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25" w:rsidRPr="00C71C46" w:rsidRDefault="001B0425" w:rsidP="001B0425">
      <w:pPr>
        <w:framePr w:w="6841" w:h="898" w:hSpace="180" w:wrap="around" w:vAnchor="text" w:hAnchor="page" w:x="3601" w:y="-654"/>
        <w:autoSpaceDE w:val="0"/>
        <w:autoSpaceDN w:val="0"/>
        <w:adjustRightInd w:val="0"/>
        <w:ind w:right="-900"/>
        <w:rPr>
          <w:rFonts w:ascii="Times New Roman Bold" w:hAnsi="Times New Roman Bold" w:cs="Times New Roman Bold"/>
          <w:b/>
          <w:bCs/>
          <w:caps/>
          <w:sz w:val="28"/>
          <w:szCs w:val="28"/>
        </w:rPr>
      </w:pPr>
      <w:r w:rsidRPr="00C71C46">
        <w:rPr>
          <w:rFonts w:ascii="Times New Roman Bold" w:hAnsi="Times New Roman Bold" w:cs="Times New Roman Bold"/>
          <w:b/>
          <w:bCs/>
          <w:caps/>
          <w:sz w:val="28"/>
          <w:szCs w:val="28"/>
        </w:rPr>
        <w:t>Request for CEO endorsement/approval</w:t>
      </w:r>
    </w:p>
    <w:p w:rsidR="001B0425" w:rsidRPr="00C71C46" w:rsidRDefault="001B0425" w:rsidP="001B0425">
      <w:pPr>
        <w:framePr w:w="6841" w:h="898" w:hSpace="180" w:wrap="around" w:vAnchor="text" w:hAnchor="page" w:x="3601" w:y="-654"/>
        <w:autoSpaceDE w:val="0"/>
        <w:autoSpaceDN w:val="0"/>
        <w:adjustRightInd w:val="0"/>
        <w:rPr>
          <w:rFonts w:hAnsi="Times New Roman Bold"/>
          <w:bCs/>
          <w:sz w:val="18"/>
          <w:szCs w:val="18"/>
        </w:rPr>
      </w:pPr>
      <w:bookmarkStart w:id="0" w:name="ProjectType"/>
      <w:bookmarkStart w:id="1" w:name="Dropdown7"/>
      <w:bookmarkEnd w:id="0"/>
      <w:r w:rsidRPr="00C71C46">
        <w:rPr>
          <w:rFonts w:ascii="Times New Roman Bold" w:hAnsi="Times New Roman Bold"/>
          <w:b/>
          <w:bCs/>
          <w:smallCaps/>
          <w:sz w:val="22"/>
          <w:szCs w:val="22"/>
        </w:rPr>
        <w:t xml:space="preserve">Project Type: </w:t>
      </w:r>
      <w:bookmarkEnd w:id="1"/>
      <w:r w:rsidR="00944D95" w:rsidRPr="00C71C46">
        <w:rPr>
          <w:rFonts w:ascii="Times New Roman Bold" w:hAnsi="Times New Roman Bold"/>
          <w:b/>
          <w:bCs/>
          <w:smallCaps/>
          <w:sz w:val="22"/>
          <w:szCs w:val="22"/>
        </w:rPr>
        <w:fldChar w:fldCharType="begin">
          <w:ffData>
            <w:name w:val=""/>
            <w:enabled/>
            <w:calcOnExit w:val="0"/>
            <w:ddList>
              <w:listEntry w:val="Full-sized Project"/>
              <w:listEntry w:val="Medium-sized Project"/>
              <w:listEntry w:val="Enabling Activity"/>
              <w:listEntry w:val="(choose project type)"/>
            </w:ddList>
          </w:ffData>
        </w:fldChar>
      </w:r>
      <w:r w:rsidRPr="00C71C46">
        <w:rPr>
          <w:rFonts w:ascii="Times New Roman Bold" w:hAnsi="Times New Roman Bold"/>
          <w:b/>
          <w:bCs/>
          <w:smallCaps/>
          <w:sz w:val="22"/>
          <w:szCs w:val="22"/>
        </w:rPr>
        <w:instrText xml:space="preserve"> FORMDROPDOWN </w:instrText>
      </w:r>
      <w:r w:rsidR="00944D95" w:rsidRPr="00C71C46">
        <w:rPr>
          <w:rFonts w:ascii="Times New Roman Bold" w:hAnsi="Times New Roman Bold"/>
          <w:b/>
          <w:bCs/>
          <w:smallCaps/>
          <w:sz w:val="22"/>
          <w:szCs w:val="22"/>
        </w:rPr>
      </w:r>
      <w:r w:rsidR="00944D95" w:rsidRPr="00C71C46">
        <w:rPr>
          <w:rFonts w:ascii="Times New Roman Bold" w:hAnsi="Times New Roman Bold"/>
          <w:b/>
          <w:bCs/>
          <w:smallCaps/>
          <w:sz w:val="22"/>
          <w:szCs w:val="22"/>
        </w:rPr>
        <w:fldChar w:fldCharType="end"/>
      </w:r>
    </w:p>
    <w:p w:rsidR="001B0425" w:rsidRPr="00C71C46" w:rsidRDefault="001B0425" w:rsidP="001B0425">
      <w:pPr>
        <w:framePr w:w="6841" w:h="898" w:hSpace="180" w:wrap="around" w:vAnchor="text" w:hAnchor="page" w:x="3601" w:y="-654"/>
        <w:autoSpaceDE w:val="0"/>
        <w:autoSpaceDN w:val="0"/>
        <w:adjustRightInd w:val="0"/>
        <w:rPr>
          <w:rFonts w:ascii="Times New Roman Bold" w:hAnsi="Times New Roman Bold" w:cs="Times New Roman Bold"/>
          <w:b/>
          <w:bCs/>
          <w:sz w:val="22"/>
          <w:szCs w:val="22"/>
        </w:rPr>
      </w:pPr>
      <w:r w:rsidRPr="00C71C46">
        <w:rPr>
          <w:rFonts w:ascii="Times New Roman Bold" w:hAnsi="Times New Roman Bold" w:cs="Times New Roman Bold"/>
          <w:b/>
          <w:bCs/>
          <w:smallCaps/>
          <w:sz w:val="22"/>
          <w:szCs w:val="22"/>
        </w:rPr>
        <w:t>t</w:t>
      </w:r>
      <w:bookmarkStart w:id="2" w:name="Dropdown17"/>
      <w:r w:rsidRPr="00C71C46">
        <w:rPr>
          <w:rFonts w:ascii="Times New Roman Bold" w:hAnsi="Times New Roman Bold" w:cs="Times New Roman Bold"/>
          <w:b/>
          <w:bCs/>
          <w:smallCaps/>
          <w:sz w:val="22"/>
          <w:szCs w:val="22"/>
        </w:rPr>
        <w:t>ype of trust fund</w:t>
      </w:r>
      <w:bookmarkEnd w:id="2"/>
      <w:r w:rsidRPr="00C71C46">
        <w:rPr>
          <w:rFonts w:ascii="Times New Roman Bold" w:hAnsi="Times New Roman Bold" w:cs="Times New Roman Bold"/>
          <w:b/>
          <w:bCs/>
          <w:smallCaps/>
          <w:sz w:val="22"/>
          <w:szCs w:val="22"/>
        </w:rPr>
        <w:t>: multi-trust funds</w:t>
      </w:r>
    </w:p>
    <w:p w:rsidR="002270F1" w:rsidRPr="00C71C46" w:rsidRDefault="00944D95" w:rsidP="00AD2B18">
      <w:pPr>
        <w:jc w:val="center"/>
        <w:rPr>
          <w:sz w:val="22"/>
          <w:szCs w:val="22"/>
        </w:rPr>
      </w:pPr>
      <w:r w:rsidRPr="00944D95">
        <w:rPr>
          <w:rFonts w:ascii="Arial" w:hAnsi="Arial" w:cs="Arial"/>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alt="GEFcolor" style="position:absolute;left:0;text-align:left;margin-left:24.35pt;margin-top:-37.4pt;width:66pt;height:60pt;z-index:251660288;visibility:visible">
            <v:imagedata r:id="rId9" o:title="GEFcolor"/>
          </v:shape>
        </w:pict>
      </w:r>
    </w:p>
    <w:p w:rsidR="002270F1" w:rsidRPr="00C71C46" w:rsidRDefault="002270F1" w:rsidP="00CB21E4">
      <w:pPr>
        <w:rPr>
          <w:sz w:val="22"/>
          <w:szCs w:val="22"/>
        </w:rPr>
      </w:pPr>
    </w:p>
    <w:p w:rsidR="002270F1" w:rsidRPr="00C71C46" w:rsidRDefault="002270F1" w:rsidP="002270F1">
      <w:pPr>
        <w:pStyle w:val="Footer"/>
        <w:rPr>
          <w:sz w:val="22"/>
          <w:szCs w:val="22"/>
        </w:rPr>
      </w:pPr>
    </w:p>
    <w:p w:rsidR="00331BF2" w:rsidRPr="00C71C46" w:rsidRDefault="002270F1" w:rsidP="00ED65A3">
      <w:pPr>
        <w:pStyle w:val="Footer"/>
        <w:ind w:left="4320" w:firstLine="540"/>
        <w:jc w:val="center"/>
        <w:rPr>
          <w:sz w:val="22"/>
          <w:szCs w:val="22"/>
        </w:rPr>
      </w:pPr>
      <w:r w:rsidRPr="00C71C46">
        <w:rPr>
          <w:b/>
          <w:sz w:val="22"/>
          <w:szCs w:val="22"/>
        </w:rPr>
        <w:t xml:space="preserve">      </w:t>
      </w:r>
    </w:p>
    <w:p w:rsidR="00331BF2" w:rsidRPr="00C71C46" w:rsidRDefault="00331BF2" w:rsidP="002F4F77">
      <w:pPr>
        <w:tabs>
          <w:tab w:val="left" w:pos="360"/>
        </w:tabs>
        <w:spacing w:after="120"/>
        <w:ind w:right="-187"/>
        <w:rPr>
          <w:b/>
          <w:sz w:val="22"/>
          <w:szCs w:val="22"/>
          <w:u w:val="single"/>
        </w:rPr>
      </w:pPr>
      <w:r w:rsidRPr="00C71C46">
        <w:rPr>
          <w:b/>
          <w:caps/>
          <w:sz w:val="22"/>
          <w:szCs w:val="22"/>
          <w:u w:val="single"/>
        </w:rPr>
        <w:t>part i: project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2"/>
        <w:gridCol w:w="2946"/>
        <w:gridCol w:w="2383"/>
        <w:gridCol w:w="1865"/>
      </w:tblGrid>
      <w:tr w:rsidR="008A75F9" w:rsidRPr="00C71C46" w:rsidTr="001A7684">
        <w:tc>
          <w:tcPr>
            <w:tcW w:w="5000" w:type="pct"/>
            <w:gridSpan w:val="4"/>
          </w:tcPr>
          <w:p w:rsidR="00331BF2" w:rsidRPr="00C71C46" w:rsidRDefault="00331BF2" w:rsidP="00561C6A">
            <w:pPr>
              <w:rPr>
                <w:sz w:val="22"/>
                <w:szCs w:val="22"/>
              </w:rPr>
            </w:pPr>
            <w:r w:rsidRPr="00C71C46">
              <w:rPr>
                <w:sz w:val="22"/>
                <w:szCs w:val="22"/>
              </w:rPr>
              <w:t xml:space="preserve">Project Title: </w:t>
            </w:r>
            <w:r w:rsidR="00F77640" w:rsidRPr="00C71C46">
              <w:rPr>
                <w:sz w:val="22"/>
                <w:szCs w:val="22"/>
              </w:rPr>
              <w:t>PSG-</w:t>
            </w:r>
            <w:r w:rsidR="00F338E2" w:rsidRPr="00C71C46">
              <w:rPr>
                <w:noProof/>
                <w:sz w:val="22"/>
                <w:szCs w:val="22"/>
              </w:rPr>
              <w:t>Integrated Disaster and Land Management (IDLM) Project</w:t>
            </w:r>
          </w:p>
        </w:tc>
      </w:tr>
      <w:tr w:rsidR="004826C3" w:rsidRPr="00C71C46" w:rsidTr="001A7684">
        <w:tc>
          <w:tcPr>
            <w:tcW w:w="1244" w:type="pct"/>
          </w:tcPr>
          <w:p w:rsidR="00331BF2" w:rsidRPr="00C71C46" w:rsidRDefault="00331BF2" w:rsidP="00C85772">
            <w:pPr>
              <w:rPr>
                <w:sz w:val="22"/>
                <w:szCs w:val="22"/>
              </w:rPr>
            </w:pPr>
            <w:r w:rsidRPr="00C71C46">
              <w:rPr>
                <w:sz w:val="22"/>
                <w:szCs w:val="22"/>
              </w:rPr>
              <w:t>Country(</w:t>
            </w:r>
            <w:proofErr w:type="spellStart"/>
            <w:r w:rsidRPr="00C71C46">
              <w:rPr>
                <w:sz w:val="22"/>
                <w:szCs w:val="22"/>
              </w:rPr>
              <w:t>ies</w:t>
            </w:r>
            <w:proofErr w:type="spellEnd"/>
            <w:r w:rsidRPr="00C71C46">
              <w:rPr>
                <w:sz w:val="22"/>
                <w:szCs w:val="22"/>
              </w:rPr>
              <w:t>):</w:t>
            </w:r>
          </w:p>
        </w:tc>
        <w:tc>
          <w:tcPr>
            <w:tcW w:w="1538" w:type="pct"/>
          </w:tcPr>
          <w:p w:rsidR="00331BF2" w:rsidRPr="00C71C46" w:rsidRDefault="00F338E2" w:rsidP="00C85772">
            <w:pPr>
              <w:rPr>
                <w:sz w:val="22"/>
                <w:szCs w:val="22"/>
              </w:rPr>
            </w:pPr>
            <w:r w:rsidRPr="00C71C46">
              <w:rPr>
                <w:sz w:val="22"/>
                <w:szCs w:val="22"/>
              </w:rPr>
              <w:t>Togo</w:t>
            </w:r>
          </w:p>
        </w:tc>
        <w:tc>
          <w:tcPr>
            <w:tcW w:w="1244" w:type="pct"/>
          </w:tcPr>
          <w:p w:rsidR="00331BF2" w:rsidRPr="00C71C46" w:rsidRDefault="00331BF2" w:rsidP="00C85772">
            <w:pPr>
              <w:rPr>
                <w:sz w:val="22"/>
                <w:szCs w:val="22"/>
              </w:rPr>
            </w:pPr>
            <w:r w:rsidRPr="00C71C46">
              <w:rPr>
                <w:sz w:val="22"/>
                <w:szCs w:val="22"/>
              </w:rPr>
              <w:t>GEF Project ID:</w:t>
            </w:r>
            <w:r w:rsidRPr="00C71C46">
              <w:rPr>
                <w:sz w:val="22"/>
                <w:szCs w:val="22"/>
                <w:vertAlign w:val="superscript"/>
              </w:rPr>
              <w:footnoteReference w:id="1"/>
            </w:r>
          </w:p>
        </w:tc>
        <w:tc>
          <w:tcPr>
            <w:tcW w:w="974" w:type="pct"/>
          </w:tcPr>
          <w:p w:rsidR="00331BF2" w:rsidRPr="00C71C46" w:rsidRDefault="00331BF2" w:rsidP="00C85772">
            <w:pPr>
              <w:rPr>
                <w:sz w:val="22"/>
                <w:szCs w:val="22"/>
              </w:rPr>
            </w:pPr>
          </w:p>
        </w:tc>
      </w:tr>
      <w:tr w:rsidR="004826C3" w:rsidRPr="00C71C46" w:rsidTr="001A7684">
        <w:tc>
          <w:tcPr>
            <w:tcW w:w="1244" w:type="pct"/>
          </w:tcPr>
          <w:p w:rsidR="00331BF2" w:rsidRPr="00C71C46" w:rsidRDefault="00331BF2" w:rsidP="00C85772">
            <w:pPr>
              <w:rPr>
                <w:sz w:val="22"/>
                <w:szCs w:val="22"/>
              </w:rPr>
            </w:pPr>
            <w:r w:rsidRPr="00C71C46">
              <w:rPr>
                <w:sz w:val="22"/>
                <w:szCs w:val="22"/>
              </w:rPr>
              <w:t>GEF Agency(</w:t>
            </w:r>
            <w:proofErr w:type="spellStart"/>
            <w:r w:rsidRPr="00C71C46">
              <w:rPr>
                <w:sz w:val="22"/>
                <w:szCs w:val="22"/>
              </w:rPr>
              <w:t>ies</w:t>
            </w:r>
            <w:proofErr w:type="spellEnd"/>
            <w:r w:rsidRPr="00C71C46">
              <w:rPr>
                <w:sz w:val="22"/>
                <w:szCs w:val="22"/>
              </w:rPr>
              <w:t>):</w:t>
            </w:r>
          </w:p>
        </w:tc>
        <w:tc>
          <w:tcPr>
            <w:tcW w:w="1538" w:type="pct"/>
          </w:tcPr>
          <w:p w:rsidR="00331BF2" w:rsidRPr="00C71C46" w:rsidRDefault="00F338E2" w:rsidP="00C85772">
            <w:pPr>
              <w:rPr>
                <w:sz w:val="22"/>
                <w:szCs w:val="22"/>
              </w:rPr>
            </w:pPr>
            <w:r w:rsidRPr="00C71C46">
              <w:rPr>
                <w:sz w:val="22"/>
                <w:szCs w:val="22"/>
              </w:rPr>
              <w:t>World Bank</w:t>
            </w:r>
            <w:r w:rsidR="00331BF2" w:rsidRPr="00C71C46">
              <w:rPr>
                <w:sz w:val="22"/>
                <w:szCs w:val="22"/>
              </w:rPr>
              <w:t xml:space="preserve">      </w:t>
            </w:r>
          </w:p>
        </w:tc>
        <w:tc>
          <w:tcPr>
            <w:tcW w:w="1244" w:type="pct"/>
          </w:tcPr>
          <w:p w:rsidR="00331BF2" w:rsidRPr="00C71C46" w:rsidRDefault="00331BF2" w:rsidP="00F45B72">
            <w:pPr>
              <w:ind w:right="-178"/>
              <w:rPr>
                <w:sz w:val="22"/>
                <w:szCs w:val="22"/>
              </w:rPr>
            </w:pPr>
            <w:r w:rsidRPr="00C71C46">
              <w:rPr>
                <w:sz w:val="22"/>
                <w:szCs w:val="22"/>
              </w:rPr>
              <w:t>GEF Agency Project ID:</w:t>
            </w:r>
          </w:p>
        </w:tc>
        <w:tc>
          <w:tcPr>
            <w:tcW w:w="974" w:type="pct"/>
          </w:tcPr>
          <w:p w:rsidR="00331BF2" w:rsidRPr="00C71C46" w:rsidRDefault="00B470CD" w:rsidP="00ED65A3">
            <w:pPr>
              <w:rPr>
                <w:sz w:val="22"/>
                <w:szCs w:val="22"/>
              </w:rPr>
            </w:pPr>
            <w:r w:rsidRPr="00C71C46">
              <w:rPr>
                <w:sz w:val="22"/>
                <w:szCs w:val="22"/>
              </w:rPr>
              <w:t>P124198</w:t>
            </w:r>
            <w:r w:rsidR="00A63E02" w:rsidRPr="00C71C46">
              <w:rPr>
                <w:sz w:val="22"/>
                <w:szCs w:val="22"/>
              </w:rPr>
              <w:t xml:space="preserve"> </w:t>
            </w:r>
          </w:p>
        </w:tc>
      </w:tr>
      <w:tr w:rsidR="004826C3" w:rsidRPr="00C71C46" w:rsidTr="001A7684">
        <w:tc>
          <w:tcPr>
            <w:tcW w:w="1244" w:type="pct"/>
          </w:tcPr>
          <w:p w:rsidR="00331BF2" w:rsidRPr="00C71C46" w:rsidRDefault="00331BF2" w:rsidP="00C85772">
            <w:pPr>
              <w:rPr>
                <w:sz w:val="22"/>
                <w:szCs w:val="22"/>
              </w:rPr>
            </w:pPr>
            <w:r w:rsidRPr="00C71C46">
              <w:rPr>
                <w:sz w:val="22"/>
                <w:szCs w:val="22"/>
              </w:rPr>
              <w:t>Other Executing Partner(s):</w:t>
            </w:r>
          </w:p>
        </w:tc>
        <w:tc>
          <w:tcPr>
            <w:tcW w:w="1538" w:type="pct"/>
          </w:tcPr>
          <w:p w:rsidR="00331BF2" w:rsidRPr="00C71C46" w:rsidRDefault="001F0377" w:rsidP="0073350E">
            <w:pPr>
              <w:rPr>
                <w:sz w:val="22"/>
                <w:szCs w:val="22"/>
              </w:rPr>
            </w:pPr>
            <w:r w:rsidRPr="00C71C46">
              <w:rPr>
                <w:sz w:val="22"/>
                <w:szCs w:val="22"/>
              </w:rPr>
              <w:t>Ministry of Environment and Forest Resources</w:t>
            </w:r>
          </w:p>
        </w:tc>
        <w:tc>
          <w:tcPr>
            <w:tcW w:w="1244" w:type="pct"/>
          </w:tcPr>
          <w:p w:rsidR="00331BF2" w:rsidRPr="00C71C46" w:rsidRDefault="00331BF2" w:rsidP="00C85772">
            <w:pPr>
              <w:rPr>
                <w:sz w:val="22"/>
                <w:szCs w:val="22"/>
              </w:rPr>
            </w:pPr>
            <w:r w:rsidRPr="00C71C46">
              <w:rPr>
                <w:sz w:val="22"/>
                <w:szCs w:val="22"/>
              </w:rPr>
              <w:t>Submission Date:</w:t>
            </w:r>
          </w:p>
        </w:tc>
        <w:tc>
          <w:tcPr>
            <w:tcW w:w="974" w:type="pct"/>
          </w:tcPr>
          <w:p w:rsidR="00331BF2" w:rsidRPr="00C71C46" w:rsidRDefault="006A7AE3" w:rsidP="006A7AE3">
            <w:pPr>
              <w:rPr>
                <w:sz w:val="22"/>
                <w:szCs w:val="22"/>
              </w:rPr>
            </w:pPr>
            <w:r w:rsidRPr="00C71C46">
              <w:rPr>
                <w:bCs/>
                <w:sz w:val="22"/>
                <w:szCs w:val="22"/>
              </w:rPr>
              <w:t>15</w:t>
            </w:r>
            <w:r w:rsidRPr="00C71C46">
              <w:rPr>
                <w:sz w:val="22"/>
              </w:rPr>
              <w:t xml:space="preserve"> </w:t>
            </w:r>
            <w:r w:rsidR="009A33B7" w:rsidRPr="00C71C46">
              <w:rPr>
                <w:bCs/>
                <w:sz w:val="22"/>
                <w:szCs w:val="22"/>
              </w:rPr>
              <w:t>November</w:t>
            </w:r>
            <w:r w:rsidR="000C0744" w:rsidRPr="00C71C46">
              <w:t xml:space="preserve"> 2011</w:t>
            </w:r>
          </w:p>
        </w:tc>
      </w:tr>
      <w:tr w:rsidR="004826C3" w:rsidRPr="00C71C46" w:rsidTr="001A7684">
        <w:tc>
          <w:tcPr>
            <w:tcW w:w="1244" w:type="pct"/>
          </w:tcPr>
          <w:p w:rsidR="00331BF2" w:rsidRPr="00C71C46" w:rsidRDefault="00331BF2" w:rsidP="00C85772">
            <w:pPr>
              <w:rPr>
                <w:sz w:val="22"/>
                <w:szCs w:val="22"/>
              </w:rPr>
            </w:pPr>
            <w:r w:rsidRPr="00C71C46">
              <w:rPr>
                <w:sz w:val="22"/>
                <w:szCs w:val="22"/>
              </w:rPr>
              <w:t>GEF Focal Area (s):</w:t>
            </w:r>
          </w:p>
        </w:tc>
        <w:tc>
          <w:tcPr>
            <w:tcW w:w="1538" w:type="pct"/>
          </w:tcPr>
          <w:p w:rsidR="00331BF2" w:rsidRPr="00C71C46" w:rsidRDefault="00F338E2" w:rsidP="00C85772">
            <w:pPr>
              <w:rPr>
                <w:sz w:val="22"/>
                <w:szCs w:val="22"/>
              </w:rPr>
            </w:pPr>
            <w:r w:rsidRPr="00C71C46">
              <w:rPr>
                <w:sz w:val="22"/>
                <w:szCs w:val="22"/>
              </w:rPr>
              <w:t>Multifocal Area</w:t>
            </w:r>
            <w:r w:rsidR="00331BF2" w:rsidRPr="00C71C46">
              <w:rPr>
                <w:sz w:val="22"/>
                <w:szCs w:val="22"/>
              </w:rPr>
              <w:t xml:space="preserve"> </w:t>
            </w:r>
          </w:p>
        </w:tc>
        <w:tc>
          <w:tcPr>
            <w:tcW w:w="1244" w:type="pct"/>
          </w:tcPr>
          <w:p w:rsidR="00331BF2" w:rsidRPr="00C71C46" w:rsidRDefault="00331BF2" w:rsidP="00C85772">
            <w:pPr>
              <w:rPr>
                <w:sz w:val="22"/>
                <w:szCs w:val="22"/>
              </w:rPr>
            </w:pPr>
            <w:r w:rsidRPr="00C71C46">
              <w:rPr>
                <w:sz w:val="22"/>
                <w:szCs w:val="22"/>
              </w:rPr>
              <w:t>Project Duration</w:t>
            </w:r>
            <w:r w:rsidR="00A55880" w:rsidRPr="00C71C46">
              <w:rPr>
                <w:sz w:val="22"/>
                <w:szCs w:val="22"/>
              </w:rPr>
              <w:t xml:space="preserve"> </w:t>
            </w:r>
            <w:r w:rsidRPr="00C71C46">
              <w:rPr>
                <w:sz w:val="22"/>
                <w:szCs w:val="22"/>
              </w:rPr>
              <w:t>(Months)</w:t>
            </w:r>
          </w:p>
        </w:tc>
        <w:tc>
          <w:tcPr>
            <w:tcW w:w="974" w:type="pct"/>
          </w:tcPr>
          <w:p w:rsidR="00331BF2" w:rsidRPr="00C71C46" w:rsidRDefault="00B00495" w:rsidP="00ED65A3">
            <w:pPr>
              <w:rPr>
                <w:sz w:val="22"/>
                <w:szCs w:val="22"/>
              </w:rPr>
            </w:pPr>
            <w:r w:rsidRPr="00C71C46">
              <w:rPr>
                <w:sz w:val="22"/>
                <w:szCs w:val="22"/>
              </w:rPr>
              <w:t>48</w:t>
            </w:r>
          </w:p>
        </w:tc>
      </w:tr>
      <w:tr w:rsidR="004826C3" w:rsidRPr="00C71C46" w:rsidTr="001A7684">
        <w:tc>
          <w:tcPr>
            <w:tcW w:w="1244" w:type="pct"/>
          </w:tcPr>
          <w:p w:rsidR="00331BF2" w:rsidRPr="00C71C46" w:rsidRDefault="00331BF2" w:rsidP="00F338E2">
            <w:pPr>
              <w:rPr>
                <w:sz w:val="22"/>
                <w:szCs w:val="22"/>
              </w:rPr>
            </w:pPr>
            <w:r w:rsidRPr="00C71C46">
              <w:rPr>
                <w:sz w:val="22"/>
                <w:szCs w:val="22"/>
              </w:rPr>
              <w:t xml:space="preserve">Name of Parent Program (if applicable): For SFM/REDD+ </w:t>
            </w:r>
            <w:bookmarkStart w:id="3" w:name="CheckSFM"/>
            <w:r w:rsidR="00944D95" w:rsidRPr="00C71C46">
              <w:rPr>
                <w:sz w:val="22"/>
                <w:szCs w:val="22"/>
              </w:rPr>
              <w:fldChar w:fldCharType="begin">
                <w:ffData>
                  <w:name w:val="CheckSFM"/>
                  <w:enabled/>
                  <w:calcOnExit w:val="0"/>
                  <w:checkBox>
                    <w:sizeAuto/>
                    <w:default w:val="1"/>
                  </w:checkBox>
                </w:ffData>
              </w:fldChar>
            </w:r>
            <w:r w:rsidR="00F338E2" w:rsidRPr="00C71C46">
              <w:rPr>
                <w:sz w:val="22"/>
                <w:szCs w:val="22"/>
              </w:rPr>
              <w:instrText xml:space="preserve"> FORMCHECKBOX </w:instrText>
            </w:r>
            <w:r w:rsidR="00944D95" w:rsidRPr="00C71C46">
              <w:rPr>
                <w:sz w:val="22"/>
                <w:szCs w:val="22"/>
              </w:rPr>
            </w:r>
            <w:r w:rsidR="00944D95" w:rsidRPr="00C71C46">
              <w:rPr>
                <w:sz w:val="22"/>
                <w:szCs w:val="22"/>
              </w:rPr>
              <w:fldChar w:fldCharType="end"/>
            </w:r>
            <w:bookmarkEnd w:id="3"/>
          </w:p>
        </w:tc>
        <w:tc>
          <w:tcPr>
            <w:tcW w:w="1538" w:type="pct"/>
          </w:tcPr>
          <w:p w:rsidR="00331BF2" w:rsidRPr="00C71C46" w:rsidRDefault="00F338E2" w:rsidP="00C85772">
            <w:pPr>
              <w:rPr>
                <w:sz w:val="22"/>
                <w:szCs w:val="22"/>
              </w:rPr>
            </w:pPr>
            <w:r w:rsidRPr="00C71C46">
              <w:rPr>
                <w:noProof/>
                <w:sz w:val="22"/>
                <w:szCs w:val="22"/>
              </w:rPr>
              <w:t>Sahel and West Africa Program in support of the Great Green Wall Initiative</w:t>
            </w:r>
          </w:p>
        </w:tc>
        <w:tc>
          <w:tcPr>
            <w:tcW w:w="1244" w:type="pct"/>
          </w:tcPr>
          <w:p w:rsidR="00331BF2" w:rsidRPr="00C71C46" w:rsidRDefault="00331BF2" w:rsidP="00C85772">
            <w:pPr>
              <w:rPr>
                <w:sz w:val="22"/>
                <w:szCs w:val="22"/>
              </w:rPr>
            </w:pPr>
            <w:r w:rsidRPr="00C71C46">
              <w:rPr>
                <w:sz w:val="22"/>
                <w:szCs w:val="22"/>
              </w:rPr>
              <w:t>Agency Fee ($):</w:t>
            </w:r>
          </w:p>
        </w:tc>
        <w:tc>
          <w:tcPr>
            <w:tcW w:w="974" w:type="pct"/>
          </w:tcPr>
          <w:p w:rsidR="00331BF2" w:rsidRPr="00C71C46" w:rsidRDefault="00246A48" w:rsidP="00EB242B">
            <w:pPr>
              <w:rPr>
                <w:sz w:val="22"/>
                <w:szCs w:val="22"/>
              </w:rPr>
            </w:pPr>
            <w:r w:rsidRPr="00C71C46">
              <w:rPr>
                <w:sz w:val="22"/>
                <w:szCs w:val="22"/>
              </w:rPr>
              <w:t>732,59</w:t>
            </w:r>
            <w:r w:rsidR="00EB242B" w:rsidRPr="00C71C46">
              <w:rPr>
                <w:sz w:val="22"/>
                <w:szCs w:val="22"/>
              </w:rPr>
              <w:t>3</w:t>
            </w:r>
          </w:p>
        </w:tc>
      </w:tr>
    </w:tbl>
    <w:p w:rsidR="002270F1" w:rsidRPr="00C71C46" w:rsidRDefault="002270F1" w:rsidP="002270F1">
      <w:pPr>
        <w:rPr>
          <w:b/>
          <w:smallCaps/>
          <w:sz w:val="22"/>
          <w:szCs w:val="22"/>
        </w:rPr>
      </w:pPr>
    </w:p>
    <w:p w:rsidR="00F21E30" w:rsidRPr="00C71C46" w:rsidRDefault="00944D95" w:rsidP="002F4F77">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hyperlink r:id="rId10" w:history="1">
        <w:r w:rsidR="00F21E30" w:rsidRPr="00C71C46">
          <w:rPr>
            <w:b/>
            <w:smallCaps/>
            <w:sz w:val="22"/>
            <w:szCs w:val="22"/>
          </w:rPr>
          <w:t>Focal Area Strategy framework</w:t>
        </w:r>
      </w:hyperlink>
      <w:r w:rsidR="00F21E30" w:rsidRPr="00C71C46">
        <w:rPr>
          <w:b/>
          <w:smallCaps/>
          <w:sz w:val="22"/>
          <w:szCs w:val="22"/>
        </w:rPr>
        <w:footnoteReference w:id="2"/>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2792"/>
        <w:gridCol w:w="2496"/>
        <w:gridCol w:w="828"/>
        <w:gridCol w:w="1067"/>
        <w:gridCol w:w="1117"/>
      </w:tblGrid>
      <w:tr w:rsidR="006A6B33" w:rsidRPr="00C71C46" w:rsidTr="001B0425">
        <w:trPr>
          <w:trHeight w:val="536"/>
        </w:trPr>
        <w:tc>
          <w:tcPr>
            <w:tcW w:w="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A6B33" w:rsidRPr="00C71C46" w:rsidRDefault="006A6B33" w:rsidP="00777D63">
            <w:pPr>
              <w:pStyle w:val="Heading3"/>
              <w:ind w:right="-108"/>
              <w:rPr>
                <w:bCs w:val="0"/>
                <w:iCs/>
                <w:sz w:val="20"/>
                <w:szCs w:val="20"/>
                <w:lang w:eastAsia="en-US"/>
              </w:rPr>
            </w:pPr>
            <w:bookmarkStart w:id="4" w:name="OLE_LINK1"/>
            <w:r w:rsidRPr="00C71C46">
              <w:rPr>
                <w:bCs w:val="0"/>
                <w:iCs/>
                <w:sz w:val="20"/>
                <w:szCs w:val="20"/>
                <w:lang w:eastAsia="en-US"/>
              </w:rPr>
              <w:t>Project Components</w:t>
            </w:r>
          </w:p>
        </w:tc>
        <w:tc>
          <w:tcPr>
            <w:tcW w:w="1458" w:type="pct"/>
            <w:tcBorders>
              <w:top w:val="single" w:sz="4" w:space="0" w:color="auto"/>
              <w:left w:val="single" w:sz="4" w:space="0" w:color="auto"/>
              <w:right w:val="single" w:sz="4" w:space="0" w:color="auto"/>
            </w:tcBorders>
            <w:shd w:val="clear" w:color="auto" w:fill="FFFFFF"/>
            <w:hideMark/>
          </w:tcPr>
          <w:p w:rsidR="006A6B33" w:rsidRPr="00C71C46" w:rsidRDefault="006A6B33">
            <w:pPr>
              <w:pStyle w:val="Heading3"/>
              <w:ind w:left="72"/>
              <w:jc w:val="center"/>
              <w:rPr>
                <w:b w:val="0"/>
                <w:bCs w:val="0"/>
                <w:iCs/>
                <w:sz w:val="20"/>
                <w:szCs w:val="20"/>
                <w:lang w:eastAsia="en-US"/>
              </w:rPr>
            </w:pPr>
          </w:p>
          <w:p w:rsidR="006A6B33" w:rsidRPr="00C71C46" w:rsidRDefault="006A6B33">
            <w:pPr>
              <w:jc w:val="center"/>
              <w:rPr>
                <w:b/>
                <w:sz w:val="20"/>
                <w:szCs w:val="20"/>
              </w:rPr>
            </w:pPr>
            <w:r w:rsidRPr="00C71C46">
              <w:rPr>
                <w:b/>
                <w:sz w:val="20"/>
                <w:szCs w:val="20"/>
              </w:rPr>
              <w:t>Expected Outcomes</w:t>
            </w:r>
          </w:p>
        </w:tc>
        <w:tc>
          <w:tcPr>
            <w:tcW w:w="1303" w:type="pct"/>
            <w:tcBorders>
              <w:top w:val="single" w:sz="4" w:space="0" w:color="auto"/>
              <w:left w:val="single" w:sz="4" w:space="0" w:color="auto"/>
              <w:bottom w:val="single" w:sz="4" w:space="0" w:color="auto"/>
              <w:right w:val="single" w:sz="4" w:space="0" w:color="auto"/>
            </w:tcBorders>
            <w:shd w:val="clear" w:color="auto" w:fill="FFFFFF"/>
          </w:tcPr>
          <w:p w:rsidR="006A6B33" w:rsidRPr="00C71C46" w:rsidRDefault="006A6B33">
            <w:pPr>
              <w:pStyle w:val="Heading3"/>
              <w:jc w:val="center"/>
              <w:rPr>
                <w:bCs w:val="0"/>
                <w:iCs/>
                <w:sz w:val="20"/>
                <w:szCs w:val="20"/>
                <w:lang w:eastAsia="en-US"/>
              </w:rPr>
            </w:pPr>
          </w:p>
          <w:p w:rsidR="006A6B33" w:rsidRPr="00C71C46" w:rsidRDefault="006A6B33">
            <w:pPr>
              <w:pStyle w:val="Heading3"/>
              <w:jc w:val="center"/>
              <w:rPr>
                <w:b w:val="0"/>
                <w:bCs w:val="0"/>
                <w:iCs/>
                <w:sz w:val="20"/>
                <w:szCs w:val="20"/>
                <w:lang w:eastAsia="en-US"/>
              </w:rPr>
            </w:pPr>
            <w:r w:rsidRPr="00C71C46">
              <w:rPr>
                <w:bCs w:val="0"/>
                <w:iCs/>
                <w:sz w:val="20"/>
                <w:szCs w:val="20"/>
                <w:lang w:eastAsia="en-US"/>
              </w:rPr>
              <w:t>Expected Outputs</w:t>
            </w:r>
            <w:r w:rsidRPr="00C71C46">
              <w:rPr>
                <w:b w:val="0"/>
                <w:bCs w:val="0"/>
                <w:iCs/>
                <w:sz w:val="20"/>
                <w:szCs w:val="20"/>
                <w:lang w:eastAsia="en-US"/>
              </w:rPr>
              <w:t xml:space="preserve"> </w:t>
            </w:r>
          </w:p>
        </w:tc>
        <w:tc>
          <w:tcPr>
            <w:tcW w:w="432" w:type="pct"/>
            <w:tcBorders>
              <w:top w:val="single" w:sz="4" w:space="0" w:color="auto"/>
              <w:left w:val="single" w:sz="4" w:space="0" w:color="auto"/>
              <w:right w:val="single" w:sz="4" w:space="0" w:color="auto"/>
            </w:tcBorders>
            <w:shd w:val="clear" w:color="auto" w:fill="FFFFFF"/>
          </w:tcPr>
          <w:p w:rsidR="006A6B33" w:rsidRPr="00C71C46" w:rsidRDefault="00F338E2" w:rsidP="00F338E2">
            <w:pPr>
              <w:rPr>
                <w:b/>
                <w:bCs/>
                <w:iCs/>
                <w:sz w:val="20"/>
                <w:szCs w:val="20"/>
              </w:rPr>
            </w:pPr>
            <w:r w:rsidRPr="00C71C46">
              <w:rPr>
                <w:b/>
                <w:bCs/>
                <w:iCs/>
                <w:sz w:val="20"/>
                <w:szCs w:val="20"/>
              </w:rPr>
              <w:t>Trust Fund</w:t>
            </w:r>
            <w:r w:rsidR="006A6B33" w:rsidRPr="00C71C46">
              <w:rPr>
                <w:b/>
                <w:bCs/>
                <w:iCs/>
                <w:sz w:val="20"/>
                <w:szCs w:val="20"/>
              </w:rPr>
              <w:t xml:space="preserve"> </w:t>
            </w:r>
          </w:p>
        </w:tc>
        <w:tc>
          <w:tcPr>
            <w:tcW w:w="557" w:type="pct"/>
            <w:tcBorders>
              <w:top w:val="single" w:sz="4" w:space="0" w:color="auto"/>
              <w:left w:val="single" w:sz="4" w:space="0" w:color="auto"/>
              <w:right w:val="single" w:sz="4" w:space="0" w:color="auto"/>
            </w:tcBorders>
            <w:shd w:val="clear" w:color="auto" w:fill="FFFFFF"/>
          </w:tcPr>
          <w:p w:rsidR="006A6B33" w:rsidRPr="00C71C46" w:rsidRDefault="006A6B33" w:rsidP="00777D63">
            <w:pPr>
              <w:ind w:left="-99"/>
              <w:jc w:val="center"/>
              <w:rPr>
                <w:b/>
                <w:bCs/>
                <w:sz w:val="20"/>
                <w:szCs w:val="20"/>
              </w:rPr>
            </w:pPr>
            <w:r w:rsidRPr="00C71C46">
              <w:rPr>
                <w:b/>
                <w:bCs/>
                <w:iCs/>
                <w:sz w:val="20"/>
                <w:szCs w:val="20"/>
              </w:rPr>
              <w:t xml:space="preserve">Grant Amount </w:t>
            </w:r>
            <w:r w:rsidRPr="00C71C46">
              <w:rPr>
                <w:bCs/>
                <w:sz w:val="18"/>
                <w:szCs w:val="18"/>
              </w:rPr>
              <w:t>($)</w:t>
            </w:r>
          </w:p>
        </w:tc>
        <w:tc>
          <w:tcPr>
            <w:tcW w:w="583" w:type="pct"/>
            <w:tcBorders>
              <w:top w:val="single" w:sz="4" w:space="0" w:color="auto"/>
              <w:left w:val="single" w:sz="4" w:space="0" w:color="auto"/>
              <w:right w:val="single" w:sz="4" w:space="0" w:color="auto"/>
            </w:tcBorders>
            <w:shd w:val="clear" w:color="auto" w:fill="FFFFFF"/>
          </w:tcPr>
          <w:p w:rsidR="006A6B33" w:rsidRPr="00C71C46" w:rsidRDefault="006A6B33" w:rsidP="00BB480B">
            <w:pPr>
              <w:pStyle w:val="Heading3"/>
              <w:ind w:right="-108" w:hanging="117"/>
              <w:jc w:val="center"/>
              <w:rPr>
                <w:bCs w:val="0"/>
                <w:iCs/>
                <w:sz w:val="18"/>
                <w:szCs w:val="18"/>
                <w:lang w:eastAsia="en-US"/>
              </w:rPr>
            </w:pPr>
            <w:proofErr w:type="spellStart"/>
            <w:r w:rsidRPr="00C71C46">
              <w:rPr>
                <w:bCs w:val="0"/>
                <w:iCs/>
                <w:sz w:val="18"/>
                <w:szCs w:val="18"/>
                <w:lang w:eastAsia="en-US"/>
              </w:rPr>
              <w:t>Cofinancing</w:t>
            </w:r>
            <w:proofErr w:type="spellEnd"/>
          </w:p>
          <w:p w:rsidR="006A6B33" w:rsidRPr="00C71C46" w:rsidRDefault="006A6B33" w:rsidP="00BB480B">
            <w:pPr>
              <w:ind w:right="-108" w:hanging="117"/>
              <w:jc w:val="center"/>
              <w:rPr>
                <w:bCs/>
                <w:iCs/>
                <w:sz w:val="18"/>
                <w:szCs w:val="18"/>
              </w:rPr>
            </w:pPr>
            <w:r w:rsidRPr="00C71C46">
              <w:rPr>
                <w:b/>
                <w:bCs/>
                <w:iCs/>
                <w:sz w:val="18"/>
                <w:szCs w:val="18"/>
              </w:rPr>
              <w:t>($)</w:t>
            </w:r>
          </w:p>
        </w:tc>
      </w:tr>
      <w:tr w:rsidR="00331BF2" w:rsidRPr="00C71C46" w:rsidTr="001B0425">
        <w:tc>
          <w:tcPr>
            <w:tcW w:w="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31BF2" w:rsidRPr="00C71C46" w:rsidRDefault="00F338E2" w:rsidP="00144C62">
            <w:pPr>
              <w:rPr>
                <w:sz w:val="22"/>
                <w:szCs w:val="22"/>
              </w:rPr>
            </w:pPr>
            <w:r w:rsidRPr="00C71C46">
              <w:rPr>
                <w:sz w:val="22"/>
                <w:szCs w:val="22"/>
              </w:rPr>
              <w:t>LD-3</w:t>
            </w:r>
          </w:p>
        </w:tc>
        <w:tc>
          <w:tcPr>
            <w:tcW w:w="1458" w:type="pct"/>
            <w:tcBorders>
              <w:top w:val="single" w:sz="4" w:space="0" w:color="auto"/>
              <w:left w:val="single" w:sz="4" w:space="0" w:color="auto"/>
              <w:bottom w:val="single" w:sz="4" w:space="0" w:color="auto"/>
              <w:right w:val="single" w:sz="4" w:space="0" w:color="auto"/>
            </w:tcBorders>
            <w:shd w:val="clear" w:color="auto" w:fill="FFFFFF"/>
            <w:hideMark/>
          </w:tcPr>
          <w:p w:rsidR="00331BF2" w:rsidRPr="00C71C46" w:rsidRDefault="00EC3D1F" w:rsidP="00EC3D1F">
            <w:pPr>
              <w:rPr>
                <w:noProof/>
                <w:sz w:val="22"/>
                <w:szCs w:val="22"/>
              </w:rPr>
            </w:pPr>
            <w:r w:rsidRPr="00C71C46">
              <w:rPr>
                <w:noProof/>
                <w:sz w:val="22"/>
                <w:szCs w:val="22"/>
              </w:rPr>
              <w:t>Outcome 3.2: Integrated landscape management practivces adopted by local communities</w:t>
            </w:r>
          </w:p>
          <w:p w:rsidR="00EC3D1F" w:rsidRPr="00C71C46" w:rsidRDefault="00EC3D1F" w:rsidP="00EC3D1F">
            <w:pPr>
              <w:rPr>
                <w:noProof/>
                <w:sz w:val="22"/>
                <w:szCs w:val="22"/>
              </w:rPr>
            </w:pPr>
          </w:p>
          <w:p w:rsidR="00EC3D1F" w:rsidRPr="00C71C46" w:rsidRDefault="00EC3D1F" w:rsidP="00EC3D1F">
            <w:pPr>
              <w:rPr>
                <w:sz w:val="20"/>
                <w:szCs w:val="20"/>
              </w:rPr>
            </w:pPr>
          </w:p>
        </w:tc>
        <w:tc>
          <w:tcPr>
            <w:tcW w:w="1303" w:type="pct"/>
            <w:tcBorders>
              <w:top w:val="single" w:sz="4" w:space="0" w:color="auto"/>
              <w:left w:val="single" w:sz="4" w:space="0" w:color="auto"/>
              <w:bottom w:val="single" w:sz="4" w:space="0" w:color="auto"/>
              <w:right w:val="single" w:sz="4" w:space="0" w:color="auto"/>
            </w:tcBorders>
            <w:shd w:val="clear" w:color="auto" w:fill="FFFFFF"/>
            <w:hideMark/>
          </w:tcPr>
          <w:p w:rsidR="00EC3D1F" w:rsidRPr="00C71C46" w:rsidRDefault="00EC3D1F" w:rsidP="00EC3D1F">
            <w:pPr>
              <w:rPr>
                <w:noProof/>
                <w:sz w:val="22"/>
                <w:szCs w:val="22"/>
              </w:rPr>
            </w:pPr>
            <w:r w:rsidRPr="00C71C46">
              <w:rPr>
                <w:noProof/>
                <w:sz w:val="22"/>
                <w:szCs w:val="22"/>
              </w:rPr>
              <w:t>Output 3.2.  INRM tools and methodologies developed and tested</w:t>
            </w:r>
          </w:p>
          <w:p w:rsidR="00EC3D1F" w:rsidRPr="00C71C46" w:rsidRDefault="00EC3D1F" w:rsidP="00EC3D1F">
            <w:pPr>
              <w:rPr>
                <w:noProof/>
                <w:sz w:val="22"/>
                <w:szCs w:val="22"/>
              </w:rPr>
            </w:pPr>
          </w:p>
          <w:p w:rsidR="00331BF2" w:rsidRPr="00C71C46" w:rsidRDefault="00EC3D1F" w:rsidP="00EC3D1F">
            <w:pPr>
              <w:rPr>
                <w:sz w:val="22"/>
                <w:szCs w:val="22"/>
              </w:rPr>
            </w:pPr>
            <w:r w:rsidRPr="00C71C46">
              <w:rPr>
                <w:noProof/>
                <w:sz w:val="22"/>
                <w:szCs w:val="22"/>
              </w:rPr>
              <w:t xml:space="preserve">Output 3.4. Information on INRM technologies and good practivces guidelines disseminated </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331BF2" w:rsidRPr="00C71C46" w:rsidRDefault="00246A48" w:rsidP="00C85772">
            <w:pPr>
              <w:rPr>
                <w:sz w:val="20"/>
                <w:szCs w:val="20"/>
              </w:rPr>
            </w:pPr>
            <w:r w:rsidRPr="00C71C46">
              <w:rPr>
                <w:sz w:val="20"/>
                <w:szCs w:val="20"/>
              </w:rPr>
              <w:t>GEFTF</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331BF2" w:rsidRPr="00C71C46" w:rsidRDefault="008A744B" w:rsidP="00C50A5A">
            <w:pPr>
              <w:jc w:val="right"/>
              <w:rPr>
                <w:sz w:val="20"/>
                <w:szCs w:val="20"/>
              </w:rPr>
            </w:pPr>
            <w:r w:rsidRPr="00C71C46">
              <w:rPr>
                <w:sz w:val="20"/>
                <w:szCs w:val="20"/>
              </w:rPr>
              <w:t>3,430,335</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331BF2" w:rsidRPr="00C71C46" w:rsidRDefault="00F338E2" w:rsidP="008A744B">
            <w:pPr>
              <w:jc w:val="right"/>
              <w:rPr>
                <w:sz w:val="20"/>
                <w:szCs w:val="20"/>
              </w:rPr>
            </w:pPr>
            <w:r w:rsidRPr="00C71C46">
              <w:rPr>
                <w:sz w:val="20"/>
                <w:szCs w:val="20"/>
              </w:rPr>
              <w:t>2</w:t>
            </w:r>
            <w:r w:rsidR="008A744B" w:rsidRPr="00C71C46">
              <w:rPr>
                <w:sz w:val="20"/>
                <w:szCs w:val="20"/>
              </w:rPr>
              <w:t>0</w:t>
            </w:r>
            <w:r w:rsidR="00C50A5A" w:rsidRPr="00C71C46">
              <w:rPr>
                <w:sz w:val="20"/>
                <w:szCs w:val="20"/>
              </w:rPr>
              <w:t>,</w:t>
            </w:r>
            <w:r w:rsidR="008A744B" w:rsidRPr="00C71C46">
              <w:rPr>
                <w:sz w:val="20"/>
                <w:szCs w:val="20"/>
              </w:rPr>
              <w:t>450</w:t>
            </w:r>
            <w:r w:rsidR="00C50A5A" w:rsidRPr="00C71C46">
              <w:rPr>
                <w:sz w:val="20"/>
                <w:szCs w:val="20"/>
              </w:rPr>
              <w:t>,</w:t>
            </w:r>
            <w:r w:rsidRPr="00C71C46">
              <w:rPr>
                <w:sz w:val="20"/>
                <w:szCs w:val="20"/>
              </w:rPr>
              <w:t>000</w:t>
            </w:r>
          </w:p>
        </w:tc>
      </w:tr>
      <w:bookmarkEnd w:id="4"/>
      <w:tr w:rsidR="009A33B7" w:rsidRPr="00C71C46" w:rsidTr="001B0425">
        <w:tc>
          <w:tcPr>
            <w:tcW w:w="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33B7" w:rsidRPr="00C71C46" w:rsidRDefault="009A33B7" w:rsidP="00754CA0">
            <w:pPr>
              <w:rPr>
                <w:sz w:val="22"/>
                <w:szCs w:val="22"/>
              </w:rPr>
            </w:pPr>
            <w:r w:rsidRPr="00C71C46">
              <w:rPr>
                <w:sz w:val="22"/>
                <w:szCs w:val="22"/>
              </w:rPr>
              <w:t>CCA-2</w:t>
            </w:r>
          </w:p>
        </w:tc>
        <w:tc>
          <w:tcPr>
            <w:tcW w:w="1458"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pPr>
              <w:rPr>
                <w:sz w:val="22"/>
                <w:szCs w:val="22"/>
              </w:rPr>
            </w:pPr>
            <w:r w:rsidRPr="00C71C46">
              <w:rPr>
                <w:sz w:val="22"/>
                <w:szCs w:val="22"/>
              </w:rPr>
              <w:t xml:space="preserve">Outcome 2.2:  Strengthened adaptive capacity to reduce risks to climate-induced economic losses </w:t>
            </w:r>
          </w:p>
        </w:tc>
        <w:tc>
          <w:tcPr>
            <w:tcW w:w="1303"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pPr>
              <w:rPr>
                <w:sz w:val="22"/>
                <w:szCs w:val="22"/>
              </w:rPr>
            </w:pPr>
            <w:r w:rsidRPr="00C71C46">
              <w:rPr>
                <w:sz w:val="22"/>
                <w:szCs w:val="22"/>
              </w:rPr>
              <w:t>Output 2.2.1: Adaptive capacity of national and regional centers and networks strengthened to rapidly respond to extreme weather events</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pPr>
              <w:rPr>
                <w:sz w:val="20"/>
                <w:szCs w:val="20"/>
              </w:rPr>
            </w:pPr>
            <w:r w:rsidRPr="00C71C46">
              <w:rPr>
                <w:sz w:val="20"/>
                <w:szCs w:val="20"/>
              </w:rPr>
              <w:t>LDCF</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pPr>
              <w:jc w:val="right"/>
              <w:rPr>
                <w:sz w:val="20"/>
                <w:szCs w:val="20"/>
              </w:rPr>
            </w:pPr>
            <w:r w:rsidRPr="00C71C46">
              <w:rPr>
                <w:sz w:val="20"/>
                <w:szCs w:val="20"/>
              </w:rPr>
              <w:t>1,300,000</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9A33B7" w:rsidRPr="00C71C46" w:rsidRDefault="009A33B7">
            <w:pPr>
              <w:jc w:val="right"/>
              <w:rPr>
                <w:sz w:val="20"/>
                <w:szCs w:val="20"/>
              </w:rPr>
            </w:pPr>
            <w:r w:rsidRPr="00C71C46">
              <w:rPr>
                <w:sz w:val="20"/>
                <w:szCs w:val="20"/>
              </w:rPr>
              <w:t>9,527,388</w:t>
            </w:r>
          </w:p>
        </w:tc>
      </w:tr>
      <w:tr w:rsidR="009A33B7" w:rsidRPr="00C71C46" w:rsidTr="001B0425">
        <w:tc>
          <w:tcPr>
            <w:tcW w:w="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33B7" w:rsidRPr="00C71C46" w:rsidRDefault="009A33B7" w:rsidP="00144C62">
            <w:pPr>
              <w:rPr>
                <w:sz w:val="22"/>
                <w:szCs w:val="22"/>
              </w:rPr>
            </w:pPr>
            <w:r w:rsidRPr="00C71C46">
              <w:rPr>
                <w:sz w:val="22"/>
                <w:szCs w:val="22"/>
              </w:rPr>
              <w:t>CCA-2</w:t>
            </w:r>
          </w:p>
        </w:tc>
        <w:tc>
          <w:tcPr>
            <w:tcW w:w="1458"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EC3D1F">
            <w:pPr>
              <w:rPr>
                <w:sz w:val="20"/>
                <w:szCs w:val="20"/>
              </w:rPr>
            </w:pPr>
            <w:r w:rsidRPr="00C71C46">
              <w:rPr>
                <w:noProof/>
                <w:sz w:val="22"/>
                <w:szCs w:val="22"/>
              </w:rPr>
              <w:t>Outcome 2.3: Strenghtened awareness and ownership of adaptation and climate risk reduction processes at local level</w:t>
            </w:r>
          </w:p>
        </w:tc>
        <w:tc>
          <w:tcPr>
            <w:tcW w:w="1303"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50A5A">
            <w:pPr>
              <w:rPr>
                <w:sz w:val="22"/>
                <w:szCs w:val="22"/>
              </w:rPr>
            </w:pPr>
            <w:r w:rsidRPr="00C71C46">
              <w:rPr>
                <w:noProof/>
                <w:sz w:val="22"/>
                <w:szCs w:val="22"/>
              </w:rPr>
              <w:t xml:space="preserve">Output 2.3.1. Targeted population groups participating in adaptation and risk reduction awareness activities  </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85772">
            <w:pPr>
              <w:rPr>
                <w:sz w:val="20"/>
                <w:szCs w:val="20"/>
              </w:rPr>
            </w:pPr>
            <w:r w:rsidRPr="00C71C46">
              <w:rPr>
                <w:sz w:val="20"/>
                <w:szCs w:val="20"/>
              </w:rPr>
              <w:t>LDCF</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pPr>
              <w:jc w:val="right"/>
              <w:rPr>
                <w:sz w:val="20"/>
                <w:szCs w:val="20"/>
              </w:rPr>
            </w:pPr>
            <w:r w:rsidRPr="00C71C46">
              <w:rPr>
                <w:sz w:val="20"/>
                <w:szCs w:val="20"/>
              </w:rPr>
              <w:t>2,227,336</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9A33B7" w:rsidRPr="00C71C46" w:rsidRDefault="009A33B7">
            <w:pPr>
              <w:jc w:val="right"/>
              <w:rPr>
                <w:sz w:val="20"/>
                <w:szCs w:val="20"/>
              </w:rPr>
            </w:pPr>
            <w:r w:rsidRPr="00C71C46">
              <w:rPr>
                <w:sz w:val="20"/>
                <w:szCs w:val="20"/>
              </w:rPr>
              <w:t>16,323,612</w:t>
            </w:r>
          </w:p>
        </w:tc>
      </w:tr>
      <w:tr w:rsidR="009A33B7" w:rsidRPr="00C71C46" w:rsidTr="001B0425">
        <w:tc>
          <w:tcPr>
            <w:tcW w:w="666"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DF71AF">
            <w:pPr>
              <w:rPr>
                <w:sz w:val="22"/>
                <w:szCs w:val="22"/>
              </w:rPr>
            </w:pPr>
            <w:r w:rsidRPr="00C71C46">
              <w:rPr>
                <w:sz w:val="22"/>
                <w:szCs w:val="22"/>
              </w:rPr>
              <w:t>BD-1</w:t>
            </w:r>
          </w:p>
          <w:p w:rsidR="009A33B7" w:rsidRPr="00C71C46" w:rsidRDefault="009A33B7" w:rsidP="00DF71AF">
            <w:pPr>
              <w:rPr>
                <w:sz w:val="22"/>
                <w:szCs w:val="22"/>
              </w:rPr>
            </w:pPr>
          </w:p>
          <w:p w:rsidR="009A33B7" w:rsidRPr="00C71C46" w:rsidRDefault="009A33B7" w:rsidP="00DF71AF">
            <w:pPr>
              <w:rPr>
                <w:sz w:val="22"/>
                <w:szCs w:val="22"/>
              </w:rPr>
            </w:pPr>
          </w:p>
          <w:p w:rsidR="009A33B7" w:rsidRPr="00C71C46" w:rsidRDefault="009A33B7" w:rsidP="00AC7EF9">
            <w:pPr>
              <w:ind w:right="-99" w:hanging="42"/>
              <w:rPr>
                <w:sz w:val="22"/>
                <w:szCs w:val="22"/>
              </w:rPr>
            </w:pPr>
          </w:p>
        </w:tc>
        <w:tc>
          <w:tcPr>
            <w:tcW w:w="1458"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EC3D1F">
            <w:pPr>
              <w:rPr>
                <w:noProof/>
                <w:sz w:val="22"/>
                <w:szCs w:val="22"/>
              </w:rPr>
            </w:pPr>
            <w:r w:rsidRPr="00C71C46">
              <w:rPr>
                <w:noProof/>
                <w:sz w:val="22"/>
                <w:szCs w:val="22"/>
              </w:rPr>
              <w:t>Outcome 1.1: Improved management effectiveness of existing protected areas.</w:t>
            </w:r>
          </w:p>
        </w:tc>
        <w:tc>
          <w:tcPr>
            <w:tcW w:w="1303"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B48D1">
            <w:pPr>
              <w:rPr>
                <w:noProof/>
                <w:sz w:val="22"/>
                <w:szCs w:val="22"/>
              </w:rPr>
            </w:pPr>
            <w:r w:rsidRPr="00C71C46">
              <w:rPr>
                <w:noProof/>
                <w:sz w:val="22"/>
                <w:szCs w:val="22"/>
              </w:rPr>
              <w:t>Output 1.3.  Sustainable financing plans (number)</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85772">
            <w:pPr>
              <w:rPr>
                <w:sz w:val="20"/>
                <w:szCs w:val="20"/>
              </w:rPr>
            </w:pPr>
            <w:r w:rsidRPr="00C71C46">
              <w:rPr>
                <w:sz w:val="20"/>
                <w:szCs w:val="20"/>
              </w:rPr>
              <w:t>GEFTF</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0C6A06">
            <w:pPr>
              <w:ind w:left="-99"/>
              <w:jc w:val="right"/>
              <w:rPr>
                <w:noProof/>
                <w:sz w:val="20"/>
                <w:szCs w:val="20"/>
              </w:rPr>
            </w:pPr>
            <w:r w:rsidRPr="00C71C46">
              <w:rPr>
                <w:noProof/>
                <w:sz w:val="20"/>
                <w:szCs w:val="20"/>
              </w:rPr>
              <w:t>881,834</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9A33B7" w:rsidRPr="00C71C46" w:rsidRDefault="009A33B7" w:rsidP="00504349">
            <w:pPr>
              <w:jc w:val="right"/>
              <w:rPr>
                <w:sz w:val="20"/>
                <w:szCs w:val="20"/>
              </w:rPr>
            </w:pPr>
            <w:r w:rsidRPr="00C71C46">
              <w:rPr>
                <w:sz w:val="20"/>
                <w:szCs w:val="20"/>
              </w:rPr>
              <w:t>1,600,000</w:t>
            </w:r>
          </w:p>
        </w:tc>
      </w:tr>
      <w:tr w:rsidR="009A33B7" w:rsidRPr="00C71C46" w:rsidTr="001B0425">
        <w:tc>
          <w:tcPr>
            <w:tcW w:w="6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A33B7" w:rsidRPr="00C71C46" w:rsidRDefault="009A33B7" w:rsidP="00AC7EF9">
            <w:pPr>
              <w:ind w:right="-99" w:hanging="42"/>
              <w:rPr>
                <w:sz w:val="22"/>
                <w:szCs w:val="22"/>
              </w:rPr>
            </w:pPr>
            <w:r w:rsidRPr="00C71C46">
              <w:rPr>
                <w:sz w:val="22"/>
                <w:szCs w:val="22"/>
              </w:rPr>
              <w:t>SFM/REDD-1</w:t>
            </w:r>
          </w:p>
        </w:tc>
        <w:tc>
          <w:tcPr>
            <w:tcW w:w="1458"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EC3D1F">
            <w:pPr>
              <w:rPr>
                <w:sz w:val="20"/>
                <w:szCs w:val="20"/>
              </w:rPr>
            </w:pPr>
            <w:r w:rsidRPr="00C71C46">
              <w:rPr>
                <w:noProof/>
                <w:sz w:val="22"/>
                <w:szCs w:val="22"/>
              </w:rPr>
              <w:t xml:space="preserve">Outcome 1.2: Good management practices </w:t>
            </w:r>
            <w:r w:rsidRPr="00C71C46">
              <w:rPr>
                <w:noProof/>
                <w:sz w:val="22"/>
                <w:szCs w:val="22"/>
              </w:rPr>
              <w:lastRenderedPageBreak/>
              <w:t>applied in existing forests</w:t>
            </w:r>
          </w:p>
        </w:tc>
        <w:tc>
          <w:tcPr>
            <w:tcW w:w="1303"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B48D1">
            <w:pPr>
              <w:rPr>
                <w:sz w:val="22"/>
                <w:szCs w:val="22"/>
              </w:rPr>
            </w:pPr>
            <w:r w:rsidRPr="00C71C46">
              <w:rPr>
                <w:noProof/>
                <w:sz w:val="22"/>
                <w:szCs w:val="22"/>
              </w:rPr>
              <w:lastRenderedPageBreak/>
              <w:t xml:space="preserve">Output 1.2: Forest area (ha) under sustainable </w:t>
            </w:r>
            <w:r w:rsidRPr="00C71C46">
              <w:rPr>
                <w:noProof/>
                <w:sz w:val="22"/>
                <w:szCs w:val="22"/>
              </w:rPr>
              <w:lastRenderedPageBreak/>
              <w:t xml:space="preserve">management, separated by forest type </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85772">
            <w:pPr>
              <w:rPr>
                <w:sz w:val="20"/>
                <w:szCs w:val="20"/>
              </w:rPr>
            </w:pPr>
            <w:r w:rsidRPr="00C71C46">
              <w:rPr>
                <w:sz w:val="20"/>
                <w:szCs w:val="20"/>
              </w:rPr>
              <w:lastRenderedPageBreak/>
              <w:t>GEFTF</w:t>
            </w: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EB242B">
            <w:pPr>
              <w:ind w:left="-99"/>
              <w:jc w:val="right"/>
              <w:rPr>
                <w:sz w:val="20"/>
                <w:szCs w:val="20"/>
              </w:rPr>
            </w:pPr>
            <w:r w:rsidRPr="00C71C46">
              <w:rPr>
                <w:noProof/>
                <w:sz w:val="20"/>
                <w:szCs w:val="20"/>
              </w:rPr>
              <w:t>881,834</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9A33B7" w:rsidRPr="00C71C46" w:rsidRDefault="009A33B7" w:rsidP="002F0194">
            <w:pPr>
              <w:jc w:val="right"/>
              <w:rPr>
                <w:sz w:val="20"/>
                <w:szCs w:val="20"/>
              </w:rPr>
            </w:pPr>
            <w:r w:rsidRPr="00C71C46">
              <w:rPr>
                <w:sz w:val="20"/>
                <w:szCs w:val="20"/>
              </w:rPr>
              <w:t>1,533,950</w:t>
            </w:r>
          </w:p>
          <w:p w:rsidR="009A33B7" w:rsidRPr="00C71C46" w:rsidRDefault="009A33B7" w:rsidP="00C85772">
            <w:pPr>
              <w:jc w:val="right"/>
              <w:rPr>
                <w:sz w:val="20"/>
                <w:szCs w:val="20"/>
              </w:rPr>
            </w:pPr>
          </w:p>
        </w:tc>
      </w:tr>
      <w:tr w:rsidR="009A33B7" w:rsidRPr="00C71C46" w:rsidTr="001B0425">
        <w:tc>
          <w:tcPr>
            <w:tcW w:w="342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85772">
            <w:pPr>
              <w:jc w:val="right"/>
              <w:rPr>
                <w:sz w:val="20"/>
                <w:szCs w:val="20"/>
              </w:rPr>
            </w:pPr>
            <w:r w:rsidRPr="00C71C46">
              <w:rPr>
                <w:sz w:val="22"/>
                <w:szCs w:val="22"/>
              </w:rPr>
              <w:lastRenderedPageBreak/>
              <w:t>Subtotal</w:t>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85772">
            <w:pPr>
              <w:rPr>
                <w:bCs/>
                <w:smallCaps/>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EB242B">
            <w:pPr>
              <w:jc w:val="right"/>
              <w:rPr>
                <w:b/>
                <w:bCs/>
                <w:sz w:val="20"/>
                <w:szCs w:val="20"/>
              </w:rPr>
            </w:pPr>
            <w:r w:rsidRPr="00C71C46">
              <w:rPr>
                <w:b/>
                <w:bCs/>
                <w:sz w:val="20"/>
                <w:szCs w:val="20"/>
              </w:rPr>
              <w:t>8,721,340</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9A33B7" w:rsidRPr="00C71C46" w:rsidRDefault="009A33B7" w:rsidP="00C5172A">
            <w:pPr>
              <w:jc w:val="right"/>
              <w:rPr>
                <w:b/>
                <w:bCs/>
                <w:sz w:val="20"/>
                <w:szCs w:val="20"/>
              </w:rPr>
            </w:pPr>
            <w:r w:rsidRPr="00C71C46">
              <w:rPr>
                <w:b/>
                <w:bCs/>
                <w:sz w:val="20"/>
                <w:szCs w:val="20"/>
              </w:rPr>
              <w:t>49,434,950</w:t>
            </w:r>
          </w:p>
        </w:tc>
      </w:tr>
      <w:tr w:rsidR="009A33B7" w:rsidRPr="00C71C46" w:rsidTr="001B0425">
        <w:tc>
          <w:tcPr>
            <w:tcW w:w="3427" w:type="pct"/>
            <w:gridSpan w:val="3"/>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85772">
            <w:pPr>
              <w:jc w:val="right"/>
              <w:rPr>
                <w:sz w:val="22"/>
                <w:szCs w:val="22"/>
              </w:rPr>
            </w:pPr>
            <w:r w:rsidRPr="00C71C46">
              <w:rPr>
                <w:sz w:val="22"/>
                <w:szCs w:val="22"/>
              </w:rPr>
              <w:t xml:space="preserve"> Project management cost</w:t>
            </w:r>
            <w:r w:rsidRPr="00C71C46">
              <w:rPr>
                <w:rStyle w:val="FootnoteReference"/>
                <w:sz w:val="22"/>
                <w:szCs w:val="22"/>
              </w:rPr>
              <w:footnoteReference w:id="3"/>
            </w:r>
          </w:p>
        </w:tc>
        <w:tc>
          <w:tcPr>
            <w:tcW w:w="432"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C85772">
            <w:pPr>
              <w:rPr>
                <w:sz w:val="20"/>
                <w:szCs w:val="20"/>
              </w:rPr>
            </w:pPr>
          </w:p>
        </w:tc>
        <w:tc>
          <w:tcPr>
            <w:tcW w:w="557" w:type="pct"/>
            <w:tcBorders>
              <w:top w:val="single" w:sz="4" w:space="0" w:color="auto"/>
              <w:left w:val="single" w:sz="4" w:space="0" w:color="auto"/>
              <w:bottom w:val="single" w:sz="4" w:space="0" w:color="auto"/>
              <w:right w:val="single" w:sz="4" w:space="0" w:color="auto"/>
            </w:tcBorders>
            <w:shd w:val="clear" w:color="auto" w:fill="FFFFFF"/>
            <w:hideMark/>
          </w:tcPr>
          <w:p w:rsidR="009A33B7" w:rsidRPr="00C71C46" w:rsidRDefault="009A33B7" w:rsidP="006A2C42">
            <w:pPr>
              <w:jc w:val="right"/>
              <w:rPr>
                <w:sz w:val="22"/>
                <w:szCs w:val="22"/>
              </w:rPr>
            </w:pPr>
            <w:r w:rsidRPr="00C71C46">
              <w:rPr>
                <w:iCs/>
                <w:sz w:val="18"/>
                <w:szCs w:val="18"/>
              </w:rPr>
              <w:t>436,067</w:t>
            </w:r>
          </w:p>
        </w:tc>
        <w:tc>
          <w:tcPr>
            <w:tcW w:w="583" w:type="pct"/>
            <w:tcBorders>
              <w:top w:val="single" w:sz="4" w:space="0" w:color="auto"/>
              <w:left w:val="single" w:sz="4" w:space="0" w:color="auto"/>
              <w:bottom w:val="single" w:sz="4" w:space="0" w:color="auto"/>
              <w:right w:val="single" w:sz="4" w:space="0" w:color="auto"/>
            </w:tcBorders>
            <w:shd w:val="clear" w:color="auto" w:fill="FFFFFF"/>
          </w:tcPr>
          <w:p w:rsidR="009A33B7" w:rsidRPr="00C71C46" w:rsidRDefault="009A33B7" w:rsidP="00C5172A">
            <w:pPr>
              <w:jc w:val="right"/>
              <w:rPr>
                <w:sz w:val="18"/>
                <w:szCs w:val="18"/>
              </w:rPr>
            </w:pPr>
            <w:r w:rsidRPr="00C71C46">
              <w:rPr>
                <w:sz w:val="18"/>
                <w:szCs w:val="18"/>
              </w:rPr>
              <w:t>5,855,050</w:t>
            </w:r>
          </w:p>
        </w:tc>
      </w:tr>
      <w:tr w:rsidR="009A33B7" w:rsidRPr="00C71C46" w:rsidTr="001B0425">
        <w:tc>
          <w:tcPr>
            <w:tcW w:w="3427" w:type="pct"/>
            <w:gridSpan w:val="3"/>
            <w:tcBorders>
              <w:top w:val="single" w:sz="4" w:space="0" w:color="auto"/>
              <w:left w:val="single" w:sz="4" w:space="0" w:color="auto"/>
              <w:bottom w:val="double" w:sz="4" w:space="0" w:color="auto"/>
              <w:right w:val="single" w:sz="4" w:space="0" w:color="auto"/>
            </w:tcBorders>
            <w:shd w:val="clear" w:color="auto" w:fill="FFFFFF"/>
            <w:hideMark/>
          </w:tcPr>
          <w:p w:rsidR="009A33B7" w:rsidRPr="00C71C46" w:rsidRDefault="009A33B7" w:rsidP="00C85772">
            <w:pPr>
              <w:jc w:val="right"/>
              <w:rPr>
                <w:b/>
                <w:sz w:val="22"/>
                <w:szCs w:val="22"/>
              </w:rPr>
            </w:pPr>
            <w:r w:rsidRPr="00C71C46">
              <w:rPr>
                <w:b/>
                <w:sz w:val="22"/>
                <w:szCs w:val="22"/>
              </w:rPr>
              <w:t>Total project costs</w:t>
            </w:r>
          </w:p>
        </w:tc>
        <w:tc>
          <w:tcPr>
            <w:tcW w:w="432" w:type="pct"/>
            <w:tcBorders>
              <w:top w:val="single" w:sz="4" w:space="0" w:color="auto"/>
              <w:left w:val="single" w:sz="4" w:space="0" w:color="auto"/>
              <w:bottom w:val="double" w:sz="4" w:space="0" w:color="auto"/>
              <w:right w:val="single" w:sz="4" w:space="0" w:color="auto"/>
            </w:tcBorders>
            <w:shd w:val="clear" w:color="auto" w:fill="FFFFFF"/>
            <w:hideMark/>
          </w:tcPr>
          <w:p w:rsidR="009A33B7" w:rsidRPr="00C71C46" w:rsidRDefault="009A33B7" w:rsidP="00C85772">
            <w:pPr>
              <w:jc w:val="right"/>
              <w:rPr>
                <w:sz w:val="22"/>
                <w:szCs w:val="22"/>
              </w:rPr>
            </w:pPr>
          </w:p>
        </w:tc>
        <w:tc>
          <w:tcPr>
            <w:tcW w:w="557" w:type="pct"/>
            <w:tcBorders>
              <w:top w:val="single" w:sz="4" w:space="0" w:color="auto"/>
              <w:left w:val="single" w:sz="4" w:space="0" w:color="auto"/>
              <w:bottom w:val="double" w:sz="4" w:space="0" w:color="auto"/>
              <w:right w:val="single" w:sz="4" w:space="0" w:color="auto"/>
            </w:tcBorders>
            <w:shd w:val="clear" w:color="auto" w:fill="FFFFFF"/>
            <w:hideMark/>
          </w:tcPr>
          <w:p w:rsidR="009A33B7" w:rsidRPr="00C71C46" w:rsidRDefault="009A33B7" w:rsidP="00E26690">
            <w:pPr>
              <w:jc w:val="right"/>
              <w:rPr>
                <w:b/>
                <w:bCs/>
                <w:sz w:val="20"/>
                <w:szCs w:val="20"/>
              </w:rPr>
            </w:pPr>
            <w:r w:rsidRPr="00C71C46">
              <w:rPr>
                <w:b/>
                <w:bCs/>
                <w:sz w:val="20"/>
                <w:szCs w:val="20"/>
              </w:rPr>
              <w:t xml:space="preserve">9,157,407 </w:t>
            </w:r>
          </w:p>
        </w:tc>
        <w:tc>
          <w:tcPr>
            <w:tcW w:w="583" w:type="pct"/>
            <w:tcBorders>
              <w:top w:val="single" w:sz="4" w:space="0" w:color="auto"/>
              <w:left w:val="single" w:sz="4" w:space="0" w:color="auto"/>
              <w:bottom w:val="double" w:sz="4" w:space="0" w:color="auto"/>
              <w:right w:val="single" w:sz="4" w:space="0" w:color="auto"/>
            </w:tcBorders>
            <w:shd w:val="clear" w:color="auto" w:fill="FFFFFF"/>
          </w:tcPr>
          <w:p w:rsidR="009A33B7" w:rsidRPr="00C71C46" w:rsidRDefault="009A33B7" w:rsidP="001215F7">
            <w:pPr>
              <w:jc w:val="right"/>
              <w:rPr>
                <w:b/>
                <w:bCs/>
                <w:sz w:val="20"/>
                <w:szCs w:val="20"/>
              </w:rPr>
            </w:pPr>
            <w:r w:rsidRPr="00C71C46">
              <w:rPr>
                <w:b/>
                <w:bCs/>
                <w:sz w:val="20"/>
                <w:szCs w:val="20"/>
              </w:rPr>
              <w:t>55,290,000</w:t>
            </w:r>
          </w:p>
        </w:tc>
      </w:tr>
    </w:tbl>
    <w:p w:rsidR="00BB480B" w:rsidRPr="00C71C46" w:rsidRDefault="00BB480B" w:rsidP="00E61BA4">
      <w:pPr>
        <w:pStyle w:val="Footer"/>
        <w:numPr>
          <w:ilvl w:val="0"/>
          <w:numId w:val="1"/>
        </w:numPr>
        <w:tabs>
          <w:tab w:val="clear" w:pos="1566"/>
          <w:tab w:val="clear" w:pos="4153"/>
          <w:tab w:val="clear" w:pos="8306"/>
          <w:tab w:val="num" w:pos="1843"/>
        </w:tabs>
        <w:spacing w:before="240" w:after="80"/>
        <w:ind w:left="1843" w:hanging="425"/>
        <w:rPr>
          <w:rFonts w:ascii="Times New Roman Bold" w:hAnsi="Times New Roman Bold"/>
          <w:b/>
          <w:smallCaps/>
          <w:sz w:val="22"/>
          <w:szCs w:val="22"/>
        </w:rPr>
        <w:sectPr w:rsidR="00BB480B" w:rsidRPr="00C71C46" w:rsidSect="00F17805">
          <w:footerReference w:type="default" r:id="rId11"/>
          <w:type w:val="nextColumn"/>
          <w:pgSz w:w="12240" w:h="15840" w:code="1"/>
          <w:pgMar w:top="1440" w:right="1440" w:bottom="1440" w:left="1440" w:header="720" w:footer="720" w:gutter="0"/>
          <w:cols w:space="720"/>
          <w:docGrid w:linePitch="360"/>
        </w:sectPr>
      </w:pPr>
    </w:p>
    <w:p w:rsidR="004826C3" w:rsidRPr="00C71C46" w:rsidRDefault="004826C3" w:rsidP="002F4F77">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r w:rsidRPr="00C71C46">
        <w:rPr>
          <w:b/>
          <w:smallCaps/>
          <w:sz w:val="22"/>
          <w:szCs w:val="22"/>
        </w:rPr>
        <w:lastRenderedPageBreak/>
        <w:t xml:space="preserve">Project framework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3"/>
        <w:gridCol w:w="24"/>
        <w:gridCol w:w="788"/>
        <w:gridCol w:w="2432"/>
        <w:gridCol w:w="5189"/>
        <w:gridCol w:w="867"/>
        <w:gridCol w:w="1112"/>
        <w:gridCol w:w="1241"/>
      </w:tblGrid>
      <w:tr w:rsidR="004826C3" w:rsidRPr="00C71C46" w:rsidTr="0053549C">
        <w:trPr>
          <w:tblHeader/>
        </w:trPr>
        <w:tc>
          <w:tcPr>
            <w:tcW w:w="5000" w:type="pct"/>
            <w:gridSpan w:val="8"/>
          </w:tcPr>
          <w:p w:rsidR="004826C3" w:rsidRPr="00C71C46" w:rsidRDefault="004826C3" w:rsidP="00EC3D1F">
            <w:pPr>
              <w:pStyle w:val="Footer"/>
              <w:rPr>
                <w:rFonts w:hAnsi="Times New Roman Bold"/>
                <w:sz w:val="20"/>
                <w:szCs w:val="20"/>
              </w:rPr>
            </w:pPr>
            <w:r w:rsidRPr="00C71C46">
              <w:rPr>
                <w:rFonts w:hAnsi="Times New Roman Bold"/>
                <w:b/>
                <w:sz w:val="20"/>
                <w:szCs w:val="20"/>
              </w:rPr>
              <w:t>Project Objective</w:t>
            </w:r>
            <w:r w:rsidRPr="00C71C46">
              <w:rPr>
                <w:rFonts w:hAnsi="Times New Roman Bold"/>
                <w:sz w:val="20"/>
                <w:szCs w:val="20"/>
              </w:rPr>
              <w:t xml:space="preserve">: </w:t>
            </w:r>
            <w:r w:rsidRPr="00C71C46">
              <w:rPr>
                <w:sz w:val="20"/>
                <w:szCs w:val="20"/>
              </w:rPr>
              <w:t xml:space="preserve">To </w:t>
            </w:r>
            <w:r w:rsidR="00EC3D1F" w:rsidRPr="00C71C46">
              <w:rPr>
                <w:sz w:val="20"/>
                <w:szCs w:val="20"/>
              </w:rPr>
              <w:t>reduce the risk of flooding and land degradation in targeted rural and urban areas</w:t>
            </w:r>
            <w:r w:rsidRPr="00C71C46">
              <w:rPr>
                <w:sz w:val="20"/>
                <w:szCs w:val="20"/>
              </w:rPr>
              <w:t xml:space="preserve"> </w:t>
            </w:r>
          </w:p>
        </w:tc>
      </w:tr>
      <w:tr w:rsidR="00F0115A" w:rsidRPr="00C71C46" w:rsidTr="0053549C">
        <w:tblPrEx>
          <w:shd w:val="clear" w:color="auto" w:fill="FFFFFF"/>
        </w:tblPrEx>
        <w:trPr>
          <w:trHeight w:val="431"/>
          <w:tblHeader/>
        </w:trPr>
        <w:tc>
          <w:tcPr>
            <w:tcW w:w="578" w:type="pct"/>
            <w:shd w:val="clear" w:color="auto" w:fill="FFFFFF"/>
            <w:vAlign w:val="center"/>
          </w:tcPr>
          <w:p w:rsidR="0012398D" w:rsidRPr="00C71C46" w:rsidRDefault="0012398D" w:rsidP="00C85772">
            <w:pPr>
              <w:pStyle w:val="Heading3"/>
              <w:ind w:left="72"/>
              <w:rPr>
                <w:bCs w:val="0"/>
                <w:iCs/>
                <w:sz w:val="20"/>
                <w:szCs w:val="20"/>
                <w:lang w:eastAsia="en-US"/>
              </w:rPr>
            </w:pPr>
            <w:r w:rsidRPr="00C71C46">
              <w:rPr>
                <w:bCs w:val="0"/>
                <w:iCs/>
                <w:sz w:val="20"/>
                <w:szCs w:val="20"/>
                <w:lang w:eastAsia="en-US"/>
              </w:rPr>
              <w:t>Project Components</w:t>
            </w:r>
          </w:p>
        </w:tc>
        <w:tc>
          <w:tcPr>
            <w:tcW w:w="308" w:type="pct"/>
            <w:gridSpan w:val="2"/>
            <w:shd w:val="clear" w:color="auto" w:fill="FFFFFF"/>
          </w:tcPr>
          <w:p w:rsidR="0012398D" w:rsidRPr="00C71C46" w:rsidRDefault="0012398D" w:rsidP="001B0425">
            <w:pPr>
              <w:pStyle w:val="Heading3"/>
              <w:ind w:left="72"/>
              <w:rPr>
                <w:bCs w:val="0"/>
                <w:iCs/>
                <w:sz w:val="20"/>
                <w:szCs w:val="20"/>
                <w:lang w:eastAsia="en-US"/>
              </w:rPr>
            </w:pPr>
            <w:r w:rsidRPr="00C71C46">
              <w:rPr>
                <w:bCs w:val="0"/>
                <w:iCs/>
                <w:sz w:val="20"/>
                <w:szCs w:val="20"/>
                <w:lang w:eastAsia="en-US"/>
              </w:rPr>
              <w:t>Grant type</w:t>
            </w:r>
          </w:p>
        </w:tc>
        <w:tc>
          <w:tcPr>
            <w:tcW w:w="923" w:type="pct"/>
            <w:shd w:val="clear" w:color="auto" w:fill="FFFFFF"/>
          </w:tcPr>
          <w:p w:rsidR="0012398D" w:rsidRPr="00C71C46" w:rsidRDefault="0012398D" w:rsidP="00C85772">
            <w:pPr>
              <w:pStyle w:val="Heading3"/>
              <w:ind w:left="72"/>
              <w:jc w:val="center"/>
              <w:rPr>
                <w:b w:val="0"/>
                <w:bCs w:val="0"/>
                <w:iCs/>
                <w:sz w:val="20"/>
                <w:szCs w:val="20"/>
                <w:lang w:eastAsia="en-US"/>
              </w:rPr>
            </w:pPr>
          </w:p>
          <w:p w:rsidR="0012398D" w:rsidRPr="00C71C46" w:rsidRDefault="0012398D" w:rsidP="00C85772">
            <w:pPr>
              <w:jc w:val="center"/>
              <w:rPr>
                <w:b/>
                <w:sz w:val="20"/>
                <w:szCs w:val="20"/>
              </w:rPr>
            </w:pPr>
            <w:r w:rsidRPr="00C71C46">
              <w:rPr>
                <w:b/>
                <w:sz w:val="20"/>
                <w:szCs w:val="20"/>
              </w:rPr>
              <w:t>Expected Outcomes</w:t>
            </w:r>
          </w:p>
        </w:tc>
        <w:tc>
          <w:tcPr>
            <w:tcW w:w="1969" w:type="pct"/>
            <w:shd w:val="clear" w:color="auto" w:fill="FFFFFF"/>
          </w:tcPr>
          <w:p w:rsidR="0012398D" w:rsidRPr="00C71C46" w:rsidRDefault="0012398D" w:rsidP="00C85772">
            <w:pPr>
              <w:pStyle w:val="Heading3"/>
              <w:ind w:left="360"/>
              <w:rPr>
                <w:bCs w:val="0"/>
                <w:iCs/>
                <w:sz w:val="20"/>
                <w:szCs w:val="20"/>
                <w:lang w:eastAsia="en-US"/>
              </w:rPr>
            </w:pPr>
          </w:p>
          <w:p w:rsidR="0012398D" w:rsidRPr="00C71C46" w:rsidRDefault="0012398D" w:rsidP="00C85772">
            <w:pPr>
              <w:pStyle w:val="Heading3"/>
              <w:jc w:val="center"/>
              <w:rPr>
                <w:b w:val="0"/>
                <w:bCs w:val="0"/>
                <w:iCs/>
                <w:sz w:val="20"/>
                <w:szCs w:val="20"/>
                <w:lang w:eastAsia="en-US"/>
              </w:rPr>
            </w:pPr>
            <w:r w:rsidRPr="00C71C46">
              <w:rPr>
                <w:bCs w:val="0"/>
                <w:iCs/>
                <w:sz w:val="20"/>
                <w:szCs w:val="20"/>
                <w:lang w:eastAsia="en-US"/>
              </w:rPr>
              <w:t>Expected Outputs</w:t>
            </w:r>
          </w:p>
        </w:tc>
        <w:tc>
          <w:tcPr>
            <w:tcW w:w="329" w:type="pct"/>
            <w:shd w:val="clear" w:color="auto" w:fill="FFFFFF"/>
          </w:tcPr>
          <w:p w:rsidR="0012398D" w:rsidRPr="00C71C46" w:rsidRDefault="0012398D" w:rsidP="00CE488D">
            <w:pPr>
              <w:pStyle w:val="Heading3"/>
              <w:ind w:right="-108"/>
              <w:jc w:val="center"/>
              <w:rPr>
                <w:b w:val="0"/>
                <w:bCs w:val="0"/>
                <w:iCs/>
                <w:sz w:val="20"/>
                <w:szCs w:val="20"/>
                <w:lang w:eastAsia="en-US"/>
              </w:rPr>
            </w:pPr>
            <w:r w:rsidRPr="00C71C46">
              <w:rPr>
                <w:bCs w:val="0"/>
                <w:iCs/>
                <w:sz w:val="20"/>
                <w:szCs w:val="20"/>
                <w:lang w:eastAsia="en-US"/>
              </w:rPr>
              <w:t>Trust Fund</w:t>
            </w:r>
            <w:r w:rsidR="00CE488D" w:rsidRPr="00C71C46">
              <w:rPr>
                <w:bCs w:val="0"/>
                <w:iCs/>
                <w:sz w:val="20"/>
                <w:szCs w:val="20"/>
                <w:lang w:eastAsia="en-US"/>
              </w:rPr>
              <w:t xml:space="preserve"> </w:t>
            </w:r>
          </w:p>
        </w:tc>
        <w:tc>
          <w:tcPr>
            <w:tcW w:w="422" w:type="pct"/>
            <w:shd w:val="clear" w:color="auto" w:fill="FFFFFF"/>
          </w:tcPr>
          <w:p w:rsidR="0012398D" w:rsidRPr="00C71C46" w:rsidRDefault="0012398D" w:rsidP="00262E18">
            <w:pPr>
              <w:ind w:left="-108"/>
              <w:jc w:val="center"/>
              <w:rPr>
                <w:b/>
                <w:bCs/>
                <w:sz w:val="20"/>
                <w:szCs w:val="20"/>
              </w:rPr>
            </w:pPr>
            <w:r w:rsidRPr="00C71C46">
              <w:rPr>
                <w:b/>
                <w:bCs/>
                <w:iCs/>
                <w:sz w:val="20"/>
                <w:szCs w:val="20"/>
              </w:rPr>
              <w:t xml:space="preserve">Grant Amount </w:t>
            </w:r>
            <w:r w:rsidRPr="00C71C46">
              <w:rPr>
                <w:bCs/>
                <w:sz w:val="20"/>
                <w:szCs w:val="20"/>
              </w:rPr>
              <w:t>($)</w:t>
            </w:r>
          </w:p>
        </w:tc>
        <w:tc>
          <w:tcPr>
            <w:tcW w:w="471" w:type="pct"/>
            <w:shd w:val="clear" w:color="auto" w:fill="FFFFFF"/>
          </w:tcPr>
          <w:p w:rsidR="0012398D" w:rsidRPr="00C71C46" w:rsidRDefault="0012398D" w:rsidP="00262E18">
            <w:pPr>
              <w:pStyle w:val="Heading3"/>
              <w:ind w:left="-108" w:right="-108"/>
              <w:jc w:val="center"/>
              <w:rPr>
                <w:bCs w:val="0"/>
                <w:iCs/>
                <w:sz w:val="20"/>
                <w:szCs w:val="20"/>
                <w:lang w:eastAsia="en-US"/>
              </w:rPr>
            </w:pPr>
            <w:r w:rsidRPr="00C71C46">
              <w:rPr>
                <w:bCs w:val="0"/>
                <w:iCs/>
                <w:sz w:val="20"/>
                <w:szCs w:val="20"/>
                <w:lang w:eastAsia="en-US"/>
              </w:rPr>
              <w:t>Confirmed</w:t>
            </w:r>
            <w:r w:rsidR="00A04D52" w:rsidRPr="00C71C46">
              <w:rPr>
                <w:bCs w:val="0"/>
                <w:iCs/>
                <w:sz w:val="20"/>
                <w:szCs w:val="20"/>
                <w:lang w:eastAsia="en-US"/>
              </w:rPr>
              <w:t xml:space="preserve"> </w:t>
            </w:r>
            <w:proofErr w:type="spellStart"/>
            <w:r w:rsidRPr="00C71C46">
              <w:rPr>
                <w:bCs w:val="0"/>
                <w:iCs/>
                <w:sz w:val="20"/>
                <w:szCs w:val="20"/>
                <w:lang w:eastAsia="en-US"/>
              </w:rPr>
              <w:t>Cofinancing</w:t>
            </w:r>
            <w:proofErr w:type="spellEnd"/>
          </w:p>
          <w:p w:rsidR="0012398D" w:rsidRPr="00C71C46" w:rsidRDefault="0012398D" w:rsidP="00CE488D">
            <w:pPr>
              <w:ind w:left="-108" w:right="-108"/>
              <w:jc w:val="center"/>
              <w:rPr>
                <w:bCs/>
                <w:iCs/>
                <w:sz w:val="20"/>
                <w:szCs w:val="20"/>
              </w:rPr>
            </w:pPr>
            <w:r w:rsidRPr="00C71C46">
              <w:rPr>
                <w:b/>
                <w:bCs/>
                <w:iCs/>
                <w:sz w:val="20"/>
                <w:szCs w:val="20"/>
              </w:rPr>
              <w:t>($)</w:t>
            </w:r>
          </w:p>
        </w:tc>
      </w:tr>
      <w:tr w:rsidR="00F0115A" w:rsidRPr="00C71C46" w:rsidTr="0053549C">
        <w:tblPrEx>
          <w:shd w:val="clear" w:color="auto" w:fill="FFFFFF"/>
        </w:tblPrEx>
        <w:trPr>
          <w:trHeight w:val="431"/>
        </w:trPr>
        <w:tc>
          <w:tcPr>
            <w:tcW w:w="578" w:type="pct"/>
            <w:vMerge w:val="restart"/>
            <w:shd w:val="clear" w:color="auto" w:fill="FFFFFF"/>
          </w:tcPr>
          <w:p w:rsidR="002C62C1" w:rsidRPr="00C71C46" w:rsidRDefault="002C62C1" w:rsidP="008B029C">
            <w:pPr>
              <w:numPr>
                <w:ilvl w:val="0"/>
                <w:numId w:val="5"/>
              </w:numPr>
              <w:tabs>
                <w:tab w:val="left" w:pos="284"/>
              </w:tabs>
              <w:ind w:left="0" w:right="-108" w:firstLine="0"/>
              <w:rPr>
                <w:b/>
                <w:bCs/>
                <w:sz w:val="20"/>
                <w:szCs w:val="20"/>
              </w:rPr>
            </w:pPr>
            <w:r w:rsidRPr="00C71C46">
              <w:rPr>
                <w:b/>
                <w:bCs/>
                <w:sz w:val="20"/>
                <w:szCs w:val="20"/>
              </w:rPr>
              <w:t xml:space="preserve"> Institutional Strengthening and Awareness Raising</w:t>
            </w:r>
          </w:p>
        </w:tc>
        <w:tc>
          <w:tcPr>
            <w:tcW w:w="308" w:type="pct"/>
            <w:gridSpan w:val="2"/>
            <w:vMerge w:val="restart"/>
            <w:shd w:val="clear" w:color="auto" w:fill="FFFFFF"/>
          </w:tcPr>
          <w:p w:rsidR="002C62C1" w:rsidRPr="00C71C46" w:rsidRDefault="002C62C1" w:rsidP="00F21E30">
            <w:pPr>
              <w:pStyle w:val="Heading3"/>
              <w:ind w:left="72"/>
              <w:rPr>
                <w:b w:val="0"/>
                <w:bCs w:val="0"/>
                <w:iCs/>
                <w:sz w:val="20"/>
                <w:szCs w:val="20"/>
                <w:lang w:eastAsia="en-US"/>
              </w:rPr>
            </w:pPr>
            <w:r w:rsidRPr="00C71C46">
              <w:rPr>
                <w:b w:val="0"/>
                <w:bCs w:val="0"/>
                <w:iCs/>
                <w:sz w:val="20"/>
                <w:szCs w:val="20"/>
                <w:lang w:eastAsia="en-US"/>
              </w:rPr>
              <w:t>TA</w:t>
            </w:r>
          </w:p>
        </w:tc>
        <w:tc>
          <w:tcPr>
            <w:tcW w:w="923" w:type="pct"/>
            <w:vMerge w:val="restart"/>
            <w:shd w:val="clear" w:color="auto" w:fill="FFFFFF"/>
          </w:tcPr>
          <w:p w:rsidR="002C62C1" w:rsidRPr="00C71C46" w:rsidRDefault="002C62C1" w:rsidP="00B470CD">
            <w:pPr>
              <w:rPr>
                <w:noProof/>
                <w:sz w:val="20"/>
                <w:szCs w:val="20"/>
              </w:rPr>
            </w:pPr>
            <w:r w:rsidRPr="00C71C46">
              <w:rPr>
                <w:noProof/>
                <w:sz w:val="20"/>
                <w:szCs w:val="20"/>
              </w:rPr>
              <w:t xml:space="preserve">Outcome  1.1. </w:t>
            </w:r>
            <w:r w:rsidR="00A57564" w:rsidRPr="00C71C46">
              <w:rPr>
                <w:noProof/>
                <w:sz w:val="20"/>
                <w:szCs w:val="20"/>
              </w:rPr>
              <w:t>Strengthened capacity of key national, regional, local, and community organizations engaged in disaster risk and sustainable land management (DRM and SLM)</w:t>
            </w:r>
          </w:p>
        </w:tc>
        <w:tc>
          <w:tcPr>
            <w:tcW w:w="1969" w:type="pct"/>
            <w:shd w:val="clear" w:color="auto" w:fill="FFFFFF"/>
          </w:tcPr>
          <w:p w:rsidR="002C62C1" w:rsidRPr="00C71C46" w:rsidRDefault="002C62C1" w:rsidP="001F4736">
            <w:pPr>
              <w:pStyle w:val="Heading3"/>
              <w:ind w:left="34"/>
              <w:rPr>
                <w:b w:val="0"/>
                <w:bCs w:val="0"/>
                <w:noProof/>
                <w:sz w:val="20"/>
                <w:szCs w:val="20"/>
              </w:rPr>
            </w:pPr>
            <w:r w:rsidRPr="00C71C46">
              <w:rPr>
                <w:b w:val="0"/>
                <w:bCs w:val="0"/>
                <w:noProof/>
                <w:sz w:val="20"/>
                <w:szCs w:val="20"/>
              </w:rPr>
              <w:t xml:space="preserve">Output 1.1.1. </w:t>
            </w:r>
            <w:r w:rsidR="0074757E" w:rsidRPr="00C71C46">
              <w:rPr>
                <w:b w:val="0"/>
                <w:bCs w:val="0"/>
                <w:noProof/>
                <w:sz w:val="20"/>
                <w:szCs w:val="20"/>
              </w:rPr>
              <w:t>C</w:t>
            </w:r>
            <w:r w:rsidRPr="00C71C46">
              <w:rPr>
                <w:b w:val="0"/>
                <w:bCs w:val="0"/>
                <w:noProof/>
                <w:sz w:val="20"/>
                <w:szCs w:val="20"/>
              </w:rPr>
              <w:t xml:space="preserve">apacity building and training program on </w:t>
            </w:r>
            <w:r w:rsidR="00BF23CC" w:rsidRPr="00C71C46">
              <w:rPr>
                <w:b w:val="0"/>
                <w:bCs w:val="0"/>
                <w:noProof/>
                <w:sz w:val="20"/>
                <w:szCs w:val="20"/>
              </w:rPr>
              <w:t xml:space="preserve">climate resilient agriculture </w:t>
            </w:r>
            <w:r w:rsidRPr="00C71C46">
              <w:rPr>
                <w:b w:val="0"/>
                <w:bCs w:val="0"/>
                <w:noProof/>
                <w:sz w:val="20"/>
                <w:szCs w:val="20"/>
              </w:rPr>
              <w:t>and DRM</w:t>
            </w:r>
            <w:r w:rsidR="00EC7F03" w:rsidRPr="00C71C46">
              <w:rPr>
                <w:b w:val="0"/>
                <w:bCs w:val="0"/>
                <w:noProof/>
                <w:sz w:val="20"/>
                <w:szCs w:val="20"/>
              </w:rPr>
              <w:t xml:space="preserve"> </w:t>
            </w:r>
            <w:r w:rsidR="001F4736" w:rsidRPr="00C71C46">
              <w:rPr>
                <w:b w:val="0"/>
                <w:bCs w:val="0"/>
                <w:noProof/>
                <w:sz w:val="20"/>
                <w:szCs w:val="20"/>
              </w:rPr>
              <w:t>is</w:t>
            </w:r>
            <w:r w:rsidR="0074757E" w:rsidRPr="00C71C46">
              <w:rPr>
                <w:b w:val="0"/>
                <w:bCs w:val="0"/>
                <w:noProof/>
                <w:sz w:val="20"/>
                <w:szCs w:val="20"/>
              </w:rPr>
              <w:t xml:space="preserve"> developed and implemented </w:t>
            </w:r>
            <w:r w:rsidR="00EC7F03" w:rsidRPr="00C71C46">
              <w:rPr>
                <w:b w:val="0"/>
                <w:bCs w:val="0"/>
                <w:noProof/>
                <w:sz w:val="20"/>
                <w:szCs w:val="20"/>
              </w:rPr>
              <w:t>(</w:t>
            </w:r>
            <w:r w:rsidRPr="00C71C46">
              <w:rPr>
                <w:b w:val="0"/>
                <w:bCs w:val="0"/>
                <w:noProof/>
                <w:sz w:val="20"/>
                <w:szCs w:val="20"/>
              </w:rPr>
              <w:t xml:space="preserve">40 training modules spread over </w:t>
            </w:r>
            <w:r w:rsidR="001D5946" w:rsidRPr="00C71C46">
              <w:rPr>
                <w:b w:val="0"/>
                <w:bCs w:val="0"/>
                <w:noProof/>
                <w:sz w:val="20"/>
                <w:szCs w:val="20"/>
              </w:rPr>
              <w:t xml:space="preserve">70 </w:t>
            </w:r>
            <w:r w:rsidRPr="00C71C46">
              <w:rPr>
                <w:b w:val="0"/>
                <w:bCs w:val="0"/>
                <w:noProof/>
                <w:sz w:val="20"/>
                <w:szCs w:val="20"/>
              </w:rPr>
              <w:t>training sessions</w:t>
            </w:r>
            <w:r w:rsidR="00EC7F03" w:rsidRPr="00C71C46">
              <w:rPr>
                <w:b w:val="0"/>
                <w:bCs w:val="0"/>
                <w:noProof/>
                <w:sz w:val="20"/>
                <w:szCs w:val="20"/>
              </w:rPr>
              <w:t>) for</w:t>
            </w:r>
            <w:r w:rsidRPr="00C71C46">
              <w:rPr>
                <w:b w:val="0"/>
                <w:bCs w:val="0"/>
                <w:noProof/>
                <w:sz w:val="20"/>
                <w:szCs w:val="20"/>
              </w:rPr>
              <w:t xml:space="preserve"> (i) </w:t>
            </w:r>
            <w:r w:rsidR="00144A88" w:rsidRPr="00C71C46">
              <w:rPr>
                <w:b w:val="0"/>
                <w:bCs w:val="0"/>
                <w:noProof/>
                <w:sz w:val="20"/>
                <w:szCs w:val="20"/>
              </w:rPr>
              <w:t>4</w:t>
            </w:r>
            <w:r w:rsidRPr="00C71C46">
              <w:rPr>
                <w:b w:val="0"/>
                <w:bCs w:val="0"/>
                <w:noProof/>
                <w:sz w:val="20"/>
                <w:szCs w:val="20"/>
              </w:rPr>
              <w:t>00 beneficiaries from the civil society</w:t>
            </w:r>
            <w:r w:rsidR="00EC7F03" w:rsidRPr="00C71C46">
              <w:rPr>
                <w:b w:val="0"/>
                <w:bCs w:val="0"/>
                <w:noProof/>
                <w:sz w:val="20"/>
                <w:szCs w:val="20"/>
              </w:rPr>
              <w:t xml:space="preserve"> </w:t>
            </w:r>
            <w:r w:rsidR="00F36325" w:rsidRPr="00C71C46">
              <w:rPr>
                <w:b w:val="0"/>
                <w:bCs w:val="0"/>
                <w:noProof/>
                <w:sz w:val="20"/>
                <w:szCs w:val="20"/>
              </w:rPr>
              <w:t xml:space="preserve">and for </w:t>
            </w:r>
            <w:r w:rsidRPr="00C71C46">
              <w:rPr>
                <w:b w:val="0"/>
                <w:bCs w:val="0"/>
                <w:noProof/>
                <w:sz w:val="20"/>
                <w:szCs w:val="20"/>
              </w:rPr>
              <w:t xml:space="preserve">(ii) </w:t>
            </w:r>
            <w:r w:rsidR="00144A88" w:rsidRPr="00C71C46">
              <w:rPr>
                <w:b w:val="0"/>
                <w:bCs w:val="0"/>
                <w:noProof/>
                <w:sz w:val="20"/>
                <w:szCs w:val="20"/>
              </w:rPr>
              <w:t>4</w:t>
            </w:r>
            <w:r w:rsidRPr="00C71C46">
              <w:rPr>
                <w:b w:val="0"/>
                <w:bCs w:val="0"/>
                <w:noProof/>
                <w:sz w:val="20"/>
                <w:szCs w:val="20"/>
              </w:rPr>
              <w:t xml:space="preserve">00 </w:t>
            </w:r>
            <w:r w:rsidR="00F36325" w:rsidRPr="00C71C46">
              <w:rPr>
                <w:b w:val="0"/>
                <w:bCs w:val="0"/>
                <w:noProof/>
                <w:sz w:val="20"/>
                <w:szCs w:val="20"/>
              </w:rPr>
              <w:t xml:space="preserve">servant servants from selected </w:t>
            </w:r>
            <w:r w:rsidR="00002809" w:rsidRPr="00C71C46">
              <w:rPr>
                <w:b w:val="0"/>
                <w:bCs w:val="0"/>
                <w:noProof/>
                <w:sz w:val="20"/>
                <w:szCs w:val="20"/>
              </w:rPr>
              <w:t>f</w:t>
            </w:r>
            <w:r w:rsidR="00F36325" w:rsidRPr="00C71C46">
              <w:rPr>
                <w:b w:val="0"/>
                <w:bCs w:val="0"/>
                <w:noProof/>
                <w:sz w:val="20"/>
                <w:szCs w:val="20"/>
              </w:rPr>
              <w:t>orestr</w:t>
            </w:r>
            <w:r w:rsidR="00BF23CC" w:rsidRPr="00C71C46">
              <w:rPr>
                <w:b w:val="0"/>
                <w:bCs w:val="0"/>
                <w:noProof/>
                <w:sz w:val="20"/>
                <w:szCs w:val="20"/>
              </w:rPr>
              <w:t>y</w:t>
            </w:r>
            <w:r w:rsidR="00F36325" w:rsidRPr="00C71C46">
              <w:rPr>
                <w:b w:val="0"/>
                <w:bCs w:val="0"/>
                <w:noProof/>
                <w:sz w:val="20"/>
                <w:szCs w:val="20"/>
              </w:rPr>
              <w:t xml:space="preserve"> </w:t>
            </w:r>
            <w:r w:rsidR="00002809" w:rsidRPr="00C71C46">
              <w:rPr>
                <w:b w:val="0"/>
                <w:bCs w:val="0"/>
                <w:noProof/>
                <w:sz w:val="20"/>
                <w:szCs w:val="20"/>
              </w:rPr>
              <w:t>units</w:t>
            </w:r>
            <w:r w:rsidR="00F36325" w:rsidRPr="00C71C46">
              <w:rPr>
                <w:b w:val="0"/>
                <w:bCs w:val="0"/>
                <w:noProof/>
                <w:sz w:val="20"/>
                <w:szCs w:val="20"/>
              </w:rPr>
              <w:t xml:space="preserve"> and </w:t>
            </w:r>
            <w:r w:rsidR="00002809" w:rsidRPr="00C71C46">
              <w:rPr>
                <w:b w:val="0"/>
                <w:bCs w:val="0"/>
                <w:noProof/>
                <w:sz w:val="20"/>
                <w:szCs w:val="20"/>
              </w:rPr>
              <w:t>a</w:t>
            </w:r>
            <w:r w:rsidR="00F36325" w:rsidRPr="00C71C46">
              <w:rPr>
                <w:b w:val="0"/>
                <w:bCs w:val="0"/>
                <w:noProof/>
                <w:sz w:val="20"/>
                <w:szCs w:val="20"/>
              </w:rPr>
              <w:t xml:space="preserve">gricultural </w:t>
            </w:r>
            <w:r w:rsidR="00002809" w:rsidRPr="00C71C46">
              <w:rPr>
                <w:b w:val="0"/>
                <w:bCs w:val="0"/>
                <w:noProof/>
                <w:sz w:val="20"/>
                <w:szCs w:val="20"/>
              </w:rPr>
              <w:t>e</w:t>
            </w:r>
            <w:r w:rsidR="00F36325" w:rsidRPr="00C71C46">
              <w:rPr>
                <w:b w:val="0"/>
                <w:bCs w:val="0"/>
                <w:noProof/>
                <w:sz w:val="20"/>
                <w:szCs w:val="20"/>
              </w:rPr>
              <w:t xml:space="preserve">xtension </w:t>
            </w:r>
            <w:r w:rsidR="00002809" w:rsidRPr="00C71C46">
              <w:rPr>
                <w:b w:val="0"/>
                <w:bCs w:val="0"/>
                <w:noProof/>
                <w:sz w:val="20"/>
                <w:szCs w:val="20"/>
              </w:rPr>
              <w:t>u</w:t>
            </w:r>
            <w:r w:rsidR="00F36325" w:rsidRPr="00C71C46">
              <w:rPr>
                <w:b w:val="0"/>
                <w:bCs w:val="0"/>
                <w:noProof/>
                <w:sz w:val="20"/>
                <w:szCs w:val="20"/>
              </w:rPr>
              <w:t>nits</w:t>
            </w:r>
          </w:p>
        </w:tc>
        <w:tc>
          <w:tcPr>
            <w:tcW w:w="329" w:type="pct"/>
            <w:shd w:val="clear" w:color="auto" w:fill="FFFFFF"/>
            <w:vAlign w:val="center"/>
          </w:tcPr>
          <w:p w:rsidR="002C62C1" w:rsidRPr="00C71C46" w:rsidRDefault="002C62C1" w:rsidP="00C50A5A">
            <w:pPr>
              <w:spacing w:before="240"/>
              <w:rPr>
                <w:sz w:val="20"/>
                <w:szCs w:val="20"/>
              </w:rPr>
            </w:pPr>
            <w:r w:rsidRPr="00C71C46">
              <w:rPr>
                <w:sz w:val="20"/>
                <w:szCs w:val="20"/>
              </w:rPr>
              <w:t>LDCF</w:t>
            </w:r>
          </w:p>
        </w:tc>
        <w:tc>
          <w:tcPr>
            <w:tcW w:w="422" w:type="pct"/>
            <w:shd w:val="clear" w:color="auto" w:fill="FFFFFF"/>
            <w:vAlign w:val="center"/>
          </w:tcPr>
          <w:p w:rsidR="002C62C1" w:rsidRPr="00C71C46" w:rsidRDefault="00BF23CC" w:rsidP="00EE6C2E">
            <w:pPr>
              <w:jc w:val="right"/>
              <w:rPr>
                <w:sz w:val="20"/>
                <w:szCs w:val="20"/>
              </w:rPr>
            </w:pPr>
            <w:r w:rsidRPr="00C71C46">
              <w:rPr>
                <w:sz w:val="20"/>
                <w:szCs w:val="20"/>
              </w:rPr>
              <w:t>9</w:t>
            </w:r>
            <w:r w:rsidR="00EE6C2E" w:rsidRPr="00C71C46">
              <w:rPr>
                <w:sz w:val="20"/>
                <w:szCs w:val="20"/>
              </w:rPr>
              <w:t>0</w:t>
            </w:r>
            <w:r w:rsidR="002C62C1" w:rsidRPr="00C71C46">
              <w:rPr>
                <w:sz w:val="20"/>
                <w:szCs w:val="20"/>
              </w:rPr>
              <w:t>0</w:t>
            </w:r>
            <w:r w:rsidR="00C50A5A" w:rsidRPr="00C71C46">
              <w:rPr>
                <w:sz w:val="20"/>
                <w:szCs w:val="20"/>
              </w:rPr>
              <w:t>,</w:t>
            </w:r>
            <w:r w:rsidR="002C62C1" w:rsidRPr="00C71C46">
              <w:rPr>
                <w:sz w:val="20"/>
                <w:szCs w:val="20"/>
              </w:rPr>
              <w:t>000</w:t>
            </w:r>
          </w:p>
        </w:tc>
        <w:tc>
          <w:tcPr>
            <w:tcW w:w="471" w:type="pct"/>
            <w:vMerge w:val="restart"/>
            <w:shd w:val="clear" w:color="auto" w:fill="FFFFFF"/>
            <w:vAlign w:val="center"/>
          </w:tcPr>
          <w:p w:rsidR="002C62C1" w:rsidRPr="00C71C46" w:rsidRDefault="002C62C1" w:rsidP="0030519F">
            <w:pPr>
              <w:pStyle w:val="Heading3"/>
              <w:jc w:val="right"/>
              <w:rPr>
                <w:b w:val="0"/>
                <w:bCs w:val="0"/>
                <w:iCs/>
                <w:sz w:val="20"/>
                <w:szCs w:val="20"/>
              </w:rPr>
            </w:pPr>
            <w:r w:rsidRPr="00C71C46">
              <w:rPr>
                <w:b w:val="0"/>
                <w:bCs w:val="0"/>
                <w:iCs/>
                <w:sz w:val="20"/>
                <w:szCs w:val="20"/>
              </w:rPr>
              <w:t>14,</w:t>
            </w:r>
            <w:r w:rsidR="00C50A5A" w:rsidRPr="00C71C46">
              <w:rPr>
                <w:b w:val="0"/>
                <w:bCs w:val="0"/>
                <w:iCs/>
                <w:sz w:val="20"/>
                <w:szCs w:val="20"/>
              </w:rPr>
              <w:t>901,</w:t>
            </w:r>
            <w:r w:rsidR="000C0744" w:rsidRPr="00C71C46">
              <w:rPr>
                <w:b w:val="0"/>
                <w:bCs w:val="0"/>
                <w:iCs/>
                <w:sz w:val="20"/>
                <w:szCs w:val="20"/>
              </w:rPr>
              <w:t>331</w:t>
            </w:r>
          </w:p>
        </w:tc>
      </w:tr>
      <w:tr w:rsidR="00F0115A" w:rsidRPr="00C71C46" w:rsidTr="0053549C">
        <w:tblPrEx>
          <w:shd w:val="clear" w:color="auto" w:fill="FFFFFF"/>
        </w:tblPrEx>
        <w:trPr>
          <w:trHeight w:val="431"/>
        </w:trPr>
        <w:tc>
          <w:tcPr>
            <w:tcW w:w="578" w:type="pct"/>
            <w:vMerge/>
            <w:shd w:val="clear" w:color="auto" w:fill="FFFFFF"/>
            <w:vAlign w:val="center"/>
          </w:tcPr>
          <w:p w:rsidR="00F36325" w:rsidRPr="00C71C46" w:rsidRDefault="00F36325" w:rsidP="00C85772">
            <w:pPr>
              <w:pStyle w:val="Heading3"/>
              <w:ind w:left="72"/>
              <w:rPr>
                <w:bCs w:val="0"/>
                <w:iCs/>
                <w:sz w:val="20"/>
                <w:szCs w:val="20"/>
                <w:lang w:eastAsia="en-US"/>
              </w:rPr>
            </w:pPr>
          </w:p>
        </w:tc>
        <w:tc>
          <w:tcPr>
            <w:tcW w:w="308" w:type="pct"/>
            <w:gridSpan w:val="2"/>
            <w:vMerge/>
            <w:shd w:val="clear" w:color="auto" w:fill="FFFFFF"/>
          </w:tcPr>
          <w:p w:rsidR="00F36325" w:rsidRPr="00C71C46" w:rsidRDefault="00F36325" w:rsidP="00F21E30">
            <w:pPr>
              <w:pStyle w:val="Heading3"/>
              <w:ind w:left="72"/>
              <w:rPr>
                <w:bCs w:val="0"/>
                <w:iCs/>
                <w:sz w:val="20"/>
                <w:szCs w:val="20"/>
                <w:lang w:eastAsia="en-US"/>
              </w:rPr>
            </w:pPr>
          </w:p>
        </w:tc>
        <w:tc>
          <w:tcPr>
            <w:tcW w:w="923" w:type="pct"/>
            <w:vMerge/>
            <w:shd w:val="clear" w:color="auto" w:fill="FFFFFF"/>
          </w:tcPr>
          <w:p w:rsidR="00F36325" w:rsidRPr="00C71C46" w:rsidRDefault="00F36325" w:rsidP="00615B33">
            <w:pPr>
              <w:ind w:right="-57"/>
              <w:rPr>
                <w:rFonts w:ascii="Garamond" w:hAnsi="Garamond" w:cs="Calibri"/>
                <w:noProof/>
              </w:rPr>
            </w:pPr>
          </w:p>
        </w:tc>
        <w:tc>
          <w:tcPr>
            <w:tcW w:w="1969" w:type="pct"/>
            <w:shd w:val="clear" w:color="auto" w:fill="FFFFFF"/>
            <w:vAlign w:val="center"/>
          </w:tcPr>
          <w:p w:rsidR="00F36325" w:rsidRPr="00C71C46" w:rsidRDefault="00F36325" w:rsidP="002E3D6F">
            <w:pPr>
              <w:pStyle w:val="Heading3"/>
              <w:ind w:left="34"/>
              <w:rPr>
                <w:b w:val="0"/>
                <w:bCs w:val="0"/>
                <w:noProof/>
                <w:sz w:val="20"/>
                <w:szCs w:val="20"/>
              </w:rPr>
            </w:pPr>
            <w:r w:rsidRPr="00C71C46">
              <w:rPr>
                <w:b w:val="0"/>
                <w:bCs w:val="0"/>
                <w:noProof/>
                <w:sz w:val="20"/>
                <w:szCs w:val="20"/>
              </w:rPr>
              <w:t>Output 1.1.2.</w:t>
            </w:r>
            <w:r w:rsidR="005E5518" w:rsidRPr="00C71C46">
              <w:rPr>
                <w:b w:val="0"/>
                <w:bCs w:val="0"/>
                <w:noProof/>
                <w:sz w:val="20"/>
                <w:szCs w:val="20"/>
              </w:rPr>
              <w:t xml:space="preserve"> </w:t>
            </w:r>
            <w:r w:rsidR="00A57564" w:rsidRPr="00C71C46">
              <w:rPr>
                <w:b w:val="0"/>
                <w:bCs w:val="0"/>
                <w:noProof/>
                <w:sz w:val="20"/>
                <w:szCs w:val="20"/>
              </w:rPr>
              <w:t>Operationalization of 10 local DRM platforms and s</w:t>
            </w:r>
            <w:r w:rsidR="00D91F52" w:rsidRPr="00C71C46">
              <w:rPr>
                <w:b w:val="0"/>
                <w:bCs w:val="0"/>
                <w:noProof/>
                <w:sz w:val="20"/>
                <w:szCs w:val="20"/>
              </w:rPr>
              <w:t>mall</w:t>
            </w:r>
            <w:r w:rsidRPr="00C71C46">
              <w:rPr>
                <w:b w:val="0"/>
                <w:bCs w:val="0"/>
                <w:noProof/>
                <w:sz w:val="20"/>
                <w:szCs w:val="20"/>
              </w:rPr>
              <w:t xml:space="preserve"> equipment </w:t>
            </w:r>
            <w:r w:rsidR="005E5518" w:rsidRPr="00C71C46">
              <w:rPr>
                <w:b w:val="0"/>
                <w:bCs w:val="0"/>
                <w:noProof/>
                <w:sz w:val="20"/>
                <w:szCs w:val="20"/>
              </w:rPr>
              <w:t xml:space="preserve">provided to the National </w:t>
            </w:r>
            <w:r w:rsidR="00A57564" w:rsidRPr="00C71C46">
              <w:rPr>
                <w:b w:val="0"/>
                <w:bCs w:val="0"/>
                <w:noProof/>
                <w:sz w:val="20"/>
                <w:szCs w:val="20"/>
              </w:rPr>
              <w:t xml:space="preserve">DRM </w:t>
            </w:r>
            <w:r w:rsidR="005E5518" w:rsidRPr="00C71C46">
              <w:rPr>
                <w:b w:val="0"/>
                <w:bCs w:val="0"/>
                <w:noProof/>
                <w:sz w:val="20"/>
                <w:szCs w:val="20"/>
              </w:rPr>
              <w:t>P</w:t>
            </w:r>
            <w:r w:rsidR="00337111" w:rsidRPr="00C71C46">
              <w:rPr>
                <w:b w:val="0"/>
                <w:bCs w:val="0"/>
                <w:noProof/>
                <w:sz w:val="20"/>
                <w:szCs w:val="20"/>
              </w:rPr>
              <w:t>lat</w:t>
            </w:r>
            <w:r w:rsidRPr="00C71C46">
              <w:rPr>
                <w:b w:val="0"/>
                <w:bCs w:val="0"/>
                <w:noProof/>
                <w:sz w:val="20"/>
                <w:szCs w:val="20"/>
              </w:rPr>
              <w:t>form</w:t>
            </w:r>
            <w:r w:rsidR="00A57564" w:rsidRPr="00C71C46">
              <w:rPr>
                <w:b w:val="0"/>
                <w:bCs w:val="0"/>
                <w:noProof/>
                <w:sz w:val="20"/>
                <w:szCs w:val="20"/>
              </w:rPr>
              <w:t xml:space="preserve"> and</w:t>
            </w:r>
            <w:r w:rsidRPr="00C71C46">
              <w:rPr>
                <w:b w:val="0"/>
                <w:bCs w:val="0"/>
                <w:noProof/>
                <w:sz w:val="20"/>
                <w:szCs w:val="20"/>
              </w:rPr>
              <w:t xml:space="preserve"> </w:t>
            </w:r>
            <w:r w:rsidR="00A57564" w:rsidRPr="00C71C46">
              <w:rPr>
                <w:b w:val="0"/>
                <w:bCs w:val="0"/>
                <w:noProof/>
                <w:sz w:val="20"/>
                <w:szCs w:val="20"/>
              </w:rPr>
              <w:t xml:space="preserve">related </w:t>
            </w:r>
            <w:r w:rsidR="00D91F52" w:rsidRPr="00C71C46">
              <w:rPr>
                <w:b w:val="0"/>
                <w:bCs w:val="0"/>
                <w:noProof/>
                <w:sz w:val="20"/>
                <w:szCs w:val="20"/>
              </w:rPr>
              <w:t>units (</w:t>
            </w:r>
            <w:r w:rsidRPr="00C71C46">
              <w:rPr>
                <w:b w:val="0"/>
                <w:bCs w:val="0"/>
                <w:noProof/>
                <w:sz w:val="20"/>
                <w:szCs w:val="20"/>
              </w:rPr>
              <w:t xml:space="preserve">meteorology, hydrology, and </w:t>
            </w:r>
            <w:r w:rsidR="00D91F52" w:rsidRPr="00C71C46">
              <w:rPr>
                <w:b w:val="0"/>
                <w:bCs w:val="0"/>
                <w:noProof/>
                <w:sz w:val="20"/>
                <w:szCs w:val="20"/>
              </w:rPr>
              <w:t>f</w:t>
            </w:r>
            <w:r w:rsidRPr="00C71C46">
              <w:rPr>
                <w:b w:val="0"/>
                <w:bCs w:val="0"/>
                <w:noProof/>
                <w:sz w:val="20"/>
                <w:szCs w:val="20"/>
              </w:rPr>
              <w:t>ire</w:t>
            </w:r>
            <w:r w:rsidR="00002809" w:rsidRPr="00C71C46">
              <w:rPr>
                <w:b w:val="0"/>
                <w:bCs w:val="0"/>
                <w:noProof/>
                <w:sz w:val="20"/>
                <w:szCs w:val="20"/>
              </w:rPr>
              <w:t xml:space="preserve"> control</w:t>
            </w:r>
            <w:r w:rsidR="00D91F52" w:rsidRPr="00C71C46">
              <w:rPr>
                <w:b w:val="0"/>
                <w:bCs w:val="0"/>
                <w:noProof/>
                <w:sz w:val="20"/>
                <w:szCs w:val="20"/>
              </w:rPr>
              <w:t>)</w:t>
            </w:r>
            <w:r w:rsidR="00AE5B7A" w:rsidRPr="00C71C46">
              <w:rPr>
                <w:b w:val="0"/>
                <w:bCs w:val="0"/>
                <w:noProof/>
                <w:sz w:val="20"/>
                <w:szCs w:val="20"/>
              </w:rPr>
              <w:t>.</w:t>
            </w:r>
          </w:p>
        </w:tc>
        <w:tc>
          <w:tcPr>
            <w:tcW w:w="329" w:type="pct"/>
            <w:shd w:val="clear" w:color="auto" w:fill="FFFFFF"/>
            <w:vAlign w:val="center"/>
          </w:tcPr>
          <w:p w:rsidR="00F36325" w:rsidRPr="00C71C46" w:rsidRDefault="00F36325" w:rsidP="00C50A5A">
            <w:pPr>
              <w:pStyle w:val="Heading3"/>
              <w:rPr>
                <w:b w:val="0"/>
                <w:iCs/>
                <w:sz w:val="20"/>
                <w:szCs w:val="20"/>
                <w:lang w:eastAsia="en-US"/>
              </w:rPr>
            </w:pPr>
            <w:r w:rsidRPr="00C71C46">
              <w:rPr>
                <w:b w:val="0"/>
                <w:iCs/>
                <w:sz w:val="20"/>
                <w:szCs w:val="20"/>
                <w:lang w:eastAsia="en-US"/>
              </w:rPr>
              <w:t>LDCF</w:t>
            </w:r>
          </w:p>
        </w:tc>
        <w:tc>
          <w:tcPr>
            <w:tcW w:w="422" w:type="pct"/>
            <w:shd w:val="clear" w:color="auto" w:fill="FFFFFF"/>
            <w:vAlign w:val="center"/>
          </w:tcPr>
          <w:p w:rsidR="00F36325" w:rsidRPr="00C71C46" w:rsidRDefault="00054FC1" w:rsidP="00054FC1">
            <w:pPr>
              <w:jc w:val="right"/>
              <w:rPr>
                <w:iCs/>
                <w:sz w:val="20"/>
                <w:szCs w:val="20"/>
              </w:rPr>
            </w:pPr>
            <w:r w:rsidRPr="00C71C46">
              <w:rPr>
                <w:iCs/>
                <w:sz w:val="20"/>
                <w:szCs w:val="20"/>
              </w:rPr>
              <w:t>150</w:t>
            </w:r>
            <w:r w:rsidR="00F36325" w:rsidRPr="00C71C46">
              <w:rPr>
                <w:iCs/>
                <w:sz w:val="20"/>
                <w:szCs w:val="20"/>
              </w:rPr>
              <w:t>,000</w:t>
            </w:r>
          </w:p>
        </w:tc>
        <w:tc>
          <w:tcPr>
            <w:tcW w:w="471" w:type="pct"/>
            <w:vMerge/>
            <w:shd w:val="clear" w:color="auto" w:fill="FFFFFF"/>
            <w:vAlign w:val="center"/>
          </w:tcPr>
          <w:p w:rsidR="00F36325" w:rsidRPr="00C71C46" w:rsidRDefault="00F36325" w:rsidP="00F36325">
            <w:pPr>
              <w:pStyle w:val="Heading3"/>
              <w:ind w:left="-108" w:right="-108"/>
              <w:jc w:val="right"/>
              <w:rPr>
                <w:bCs w:val="0"/>
                <w:iCs/>
                <w:sz w:val="20"/>
                <w:szCs w:val="20"/>
                <w:lang w:eastAsia="en-US"/>
              </w:rPr>
            </w:pPr>
          </w:p>
        </w:tc>
      </w:tr>
      <w:tr w:rsidR="00F0115A" w:rsidRPr="00C71C46" w:rsidTr="0053549C">
        <w:tblPrEx>
          <w:shd w:val="clear" w:color="auto" w:fill="FFFFFF"/>
        </w:tblPrEx>
        <w:trPr>
          <w:trHeight w:val="431"/>
        </w:trPr>
        <w:tc>
          <w:tcPr>
            <w:tcW w:w="578" w:type="pct"/>
            <w:vMerge/>
            <w:shd w:val="clear" w:color="auto" w:fill="FFFFFF"/>
            <w:vAlign w:val="center"/>
          </w:tcPr>
          <w:p w:rsidR="002C62C1" w:rsidRPr="00C71C46" w:rsidRDefault="002C62C1" w:rsidP="00C85772">
            <w:pPr>
              <w:pStyle w:val="Heading3"/>
              <w:ind w:left="72"/>
              <w:rPr>
                <w:bCs w:val="0"/>
                <w:iCs/>
                <w:sz w:val="20"/>
                <w:szCs w:val="20"/>
                <w:lang w:eastAsia="en-US"/>
              </w:rPr>
            </w:pPr>
          </w:p>
        </w:tc>
        <w:tc>
          <w:tcPr>
            <w:tcW w:w="308" w:type="pct"/>
            <w:gridSpan w:val="2"/>
            <w:vMerge/>
            <w:shd w:val="clear" w:color="auto" w:fill="FFFFFF"/>
          </w:tcPr>
          <w:p w:rsidR="002C62C1" w:rsidRPr="00C71C46" w:rsidRDefault="002C62C1" w:rsidP="00F21E30">
            <w:pPr>
              <w:pStyle w:val="Heading3"/>
              <w:ind w:left="72"/>
              <w:rPr>
                <w:bCs w:val="0"/>
                <w:iCs/>
                <w:sz w:val="20"/>
                <w:szCs w:val="20"/>
                <w:lang w:eastAsia="en-US"/>
              </w:rPr>
            </w:pPr>
          </w:p>
        </w:tc>
        <w:tc>
          <w:tcPr>
            <w:tcW w:w="923" w:type="pct"/>
            <w:vMerge/>
            <w:shd w:val="clear" w:color="auto" w:fill="FFFFFF"/>
          </w:tcPr>
          <w:p w:rsidR="002C62C1" w:rsidRPr="00C71C46" w:rsidRDefault="002C62C1" w:rsidP="00615B33">
            <w:pPr>
              <w:ind w:right="-57"/>
              <w:rPr>
                <w:rFonts w:ascii="Garamond" w:hAnsi="Garamond" w:cs="Calibri"/>
                <w:noProof/>
              </w:rPr>
            </w:pPr>
          </w:p>
        </w:tc>
        <w:tc>
          <w:tcPr>
            <w:tcW w:w="1969" w:type="pct"/>
            <w:shd w:val="clear" w:color="auto" w:fill="FFFFFF"/>
            <w:vAlign w:val="center"/>
          </w:tcPr>
          <w:p w:rsidR="002C62C1" w:rsidRPr="00C71C46" w:rsidRDefault="002C62C1" w:rsidP="00150086">
            <w:pPr>
              <w:pStyle w:val="Heading3"/>
              <w:ind w:left="34"/>
              <w:rPr>
                <w:b w:val="0"/>
                <w:bCs w:val="0"/>
                <w:noProof/>
                <w:sz w:val="20"/>
                <w:szCs w:val="20"/>
              </w:rPr>
            </w:pPr>
            <w:r w:rsidRPr="00C71C46">
              <w:rPr>
                <w:b w:val="0"/>
                <w:bCs w:val="0"/>
                <w:noProof/>
                <w:sz w:val="20"/>
                <w:szCs w:val="20"/>
              </w:rPr>
              <w:t>Output 1.1.</w:t>
            </w:r>
            <w:r w:rsidR="00F36325" w:rsidRPr="00C71C46">
              <w:rPr>
                <w:b w:val="0"/>
                <w:bCs w:val="0"/>
                <w:noProof/>
                <w:sz w:val="20"/>
                <w:szCs w:val="20"/>
              </w:rPr>
              <w:t>3</w:t>
            </w:r>
            <w:r w:rsidRPr="00C71C46">
              <w:rPr>
                <w:b w:val="0"/>
                <w:bCs w:val="0"/>
                <w:noProof/>
                <w:sz w:val="20"/>
                <w:szCs w:val="20"/>
              </w:rPr>
              <w:t xml:space="preserve">. </w:t>
            </w:r>
            <w:r w:rsidR="00150086" w:rsidRPr="00C71C46">
              <w:rPr>
                <w:b w:val="0"/>
                <w:bCs w:val="0"/>
                <w:noProof/>
                <w:sz w:val="20"/>
                <w:szCs w:val="20"/>
              </w:rPr>
              <w:t>A m</w:t>
            </w:r>
            <w:r w:rsidRPr="00C71C46">
              <w:rPr>
                <w:b w:val="0"/>
                <w:bCs w:val="0"/>
                <w:noProof/>
                <w:sz w:val="20"/>
                <w:szCs w:val="20"/>
              </w:rPr>
              <w:t>ulti-partner</w:t>
            </w:r>
            <w:r w:rsidR="00002809" w:rsidRPr="00C71C46">
              <w:rPr>
                <w:b w:val="0"/>
                <w:bCs w:val="0"/>
                <w:noProof/>
                <w:sz w:val="20"/>
                <w:szCs w:val="20"/>
              </w:rPr>
              <w:t>s/</w:t>
            </w:r>
            <w:r w:rsidRPr="00C71C46">
              <w:rPr>
                <w:b w:val="0"/>
                <w:bCs w:val="0"/>
                <w:noProof/>
                <w:sz w:val="20"/>
                <w:szCs w:val="20"/>
              </w:rPr>
              <w:t xml:space="preserve"> multi-sectors </w:t>
            </w:r>
            <w:r w:rsidR="00002809" w:rsidRPr="00C71C46">
              <w:rPr>
                <w:b w:val="0"/>
                <w:bCs w:val="0"/>
                <w:noProof/>
                <w:sz w:val="20"/>
                <w:szCs w:val="20"/>
              </w:rPr>
              <w:t xml:space="preserve">coordination </w:t>
            </w:r>
            <w:r w:rsidRPr="00C71C46">
              <w:rPr>
                <w:b w:val="0"/>
                <w:bCs w:val="0"/>
                <w:noProof/>
                <w:sz w:val="20"/>
                <w:szCs w:val="20"/>
              </w:rPr>
              <w:t xml:space="preserve">mechanisms </w:t>
            </w:r>
            <w:r w:rsidR="00150086" w:rsidRPr="00C71C46">
              <w:rPr>
                <w:b w:val="0"/>
                <w:bCs w:val="0"/>
                <w:noProof/>
                <w:sz w:val="20"/>
                <w:szCs w:val="20"/>
              </w:rPr>
              <w:t>is established and implemented</w:t>
            </w:r>
            <w:r w:rsidR="00A57564" w:rsidRPr="00C71C46">
              <w:rPr>
                <w:b w:val="0"/>
                <w:bCs w:val="0"/>
                <w:noProof/>
                <w:sz w:val="20"/>
                <w:szCs w:val="20"/>
              </w:rPr>
              <w:t xml:space="preserve"> (8 events)</w:t>
            </w:r>
            <w:r w:rsidR="00AE5B7A" w:rsidRPr="00C71C46">
              <w:rPr>
                <w:b w:val="0"/>
                <w:bCs w:val="0"/>
                <w:noProof/>
                <w:sz w:val="20"/>
                <w:szCs w:val="20"/>
              </w:rPr>
              <w:t>.</w:t>
            </w:r>
          </w:p>
        </w:tc>
        <w:tc>
          <w:tcPr>
            <w:tcW w:w="329" w:type="pct"/>
            <w:shd w:val="clear" w:color="auto" w:fill="FFFFFF"/>
            <w:vAlign w:val="center"/>
          </w:tcPr>
          <w:p w:rsidR="002C62C1" w:rsidRPr="00C71C46" w:rsidRDefault="00FB0C17" w:rsidP="00C50A5A">
            <w:pPr>
              <w:pStyle w:val="Heading3"/>
              <w:rPr>
                <w:sz w:val="20"/>
                <w:szCs w:val="20"/>
                <w:lang w:eastAsia="en-US"/>
              </w:rPr>
            </w:pPr>
            <w:r w:rsidRPr="00C71C46">
              <w:rPr>
                <w:b w:val="0"/>
                <w:iCs/>
                <w:sz w:val="20"/>
                <w:szCs w:val="20"/>
                <w:lang w:eastAsia="en-US"/>
              </w:rPr>
              <w:t>GEFTF</w:t>
            </w:r>
          </w:p>
        </w:tc>
        <w:tc>
          <w:tcPr>
            <w:tcW w:w="422" w:type="pct"/>
            <w:shd w:val="clear" w:color="auto" w:fill="FFFFFF"/>
            <w:vAlign w:val="center"/>
          </w:tcPr>
          <w:p w:rsidR="002C62C1" w:rsidRPr="00C71C46" w:rsidRDefault="00EE6C2E" w:rsidP="0030519F">
            <w:pPr>
              <w:jc w:val="right"/>
              <w:rPr>
                <w:iCs/>
                <w:sz w:val="20"/>
                <w:szCs w:val="20"/>
              </w:rPr>
            </w:pPr>
            <w:r w:rsidRPr="00C71C46">
              <w:rPr>
                <w:iCs/>
                <w:sz w:val="20"/>
                <w:szCs w:val="20"/>
              </w:rPr>
              <w:t>5</w:t>
            </w:r>
            <w:r w:rsidR="00FB0C17" w:rsidRPr="00C71C46">
              <w:rPr>
                <w:iCs/>
                <w:sz w:val="20"/>
                <w:szCs w:val="20"/>
              </w:rPr>
              <w:t>0</w:t>
            </w:r>
            <w:r w:rsidR="00C50A5A" w:rsidRPr="00C71C46">
              <w:rPr>
                <w:iCs/>
                <w:sz w:val="20"/>
                <w:szCs w:val="20"/>
              </w:rPr>
              <w:t>,</w:t>
            </w:r>
            <w:r w:rsidR="00FB0C17" w:rsidRPr="00C71C46">
              <w:rPr>
                <w:iCs/>
                <w:sz w:val="20"/>
                <w:szCs w:val="20"/>
              </w:rPr>
              <w:t>000</w:t>
            </w:r>
          </w:p>
        </w:tc>
        <w:tc>
          <w:tcPr>
            <w:tcW w:w="471" w:type="pct"/>
            <w:vMerge/>
            <w:shd w:val="clear" w:color="auto" w:fill="FFFFFF"/>
            <w:vAlign w:val="center"/>
          </w:tcPr>
          <w:p w:rsidR="002C62C1" w:rsidRPr="00C71C46" w:rsidRDefault="002C62C1" w:rsidP="00F36325">
            <w:pPr>
              <w:pStyle w:val="Heading3"/>
              <w:ind w:left="-108" w:right="-108"/>
              <w:jc w:val="right"/>
              <w:rPr>
                <w:bCs w:val="0"/>
                <w:iCs/>
                <w:sz w:val="20"/>
                <w:szCs w:val="20"/>
                <w:lang w:eastAsia="en-US"/>
              </w:rPr>
            </w:pPr>
          </w:p>
        </w:tc>
      </w:tr>
      <w:tr w:rsidR="00F0115A" w:rsidRPr="00C71C46" w:rsidTr="0053549C">
        <w:tblPrEx>
          <w:shd w:val="clear" w:color="auto" w:fill="FFFFFF"/>
        </w:tblPrEx>
        <w:trPr>
          <w:trHeight w:val="431"/>
        </w:trPr>
        <w:tc>
          <w:tcPr>
            <w:tcW w:w="578" w:type="pct"/>
            <w:vMerge/>
            <w:shd w:val="clear" w:color="auto" w:fill="FFFFFF"/>
            <w:vAlign w:val="center"/>
          </w:tcPr>
          <w:p w:rsidR="00F36325" w:rsidRPr="00C71C46" w:rsidRDefault="00F36325" w:rsidP="00C85772">
            <w:pPr>
              <w:pStyle w:val="Heading3"/>
              <w:ind w:left="72"/>
              <w:rPr>
                <w:bCs w:val="0"/>
                <w:iCs/>
                <w:sz w:val="20"/>
                <w:szCs w:val="20"/>
                <w:lang w:eastAsia="en-US"/>
              </w:rPr>
            </w:pPr>
          </w:p>
        </w:tc>
        <w:tc>
          <w:tcPr>
            <w:tcW w:w="308" w:type="pct"/>
            <w:gridSpan w:val="2"/>
            <w:vMerge/>
            <w:shd w:val="clear" w:color="auto" w:fill="FFFFFF"/>
          </w:tcPr>
          <w:p w:rsidR="00F36325" w:rsidRPr="00C71C46" w:rsidRDefault="00F36325" w:rsidP="00F21E30">
            <w:pPr>
              <w:pStyle w:val="Heading3"/>
              <w:ind w:left="72"/>
              <w:rPr>
                <w:bCs w:val="0"/>
                <w:iCs/>
                <w:sz w:val="20"/>
                <w:szCs w:val="20"/>
                <w:lang w:eastAsia="en-US"/>
              </w:rPr>
            </w:pPr>
          </w:p>
        </w:tc>
        <w:tc>
          <w:tcPr>
            <w:tcW w:w="923" w:type="pct"/>
            <w:vMerge/>
            <w:shd w:val="clear" w:color="auto" w:fill="FFFFFF"/>
          </w:tcPr>
          <w:p w:rsidR="00F36325" w:rsidRPr="00C71C46" w:rsidRDefault="00F36325" w:rsidP="00615B33">
            <w:pPr>
              <w:ind w:right="-57"/>
              <w:rPr>
                <w:rFonts w:ascii="Garamond" w:hAnsi="Garamond" w:cs="Calibri"/>
                <w:noProof/>
              </w:rPr>
            </w:pPr>
          </w:p>
        </w:tc>
        <w:tc>
          <w:tcPr>
            <w:tcW w:w="1969" w:type="pct"/>
            <w:shd w:val="clear" w:color="auto" w:fill="FFFFFF"/>
            <w:vAlign w:val="center"/>
          </w:tcPr>
          <w:p w:rsidR="00DE604B" w:rsidRPr="00C71C46" w:rsidRDefault="00F36325" w:rsidP="006E1963">
            <w:pPr>
              <w:pStyle w:val="Heading3"/>
              <w:ind w:left="34"/>
              <w:rPr>
                <w:b w:val="0"/>
                <w:bCs w:val="0"/>
                <w:noProof/>
                <w:sz w:val="20"/>
                <w:szCs w:val="20"/>
              </w:rPr>
            </w:pPr>
            <w:r w:rsidRPr="00C71C46">
              <w:rPr>
                <w:b w:val="0"/>
                <w:bCs w:val="0"/>
                <w:noProof/>
                <w:sz w:val="20"/>
                <w:szCs w:val="20"/>
              </w:rPr>
              <w:t xml:space="preserve">Output 1.1.4 </w:t>
            </w:r>
            <w:r w:rsidR="00A57564" w:rsidRPr="00C71C46">
              <w:rPr>
                <w:b w:val="0"/>
                <w:bCs w:val="0"/>
                <w:noProof/>
                <w:sz w:val="20"/>
                <w:szCs w:val="20"/>
              </w:rPr>
              <w:t xml:space="preserve">Climate resilient agricultural techniques are promoted at community level with 5 local training centers upgraded </w:t>
            </w:r>
            <w:r w:rsidR="00DE604B" w:rsidRPr="00C71C46">
              <w:rPr>
                <w:b w:val="0"/>
                <w:bCs w:val="0"/>
                <w:noProof/>
                <w:sz w:val="20"/>
                <w:szCs w:val="20"/>
              </w:rPr>
              <w:t xml:space="preserve">and equiped </w:t>
            </w:r>
            <w:r w:rsidR="006E1963" w:rsidRPr="00C71C46">
              <w:rPr>
                <w:b w:val="0"/>
                <w:bCs w:val="0"/>
                <w:noProof/>
                <w:sz w:val="20"/>
                <w:szCs w:val="20"/>
              </w:rPr>
              <w:t xml:space="preserve">including </w:t>
            </w:r>
            <w:r w:rsidR="001F4736" w:rsidRPr="00C71C46">
              <w:rPr>
                <w:b w:val="0"/>
                <w:bCs w:val="0"/>
                <w:noProof/>
                <w:sz w:val="20"/>
                <w:szCs w:val="20"/>
              </w:rPr>
              <w:t xml:space="preserve">demonstration plots </w:t>
            </w:r>
            <w:r w:rsidR="00A57564" w:rsidRPr="00C71C46">
              <w:rPr>
                <w:b w:val="0"/>
                <w:bCs w:val="0"/>
                <w:noProof/>
                <w:sz w:val="20"/>
                <w:szCs w:val="20"/>
              </w:rPr>
              <w:t xml:space="preserve">and </w:t>
            </w:r>
            <w:r w:rsidR="00DE604B" w:rsidRPr="00C71C46">
              <w:rPr>
                <w:b w:val="0"/>
                <w:bCs w:val="0"/>
                <w:noProof/>
                <w:sz w:val="20"/>
                <w:szCs w:val="20"/>
              </w:rPr>
              <w:t>1</w:t>
            </w:r>
            <w:r w:rsidR="00A57564" w:rsidRPr="00C71C46">
              <w:rPr>
                <w:b w:val="0"/>
                <w:bCs w:val="0"/>
                <w:noProof/>
                <w:sz w:val="20"/>
                <w:szCs w:val="20"/>
              </w:rPr>
              <w:t>5 trainers trained.</w:t>
            </w:r>
            <w:r w:rsidR="006E1963" w:rsidRPr="00C71C46">
              <w:rPr>
                <w:b w:val="0"/>
                <w:bCs w:val="0"/>
                <w:noProof/>
                <w:sz w:val="20"/>
                <w:szCs w:val="20"/>
              </w:rPr>
              <w:t xml:space="preserve"> Individual follow-up training </w:t>
            </w:r>
            <w:r w:rsidR="001F4736" w:rsidRPr="00C71C46">
              <w:rPr>
                <w:b w:val="0"/>
                <w:bCs w:val="0"/>
                <w:noProof/>
                <w:sz w:val="20"/>
                <w:szCs w:val="20"/>
              </w:rPr>
              <w:t xml:space="preserve">will be </w:t>
            </w:r>
            <w:r w:rsidR="006E1963" w:rsidRPr="00C71C46">
              <w:rPr>
                <w:b w:val="0"/>
                <w:bCs w:val="0"/>
                <w:noProof/>
                <w:sz w:val="20"/>
                <w:szCs w:val="20"/>
              </w:rPr>
              <w:t>provided to farmers.</w:t>
            </w:r>
          </w:p>
        </w:tc>
        <w:tc>
          <w:tcPr>
            <w:tcW w:w="329" w:type="pct"/>
            <w:shd w:val="clear" w:color="auto" w:fill="FFFFFF"/>
            <w:vAlign w:val="center"/>
          </w:tcPr>
          <w:p w:rsidR="00F36325" w:rsidRPr="00C71C46" w:rsidRDefault="001B04A7" w:rsidP="00C50A5A">
            <w:pPr>
              <w:pStyle w:val="Heading3"/>
              <w:rPr>
                <w:b w:val="0"/>
                <w:iCs/>
                <w:sz w:val="20"/>
                <w:szCs w:val="20"/>
                <w:lang w:eastAsia="en-US"/>
              </w:rPr>
            </w:pPr>
            <w:r w:rsidRPr="00C71C46">
              <w:rPr>
                <w:b w:val="0"/>
                <w:iCs/>
                <w:sz w:val="20"/>
                <w:szCs w:val="20"/>
                <w:lang w:eastAsia="en-US"/>
              </w:rPr>
              <w:t>LDCF</w:t>
            </w:r>
          </w:p>
        </w:tc>
        <w:tc>
          <w:tcPr>
            <w:tcW w:w="422" w:type="pct"/>
            <w:shd w:val="clear" w:color="auto" w:fill="FFFFFF"/>
            <w:vAlign w:val="center"/>
          </w:tcPr>
          <w:p w:rsidR="00F36325" w:rsidRPr="00C71C46" w:rsidRDefault="00EE6C2E" w:rsidP="00EE6C2E">
            <w:pPr>
              <w:jc w:val="right"/>
              <w:rPr>
                <w:iCs/>
                <w:sz w:val="20"/>
                <w:szCs w:val="20"/>
              </w:rPr>
            </w:pPr>
            <w:r w:rsidRPr="00C71C46">
              <w:rPr>
                <w:iCs/>
                <w:sz w:val="20"/>
                <w:szCs w:val="20"/>
              </w:rPr>
              <w:t>300</w:t>
            </w:r>
            <w:r w:rsidR="00F36325" w:rsidRPr="00C71C46">
              <w:rPr>
                <w:iCs/>
                <w:sz w:val="20"/>
                <w:szCs w:val="20"/>
              </w:rPr>
              <w:t>,</w:t>
            </w:r>
            <w:r w:rsidRPr="00C71C46">
              <w:rPr>
                <w:iCs/>
                <w:sz w:val="20"/>
                <w:szCs w:val="20"/>
              </w:rPr>
              <w:t>000</w:t>
            </w:r>
          </w:p>
        </w:tc>
        <w:tc>
          <w:tcPr>
            <w:tcW w:w="471" w:type="pct"/>
            <w:vMerge/>
            <w:shd w:val="clear" w:color="auto" w:fill="FFFFFF"/>
            <w:vAlign w:val="center"/>
          </w:tcPr>
          <w:p w:rsidR="00F36325" w:rsidRPr="00C71C46" w:rsidRDefault="00F36325" w:rsidP="00F36325">
            <w:pPr>
              <w:pStyle w:val="Heading3"/>
              <w:ind w:left="-108" w:right="-108"/>
              <w:jc w:val="right"/>
              <w:rPr>
                <w:bCs w:val="0"/>
                <w:iCs/>
                <w:sz w:val="20"/>
                <w:szCs w:val="20"/>
                <w:lang w:eastAsia="en-US"/>
              </w:rPr>
            </w:pPr>
          </w:p>
        </w:tc>
      </w:tr>
      <w:tr w:rsidR="00F0115A" w:rsidRPr="00C71C46" w:rsidTr="0053549C">
        <w:tblPrEx>
          <w:shd w:val="clear" w:color="auto" w:fill="FFFFFF"/>
        </w:tblPrEx>
        <w:trPr>
          <w:trHeight w:val="431"/>
        </w:trPr>
        <w:tc>
          <w:tcPr>
            <w:tcW w:w="578" w:type="pct"/>
            <w:vMerge/>
            <w:shd w:val="clear" w:color="auto" w:fill="FFFFFF"/>
            <w:vAlign w:val="center"/>
          </w:tcPr>
          <w:p w:rsidR="00F36325" w:rsidRPr="00C71C46" w:rsidRDefault="00F36325" w:rsidP="00C85772">
            <w:pPr>
              <w:pStyle w:val="Heading3"/>
              <w:ind w:left="72"/>
              <w:rPr>
                <w:bCs w:val="0"/>
                <w:iCs/>
                <w:sz w:val="20"/>
                <w:szCs w:val="20"/>
                <w:lang w:eastAsia="en-US"/>
              </w:rPr>
            </w:pPr>
          </w:p>
        </w:tc>
        <w:tc>
          <w:tcPr>
            <w:tcW w:w="308" w:type="pct"/>
            <w:gridSpan w:val="2"/>
            <w:vMerge/>
            <w:shd w:val="clear" w:color="auto" w:fill="FFFFFF"/>
          </w:tcPr>
          <w:p w:rsidR="00F36325" w:rsidRPr="00C71C46" w:rsidRDefault="00F36325" w:rsidP="00F21E30">
            <w:pPr>
              <w:pStyle w:val="Heading3"/>
              <w:ind w:left="72"/>
              <w:rPr>
                <w:bCs w:val="0"/>
                <w:iCs/>
                <w:sz w:val="20"/>
                <w:szCs w:val="20"/>
                <w:lang w:eastAsia="en-US"/>
              </w:rPr>
            </w:pPr>
          </w:p>
        </w:tc>
        <w:tc>
          <w:tcPr>
            <w:tcW w:w="923" w:type="pct"/>
            <w:vMerge/>
            <w:shd w:val="clear" w:color="auto" w:fill="FFFFFF"/>
          </w:tcPr>
          <w:p w:rsidR="00F36325" w:rsidRPr="00C71C46" w:rsidRDefault="00F36325" w:rsidP="00615B33">
            <w:pPr>
              <w:ind w:right="-57"/>
              <w:rPr>
                <w:rFonts w:ascii="Garamond" w:hAnsi="Garamond" w:cs="Calibri"/>
                <w:noProof/>
              </w:rPr>
            </w:pPr>
          </w:p>
        </w:tc>
        <w:tc>
          <w:tcPr>
            <w:tcW w:w="1969" w:type="pct"/>
            <w:shd w:val="clear" w:color="auto" w:fill="FFFFFF"/>
            <w:vAlign w:val="center"/>
          </w:tcPr>
          <w:p w:rsidR="00F36325" w:rsidRPr="00C71C46" w:rsidRDefault="00F36325" w:rsidP="0072272F">
            <w:pPr>
              <w:pStyle w:val="Heading3"/>
              <w:ind w:left="34"/>
              <w:rPr>
                <w:b w:val="0"/>
                <w:bCs w:val="0"/>
                <w:noProof/>
                <w:sz w:val="20"/>
                <w:szCs w:val="20"/>
              </w:rPr>
            </w:pPr>
            <w:r w:rsidRPr="00C71C46">
              <w:rPr>
                <w:b w:val="0"/>
                <w:bCs w:val="0"/>
                <w:noProof/>
                <w:sz w:val="20"/>
                <w:szCs w:val="20"/>
              </w:rPr>
              <w:t xml:space="preserve">Output 1.1.5. </w:t>
            </w:r>
            <w:r w:rsidR="001F4736" w:rsidRPr="00C71C46">
              <w:rPr>
                <w:b w:val="0"/>
                <w:bCs w:val="0"/>
                <w:noProof/>
                <w:sz w:val="20"/>
                <w:szCs w:val="20"/>
              </w:rPr>
              <w:t>N</w:t>
            </w:r>
            <w:r w:rsidR="00A57564" w:rsidRPr="00C71C46">
              <w:rPr>
                <w:b w:val="0"/>
                <w:bCs w:val="0"/>
                <w:noProof/>
                <w:sz w:val="20"/>
                <w:szCs w:val="20"/>
              </w:rPr>
              <w:t>ursery specialists trained to produce climate-</w:t>
            </w:r>
            <w:r w:rsidR="001F4736" w:rsidRPr="00C71C46">
              <w:rPr>
                <w:b w:val="0"/>
                <w:bCs w:val="0"/>
                <w:noProof/>
                <w:sz w:val="20"/>
                <w:szCs w:val="20"/>
              </w:rPr>
              <w:t>resilient</w:t>
            </w:r>
            <w:r w:rsidR="00A57564" w:rsidRPr="00C71C46">
              <w:rPr>
                <w:b w:val="0"/>
                <w:bCs w:val="0"/>
                <w:noProof/>
                <w:sz w:val="20"/>
                <w:szCs w:val="20"/>
              </w:rPr>
              <w:t xml:space="preserve"> crop varieties and animal species resilient to climate stress (200 specialists and 5 varieties/crops).</w:t>
            </w:r>
            <w:r w:rsidR="00736CDB" w:rsidRPr="00C71C46">
              <w:rPr>
                <w:b w:val="0"/>
                <w:bCs w:val="0"/>
                <w:noProof/>
                <w:sz w:val="20"/>
                <w:szCs w:val="20"/>
              </w:rPr>
              <w:t xml:space="preserve"> Farmers and livestock rearers will be </w:t>
            </w:r>
            <w:r w:rsidR="001F4736" w:rsidRPr="00C71C46">
              <w:rPr>
                <w:b w:val="0"/>
                <w:bCs w:val="0"/>
                <w:noProof/>
                <w:sz w:val="20"/>
                <w:szCs w:val="20"/>
              </w:rPr>
              <w:t xml:space="preserve">educated and </w:t>
            </w:r>
            <w:r w:rsidR="00736CDB" w:rsidRPr="00C71C46">
              <w:rPr>
                <w:b w:val="0"/>
                <w:bCs w:val="0"/>
                <w:noProof/>
                <w:sz w:val="20"/>
                <w:szCs w:val="20"/>
              </w:rPr>
              <w:t xml:space="preserve">supported to produce </w:t>
            </w:r>
            <w:r w:rsidR="001F4736" w:rsidRPr="00C71C46">
              <w:rPr>
                <w:b w:val="0"/>
                <w:bCs w:val="0"/>
                <w:noProof/>
                <w:sz w:val="20"/>
                <w:szCs w:val="20"/>
              </w:rPr>
              <w:t>these</w:t>
            </w:r>
            <w:r w:rsidR="00736CDB" w:rsidRPr="00C71C46">
              <w:rPr>
                <w:b w:val="0"/>
                <w:bCs w:val="0"/>
                <w:noProof/>
                <w:sz w:val="20"/>
                <w:szCs w:val="20"/>
              </w:rPr>
              <w:t xml:space="preserve"> crop varieties and animals species.</w:t>
            </w:r>
          </w:p>
        </w:tc>
        <w:tc>
          <w:tcPr>
            <w:tcW w:w="329" w:type="pct"/>
            <w:shd w:val="clear" w:color="auto" w:fill="FFFFFF"/>
            <w:vAlign w:val="center"/>
          </w:tcPr>
          <w:p w:rsidR="00F36325" w:rsidRPr="00C71C46" w:rsidRDefault="00F36325" w:rsidP="00C50A5A">
            <w:pPr>
              <w:pStyle w:val="Heading3"/>
              <w:rPr>
                <w:b w:val="0"/>
                <w:iCs/>
                <w:sz w:val="20"/>
                <w:szCs w:val="20"/>
                <w:lang w:eastAsia="en-US"/>
              </w:rPr>
            </w:pPr>
            <w:r w:rsidRPr="00C71C46">
              <w:rPr>
                <w:b w:val="0"/>
                <w:sz w:val="20"/>
                <w:szCs w:val="20"/>
              </w:rPr>
              <w:t>LDCF</w:t>
            </w:r>
          </w:p>
        </w:tc>
        <w:tc>
          <w:tcPr>
            <w:tcW w:w="422" w:type="pct"/>
            <w:shd w:val="clear" w:color="auto" w:fill="FFFFFF"/>
            <w:vAlign w:val="center"/>
          </w:tcPr>
          <w:p w:rsidR="00F36325" w:rsidRPr="00C71C46" w:rsidRDefault="00054FC1" w:rsidP="00EE6C2E">
            <w:pPr>
              <w:jc w:val="right"/>
              <w:rPr>
                <w:b/>
                <w:bCs/>
                <w:iCs/>
                <w:sz w:val="20"/>
                <w:szCs w:val="20"/>
              </w:rPr>
            </w:pPr>
            <w:r w:rsidRPr="00C71C46">
              <w:rPr>
                <w:sz w:val="20"/>
                <w:szCs w:val="20"/>
              </w:rPr>
              <w:t>30</w:t>
            </w:r>
            <w:r w:rsidR="00EE6C2E" w:rsidRPr="00C71C46">
              <w:rPr>
                <w:sz w:val="20"/>
                <w:szCs w:val="20"/>
              </w:rPr>
              <w:t>0</w:t>
            </w:r>
            <w:r w:rsidR="00F36325" w:rsidRPr="00C71C46">
              <w:rPr>
                <w:sz w:val="20"/>
                <w:szCs w:val="20"/>
              </w:rPr>
              <w:t>,000</w:t>
            </w:r>
          </w:p>
        </w:tc>
        <w:tc>
          <w:tcPr>
            <w:tcW w:w="471" w:type="pct"/>
            <w:vMerge/>
            <w:shd w:val="clear" w:color="auto" w:fill="FFFFFF"/>
            <w:vAlign w:val="center"/>
          </w:tcPr>
          <w:p w:rsidR="00F36325" w:rsidRPr="00C71C46" w:rsidRDefault="00F36325" w:rsidP="00F36325">
            <w:pPr>
              <w:pStyle w:val="Heading3"/>
              <w:ind w:left="-108" w:right="-108"/>
              <w:jc w:val="right"/>
              <w:rPr>
                <w:bCs w:val="0"/>
                <w:iCs/>
                <w:sz w:val="20"/>
                <w:szCs w:val="20"/>
                <w:lang w:eastAsia="en-US"/>
              </w:rPr>
            </w:pPr>
          </w:p>
        </w:tc>
      </w:tr>
      <w:tr w:rsidR="00A57564" w:rsidRPr="00C71C46" w:rsidTr="00AE5B7A">
        <w:tblPrEx>
          <w:shd w:val="clear" w:color="auto" w:fill="FFFFFF"/>
        </w:tblPrEx>
        <w:trPr>
          <w:trHeight w:val="1061"/>
        </w:trPr>
        <w:tc>
          <w:tcPr>
            <w:tcW w:w="578" w:type="pct"/>
            <w:vMerge/>
            <w:shd w:val="clear" w:color="auto" w:fill="FFFFFF"/>
            <w:vAlign w:val="center"/>
          </w:tcPr>
          <w:p w:rsidR="00A57564" w:rsidRPr="00C71C46" w:rsidRDefault="00A57564" w:rsidP="00C85772">
            <w:pPr>
              <w:pStyle w:val="Heading3"/>
              <w:ind w:left="72"/>
              <w:rPr>
                <w:bCs w:val="0"/>
                <w:iCs/>
                <w:sz w:val="20"/>
                <w:szCs w:val="20"/>
                <w:lang w:eastAsia="en-US"/>
              </w:rPr>
            </w:pPr>
          </w:p>
        </w:tc>
        <w:tc>
          <w:tcPr>
            <w:tcW w:w="308" w:type="pct"/>
            <w:gridSpan w:val="2"/>
            <w:vMerge/>
            <w:shd w:val="clear" w:color="auto" w:fill="FFFFFF"/>
          </w:tcPr>
          <w:p w:rsidR="00A57564" w:rsidRPr="00C71C46" w:rsidRDefault="00A57564" w:rsidP="00F21E30">
            <w:pPr>
              <w:pStyle w:val="Heading3"/>
              <w:ind w:left="72"/>
              <w:rPr>
                <w:bCs w:val="0"/>
                <w:iCs/>
                <w:sz w:val="20"/>
                <w:szCs w:val="20"/>
                <w:lang w:eastAsia="en-US"/>
              </w:rPr>
            </w:pPr>
          </w:p>
        </w:tc>
        <w:tc>
          <w:tcPr>
            <w:tcW w:w="923" w:type="pct"/>
            <w:vMerge w:val="restart"/>
            <w:shd w:val="clear" w:color="auto" w:fill="FFFFFF"/>
            <w:vAlign w:val="center"/>
          </w:tcPr>
          <w:p w:rsidR="00A57564" w:rsidRPr="00C71C46" w:rsidRDefault="00A57564" w:rsidP="00002809">
            <w:pPr>
              <w:rPr>
                <w:noProof/>
                <w:sz w:val="20"/>
                <w:szCs w:val="20"/>
              </w:rPr>
            </w:pPr>
            <w:r w:rsidRPr="00C71C46">
              <w:rPr>
                <w:noProof/>
                <w:sz w:val="20"/>
                <w:szCs w:val="20"/>
              </w:rPr>
              <w:t xml:space="preserve">Outcome 1.2. </w:t>
            </w:r>
            <w:r w:rsidR="00C700FE" w:rsidRPr="00C71C46">
              <w:rPr>
                <w:noProof/>
                <w:sz w:val="20"/>
                <w:szCs w:val="20"/>
              </w:rPr>
              <w:t>Strengthened awareness on sustainable land management at community level</w:t>
            </w:r>
          </w:p>
        </w:tc>
        <w:tc>
          <w:tcPr>
            <w:tcW w:w="1969" w:type="pct"/>
            <w:shd w:val="clear" w:color="auto" w:fill="FFFFFF"/>
            <w:vAlign w:val="center"/>
          </w:tcPr>
          <w:p w:rsidR="00A57564" w:rsidRPr="00C71C46" w:rsidRDefault="00A57564" w:rsidP="00F35276">
            <w:pPr>
              <w:pStyle w:val="Heading3"/>
              <w:ind w:left="34"/>
              <w:rPr>
                <w:b w:val="0"/>
                <w:bCs w:val="0"/>
                <w:noProof/>
                <w:sz w:val="20"/>
                <w:szCs w:val="20"/>
              </w:rPr>
            </w:pPr>
            <w:r w:rsidRPr="00C71C46">
              <w:rPr>
                <w:b w:val="0"/>
                <w:bCs w:val="0"/>
                <w:noProof/>
                <w:sz w:val="20"/>
                <w:szCs w:val="20"/>
              </w:rPr>
              <w:t xml:space="preserve">Output 1.2.1.  Farmers organizations strengthened to implement sustainable land management with </w:t>
            </w:r>
            <w:r w:rsidR="00F35276" w:rsidRPr="00C71C46">
              <w:rPr>
                <w:b w:val="0"/>
                <w:bCs w:val="0"/>
                <w:noProof/>
                <w:sz w:val="20"/>
                <w:szCs w:val="20"/>
              </w:rPr>
              <w:t xml:space="preserve">committees established on </w:t>
            </w:r>
            <w:r w:rsidR="00823C1C" w:rsidRPr="00C71C46">
              <w:rPr>
                <w:b w:val="0"/>
                <w:bCs w:val="0"/>
                <w:noProof/>
                <w:sz w:val="20"/>
                <w:szCs w:val="20"/>
              </w:rPr>
              <w:t>bushfire</w:t>
            </w:r>
            <w:r w:rsidRPr="00C71C46">
              <w:rPr>
                <w:b w:val="0"/>
                <w:bCs w:val="0"/>
                <w:noProof/>
                <w:sz w:val="20"/>
                <w:szCs w:val="20"/>
              </w:rPr>
              <w:t>, replanting and forest management (50 farmers organizations)</w:t>
            </w:r>
            <w:r w:rsidR="00AE5B7A" w:rsidRPr="00C71C46">
              <w:rPr>
                <w:b w:val="0"/>
                <w:bCs w:val="0"/>
                <w:noProof/>
                <w:sz w:val="20"/>
                <w:szCs w:val="20"/>
              </w:rPr>
              <w:t>.</w:t>
            </w:r>
          </w:p>
        </w:tc>
        <w:tc>
          <w:tcPr>
            <w:tcW w:w="329" w:type="pct"/>
            <w:shd w:val="clear" w:color="auto" w:fill="FFFFFF"/>
            <w:vAlign w:val="center"/>
          </w:tcPr>
          <w:p w:rsidR="00A57564" w:rsidRPr="00C71C46" w:rsidRDefault="00A57564" w:rsidP="00B34E49">
            <w:pPr>
              <w:spacing w:before="240"/>
              <w:rPr>
                <w:sz w:val="20"/>
                <w:szCs w:val="20"/>
              </w:rPr>
            </w:pPr>
            <w:r w:rsidRPr="00C71C46">
              <w:rPr>
                <w:iCs/>
                <w:sz w:val="20"/>
                <w:szCs w:val="20"/>
                <w:lang w:eastAsia="en-US"/>
              </w:rPr>
              <w:t>GEFTF</w:t>
            </w:r>
          </w:p>
        </w:tc>
        <w:tc>
          <w:tcPr>
            <w:tcW w:w="422" w:type="pct"/>
            <w:shd w:val="clear" w:color="auto" w:fill="FFFFFF"/>
            <w:vAlign w:val="center"/>
          </w:tcPr>
          <w:p w:rsidR="00A57564" w:rsidRPr="00C71C46" w:rsidRDefault="00A57564" w:rsidP="00B34E49">
            <w:pPr>
              <w:spacing w:before="240"/>
              <w:jc w:val="right"/>
              <w:rPr>
                <w:b/>
                <w:bCs/>
                <w:iCs/>
                <w:sz w:val="20"/>
                <w:szCs w:val="20"/>
              </w:rPr>
            </w:pPr>
            <w:r w:rsidRPr="00C71C46">
              <w:rPr>
                <w:iCs/>
                <w:sz w:val="20"/>
                <w:szCs w:val="20"/>
              </w:rPr>
              <w:t>100,000</w:t>
            </w:r>
          </w:p>
        </w:tc>
        <w:tc>
          <w:tcPr>
            <w:tcW w:w="471" w:type="pct"/>
            <w:vMerge/>
            <w:shd w:val="clear" w:color="auto" w:fill="FFFFFF"/>
            <w:vAlign w:val="center"/>
          </w:tcPr>
          <w:p w:rsidR="00A57564" w:rsidRPr="00C71C46" w:rsidRDefault="00A57564" w:rsidP="00F36325">
            <w:pPr>
              <w:pStyle w:val="Heading3"/>
              <w:ind w:left="-108" w:right="-108"/>
              <w:jc w:val="right"/>
              <w:rPr>
                <w:bCs w:val="0"/>
                <w:iCs/>
                <w:sz w:val="20"/>
                <w:szCs w:val="20"/>
                <w:lang w:eastAsia="en-US"/>
              </w:rPr>
            </w:pPr>
          </w:p>
        </w:tc>
      </w:tr>
      <w:tr w:rsidR="00A57564" w:rsidRPr="00C71C46" w:rsidTr="0053549C">
        <w:tblPrEx>
          <w:shd w:val="clear" w:color="auto" w:fill="FFFFFF"/>
        </w:tblPrEx>
        <w:trPr>
          <w:trHeight w:val="935"/>
        </w:trPr>
        <w:tc>
          <w:tcPr>
            <w:tcW w:w="578" w:type="pct"/>
            <w:vMerge/>
            <w:shd w:val="clear" w:color="auto" w:fill="FFFFFF"/>
            <w:vAlign w:val="center"/>
          </w:tcPr>
          <w:p w:rsidR="00A57564" w:rsidRPr="00C71C46" w:rsidRDefault="00A57564" w:rsidP="00C85772">
            <w:pPr>
              <w:pStyle w:val="Heading3"/>
              <w:ind w:left="72"/>
              <w:rPr>
                <w:bCs w:val="0"/>
                <w:iCs/>
                <w:sz w:val="20"/>
                <w:szCs w:val="20"/>
                <w:lang w:eastAsia="en-US"/>
              </w:rPr>
            </w:pPr>
          </w:p>
        </w:tc>
        <w:tc>
          <w:tcPr>
            <w:tcW w:w="308" w:type="pct"/>
            <w:gridSpan w:val="2"/>
            <w:vMerge/>
            <w:shd w:val="clear" w:color="auto" w:fill="FFFFFF"/>
          </w:tcPr>
          <w:p w:rsidR="00A57564" w:rsidRPr="00C71C46" w:rsidRDefault="00A57564" w:rsidP="00F21E30">
            <w:pPr>
              <w:pStyle w:val="Heading3"/>
              <w:ind w:left="72"/>
              <w:rPr>
                <w:bCs w:val="0"/>
                <w:iCs/>
                <w:sz w:val="20"/>
                <w:szCs w:val="20"/>
                <w:lang w:eastAsia="en-US"/>
              </w:rPr>
            </w:pPr>
          </w:p>
        </w:tc>
        <w:tc>
          <w:tcPr>
            <w:tcW w:w="923" w:type="pct"/>
            <w:vMerge/>
            <w:shd w:val="clear" w:color="auto" w:fill="FFFFFF"/>
            <w:vAlign w:val="center"/>
          </w:tcPr>
          <w:p w:rsidR="00A57564" w:rsidRPr="00C71C46" w:rsidRDefault="00A57564" w:rsidP="00002809">
            <w:pPr>
              <w:rPr>
                <w:noProof/>
                <w:sz w:val="20"/>
                <w:szCs w:val="20"/>
              </w:rPr>
            </w:pPr>
          </w:p>
        </w:tc>
        <w:tc>
          <w:tcPr>
            <w:tcW w:w="1969" w:type="pct"/>
            <w:shd w:val="clear" w:color="auto" w:fill="FFFFFF"/>
            <w:vAlign w:val="center"/>
          </w:tcPr>
          <w:p w:rsidR="00A57564" w:rsidRPr="00C71C46" w:rsidRDefault="00A57564" w:rsidP="00B4529B">
            <w:pPr>
              <w:pStyle w:val="Heading3"/>
              <w:ind w:left="34"/>
              <w:rPr>
                <w:b w:val="0"/>
                <w:bCs w:val="0"/>
                <w:noProof/>
                <w:sz w:val="20"/>
                <w:szCs w:val="20"/>
              </w:rPr>
            </w:pPr>
            <w:r w:rsidRPr="00C71C46">
              <w:rPr>
                <w:b w:val="0"/>
                <w:bCs w:val="0"/>
                <w:noProof/>
                <w:sz w:val="20"/>
                <w:szCs w:val="20"/>
              </w:rPr>
              <w:t xml:space="preserve">Output 1.2.2.  Awareness raising on harmful effects of deforestation and </w:t>
            </w:r>
            <w:r w:rsidR="00823C1C" w:rsidRPr="00C71C46">
              <w:rPr>
                <w:b w:val="0"/>
                <w:bCs w:val="0"/>
                <w:noProof/>
                <w:sz w:val="20"/>
                <w:szCs w:val="20"/>
              </w:rPr>
              <w:t>bushfire</w:t>
            </w:r>
            <w:r w:rsidRPr="00C71C46">
              <w:rPr>
                <w:b w:val="0"/>
                <w:bCs w:val="0"/>
                <w:noProof/>
                <w:sz w:val="20"/>
                <w:szCs w:val="20"/>
              </w:rPr>
              <w:t xml:space="preserve"> </w:t>
            </w:r>
            <w:r w:rsidR="00B4529B" w:rsidRPr="00C71C46">
              <w:rPr>
                <w:b w:val="0"/>
                <w:bCs w:val="0"/>
                <w:noProof/>
                <w:sz w:val="20"/>
                <w:szCs w:val="20"/>
              </w:rPr>
              <w:t>in</w:t>
            </w:r>
            <w:r w:rsidRPr="00C71C46">
              <w:rPr>
                <w:b w:val="0"/>
                <w:bCs w:val="0"/>
                <w:noProof/>
                <w:sz w:val="20"/>
                <w:szCs w:val="20"/>
              </w:rPr>
              <w:t xml:space="preserve"> 100 villages located in vulnerable watershed along rivers, lakes and hillsides</w:t>
            </w:r>
            <w:r w:rsidR="00AE5B7A" w:rsidRPr="00C71C46">
              <w:rPr>
                <w:b w:val="0"/>
                <w:bCs w:val="0"/>
                <w:noProof/>
                <w:sz w:val="20"/>
                <w:szCs w:val="20"/>
              </w:rPr>
              <w:t>.</w:t>
            </w:r>
          </w:p>
        </w:tc>
        <w:tc>
          <w:tcPr>
            <w:tcW w:w="329" w:type="pct"/>
            <w:shd w:val="clear" w:color="auto" w:fill="FFFFFF"/>
            <w:vAlign w:val="center"/>
          </w:tcPr>
          <w:p w:rsidR="00A57564" w:rsidRPr="00C71C46" w:rsidRDefault="00A57564" w:rsidP="00B34E49">
            <w:pPr>
              <w:spacing w:before="240"/>
              <w:rPr>
                <w:sz w:val="20"/>
                <w:szCs w:val="20"/>
              </w:rPr>
            </w:pPr>
            <w:r w:rsidRPr="00C71C46">
              <w:rPr>
                <w:iCs/>
                <w:sz w:val="20"/>
                <w:szCs w:val="20"/>
                <w:lang w:eastAsia="en-US"/>
              </w:rPr>
              <w:t>GEFTF</w:t>
            </w:r>
          </w:p>
        </w:tc>
        <w:tc>
          <w:tcPr>
            <w:tcW w:w="422" w:type="pct"/>
            <w:shd w:val="clear" w:color="auto" w:fill="FFFFFF"/>
            <w:vAlign w:val="center"/>
          </w:tcPr>
          <w:p w:rsidR="00A57564" w:rsidRPr="00C71C46" w:rsidRDefault="00A57564" w:rsidP="00B34E49">
            <w:pPr>
              <w:spacing w:before="240"/>
              <w:jc w:val="right"/>
              <w:rPr>
                <w:b/>
                <w:bCs/>
                <w:iCs/>
                <w:sz w:val="20"/>
                <w:szCs w:val="20"/>
              </w:rPr>
            </w:pPr>
            <w:r w:rsidRPr="00C71C46">
              <w:rPr>
                <w:iCs/>
                <w:sz w:val="20"/>
                <w:szCs w:val="20"/>
              </w:rPr>
              <w:t>150,000</w:t>
            </w:r>
          </w:p>
        </w:tc>
        <w:tc>
          <w:tcPr>
            <w:tcW w:w="471" w:type="pct"/>
            <w:vMerge/>
            <w:shd w:val="clear" w:color="auto" w:fill="FFFFFF"/>
            <w:vAlign w:val="center"/>
          </w:tcPr>
          <w:p w:rsidR="00A57564" w:rsidRPr="00C71C46" w:rsidRDefault="00A57564" w:rsidP="00F36325">
            <w:pPr>
              <w:pStyle w:val="Heading3"/>
              <w:ind w:left="-108" w:right="-108"/>
              <w:jc w:val="right"/>
              <w:rPr>
                <w:bCs w:val="0"/>
                <w:iCs/>
                <w:sz w:val="20"/>
                <w:szCs w:val="20"/>
                <w:lang w:eastAsia="en-US"/>
              </w:rPr>
            </w:pPr>
          </w:p>
        </w:tc>
      </w:tr>
      <w:tr w:rsidR="003A0E07" w:rsidRPr="00C71C46" w:rsidTr="00B822BD">
        <w:tblPrEx>
          <w:shd w:val="clear" w:color="auto" w:fill="FFFFFF"/>
        </w:tblPrEx>
        <w:trPr>
          <w:trHeight w:val="314"/>
        </w:trPr>
        <w:tc>
          <w:tcPr>
            <w:tcW w:w="578" w:type="pct"/>
            <w:vMerge w:val="restart"/>
            <w:shd w:val="clear" w:color="auto" w:fill="FFFFFF"/>
          </w:tcPr>
          <w:p w:rsidR="003A0E07" w:rsidRPr="00C71C46" w:rsidRDefault="003A0E07" w:rsidP="008B029C">
            <w:pPr>
              <w:numPr>
                <w:ilvl w:val="0"/>
                <w:numId w:val="5"/>
              </w:numPr>
              <w:tabs>
                <w:tab w:val="left" w:pos="284"/>
                <w:tab w:val="left" w:pos="1276"/>
              </w:tabs>
              <w:ind w:left="0" w:right="-108" w:firstLine="0"/>
              <w:rPr>
                <w:b/>
                <w:bCs/>
                <w:sz w:val="20"/>
                <w:szCs w:val="20"/>
              </w:rPr>
            </w:pPr>
            <w:bookmarkStart w:id="5" w:name="ProjectComponent_02"/>
            <w:r w:rsidRPr="00C71C46">
              <w:rPr>
                <w:b/>
                <w:bCs/>
                <w:sz w:val="20"/>
                <w:szCs w:val="20"/>
              </w:rPr>
              <w:t xml:space="preserve"> Community-Based Activities </w:t>
            </w:r>
            <w:bookmarkEnd w:id="5"/>
            <w:r w:rsidRPr="00C71C46">
              <w:rPr>
                <w:b/>
                <w:bCs/>
                <w:sz w:val="20"/>
                <w:szCs w:val="20"/>
              </w:rPr>
              <w:t xml:space="preserve"> for Adaptation </w:t>
            </w:r>
            <w:r w:rsidRPr="00C71C46">
              <w:rPr>
                <w:b/>
                <w:bCs/>
                <w:sz w:val="20"/>
                <w:szCs w:val="20"/>
              </w:rPr>
              <w:lastRenderedPageBreak/>
              <w:t>and SLM</w:t>
            </w:r>
          </w:p>
        </w:tc>
        <w:tc>
          <w:tcPr>
            <w:tcW w:w="308" w:type="pct"/>
            <w:gridSpan w:val="2"/>
            <w:vMerge w:val="restart"/>
            <w:shd w:val="clear" w:color="auto" w:fill="FFFFFF"/>
          </w:tcPr>
          <w:p w:rsidR="003A0E07" w:rsidRPr="00C71C46" w:rsidRDefault="001E2705" w:rsidP="00C85772">
            <w:pPr>
              <w:rPr>
                <w:sz w:val="20"/>
                <w:szCs w:val="20"/>
              </w:rPr>
            </w:pPr>
            <w:r w:rsidRPr="00C71C46">
              <w:rPr>
                <w:sz w:val="20"/>
                <w:szCs w:val="20"/>
              </w:rPr>
              <w:lastRenderedPageBreak/>
              <w:t xml:space="preserve">INV, </w:t>
            </w:r>
            <w:r w:rsidR="0032362C" w:rsidRPr="00C71C46">
              <w:rPr>
                <w:sz w:val="20"/>
                <w:szCs w:val="20"/>
              </w:rPr>
              <w:t>TA</w:t>
            </w:r>
          </w:p>
        </w:tc>
        <w:tc>
          <w:tcPr>
            <w:tcW w:w="923" w:type="pct"/>
            <w:vMerge w:val="restart"/>
            <w:shd w:val="clear" w:color="auto" w:fill="FFFFFF"/>
            <w:vAlign w:val="center"/>
          </w:tcPr>
          <w:p w:rsidR="003A0E07" w:rsidRPr="00C71C46" w:rsidRDefault="003A0E07" w:rsidP="003A0E07">
            <w:pPr>
              <w:rPr>
                <w:noProof/>
                <w:sz w:val="20"/>
                <w:szCs w:val="20"/>
              </w:rPr>
            </w:pPr>
            <w:r w:rsidRPr="00C71C46">
              <w:rPr>
                <w:noProof/>
                <w:sz w:val="20"/>
                <w:szCs w:val="20"/>
              </w:rPr>
              <w:t xml:space="preserve">Outcome 2.1. Sustainable forest management practices introduced in targeted areas </w:t>
            </w:r>
          </w:p>
        </w:tc>
        <w:tc>
          <w:tcPr>
            <w:tcW w:w="1969" w:type="pct"/>
            <w:shd w:val="clear" w:color="auto" w:fill="FFFFFF"/>
            <w:vAlign w:val="center"/>
          </w:tcPr>
          <w:p w:rsidR="003A0E07" w:rsidRPr="00C71C46" w:rsidRDefault="003A0E07" w:rsidP="00A550E4">
            <w:pPr>
              <w:pStyle w:val="Heading3"/>
              <w:ind w:left="34"/>
              <w:rPr>
                <w:b w:val="0"/>
                <w:bCs w:val="0"/>
                <w:noProof/>
                <w:sz w:val="20"/>
                <w:szCs w:val="20"/>
              </w:rPr>
            </w:pPr>
            <w:r w:rsidRPr="00C71C46">
              <w:rPr>
                <w:b w:val="0"/>
                <w:bCs w:val="0"/>
                <w:noProof/>
                <w:sz w:val="20"/>
                <w:szCs w:val="20"/>
              </w:rPr>
              <w:t>Output 2.1.1.</w:t>
            </w:r>
            <w:r w:rsidR="006C1140" w:rsidRPr="00C71C46">
              <w:rPr>
                <w:b w:val="0"/>
                <w:bCs w:val="0"/>
                <w:noProof/>
                <w:sz w:val="20"/>
                <w:szCs w:val="20"/>
              </w:rPr>
              <w:t xml:space="preserve"> </w:t>
            </w:r>
            <w:r w:rsidR="00A550E4" w:rsidRPr="00C71C46">
              <w:rPr>
                <w:b w:val="0"/>
                <w:bCs w:val="0"/>
                <w:noProof/>
                <w:sz w:val="20"/>
                <w:szCs w:val="20"/>
              </w:rPr>
              <w:t>S</w:t>
            </w:r>
            <w:r w:rsidRPr="00C71C46">
              <w:rPr>
                <w:b w:val="0"/>
                <w:bCs w:val="0"/>
                <w:noProof/>
                <w:sz w:val="20"/>
                <w:szCs w:val="20"/>
              </w:rPr>
              <w:t>ustainable conservation and re</w:t>
            </w:r>
            <w:r w:rsidR="00D03681" w:rsidRPr="00C71C46">
              <w:rPr>
                <w:b w:val="0"/>
                <w:bCs w:val="0"/>
                <w:noProof/>
                <w:sz w:val="20"/>
                <w:szCs w:val="20"/>
              </w:rPr>
              <w:t>storation activities in 50,000 h</w:t>
            </w:r>
            <w:r w:rsidRPr="00C71C46">
              <w:rPr>
                <w:b w:val="0"/>
                <w:bCs w:val="0"/>
                <w:noProof/>
                <w:sz w:val="20"/>
                <w:szCs w:val="20"/>
              </w:rPr>
              <w:t xml:space="preserve">a recurrently exposed to </w:t>
            </w:r>
            <w:r w:rsidR="00823C1C" w:rsidRPr="00C71C46">
              <w:rPr>
                <w:b w:val="0"/>
                <w:bCs w:val="0"/>
                <w:noProof/>
                <w:sz w:val="20"/>
                <w:szCs w:val="20"/>
              </w:rPr>
              <w:t>bushfire</w:t>
            </w:r>
            <w:r w:rsidRPr="00C71C46">
              <w:rPr>
                <w:b w:val="0"/>
                <w:bCs w:val="0"/>
                <w:noProof/>
                <w:sz w:val="20"/>
                <w:szCs w:val="20"/>
              </w:rPr>
              <w:t>s</w:t>
            </w:r>
            <w:r w:rsidR="00054CDE" w:rsidRPr="00C71C46">
              <w:rPr>
                <w:b w:val="0"/>
                <w:bCs w:val="0"/>
                <w:noProof/>
                <w:sz w:val="20"/>
                <w:szCs w:val="20"/>
              </w:rPr>
              <w:t xml:space="preserve"> including </w:t>
            </w:r>
            <w:r w:rsidR="00A550E4" w:rsidRPr="00C71C46">
              <w:rPr>
                <w:b w:val="0"/>
                <w:bCs w:val="0"/>
                <w:noProof/>
                <w:sz w:val="20"/>
                <w:szCs w:val="20"/>
              </w:rPr>
              <w:t>installing firebreaks, equipping local communites to fight bushfires</w:t>
            </w:r>
            <w:r w:rsidR="006C641B" w:rsidRPr="00C71C46">
              <w:rPr>
                <w:b w:val="0"/>
                <w:bCs w:val="0"/>
                <w:noProof/>
                <w:sz w:val="20"/>
                <w:szCs w:val="20"/>
              </w:rPr>
              <w:t xml:space="preserve"> and promotion of alternative</w:t>
            </w:r>
            <w:r w:rsidR="00A550E4" w:rsidRPr="00C71C46">
              <w:rPr>
                <w:b w:val="0"/>
                <w:bCs w:val="0"/>
                <w:noProof/>
                <w:sz w:val="20"/>
                <w:szCs w:val="20"/>
              </w:rPr>
              <w:t>s</w:t>
            </w:r>
            <w:r w:rsidR="006C641B" w:rsidRPr="00C71C46">
              <w:rPr>
                <w:b w:val="0"/>
                <w:bCs w:val="0"/>
                <w:noProof/>
                <w:sz w:val="20"/>
                <w:szCs w:val="20"/>
              </w:rPr>
              <w:t xml:space="preserve"> to traditional </w:t>
            </w:r>
            <w:r w:rsidR="006C641B" w:rsidRPr="00C71C46">
              <w:rPr>
                <w:b w:val="0"/>
                <w:bCs w:val="0"/>
                <w:noProof/>
                <w:sz w:val="20"/>
                <w:szCs w:val="20"/>
              </w:rPr>
              <w:lastRenderedPageBreak/>
              <w:t>pra</w:t>
            </w:r>
            <w:r w:rsidR="003E2C36" w:rsidRPr="00C71C46">
              <w:rPr>
                <w:b w:val="0"/>
                <w:bCs w:val="0"/>
                <w:noProof/>
                <w:sz w:val="20"/>
                <w:szCs w:val="20"/>
              </w:rPr>
              <w:t>c</w:t>
            </w:r>
            <w:r w:rsidR="006C641B" w:rsidRPr="00C71C46">
              <w:rPr>
                <w:b w:val="0"/>
                <w:bCs w:val="0"/>
                <w:noProof/>
                <w:sz w:val="20"/>
                <w:szCs w:val="20"/>
              </w:rPr>
              <w:t xml:space="preserve">tices </w:t>
            </w:r>
            <w:r w:rsidR="00A550E4" w:rsidRPr="00C71C46">
              <w:rPr>
                <w:b w:val="0"/>
                <w:bCs w:val="0"/>
                <w:noProof/>
                <w:sz w:val="20"/>
                <w:szCs w:val="20"/>
              </w:rPr>
              <w:t xml:space="preserve">which lead to </w:t>
            </w:r>
            <w:r w:rsidR="006C641B" w:rsidRPr="00C71C46">
              <w:rPr>
                <w:b w:val="0"/>
                <w:bCs w:val="0"/>
                <w:noProof/>
                <w:sz w:val="20"/>
                <w:szCs w:val="20"/>
              </w:rPr>
              <w:t>fire</w:t>
            </w:r>
            <w:r w:rsidR="00A550E4" w:rsidRPr="00C71C46">
              <w:rPr>
                <w:b w:val="0"/>
                <w:bCs w:val="0"/>
                <w:noProof/>
                <w:sz w:val="20"/>
                <w:szCs w:val="20"/>
              </w:rPr>
              <w:t>s</w:t>
            </w:r>
            <w:r w:rsidR="006C641B" w:rsidRPr="00C71C46">
              <w:rPr>
                <w:b w:val="0"/>
                <w:bCs w:val="0"/>
                <w:noProof/>
                <w:sz w:val="20"/>
                <w:szCs w:val="20"/>
              </w:rPr>
              <w:t xml:space="preserve">. </w:t>
            </w:r>
          </w:p>
        </w:tc>
        <w:tc>
          <w:tcPr>
            <w:tcW w:w="329" w:type="pct"/>
            <w:shd w:val="clear" w:color="auto" w:fill="FFFFFF"/>
            <w:vAlign w:val="center"/>
          </w:tcPr>
          <w:p w:rsidR="003A0E07" w:rsidRPr="00C71C46" w:rsidRDefault="003A0E07" w:rsidP="00B34E49">
            <w:pPr>
              <w:pStyle w:val="Heading3"/>
              <w:spacing w:before="240"/>
              <w:ind w:left="46" w:right="-108"/>
              <w:rPr>
                <w:b w:val="0"/>
                <w:bCs w:val="0"/>
                <w:iCs/>
                <w:sz w:val="20"/>
                <w:szCs w:val="20"/>
              </w:rPr>
            </w:pPr>
            <w:r w:rsidRPr="00C71C46">
              <w:rPr>
                <w:b w:val="0"/>
                <w:bCs w:val="0"/>
                <w:iCs/>
                <w:sz w:val="20"/>
                <w:szCs w:val="20"/>
              </w:rPr>
              <w:lastRenderedPageBreak/>
              <w:t>GEFTF</w:t>
            </w:r>
          </w:p>
        </w:tc>
        <w:tc>
          <w:tcPr>
            <w:tcW w:w="422" w:type="pct"/>
            <w:shd w:val="clear" w:color="auto" w:fill="FFFFFF"/>
            <w:vAlign w:val="center"/>
          </w:tcPr>
          <w:p w:rsidR="003A0E07" w:rsidRPr="00C71C46" w:rsidRDefault="003A0E07" w:rsidP="00B34E49">
            <w:pPr>
              <w:jc w:val="right"/>
              <w:rPr>
                <w:sz w:val="20"/>
                <w:szCs w:val="20"/>
              </w:rPr>
            </w:pPr>
            <w:r w:rsidRPr="00C71C46">
              <w:rPr>
                <w:sz w:val="20"/>
                <w:szCs w:val="20"/>
              </w:rPr>
              <w:t>1,249,004</w:t>
            </w:r>
          </w:p>
        </w:tc>
        <w:tc>
          <w:tcPr>
            <w:tcW w:w="471" w:type="pct"/>
            <w:vMerge w:val="restart"/>
            <w:shd w:val="clear" w:color="auto" w:fill="FFFFFF"/>
            <w:vAlign w:val="center"/>
          </w:tcPr>
          <w:p w:rsidR="003A0E07" w:rsidRPr="00C71C46" w:rsidRDefault="003A0E07" w:rsidP="00F36325">
            <w:pPr>
              <w:pStyle w:val="Heading3"/>
              <w:ind w:left="-108" w:right="-108"/>
              <w:jc w:val="right"/>
              <w:rPr>
                <w:b w:val="0"/>
                <w:bCs w:val="0"/>
                <w:iCs/>
                <w:sz w:val="20"/>
                <w:szCs w:val="20"/>
              </w:rPr>
            </w:pPr>
          </w:p>
          <w:p w:rsidR="003A0E07" w:rsidRPr="00C71C46" w:rsidRDefault="003A0E07" w:rsidP="003A0E07">
            <w:pPr>
              <w:pStyle w:val="Heading3"/>
              <w:jc w:val="right"/>
              <w:rPr>
                <w:b w:val="0"/>
                <w:bCs w:val="0"/>
                <w:iCs/>
                <w:sz w:val="20"/>
                <w:szCs w:val="20"/>
              </w:rPr>
            </w:pPr>
            <w:r w:rsidRPr="00C71C46">
              <w:rPr>
                <w:b w:val="0"/>
                <w:bCs w:val="0"/>
                <w:iCs/>
                <w:sz w:val="20"/>
                <w:szCs w:val="20"/>
              </w:rPr>
              <w:t>27,534,373</w:t>
            </w:r>
          </w:p>
        </w:tc>
      </w:tr>
      <w:tr w:rsidR="003A0E07" w:rsidRPr="00C71C46" w:rsidTr="0053549C">
        <w:tblPrEx>
          <w:shd w:val="clear" w:color="auto" w:fill="FFFFFF"/>
        </w:tblPrEx>
        <w:trPr>
          <w:trHeight w:val="944"/>
        </w:trPr>
        <w:tc>
          <w:tcPr>
            <w:tcW w:w="578" w:type="pct"/>
            <w:vMerge/>
            <w:shd w:val="clear" w:color="auto" w:fill="FFFFFF"/>
          </w:tcPr>
          <w:p w:rsidR="003A0E07" w:rsidRPr="00C71C46" w:rsidRDefault="003A0E07" w:rsidP="008B029C">
            <w:pPr>
              <w:numPr>
                <w:ilvl w:val="0"/>
                <w:numId w:val="5"/>
              </w:numPr>
              <w:tabs>
                <w:tab w:val="left" w:pos="284"/>
                <w:tab w:val="left" w:pos="1276"/>
              </w:tabs>
              <w:ind w:left="0" w:right="-108" w:firstLine="0"/>
              <w:rPr>
                <w:b/>
                <w:bCs/>
                <w:sz w:val="20"/>
                <w:szCs w:val="20"/>
              </w:rPr>
            </w:pPr>
          </w:p>
        </w:tc>
        <w:tc>
          <w:tcPr>
            <w:tcW w:w="308" w:type="pct"/>
            <w:gridSpan w:val="2"/>
            <w:vMerge/>
            <w:shd w:val="clear" w:color="auto" w:fill="FFFFFF"/>
          </w:tcPr>
          <w:p w:rsidR="003A0E07" w:rsidRPr="00C71C46" w:rsidRDefault="003A0E07" w:rsidP="00C85772">
            <w:pPr>
              <w:rPr>
                <w:sz w:val="20"/>
                <w:szCs w:val="20"/>
              </w:rPr>
            </w:pPr>
          </w:p>
        </w:tc>
        <w:tc>
          <w:tcPr>
            <w:tcW w:w="923" w:type="pct"/>
            <w:vMerge/>
            <w:shd w:val="clear" w:color="auto" w:fill="FFFFFF"/>
            <w:vAlign w:val="center"/>
          </w:tcPr>
          <w:p w:rsidR="003A0E07" w:rsidRPr="00C71C46" w:rsidRDefault="003A0E07" w:rsidP="0030519F">
            <w:pPr>
              <w:rPr>
                <w:noProof/>
                <w:sz w:val="20"/>
                <w:szCs w:val="20"/>
              </w:rPr>
            </w:pPr>
          </w:p>
        </w:tc>
        <w:tc>
          <w:tcPr>
            <w:tcW w:w="1969" w:type="pct"/>
            <w:shd w:val="clear" w:color="auto" w:fill="FFFFFF"/>
            <w:vAlign w:val="center"/>
          </w:tcPr>
          <w:p w:rsidR="003A0E07" w:rsidRPr="00C71C46" w:rsidRDefault="003A0E07" w:rsidP="00D03681">
            <w:pPr>
              <w:pStyle w:val="Heading3"/>
              <w:ind w:left="34"/>
              <w:rPr>
                <w:b w:val="0"/>
                <w:bCs w:val="0"/>
                <w:noProof/>
                <w:sz w:val="20"/>
                <w:szCs w:val="20"/>
              </w:rPr>
            </w:pPr>
            <w:r w:rsidRPr="00C71C46">
              <w:rPr>
                <w:b w:val="0"/>
                <w:bCs w:val="0"/>
                <w:noProof/>
                <w:sz w:val="20"/>
                <w:szCs w:val="20"/>
              </w:rPr>
              <w:t>Output 2.1.2. Participatory management plan and chart developed and implemented in 3 targeted communities shared forests in each of the 5 regions (200 ha each)</w:t>
            </w:r>
            <w:r w:rsidR="00AE5B7A" w:rsidRPr="00C71C46">
              <w:rPr>
                <w:b w:val="0"/>
                <w:bCs w:val="0"/>
                <w:noProof/>
                <w:sz w:val="20"/>
                <w:szCs w:val="20"/>
              </w:rPr>
              <w:t>.</w:t>
            </w:r>
          </w:p>
        </w:tc>
        <w:tc>
          <w:tcPr>
            <w:tcW w:w="329" w:type="pct"/>
            <w:shd w:val="clear" w:color="auto" w:fill="FFFFFF"/>
            <w:vAlign w:val="center"/>
          </w:tcPr>
          <w:p w:rsidR="003A0E07" w:rsidRPr="00C71C46" w:rsidRDefault="003A0E07" w:rsidP="00B34E49">
            <w:pPr>
              <w:pStyle w:val="Heading3"/>
              <w:spacing w:before="240"/>
              <w:ind w:right="-108"/>
              <w:rPr>
                <w:b w:val="0"/>
                <w:bCs w:val="0"/>
                <w:iCs/>
                <w:sz w:val="20"/>
                <w:szCs w:val="20"/>
              </w:rPr>
            </w:pPr>
            <w:r w:rsidRPr="00C71C46">
              <w:rPr>
                <w:b w:val="0"/>
                <w:iCs/>
                <w:sz w:val="20"/>
                <w:szCs w:val="20"/>
                <w:lang w:eastAsia="en-US"/>
              </w:rPr>
              <w:t xml:space="preserve">GEFTF </w:t>
            </w:r>
          </w:p>
        </w:tc>
        <w:tc>
          <w:tcPr>
            <w:tcW w:w="422" w:type="pct"/>
            <w:shd w:val="clear" w:color="auto" w:fill="FFFFFF"/>
            <w:vAlign w:val="center"/>
          </w:tcPr>
          <w:p w:rsidR="003A0E07" w:rsidRPr="00C71C46" w:rsidRDefault="003A0E07" w:rsidP="00B34E49">
            <w:pPr>
              <w:jc w:val="right"/>
              <w:rPr>
                <w:iCs/>
                <w:sz w:val="20"/>
                <w:szCs w:val="20"/>
              </w:rPr>
            </w:pPr>
            <w:r w:rsidRPr="00C71C46">
              <w:rPr>
                <w:iCs/>
                <w:sz w:val="20"/>
                <w:szCs w:val="20"/>
              </w:rPr>
              <w:t>300,000</w:t>
            </w:r>
          </w:p>
        </w:tc>
        <w:tc>
          <w:tcPr>
            <w:tcW w:w="471" w:type="pct"/>
            <w:vMerge/>
            <w:shd w:val="clear" w:color="auto" w:fill="FFFFFF"/>
            <w:vAlign w:val="center"/>
          </w:tcPr>
          <w:p w:rsidR="003A0E07" w:rsidRPr="00C71C46" w:rsidRDefault="003A0E07" w:rsidP="003A0E07">
            <w:pPr>
              <w:pStyle w:val="Heading3"/>
              <w:jc w:val="right"/>
              <w:rPr>
                <w:sz w:val="20"/>
                <w:szCs w:val="20"/>
              </w:rPr>
            </w:pPr>
          </w:p>
        </w:tc>
      </w:tr>
      <w:tr w:rsidR="003A0E07" w:rsidRPr="00C71C46" w:rsidTr="0053549C">
        <w:tblPrEx>
          <w:shd w:val="clear" w:color="auto" w:fill="FFFFFF"/>
        </w:tblPrEx>
        <w:trPr>
          <w:trHeight w:val="854"/>
        </w:trPr>
        <w:tc>
          <w:tcPr>
            <w:tcW w:w="578" w:type="pct"/>
            <w:vMerge/>
            <w:shd w:val="clear" w:color="auto" w:fill="FFFFFF"/>
          </w:tcPr>
          <w:p w:rsidR="003A0E07" w:rsidRPr="00C71C46" w:rsidRDefault="003A0E07" w:rsidP="00615B33">
            <w:pPr>
              <w:tabs>
                <w:tab w:val="left" w:pos="284"/>
              </w:tabs>
              <w:rPr>
                <w:sz w:val="20"/>
                <w:szCs w:val="20"/>
              </w:rPr>
            </w:pPr>
          </w:p>
        </w:tc>
        <w:tc>
          <w:tcPr>
            <w:tcW w:w="308" w:type="pct"/>
            <w:gridSpan w:val="2"/>
            <w:vMerge/>
            <w:shd w:val="clear" w:color="auto" w:fill="FFFFFF"/>
          </w:tcPr>
          <w:p w:rsidR="003A0E07" w:rsidRPr="00C71C46" w:rsidRDefault="003A0E07" w:rsidP="00C85772">
            <w:pPr>
              <w:rPr>
                <w:sz w:val="20"/>
                <w:szCs w:val="20"/>
              </w:rPr>
            </w:pPr>
          </w:p>
        </w:tc>
        <w:tc>
          <w:tcPr>
            <w:tcW w:w="923" w:type="pct"/>
            <w:vMerge w:val="restart"/>
            <w:shd w:val="clear" w:color="auto" w:fill="FFFFFF"/>
            <w:vAlign w:val="center"/>
          </w:tcPr>
          <w:p w:rsidR="003A0E07" w:rsidRPr="00C71C46" w:rsidRDefault="003A0E07" w:rsidP="008B0A97">
            <w:pPr>
              <w:rPr>
                <w:noProof/>
                <w:sz w:val="20"/>
                <w:szCs w:val="20"/>
              </w:rPr>
            </w:pPr>
            <w:r w:rsidRPr="00C71C46">
              <w:rPr>
                <w:noProof/>
                <w:sz w:val="20"/>
                <w:szCs w:val="20"/>
              </w:rPr>
              <w:t>Outcome 2.2. Resilience of agr</w:t>
            </w:r>
            <w:r w:rsidR="008B0A97" w:rsidRPr="00C71C46">
              <w:rPr>
                <w:noProof/>
                <w:sz w:val="20"/>
                <w:szCs w:val="20"/>
              </w:rPr>
              <w:t>o-ecosystem</w:t>
            </w:r>
            <w:r w:rsidRPr="00C71C46">
              <w:rPr>
                <w:noProof/>
                <w:sz w:val="20"/>
                <w:szCs w:val="20"/>
              </w:rPr>
              <w:t xml:space="preserve"> to climate change strengthened in targeted areas.</w:t>
            </w:r>
          </w:p>
        </w:tc>
        <w:tc>
          <w:tcPr>
            <w:tcW w:w="1969" w:type="pct"/>
            <w:shd w:val="clear" w:color="auto" w:fill="FFFFFF"/>
            <w:vAlign w:val="center"/>
          </w:tcPr>
          <w:p w:rsidR="003A0E07" w:rsidRPr="00C71C46" w:rsidRDefault="003A0E07" w:rsidP="00D03681">
            <w:pPr>
              <w:pStyle w:val="Heading3"/>
              <w:ind w:left="34"/>
              <w:rPr>
                <w:b w:val="0"/>
                <w:bCs w:val="0"/>
                <w:noProof/>
                <w:sz w:val="20"/>
                <w:szCs w:val="20"/>
              </w:rPr>
            </w:pPr>
            <w:r w:rsidRPr="00C71C46">
              <w:rPr>
                <w:b w:val="0"/>
                <w:bCs w:val="0"/>
                <w:noProof/>
                <w:sz w:val="20"/>
                <w:szCs w:val="20"/>
              </w:rPr>
              <w:t xml:space="preserve">Output 2.2.1. Introduction of practices to increase land productivity and water-use efficiency and other climate </w:t>
            </w:r>
            <w:r w:rsidR="00D03681" w:rsidRPr="00C71C46">
              <w:rPr>
                <w:b w:val="0"/>
                <w:bCs w:val="0"/>
                <w:noProof/>
                <w:sz w:val="20"/>
                <w:szCs w:val="20"/>
              </w:rPr>
              <w:t xml:space="preserve">resilient </w:t>
            </w:r>
            <w:r w:rsidRPr="00C71C46">
              <w:rPr>
                <w:b w:val="0"/>
                <w:bCs w:val="0"/>
                <w:noProof/>
                <w:sz w:val="20"/>
                <w:szCs w:val="20"/>
              </w:rPr>
              <w:t xml:space="preserve">practices over 5,000 ha in </w:t>
            </w:r>
            <w:r w:rsidR="00A550E4" w:rsidRPr="00C71C46">
              <w:rPr>
                <w:b w:val="0"/>
                <w:bCs w:val="0"/>
                <w:noProof/>
                <w:sz w:val="20"/>
                <w:szCs w:val="20"/>
              </w:rPr>
              <w:t xml:space="preserve">the </w:t>
            </w:r>
            <w:r w:rsidR="00477913" w:rsidRPr="00C71C46">
              <w:rPr>
                <w:b w:val="0"/>
                <w:bCs w:val="0"/>
                <w:noProof/>
                <w:sz w:val="20"/>
                <w:szCs w:val="20"/>
              </w:rPr>
              <w:t xml:space="preserve">most climate vulnerable </w:t>
            </w:r>
            <w:r w:rsidRPr="00C71C46">
              <w:rPr>
                <w:b w:val="0"/>
                <w:bCs w:val="0"/>
                <w:noProof/>
                <w:sz w:val="20"/>
                <w:szCs w:val="20"/>
              </w:rPr>
              <w:t>areas targeted by the PASA</w:t>
            </w:r>
            <w:r w:rsidR="00AE5B7A" w:rsidRPr="00C71C46">
              <w:rPr>
                <w:b w:val="0"/>
                <w:bCs w:val="0"/>
                <w:noProof/>
                <w:sz w:val="20"/>
                <w:szCs w:val="20"/>
              </w:rPr>
              <w:t>.</w:t>
            </w:r>
          </w:p>
        </w:tc>
        <w:tc>
          <w:tcPr>
            <w:tcW w:w="329" w:type="pct"/>
            <w:shd w:val="clear" w:color="auto" w:fill="FFFFFF"/>
            <w:vAlign w:val="center"/>
          </w:tcPr>
          <w:p w:rsidR="003A0E07" w:rsidRPr="00C71C46" w:rsidRDefault="003A0E07" w:rsidP="00C50A5A">
            <w:pPr>
              <w:pStyle w:val="Heading3"/>
              <w:rPr>
                <w:b w:val="0"/>
                <w:iCs/>
                <w:sz w:val="20"/>
                <w:szCs w:val="20"/>
                <w:lang w:eastAsia="en-US"/>
              </w:rPr>
            </w:pPr>
            <w:r w:rsidRPr="00C71C46">
              <w:rPr>
                <w:b w:val="0"/>
                <w:iCs/>
                <w:sz w:val="20"/>
                <w:szCs w:val="20"/>
                <w:lang w:eastAsia="en-US"/>
              </w:rPr>
              <w:t>LDCF</w:t>
            </w:r>
          </w:p>
        </w:tc>
        <w:tc>
          <w:tcPr>
            <w:tcW w:w="422" w:type="pct"/>
            <w:shd w:val="clear" w:color="auto" w:fill="FFFFFF"/>
            <w:vAlign w:val="center"/>
          </w:tcPr>
          <w:p w:rsidR="003A0E07" w:rsidRPr="00C71C46" w:rsidRDefault="003A0E07" w:rsidP="00054FC1">
            <w:pPr>
              <w:jc w:val="right"/>
              <w:rPr>
                <w:sz w:val="20"/>
                <w:szCs w:val="20"/>
              </w:rPr>
            </w:pPr>
            <w:r w:rsidRPr="00C71C46">
              <w:rPr>
                <w:sz w:val="20"/>
                <w:szCs w:val="20"/>
              </w:rPr>
              <w:t>477,336</w:t>
            </w:r>
          </w:p>
        </w:tc>
        <w:tc>
          <w:tcPr>
            <w:tcW w:w="471" w:type="pct"/>
            <w:vMerge/>
            <w:shd w:val="clear" w:color="auto" w:fill="FFFFFF"/>
            <w:vAlign w:val="center"/>
          </w:tcPr>
          <w:p w:rsidR="003A0E07" w:rsidRPr="00C71C46" w:rsidRDefault="003A0E07" w:rsidP="00F36325">
            <w:pPr>
              <w:jc w:val="right"/>
              <w:rPr>
                <w:b/>
                <w:bCs/>
                <w:sz w:val="20"/>
                <w:szCs w:val="20"/>
              </w:rPr>
            </w:pPr>
          </w:p>
        </w:tc>
      </w:tr>
      <w:tr w:rsidR="003A0E07" w:rsidRPr="00C71C46" w:rsidTr="0053549C">
        <w:tblPrEx>
          <w:shd w:val="clear" w:color="auto" w:fill="FFFFFF"/>
        </w:tblPrEx>
        <w:trPr>
          <w:trHeight w:val="701"/>
        </w:trPr>
        <w:tc>
          <w:tcPr>
            <w:tcW w:w="578" w:type="pct"/>
            <w:vMerge/>
            <w:shd w:val="clear" w:color="auto" w:fill="FFFFFF"/>
          </w:tcPr>
          <w:p w:rsidR="003A0E07" w:rsidRPr="00C71C46" w:rsidRDefault="003A0E07" w:rsidP="00615B33">
            <w:pPr>
              <w:tabs>
                <w:tab w:val="left" w:pos="284"/>
              </w:tabs>
              <w:rPr>
                <w:sz w:val="20"/>
                <w:szCs w:val="20"/>
              </w:rPr>
            </w:pPr>
          </w:p>
        </w:tc>
        <w:tc>
          <w:tcPr>
            <w:tcW w:w="308" w:type="pct"/>
            <w:gridSpan w:val="2"/>
            <w:vMerge/>
            <w:shd w:val="clear" w:color="auto" w:fill="FFFFFF"/>
          </w:tcPr>
          <w:p w:rsidR="003A0E07" w:rsidRPr="00C71C46" w:rsidRDefault="003A0E07" w:rsidP="00C85772">
            <w:pPr>
              <w:rPr>
                <w:sz w:val="20"/>
                <w:szCs w:val="20"/>
              </w:rPr>
            </w:pPr>
          </w:p>
        </w:tc>
        <w:tc>
          <w:tcPr>
            <w:tcW w:w="923" w:type="pct"/>
            <w:vMerge/>
            <w:tcBorders>
              <w:bottom w:val="single" w:sz="4" w:space="0" w:color="auto"/>
            </w:tcBorders>
            <w:shd w:val="clear" w:color="auto" w:fill="FFFFFF"/>
            <w:vAlign w:val="center"/>
          </w:tcPr>
          <w:p w:rsidR="003A0E07" w:rsidRPr="00C71C46" w:rsidRDefault="003A0E07" w:rsidP="00DA107D">
            <w:pPr>
              <w:rPr>
                <w:noProof/>
                <w:sz w:val="20"/>
                <w:szCs w:val="20"/>
              </w:rPr>
            </w:pPr>
          </w:p>
        </w:tc>
        <w:tc>
          <w:tcPr>
            <w:tcW w:w="1969" w:type="pct"/>
            <w:shd w:val="clear" w:color="auto" w:fill="FFFFFF"/>
            <w:vAlign w:val="center"/>
          </w:tcPr>
          <w:p w:rsidR="003A0E07" w:rsidRPr="00C71C46" w:rsidRDefault="003A0E07" w:rsidP="00A550E4">
            <w:pPr>
              <w:pStyle w:val="Heading3"/>
              <w:ind w:left="34"/>
              <w:rPr>
                <w:b w:val="0"/>
                <w:bCs w:val="0"/>
                <w:i/>
                <w:noProof/>
                <w:sz w:val="20"/>
                <w:szCs w:val="20"/>
              </w:rPr>
            </w:pPr>
            <w:r w:rsidRPr="00C71C46">
              <w:rPr>
                <w:b w:val="0"/>
                <w:bCs w:val="0"/>
                <w:noProof/>
                <w:sz w:val="20"/>
                <w:szCs w:val="20"/>
              </w:rPr>
              <w:t xml:space="preserve">Output 2.2.2. </w:t>
            </w:r>
            <w:r w:rsidR="00846E6C" w:rsidRPr="00C71C46">
              <w:rPr>
                <w:b w:val="0"/>
                <w:bCs w:val="0"/>
                <w:noProof/>
                <w:sz w:val="20"/>
                <w:szCs w:val="20"/>
              </w:rPr>
              <w:t xml:space="preserve">Restoration of the adaptive capacity of the ecosystem for enhanced flood control </w:t>
            </w:r>
            <w:r w:rsidR="00A550E4" w:rsidRPr="00C71C46">
              <w:rPr>
                <w:b w:val="0"/>
                <w:bCs w:val="0"/>
                <w:noProof/>
                <w:sz w:val="20"/>
                <w:szCs w:val="20"/>
              </w:rPr>
              <w:t>through</w:t>
            </w:r>
            <w:r w:rsidR="00846E6C" w:rsidRPr="00C71C46">
              <w:rPr>
                <w:b w:val="0"/>
                <w:bCs w:val="0"/>
                <w:noProof/>
                <w:sz w:val="20"/>
                <w:szCs w:val="20"/>
              </w:rPr>
              <w:t xml:space="preserve"> innovative approaches piloted in vulnerable priority areas</w:t>
            </w:r>
            <w:r w:rsidR="00A550E4" w:rsidRPr="00C71C46">
              <w:rPr>
                <w:b w:val="0"/>
                <w:bCs w:val="0"/>
                <w:noProof/>
                <w:sz w:val="20"/>
                <w:szCs w:val="20"/>
              </w:rPr>
              <w:t>:</w:t>
            </w:r>
            <w:r w:rsidR="00FD3663" w:rsidRPr="00C71C46">
              <w:rPr>
                <w:b w:val="0"/>
                <w:bCs w:val="0"/>
                <w:noProof/>
                <w:sz w:val="20"/>
                <w:szCs w:val="20"/>
              </w:rPr>
              <w:t xml:space="preserve"> </w:t>
            </w:r>
            <w:r w:rsidR="007B6721" w:rsidRPr="00C71C46">
              <w:rPr>
                <w:b w:val="0"/>
                <w:bCs w:val="0"/>
                <w:noProof/>
                <w:sz w:val="20"/>
                <w:szCs w:val="20"/>
              </w:rPr>
              <w:t xml:space="preserve">(i) </w:t>
            </w:r>
            <w:r w:rsidR="00A550E4" w:rsidRPr="00C71C46">
              <w:rPr>
                <w:b w:val="0"/>
                <w:bCs w:val="0"/>
                <w:noProof/>
                <w:sz w:val="20"/>
                <w:szCs w:val="20"/>
              </w:rPr>
              <w:t>r</w:t>
            </w:r>
            <w:r w:rsidR="007B6721" w:rsidRPr="00C71C46">
              <w:rPr>
                <w:b w:val="0"/>
                <w:bCs w:val="0"/>
                <w:noProof/>
                <w:sz w:val="20"/>
                <w:szCs w:val="20"/>
              </w:rPr>
              <w:t xml:space="preserve">eforestation </w:t>
            </w:r>
            <w:r w:rsidR="0005296F" w:rsidRPr="00C71C46">
              <w:rPr>
                <w:b w:val="0"/>
                <w:bCs w:val="0"/>
                <w:noProof/>
                <w:sz w:val="20"/>
                <w:szCs w:val="20"/>
              </w:rPr>
              <w:t>o</w:t>
            </w:r>
            <w:r w:rsidR="00A550E4" w:rsidRPr="00C71C46">
              <w:rPr>
                <w:b w:val="0"/>
                <w:bCs w:val="0"/>
                <w:noProof/>
                <w:sz w:val="20"/>
                <w:szCs w:val="20"/>
              </w:rPr>
              <w:t>f</w:t>
            </w:r>
            <w:r w:rsidR="0005296F" w:rsidRPr="00C71C46">
              <w:rPr>
                <w:b w:val="0"/>
                <w:bCs w:val="0"/>
                <w:noProof/>
                <w:sz w:val="20"/>
                <w:szCs w:val="20"/>
              </w:rPr>
              <w:t xml:space="preserve"> hillsides</w:t>
            </w:r>
            <w:r w:rsidR="00FD3663" w:rsidRPr="00C71C46">
              <w:rPr>
                <w:b w:val="0"/>
                <w:bCs w:val="0"/>
                <w:noProof/>
                <w:sz w:val="20"/>
                <w:szCs w:val="20"/>
              </w:rPr>
              <w:t xml:space="preserve"> </w:t>
            </w:r>
            <w:r w:rsidR="007B6721" w:rsidRPr="00C71C46">
              <w:rPr>
                <w:b w:val="0"/>
                <w:bCs w:val="0"/>
                <w:noProof/>
                <w:sz w:val="20"/>
                <w:szCs w:val="20"/>
              </w:rPr>
              <w:t xml:space="preserve">and </w:t>
            </w:r>
            <w:r w:rsidR="00823C1C" w:rsidRPr="00C71C46">
              <w:rPr>
                <w:b w:val="0"/>
                <w:bCs w:val="0"/>
                <w:noProof/>
                <w:sz w:val="20"/>
                <w:szCs w:val="20"/>
              </w:rPr>
              <w:t>bushfire</w:t>
            </w:r>
            <w:r w:rsidR="007B6721" w:rsidRPr="00C71C46">
              <w:rPr>
                <w:b w:val="0"/>
                <w:bCs w:val="0"/>
                <w:noProof/>
                <w:sz w:val="20"/>
                <w:szCs w:val="20"/>
              </w:rPr>
              <w:t xml:space="preserve"> control </w:t>
            </w:r>
            <w:r w:rsidR="00846E6C" w:rsidRPr="00C71C46">
              <w:rPr>
                <w:b w:val="0"/>
                <w:bCs w:val="0"/>
                <w:noProof/>
                <w:sz w:val="20"/>
                <w:szCs w:val="20"/>
              </w:rPr>
              <w:t xml:space="preserve">(500 ha in Savanna, Maritime and Kara regions) </w:t>
            </w:r>
            <w:r w:rsidR="007B6721" w:rsidRPr="00C71C46">
              <w:rPr>
                <w:b w:val="0"/>
                <w:bCs w:val="0"/>
                <w:noProof/>
                <w:sz w:val="20"/>
                <w:szCs w:val="20"/>
              </w:rPr>
              <w:t xml:space="preserve">(ii) </w:t>
            </w:r>
            <w:r w:rsidR="00A550E4" w:rsidRPr="00C71C46">
              <w:rPr>
                <w:b w:val="0"/>
                <w:bCs w:val="0"/>
                <w:noProof/>
                <w:sz w:val="20"/>
                <w:szCs w:val="20"/>
              </w:rPr>
              <w:t>r</w:t>
            </w:r>
            <w:r w:rsidR="007B6721" w:rsidRPr="00C71C46">
              <w:rPr>
                <w:b w:val="0"/>
                <w:bCs w:val="0"/>
                <w:noProof/>
                <w:sz w:val="20"/>
                <w:szCs w:val="20"/>
              </w:rPr>
              <w:t>est</w:t>
            </w:r>
            <w:r w:rsidR="0005296F" w:rsidRPr="00C71C46">
              <w:rPr>
                <w:b w:val="0"/>
                <w:bCs w:val="0"/>
                <w:noProof/>
                <w:sz w:val="20"/>
                <w:szCs w:val="20"/>
              </w:rPr>
              <w:t>o</w:t>
            </w:r>
            <w:r w:rsidR="007B6721" w:rsidRPr="00C71C46">
              <w:rPr>
                <w:b w:val="0"/>
                <w:bCs w:val="0"/>
                <w:noProof/>
                <w:sz w:val="20"/>
                <w:szCs w:val="20"/>
              </w:rPr>
              <w:t>ration of natural water</w:t>
            </w:r>
            <w:r w:rsidR="00A550E4" w:rsidRPr="00C71C46">
              <w:rPr>
                <w:b w:val="0"/>
                <w:bCs w:val="0"/>
                <w:noProof/>
                <w:sz w:val="20"/>
                <w:szCs w:val="20"/>
              </w:rPr>
              <w:t>ways</w:t>
            </w:r>
            <w:r w:rsidR="007B6721" w:rsidRPr="00C71C46">
              <w:rPr>
                <w:b w:val="0"/>
                <w:bCs w:val="0"/>
                <w:noProof/>
                <w:sz w:val="20"/>
                <w:szCs w:val="20"/>
              </w:rPr>
              <w:t xml:space="preserve"> </w:t>
            </w:r>
            <w:r w:rsidR="00FD3663" w:rsidRPr="00C71C46">
              <w:rPr>
                <w:b w:val="0"/>
                <w:bCs w:val="0"/>
                <w:noProof/>
                <w:sz w:val="20"/>
                <w:szCs w:val="20"/>
              </w:rPr>
              <w:t>(</w:t>
            </w:r>
            <w:r w:rsidR="007B6721" w:rsidRPr="00C71C46">
              <w:rPr>
                <w:b w:val="0"/>
                <w:bCs w:val="0"/>
                <w:noProof/>
                <w:sz w:val="20"/>
                <w:szCs w:val="20"/>
              </w:rPr>
              <w:t>Mar</w:t>
            </w:r>
            <w:r w:rsidR="009B6625" w:rsidRPr="00C71C46">
              <w:rPr>
                <w:b w:val="0"/>
                <w:bCs w:val="0"/>
                <w:noProof/>
                <w:sz w:val="20"/>
                <w:szCs w:val="20"/>
              </w:rPr>
              <w:t>i</w:t>
            </w:r>
            <w:r w:rsidR="007B6721" w:rsidRPr="00C71C46">
              <w:rPr>
                <w:b w:val="0"/>
                <w:bCs w:val="0"/>
                <w:noProof/>
                <w:sz w:val="20"/>
                <w:szCs w:val="20"/>
              </w:rPr>
              <w:t>time Region</w:t>
            </w:r>
            <w:r w:rsidR="00FD3663" w:rsidRPr="00C71C46">
              <w:rPr>
                <w:b w:val="0"/>
                <w:bCs w:val="0"/>
                <w:noProof/>
                <w:sz w:val="20"/>
                <w:szCs w:val="20"/>
              </w:rPr>
              <w:t>)</w:t>
            </w:r>
            <w:r w:rsidR="007B6721" w:rsidRPr="00C71C46">
              <w:rPr>
                <w:b w:val="0"/>
                <w:bCs w:val="0"/>
                <w:noProof/>
                <w:sz w:val="20"/>
                <w:szCs w:val="20"/>
              </w:rPr>
              <w:t xml:space="preserve"> and (iii) </w:t>
            </w:r>
            <w:r w:rsidR="00A550E4" w:rsidRPr="00C71C46">
              <w:rPr>
                <w:b w:val="0"/>
                <w:bCs w:val="0"/>
                <w:noProof/>
                <w:sz w:val="20"/>
                <w:szCs w:val="20"/>
              </w:rPr>
              <w:t>desiltation of small reservoirs and reforestation of surrounding areas</w:t>
            </w:r>
            <w:r w:rsidR="007B6721" w:rsidRPr="00C71C46">
              <w:rPr>
                <w:b w:val="0"/>
                <w:bCs w:val="0"/>
                <w:noProof/>
                <w:sz w:val="20"/>
                <w:szCs w:val="20"/>
              </w:rPr>
              <w:t xml:space="preserve"> </w:t>
            </w:r>
            <w:r w:rsidR="00C759AE" w:rsidRPr="00C71C46">
              <w:rPr>
                <w:b w:val="0"/>
                <w:bCs w:val="0"/>
                <w:noProof/>
                <w:sz w:val="20"/>
                <w:szCs w:val="20"/>
              </w:rPr>
              <w:t>(</w:t>
            </w:r>
            <w:r w:rsidR="007B6721" w:rsidRPr="00C71C46">
              <w:rPr>
                <w:b w:val="0"/>
                <w:bCs w:val="0"/>
                <w:noProof/>
                <w:sz w:val="20"/>
                <w:szCs w:val="20"/>
              </w:rPr>
              <w:t>Savanna</w:t>
            </w:r>
            <w:r w:rsidR="00C759AE" w:rsidRPr="00C71C46">
              <w:rPr>
                <w:b w:val="0"/>
                <w:bCs w:val="0"/>
                <w:noProof/>
                <w:sz w:val="20"/>
                <w:szCs w:val="20"/>
              </w:rPr>
              <w:t xml:space="preserve"> Region)</w:t>
            </w:r>
            <w:r w:rsidR="00AE5B7A" w:rsidRPr="00C71C46">
              <w:rPr>
                <w:b w:val="0"/>
                <w:bCs w:val="0"/>
                <w:noProof/>
                <w:sz w:val="20"/>
                <w:szCs w:val="20"/>
              </w:rPr>
              <w:t>.</w:t>
            </w:r>
          </w:p>
        </w:tc>
        <w:tc>
          <w:tcPr>
            <w:tcW w:w="329" w:type="pct"/>
            <w:shd w:val="clear" w:color="auto" w:fill="FFFFFF"/>
            <w:vAlign w:val="center"/>
          </w:tcPr>
          <w:p w:rsidR="003A0E07" w:rsidRPr="00C71C46" w:rsidRDefault="003A0E07" w:rsidP="00054FC1">
            <w:pPr>
              <w:pStyle w:val="Heading3"/>
              <w:rPr>
                <w:b w:val="0"/>
                <w:i/>
                <w:iCs/>
                <w:sz w:val="20"/>
                <w:szCs w:val="20"/>
                <w:lang w:eastAsia="en-US"/>
              </w:rPr>
            </w:pPr>
            <w:r w:rsidRPr="00C71C46">
              <w:rPr>
                <w:b w:val="0"/>
                <w:bCs w:val="0"/>
                <w:iCs/>
                <w:sz w:val="20"/>
                <w:szCs w:val="20"/>
              </w:rPr>
              <w:t xml:space="preserve">LDCF </w:t>
            </w:r>
          </w:p>
        </w:tc>
        <w:tc>
          <w:tcPr>
            <w:tcW w:w="422" w:type="pct"/>
            <w:shd w:val="clear" w:color="auto" w:fill="FFFFFF"/>
            <w:vAlign w:val="center"/>
          </w:tcPr>
          <w:p w:rsidR="003A0E07" w:rsidRPr="00C71C46" w:rsidRDefault="003A0E07" w:rsidP="00DF71AF">
            <w:pPr>
              <w:pStyle w:val="Heading3"/>
              <w:jc w:val="right"/>
              <w:rPr>
                <w:i/>
                <w:sz w:val="20"/>
                <w:szCs w:val="20"/>
              </w:rPr>
            </w:pPr>
            <w:r w:rsidRPr="00C71C46">
              <w:rPr>
                <w:b w:val="0"/>
                <w:bCs w:val="0"/>
                <w:iCs/>
                <w:sz w:val="20"/>
                <w:szCs w:val="20"/>
              </w:rPr>
              <w:t>1,000,000</w:t>
            </w:r>
          </w:p>
        </w:tc>
        <w:tc>
          <w:tcPr>
            <w:tcW w:w="471" w:type="pct"/>
            <w:vMerge/>
            <w:shd w:val="clear" w:color="auto" w:fill="FFFFFF"/>
            <w:vAlign w:val="center"/>
          </w:tcPr>
          <w:p w:rsidR="003A0E07" w:rsidRPr="00C71C46" w:rsidRDefault="003A0E07" w:rsidP="00F36325">
            <w:pPr>
              <w:jc w:val="right"/>
              <w:rPr>
                <w:b/>
                <w:bCs/>
                <w:sz w:val="20"/>
                <w:szCs w:val="20"/>
              </w:rPr>
            </w:pPr>
          </w:p>
        </w:tc>
      </w:tr>
      <w:tr w:rsidR="003A0E07" w:rsidRPr="00C71C46" w:rsidTr="0053549C">
        <w:tblPrEx>
          <w:shd w:val="clear" w:color="auto" w:fill="FFFFFF"/>
        </w:tblPrEx>
        <w:trPr>
          <w:trHeight w:val="990"/>
        </w:trPr>
        <w:tc>
          <w:tcPr>
            <w:tcW w:w="578" w:type="pct"/>
            <w:vMerge/>
            <w:shd w:val="clear" w:color="auto" w:fill="FFFFFF"/>
          </w:tcPr>
          <w:p w:rsidR="003A0E07" w:rsidRPr="00C71C46" w:rsidRDefault="003A0E07" w:rsidP="00C85772">
            <w:pPr>
              <w:rPr>
                <w:sz w:val="20"/>
                <w:szCs w:val="20"/>
              </w:rPr>
            </w:pPr>
          </w:p>
        </w:tc>
        <w:tc>
          <w:tcPr>
            <w:tcW w:w="308" w:type="pct"/>
            <w:gridSpan w:val="2"/>
            <w:vMerge/>
            <w:shd w:val="clear" w:color="auto" w:fill="FFFFFF"/>
          </w:tcPr>
          <w:p w:rsidR="003A0E07" w:rsidRPr="00C71C46" w:rsidRDefault="003A0E07" w:rsidP="00C85772">
            <w:pPr>
              <w:rPr>
                <w:sz w:val="20"/>
                <w:szCs w:val="20"/>
              </w:rPr>
            </w:pPr>
          </w:p>
        </w:tc>
        <w:tc>
          <w:tcPr>
            <w:tcW w:w="923" w:type="pct"/>
            <w:vMerge w:val="restart"/>
            <w:shd w:val="clear" w:color="auto" w:fill="FFFFFF"/>
          </w:tcPr>
          <w:p w:rsidR="003A0E07" w:rsidRPr="00C71C46" w:rsidRDefault="003A0E07" w:rsidP="000E2DF3">
            <w:pPr>
              <w:rPr>
                <w:noProof/>
                <w:sz w:val="20"/>
                <w:szCs w:val="20"/>
              </w:rPr>
            </w:pPr>
            <w:r w:rsidRPr="00C71C46">
              <w:rPr>
                <w:noProof/>
                <w:sz w:val="20"/>
                <w:szCs w:val="20"/>
              </w:rPr>
              <w:t xml:space="preserve">Outcome 2.3. Good management practices applied in and around select protected areas </w:t>
            </w:r>
          </w:p>
        </w:tc>
        <w:tc>
          <w:tcPr>
            <w:tcW w:w="1969" w:type="pct"/>
            <w:shd w:val="clear" w:color="auto" w:fill="FFFFFF"/>
            <w:vAlign w:val="center"/>
          </w:tcPr>
          <w:p w:rsidR="003A0E07" w:rsidRPr="00C71C46" w:rsidRDefault="003A0E07" w:rsidP="00A550E4">
            <w:pPr>
              <w:jc w:val="both"/>
              <w:rPr>
                <w:noProof/>
                <w:sz w:val="20"/>
                <w:szCs w:val="20"/>
              </w:rPr>
            </w:pPr>
            <w:r w:rsidRPr="00C71C46">
              <w:rPr>
                <w:noProof/>
                <w:sz w:val="20"/>
                <w:szCs w:val="20"/>
              </w:rPr>
              <w:t xml:space="preserve">Output 2.3.1. Participatory sustainable financing plans prepared and small scale income generation activities (IGA) </w:t>
            </w:r>
            <w:r w:rsidR="00A550E4" w:rsidRPr="00C71C46">
              <w:rPr>
                <w:noProof/>
                <w:sz w:val="20"/>
                <w:szCs w:val="20"/>
              </w:rPr>
              <w:t xml:space="preserve">designed and piloted </w:t>
            </w:r>
            <w:r w:rsidR="004312CC" w:rsidRPr="00C71C46">
              <w:rPr>
                <w:noProof/>
                <w:sz w:val="20"/>
                <w:szCs w:val="20"/>
              </w:rPr>
              <w:t xml:space="preserve">targeting </w:t>
            </w:r>
            <w:r w:rsidR="002E683B" w:rsidRPr="00C71C46">
              <w:rPr>
                <w:noProof/>
                <w:sz w:val="20"/>
                <w:szCs w:val="20"/>
              </w:rPr>
              <w:t xml:space="preserve">8 </w:t>
            </w:r>
            <w:r w:rsidR="00A550E4" w:rsidRPr="00C71C46">
              <w:rPr>
                <w:noProof/>
                <w:sz w:val="20"/>
                <w:szCs w:val="20"/>
              </w:rPr>
              <w:t xml:space="preserve">female </w:t>
            </w:r>
            <w:r w:rsidR="002E683B" w:rsidRPr="00C71C46">
              <w:rPr>
                <w:noProof/>
                <w:sz w:val="20"/>
                <w:szCs w:val="20"/>
              </w:rPr>
              <w:t xml:space="preserve">groups and </w:t>
            </w:r>
            <w:r w:rsidR="00A550E4" w:rsidRPr="00C71C46">
              <w:rPr>
                <w:noProof/>
                <w:sz w:val="20"/>
                <w:szCs w:val="20"/>
              </w:rPr>
              <w:t>16 d</w:t>
            </w:r>
            <w:r w:rsidR="002E683B" w:rsidRPr="00C71C46">
              <w:rPr>
                <w:noProof/>
                <w:sz w:val="20"/>
                <w:szCs w:val="20"/>
              </w:rPr>
              <w:t xml:space="preserve">evelopment </w:t>
            </w:r>
            <w:r w:rsidR="00A550E4" w:rsidRPr="00C71C46">
              <w:rPr>
                <w:noProof/>
                <w:sz w:val="20"/>
                <w:szCs w:val="20"/>
              </w:rPr>
              <w:t>v</w:t>
            </w:r>
            <w:r w:rsidR="002E683B" w:rsidRPr="00C71C46">
              <w:rPr>
                <w:noProof/>
                <w:sz w:val="20"/>
                <w:szCs w:val="20"/>
              </w:rPr>
              <w:t xml:space="preserve">illage </w:t>
            </w:r>
            <w:r w:rsidR="00A550E4" w:rsidRPr="00C71C46">
              <w:rPr>
                <w:noProof/>
                <w:sz w:val="20"/>
                <w:szCs w:val="20"/>
              </w:rPr>
              <w:t>c</w:t>
            </w:r>
            <w:r w:rsidR="002E683B" w:rsidRPr="00C71C46">
              <w:rPr>
                <w:noProof/>
                <w:sz w:val="20"/>
                <w:szCs w:val="20"/>
              </w:rPr>
              <w:t>om</w:t>
            </w:r>
            <w:r w:rsidR="003E2C36" w:rsidRPr="00C71C46">
              <w:rPr>
                <w:noProof/>
                <w:sz w:val="20"/>
                <w:szCs w:val="20"/>
              </w:rPr>
              <w:t>m</w:t>
            </w:r>
            <w:r w:rsidR="002E683B" w:rsidRPr="00C71C46">
              <w:rPr>
                <w:noProof/>
                <w:sz w:val="20"/>
                <w:szCs w:val="20"/>
              </w:rPr>
              <w:t xml:space="preserve">ittees </w:t>
            </w:r>
            <w:r w:rsidRPr="00C71C46">
              <w:rPr>
                <w:noProof/>
                <w:sz w:val="20"/>
                <w:szCs w:val="20"/>
              </w:rPr>
              <w:t xml:space="preserve">in </w:t>
            </w:r>
            <w:r w:rsidR="00A550E4" w:rsidRPr="00C71C46">
              <w:rPr>
                <w:noProof/>
                <w:sz w:val="20"/>
                <w:szCs w:val="20"/>
              </w:rPr>
              <w:t>selected protected areas (</w:t>
            </w:r>
            <w:r w:rsidR="004312CC" w:rsidRPr="00C71C46">
              <w:rPr>
                <w:noProof/>
                <w:sz w:val="20"/>
                <w:szCs w:val="20"/>
              </w:rPr>
              <w:t>Abdoulaye, Amou Mono, Galangashie and Togodo)</w:t>
            </w:r>
            <w:r w:rsidR="00A550E4" w:rsidRPr="00C71C46">
              <w:rPr>
                <w:noProof/>
                <w:sz w:val="20"/>
                <w:szCs w:val="20"/>
              </w:rPr>
              <w:t xml:space="preserve">. </w:t>
            </w:r>
            <w:r w:rsidR="00D03681" w:rsidRPr="00C71C46">
              <w:rPr>
                <w:noProof/>
                <w:sz w:val="20"/>
                <w:szCs w:val="20"/>
              </w:rPr>
              <w:t>500 h</w:t>
            </w:r>
            <w:r w:rsidRPr="00C71C46">
              <w:rPr>
                <w:noProof/>
                <w:sz w:val="20"/>
                <w:szCs w:val="20"/>
              </w:rPr>
              <w:t xml:space="preserve">a </w:t>
            </w:r>
            <w:r w:rsidR="002E683B" w:rsidRPr="00C71C46">
              <w:rPr>
                <w:noProof/>
                <w:sz w:val="20"/>
                <w:szCs w:val="20"/>
              </w:rPr>
              <w:t>o</w:t>
            </w:r>
            <w:r w:rsidR="00A550E4" w:rsidRPr="00C71C46">
              <w:rPr>
                <w:noProof/>
                <w:sz w:val="20"/>
                <w:szCs w:val="20"/>
              </w:rPr>
              <w:t>f</w:t>
            </w:r>
            <w:r w:rsidR="002E683B" w:rsidRPr="00C71C46">
              <w:rPr>
                <w:noProof/>
                <w:sz w:val="20"/>
                <w:szCs w:val="20"/>
              </w:rPr>
              <w:t xml:space="preserve"> hillside </w:t>
            </w:r>
            <w:r w:rsidR="004312CC" w:rsidRPr="00C71C46">
              <w:rPr>
                <w:noProof/>
                <w:sz w:val="20"/>
                <w:szCs w:val="20"/>
              </w:rPr>
              <w:t>protected against erosion</w:t>
            </w:r>
            <w:r w:rsidR="00A550E4" w:rsidRPr="00C71C46">
              <w:rPr>
                <w:noProof/>
                <w:sz w:val="20"/>
                <w:szCs w:val="20"/>
              </w:rPr>
              <w:t>.</w:t>
            </w:r>
            <w:r w:rsidRPr="00C71C46">
              <w:rPr>
                <w:noProof/>
                <w:sz w:val="20"/>
                <w:szCs w:val="20"/>
              </w:rPr>
              <w:t xml:space="preserve"> </w:t>
            </w:r>
          </w:p>
        </w:tc>
        <w:tc>
          <w:tcPr>
            <w:tcW w:w="329" w:type="pct"/>
            <w:shd w:val="clear" w:color="auto" w:fill="FFFFFF"/>
            <w:vAlign w:val="center"/>
          </w:tcPr>
          <w:p w:rsidR="003A0E07" w:rsidRPr="00C71C46" w:rsidRDefault="003A0E07" w:rsidP="00C50A5A">
            <w:pPr>
              <w:pStyle w:val="Heading3"/>
              <w:rPr>
                <w:b w:val="0"/>
                <w:iCs/>
                <w:sz w:val="20"/>
                <w:szCs w:val="20"/>
                <w:lang w:eastAsia="en-US"/>
              </w:rPr>
            </w:pPr>
            <w:r w:rsidRPr="00C71C46">
              <w:rPr>
                <w:b w:val="0"/>
                <w:iCs/>
                <w:sz w:val="20"/>
                <w:szCs w:val="20"/>
                <w:lang w:eastAsia="en-US"/>
              </w:rPr>
              <w:t>GEFTF</w:t>
            </w:r>
          </w:p>
        </w:tc>
        <w:tc>
          <w:tcPr>
            <w:tcW w:w="422" w:type="pct"/>
            <w:shd w:val="clear" w:color="auto" w:fill="FFFFFF"/>
            <w:vAlign w:val="center"/>
          </w:tcPr>
          <w:p w:rsidR="003A0E07" w:rsidRPr="00C71C46" w:rsidRDefault="003A0E07" w:rsidP="0030519F">
            <w:pPr>
              <w:jc w:val="right"/>
              <w:rPr>
                <w:sz w:val="20"/>
                <w:szCs w:val="20"/>
              </w:rPr>
            </w:pPr>
            <w:r w:rsidRPr="00C71C46">
              <w:rPr>
                <w:sz w:val="20"/>
                <w:szCs w:val="20"/>
              </w:rPr>
              <w:t>700,000</w:t>
            </w:r>
          </w:p>
        </w:tc>
        <w:tc>
          <w:tcPr>
            <w:tcW w:w="471" w:type="pct"/>
            <w:vMerge/>
            <w:shd w:val="clear" w:color="auto" w:fill="FFFFFF"/>
            <w:vAlign w:val="center"/>
          </w:tcPr>
          <w:p w:rsidR="003A0E07" w:rsidRPr="00C71C46" w:rsidRDefault="003A0E07" w:rsidP="00F36325">
            <w:pPr>
              <w:jc w:val="right"/>
              <w:rPr>
                <w:b/>
                <w:bCs/>
                <w:sz w:val="20"/>
                <w:szCs w:val="20"/>
              </w:rPr>
            </w:pPr>
          </w:p>
        </w:tc>
      </w:tr>
      <w:tr w:rsidR="003A0E07" w:rsidRPr="00C71C46" w:rsidTr="0053549C">
        <w:tblPrEx>
          <w:shd w:val="clear" w:color="auto" w:fill="FFFFFF"/>
        </w:tblPrEx>
        <w:trPr>
          <w:trHeight w:val="274"/>
        </w:trPr>
        <w:tc>
          <w:tcPr>
            <w:tcW w:w="578" w:type="pct"/>
            <w:vMerge/>
            <w:shd w:val="clear" w:color="auto" w:fill="FFFFFF"/>
          </w:tcPr>
          <w:p w:rsidR="003A0E07" w:rsidRPr="00C71C46" w:rsidRDefault="003A0E07" w:rsidP="00C85772">
            <w:pPr>
              <w:rPr>
                <w:sz w:val="20"/>
                <w:szCs w:val="20"/>
              </w:rPr>
            </w:pPr>
          </w:p>
        </w:tc>
        <w:tc>
          <w:tcPr>
            <w:tcW w:w="308" w:type="pct"/>
            <w:gridSpan w:val="2"/>
            <w:vMerge/>
            <w:shd w:val="clear" w:color="auto" w:fill="FFFFFF"/>
          </w:tcPr>
          <w:p w:rsidR="003A0E07" w:rsidRPr="00C71C46" w:rsidRDefault="003A0E07" w:rsidP="00C85772">
            <w:pPr>
              <w:rPr>
                <w:sz w:val="20"/>
                <w:szCs w:val="20"/>
              </w:rPr>
            </w:pPr>
          </w:p>
        </w:tc>
        <w:tc>
          <w:tcPr>
            <w:tcW w:w="923" w:type="pct"/>
            <w:vMerge/>
            <w:shd w:val="clear" w:color="auto" w:fill="FFFFFF"/>
          </w:tcPr>
          <w:p w:rsidR="003A0E07" w:rsidRPr="00C71C46" w:rsidRDefault="003A0E07" w:rsidP="00DA107D">
            <w:pPr>
              <w:rPr>
                <w:noProof/>
                <w:sz w:val="20"/>
                <w:szCs w:val="20"/>
              </w:rPr>
            </w:pPr>
          </w:p>
        </w:tc>
        <w:tc>
          <w:tcPr>
            <w:tcW w:w="1969" w:type="pct"/>
            <w:shd w:val="clear" w:color="auto" w:fill="FFFFFF"/>
            <w:vAlign w:val="center"/>
          </w:tcPr>
          <w:p w:rsidR="003A0E07" w:rsidRPr="00C71C46" w:rsidRDefault="003A0E07" w:rsidP="0029013A">
            <w:pPr>
              <w:jc w:val="both"/>
              <w:rPr>
                <w:noProof/>
                <w:sz w:val="20"/>
                <w:szCs w:val="20"/>
              </w:rPr>
            </w:pPr>
            <w:r w:rsidRPr="00C71C46">
              <w:rPr>
                <w:noProof/>
                <w:sz w:val="20"/>
                <w:szCs w:val="20"/>
              </w:rPr>
              <w:t xml:space="preserve">Output 2.3.2. Management plans for 3 Protected Areas. </w:t>
            </w:r>
          </w:p>
        </w:tc>
        <w:tc>
          <w:tcPr>
            <w:tcW w:w="329" w:type="pct"/>
            <w:shd w:val="clear" w:color="auto" w:fill="FFFFFF"/>
            <w:vAlign w:val="center"/>
          </w:tcPr>
          <w:p w:rsidR="003A0E07" w:rsidRPr="00C71C46" w:rsidRDefault="003A0E07" w:rsidP="00C50A5A">
            <w:pPr>
              <w:pStyle w:val="Heading3"/>
              <w:rPr>
                <w:b w:val="0"/>
                <w:iCs/>
                <w:sz w:val="20"/>
                <w:szCs w:val="20"/>
                <w:lang w:eastAsia="en-US"/>
              </w:rPr>
            </w:pPr>
            <w:r w:rsidRPr="00C71C46">
              <w:rPr>
                <w:b w:val="0"/>
                <w:iCs/>
                <w:sz w:val="20"/>
                <w:szCs w:val="20"/>
                <w:lang w:eastAsia="en-US"/>
              </w:rPr>
              <w:t>GEFTF</w:t>
            </w:r>
          </w:p>
        </w:tc>
        <w:tc>
          <w:tcPr>
            <w:tcW w:w="422" w:type="pct"/>
            <w:shd w:val="clear" w:color="auto" w:fill="FFFFFF"/>
            <w:vAlign w:val="center"/>
          </w:tcPr>
          <w:p w:rsidR="003A0E07" w:rsidRPr="00C71C46" w:rsidRDefault="003A0E07" w:rsidP="0030519F">
            <w:pPr>
              <w:jc w:val="right"/>
              <w:rPr>
                <w:sz w:val="20"/>
                <w:szCs w:val="20"/>
              </w:rPr>
            </w:pPr>
            <w:r w:rsidRPr="00C71C46">
              <w:rPr>
                <w:sz w:val="20"/>
                <w:szCs w:val="20"/>
              </w:rPr>
              <w:t>150,000</w:t>
            </w:r>
          </w:p>
        </w:tc>
        <w:tc>
          <w:tcPr>
            <w:tcW w:w="471" w:type="pct"/>
            <w:vMerge/>
            <w:shd w:val="clear" w:color="auto" w:fill="FFFFFF"/>
            <w:vAlign w:val="center"/>
          </w:tcPr>
          <w:p w:rsidR="003A0E07" w:rsidRPr="00C71C46" w:rsidRDefault="003A0E07" w:rsidP="00F36325">
            <w:pPr>
              <w:ind w:left="-108"/>
              <w:jc w:val="right"/>
              <w:rPr>
                <w:sz w:val="20"/>
                <w:szCs w:val="20"/>
              </w:rPr>
            </w:pPr>
          </w:p>
        </w:tc>
      </w:tr>
      <w:tr w:rsidR="003A0E07" w:rsidRPr="00C71C46" w:rsidTr="009E35C6">
        <w:tblPrEx>
          <w:shd w:val="clear" w:color="auto" w:fill="FFFFFF"/>
        </w:tblPrEx>
        <w:trPr>
          <w:trHeight w:val="1061"/>
        </w:trPr>
        <w:tc>
          <w:tcPr>
            <w:tcW w:w="578" w:type="pct"/>
            <w:vMerge/>
            <w:shd w:val="clear" w:color="auto" w:fill="FFFFFF"/>
          </w:tcPr>
          <w:p w:rsidR="003A0E07" w:rsidRPr="00C71C46" w:rsidRDefault="003A0E07" w:rsidP="00C85772">
            <w:pPr>
              <w:rPr>
                <w:sz w:val="20"/>
                <w:szCs w:val="20"/>
              </w:rPr>
            </w:pPr>
          </w:p>
        </w:tc>
        <w:tc>
          <w:tcPr>
            <w:tcW w:w="308" w:type="pct"/>
            <w:gridSpan w:val="2"/>
            <w:vMerge/>
            <w:shd w:val="clear" w:color="auto" w:fill="FFFFFF"/>
          </w:tcPr>
          <w:p w:rsidR="003A0E07" w:rsidRPr="00C71C46" w:rsidRDefault="003A0E07" w:rsidP="00C85772">
            <w:pPr>
              <w:rPr>
                <w:sz w:val="20"/>
                <w:szCs w:val="20"/>
              </w:rPr>
            </w:pPr>
          </w:p>
        </w:tc>
        <w:tc>
          <w:tcPr>
            <w:tcW w:w="923" w:type="pct"/>
            <w:vMerge/>
            <w:shd w:val="clear" w:color="auto" w:fill="FFFFFF"/>
          </w:tcPr>
          <w:p w:rsidR="003A0E07" w:rsidRPr="00C71C46" w:rsidRDefault="003A0E07" w:rsidP="00DA107D">
            <w:pPr>
              <w:rPr>
                <w:noProof/>
                <w:sz w:val="20"/>
                <w:szCs w:val="20"/>
              </w:rPr>
            </w:pPr>
          </w:p>
        </w:tc>
        <w:tc>
          <w:tcPr>
            <w:tcW w:w="1969" w:type="pct"/>
            <w:shd w:val="clear" w:color="auto" w:fill="FFFFFF"/>
            <w:vAlign w:val="center"/>
          </w:tcPr>
          <w:p w:rsidR="003A0E07" w:rsidRPr="00C71C46" w:rsidRDefault="003A0E07" w:rsidP="00E60847">
            <w:pPr>
              <w:jc w:val="both"/>
              <w:rPr>
                <w:noProof/>
                <w:sz w:val="20"/>
                <w:szCs w:val="20"/>
              </w:rPr>
            </w:pPr>
            <w:r w:rsidRPr="00C71C46">
              <w:rPr>
                <w:noProof/>
                <w:sz w:val="20"/>
                <w:szCs w:val="20"/>
              </w:rPr>
              <w:t xml:space="preserve">Output 2.3.3. </w:t>
            </w:r>
            <w:r w:rsidR="00B65F59" w:rsidRPr="00C71C46">
              <w:rPr>
                <w:noProof/>
                <w:sz w:val="20"/>
                <w:szCs w:val="20"/>
              </w:rPr>
              <w:t>Integrated management of 3 wetlands and 1000</w:t>
            </w:r>
            <w:r w:rsidR="00B822BD" w:rsidRPr="00C71C46">
              <w:rPr>
                <w:noProof/>
                <w:sz w:val="20"/>
                <w:szCs w:val="20"/>
              </w:rPr>
              <w:t> </w:t>
            </w:r>
            <w:r w:rsidR="00B65F59" w:rsidRPr="00C71C46">
              <w:rPr>
                <w:noProof/>
                <w:sz w:val="20"/>
                <w:szCs w:val="20"/>
              </w:rPr>
              <w:t>ha of riverbanks sustainably restored with selected tree varieties (bamboos, pyrophytes, etc) and development of related tree nurseries in the Oti, Haho and Mono river basins</w:t>
            </w:r>
            <w:r w:rsidR="009E35C6" w:rsidRPr="00C71C46">
              <w:rPr>
                <w:noProof/>
                <w:sz w:val="20"/>
                <w:szCs w:val="20"/>
              </w:rPr>
              <w:t>.</w:t>
            </w:r>
            <w:r w:rsidR="00F26EF9" w:rsidRPr="00C71C46">
              <w:rPr>
                <w:noProof/>
                <w:sz w:val="20"/>
                <w:szCs w:val="20"/>
              </w:rPr>
              <w:t xml:space="preserve"> </w:t>
            </w:r>
          </w:p>
        </w:tc>
        <w:tc>
          <w:tcPr>
            <w:tcW w:w="329" w:type="pct"/>
            <w:shd w:val="clear" w:color="auto" w:fill="FFFFFF"/>
            <w:vAlign w:val="center"/>
          </w:tcPr>
          <w:p w:rsidR="003A0E07" w:rsidRPr="00C71C46" w:rsidRDefault="003A0E07" w:rsidP="00C50A5A">
            <w:pPr>
              <w:pStyle w:val="Heading3"/>
              <w:rPr>
                <w:b w:val="0"/>
                <w:iCs/>
                <w:sz w:val="20"/>
                <w:szCs w:val="20"/>
                <w:lang w:eastAsia="en-US"/>
              </w:rPr>
            </w:pPr>
            <w:r w:rsidRPr="00C71C46">
              <w:rPr>
                <w:b w:val="0"/>
                <w:iCs/>
                <w:sz w:val="20"/>
                <w:szCs w:val="20"/>
                <w:lang w:eastAsia="en-US"/>
              </w:rPr>
              <w:t>GEFTF</w:t>
            </w:r>
          </w:p>
        </w:tc>
        <w:tc>
          <w:tcPr>
            <w:tcW w:w="422" w:type="pct"/>
            <w:shd w:val="clear" w:color="auto" w:fill="FFFFFF"/>
            <w:vAlign w:val="center"/>
          </w:tcPr>
          <w:p w:rsidR="003A0E07" w:rsidRPr="00C71C46" w:rsidRDefault="003A0E07" w:rsidP="0030519F">
            <w:pPr>
              <w:jc w:val="right"/>
              <w:rPr>
                <w:sz w:val="20"/>
                <w:szCs w:val="20"/>
              </w:rPr>
            </w:pPr>
            <w:r w:rsidRPr="00C71C46">
              <w:rPr>
                <w:sz w:val="20"/>
                <w:szCs w:val="20"/>
              </w:rPr>
              <w:t>920,000</w:t>
            </w:r>
          </w:p>
        </w:tc>
        <w:tc>
          <w:tcPr>
            <w:tcW w:w="471" w:type="pct"/>
            <w:vMerge/>
            <w:shd w:val="clear" w:color="auto" w:fill="FFFFFF"/>
            <w:vAlign w:val="center"/>
          </w:tcPr>
          <w:p w:rsidR="003A0E07" w:rsidRPr="00C71C46" w:rsidRDefault="003A0E07" w:rsidP="00F36325">
            <w:pPr>
              <w:ind w:left="-108"/>
              <w:jc w:val="right"/>
              <w:rPr>
                <w:sz w:val="20"/>
                <w:szCs w:val="20"/>
              </w:rPr>
            </w:pPr>
          </w:p>
        </w:tc>
      </w:tr>
      <w:tr w:rsidR="00A57564" w:rsidRPr="00C71C46" w:rsidTr="0053549C">
        <w:tblPrEx>
          <w:shd w:val="clear" w:color="auto" w:fill="FFFFFF"/>
        </w:tblPrEx>
        <w:trPr>
          <w:trHeight w:val="467"/>
        </w:trPr>
        <w:tc>
          <w:tcPr>
            <w:tcW w:w="578" w:type="pct"/>
            <w:vMerge w:val="restart"/>
            <w:shd w:val="clear" w:color="auto" w:fill="FFFFFF"/>
          </w:tcPr>
          <w:p w:rsidR="00A57564" w:rsidRPr="00C71C46" w:rsidRDefault="00A57564" w:rsidP="008B029C">
            <w:pPr>
              <w:numPr>
                <w:ilvl w:val="0"/>
                <w:numId w:val="5"/>
              </w:numPr>
              <w:tabs>
                <w:tab w:val="left" w:pos="0"/>
              </w:tabs>
              <w:ind w:left="0" w:right="-108" w:firstLine="0"/>
              <w:rPr>
                <w:b/>
                <w:bCs/>
                <w:sz w:val="20"/>
                <w:szCs w:val="20"/>
              </w:rPr>
            </w:pPr>
            <w:r w:rsidRPr="00C71C46">
              <w:rPr>
                <w:b/>
                <w:bCs/>
                <w:sz w:val="20"/>
                <w:szCs w:val="20"/>
              </w:rPr>
              <w:t xml:space="preserve"> Early Warning, Monitoring, and Knowledge Systems </w:t>
            </w:r>
          </w:p>
          <w:p w:rsidR="00A57564" w:rsidRPr="00C71C46" w:rsidRDefault="00A57564" w:rsidP="00533BED">
            <w:pPr>
              <w:tabs>
                <w:tab w:val="left" w:pos="0"/>
              </w:tabs>
              <w:ind w:right="-108"/>
              <w:rPr>
                <w:b/>
                <w:bCs/>
                <w:sz w:val="20"/>
                <w:szCs w:val="20"/>
              </w:rPr>
            </w:pPr>
          </w:p>
        </w:tc>
        <w:tc>
          <w:tcPr>
            <w:tcW w:w="308" w:type="pct"/>
            <w:gridSpan w:val="2"/>
            <w:vMerge w:val="restart"/>
            <w:shd w:val="clear" w:color="auto" w:fill="FFFFFF"/>
          </w:tcPr>
          <w:p w:rsidR="00A57564" w:rsidRPr="00C71C46" w:rsidRDefault="00A57564" w:rsidP="00C85772">
            <w:pPr>
              <w:rPr>
                <w:sz w:val="20"/>
                <w:szCs w:val="20"/>
              </w:rPr>
            </w:pPr>
            <w:r w:rsidRPr="00C71C46">
              <w:rPr>
                <w:sz w:val="20"/>
                <w:szCs w:val="20"/>
              </w:rPr>
              <w:lastRenderedPageBreak/>
              <w:t>TA</w:t>
            </w:r>
          </w:p>
        </w:tc>
        <w:tc>
          <w:tcPr>
            <w:tcW w:w="923" w:type="pct"/>
            <w:vMerge w:val="restart"/>
            <w:shd w:val="clear" w:color="auto" w:fill="FFFFFF"/>
            <w:vAlign w:val="center"/>
          </w:tcPr>
          <w:p w:rsidR="00A57564" w:rsidRPr="00C71C46" w:rsidRDefault="00A57564" w:rsidP="00C80780">
            <w:pPr>
              <w:rPr>
                <w:sz w:val="20"/>
                <w:szCs w:val="20"/>
              </w:rPr>
            </w:pPr>
            <w:r w:rsidRPr="00C71C46">
              <w:rPr>
                <w:sz w:val="20"/>
                <w:szCs w:val="20"/>
              </w:rPr>
              <w:t xml:space="preserve">Outcome 3.1. </w:t>
            </w:r>
            <w:r w:rsidR="00F26EF9" w:rsidRPr="00C71C46">
              <w:rPr>
                <w:sz w:val="20"/>
                <w:szCs w:val="20"/>
              </w:rPr>
              <w:t>Communit</w:t>
            </w:r>
            <w:r w:rsidR="00C80780" w:rsidRPr="00C71C46">
              <w:rPr>
                <w:sz w:val="20"/>
                <w:szCs w:val="20"/>
              </w:rPr>
              <w:t>ies</w:t>
            </w:r>
            <w:r w:rsidR="00F26EF9" w:rsidRPr="00C71C46">
              <w:rPr>
                <w:sz w:val="20"/>
                <w:szCs w:val="20"/>
              </w:rPr>
              <w:t xml:space="preserve"> better </w:t>
            </w:r>
            <w:r w:rsidR="00C80780" w:rsidRPr="00C71C46">
              <w:rPr>
                <w:sz w:val="20"/>
                <w:szCs w:val="20"/>
              </w:rPr>
              <w:t xml:space="preserve">warned against climate risks </w:t>
            </w:r>
          </w:p>
        </w:tc>
        <w:tc>
          <w:tcPr>
            <w:tcW w:w="1969" w:type="pct"/>
            <w:shd w:val="clear" w:color="auto" w:fill="FFFFFF"/>
            <w:vAlign w:val="center"/>
          </w:tcPr>
          <w:p w:rsidR="00A57564" w:rsidRPr="00C71C46" w:rsidRDefault="00A57564" w:rsidP="00B65F59">
            <w:pPr>
              <w:rPr>
                <w:noProof/>
                <w:sz w:val="20"/>
                <w:szCs w:val="20"/>
              </w:rPr>
            </w:pPr>
            <w:r w:rsidRPr="00C71C46">
              <w:rPr>
                <w:noProof/>
                <w:sz w:val="20"/>
                <w:szCs w:val="20"/>
              </w:rPr>
              <w:t>Output 3.1.1.</w:t>
            </w:r>
            <w:r w:rsidR="00B65F59" w:rsidRPr="00C71C46">
              <w:rPr>
                <w:noProof/>
                <w:sz w:val="20"/>
                <w:szCs w:val="20"/>
              </w:rPr>
              <w:t>Multi-</w:t>
            </w:r>
            <w:r w:rsidRPr="00C71C46">
              <w:rPr>
                <w:noProof/>
                <w:sz w:val="20"/>
                <w:szCs w:val="20"/>
              </w:rPr>
              <w:t xml:space="preserve">risk </w:t>
            </w:r>
            <w:r w:rsidR="00C80780" w:rsidRPr="00C71C46">
              <w:rPr>
                <w:noProof/>
                <w:sz w:val="20"/>
                <w:szCs w:val="20"/>
              </w:rPr>
              <w:t>Early Warning System</w:t>
            </w:r>
            <w:r w:rsidRPr="00C71C46">
              <w:rPr>
                <w:noProof/>
                <w:sz w:val="20"/>
                <w:szCs w:val="20"/>
              </w:rPr>
              <w:t xml:space="preserve"> piloted at community l</w:t>
            </w:r>
            <w:r w:rsidR="00F26EF9" w:rsidRPr="00C71C46">
              <w:rPr>
                <w:noProof/>
                <w:sz w:val="20"/>
                <w:szCs w:val="20"/>
              </w:rPr>
              <w:t>e</w:t>
            </w:r>
            <w:r w:rsidRPr="00C71C46">
              <w:rPr>
                <w:noProof/>
                <w:sz w:val="20"/>
                <w:szCs w:val="20"/>
              </w:rPr>
              <w:t xml:space="preserve">vel. </w:t>
            </w:r>
          </w:p>
        </w:tc>
        <w:tc>
          <w:tcPr>
            <w:tcW w:w="329" w:type="pct"/>
            <w:shd w:val="clear" w:color="auto" w:fill="FFFFFF"/>
            <w:vAlign w:val="center"/>
          </w:tcPr>
          <w:p w:rsidR="00A57564" w:rsidRPr="00C71C46" w:rsidRDefault="00A57564" w:rsidP="002D6148">
            <w:pPr>
              <w:pStyle w:val="Heading3"/>
              <w:rPr>
                <w:b w:val="0"/>
                <w:iCs/>
                <w:sz w:val="20"/>
                <w:szCs w:val="20"/>
                <w:lang w:eastAsia="en-US"/>
              </w:rPr>
            </w:pPr>
            <w:r w:rsidRPr="00C71C46">
              <w:rPr>
                <w:b w:val="0"/>
                <w:iCs/>
                <w:sz w:val="20"/>
                <w:szCs w:val="20"/>
                <w:lang w:eastAsia="en-US"/>
              </w:rPr>
              <w:t>LDCF</w:t>
            </w:r>
          </w:p>
        </w:tc>
        <w:tc>
          <w:tcPr>
            <w:tcW w:w="422" w:type="pct"/>
            <w:shd w:val="clear" w:color="auto" w:fill="FFFFFF"/>
            <w:vAlign w:val="center"/>
          </w:tcPr>
          <w:p w:rsidR="00A57564" w:rsidRPr="00C71C46" w:rsidRDefault="00A57564" w:rsidP="002D6148">
            <w:pPr>
              <w:pStyle w:val="Heading3"/>
              <w:jc w:val="right"/>
              <w:rPr>
                <w:b w:val="0"/>
                <w:bCs w:val="0"/>
                <w:sz w:val="20"/>
                <w:szCs w:val="20"/>
              </w:rPr>
            </w:pPr>
            <w:r w:rsidRPr="00C71C46">
              <w:rPr>
                <w:b w:val="0"/>
                <w:bCs w:val="0"/>
                <w:iCs/>
                <w:sz w:val="20"/>
                <w:szCs w:val="20"/>
              </w:rPr>
              <w:t>200,000</w:t>
            </w:r>
          </w:p>
        </w:tc>
        <w:tc>
          <w:tcPr>
            <w:tcW w:w="471" w:type="pct"/>
            <w:vMerge w:val="restart"/>
            <w:shd w:val="clear" w:color="auto" w:fill="FFFFFF"/>
          </w:tcPr>
          <w:p w:rsidR="00A57564" w:rsidRPr="00C71C46" w:rsidRDefault="00A57564" w:rsidP="00F36325">
            <w:pPr>
              <w:pStyle w:val="Heading3"/>
              <w:ind w:left="-108" w:right="-108"/>
              <w:jc w:val="right"/>
              <w:rPr>
                <w:b w:val="0"/>
                <w:bCs w:val="0"/>
                <w:iCs/>
                <w:sz w:val="20"/>
                <w:szCs w:val="20"/>
              </w:rPr>
            </w:pPr>
          </w:p>
          <w:p w:rsidR="00A57564" w:rsidRPr="00C71C46" w:rsidRDefault="00A57564" w:rsidP="00F36325">
            <w:pPr>
              <w:jc w:val="right"/>
              <w:rPr>
                <w:sz w:val="20"/>
                <w:szCs w:val="20"/>
              </w:rPr>
            </w:pPr>
            <w:r w:rsidRPr="00C71C46">
              <w:rPr>
                <w:sz w:val="20"/>
                <w:szCs w:val="20"/>
              </w:rPr>
              <w:t>6,999,246</w:t>
            </w:r>
          </w:p>
          <w:p w:rsidR="00A57564" w:rsidRPr="00C71C46" w:rsidRDefault="00A57564" w:rsidP="00F36325">
            <w:pPr>
              <w:pStyle w:val="Heading3"/>
              <w:ind w:left="-108" w:right="-108"/>
              <w:jc w:val="right"/>
              <w:rPr>
                <w:sz w:val="20"/>
                <w:szCs w:val="20"/>
              </w:rPr>
            </w:pPr>
          </w:p>
        </w:tc>
      </w:tr>
      <w:tr w:rsidR="00A57564" w:rsidRPr="00C71C46" w:rsidTr="0053549C">
        <w:tblPrEx>
          <w:shd w:val="clear" w:color="auto" w:fill="FFFFFF"/>
        </w:tblPrEx>
        <w:trPr>
          <w:trHeight w:val="620"/>
        </w:trPr>
        <w:tc>
          <w:tcPr>
            <w:tcW w:w="578" w:type="pct"/>
            <w:vMerge/>
            <w:shd w:val="clear" w:color="auto" w:fill="FFFFFF"/>
          </w:tcPr>
          <w:p w:rsidR="00A57564" w:rsidRPr="00C71C46" w:rsidRDefault="00A57564" w:rsidP="008B029C">
            <w:pPr>
              <w:numPr>
                <w:ilvl w:val="0"/>
                <w:numId w:val="5"/>
              </w:numPr>
              <w:tabs>
                <w:tab w:val="left" w:pos="0"/>
              </w:tabs>
              <w:ind w:left="0" w:right="-108" w:firstLine="0"/>
              <w:rPr>
                <w:b/>
                <w:bCs/>
                <w:sz w:val="20"/>
                <w:szCs w:val="20"/>
              </w:rPr>
            </w:pPr>
          </w:p>
        </w:tc>
        <w:tc>
          <w:tcPr>
            <w:tcW w:w="308" w:type="pct"/>
            <w:gridSpan w:val="2"/>
            <w:vMerge/>
            <w:shd w:val="clear" w:color="auto" w:fill="FFFFFF"/>
          </w:tcPr>
          <w:p w:rsidR="00A57564" w:rsidRPr="00C71C46" w:rsidDel="007C32C6" w:rsidRDefault="00A57564" w:rsidP="00C85772">
            <w:pPr>
              <w:rPr>
                <w:sz w:val="20"/>
                <w:szCs w:val="20"/>
              </w:rPr>
            </w:pPr>
          </w:p>
        </w:tc>
        <w:tc>
          <w:tcPr>
            <w:tcW w:w="923" w:type="pct"/>
            <w:vMerge/>
            <w:shd w:val="clear" w:color="auto" w:fill="FFFFFF"/>
            <w:vAlign w:val="center"/>
          </w:tcPr>
          <w:p w:rsidR="00A57564" w:rsidRPr="00C71C46" w:rsidRDefault="00A57564" w:rsidP="003859E3">
            <w:pPr>
              <w:rPr>
                <w:sz w:val="20"/>
                <w:szCs w:val="20"/>
              </w:rPr>
            </w:pPr>
          </w:p>
        </w:tc>
        <w:tc>
          <w:tcPr>
            <w:tcW w:w="1969" w:type="pct"/>
            <w:shd w:val="clear" w:color="auto" w:fill="FFFFFF"/>
            <w:vAlign w:val="center"/>
          </w:tcPr>
          <w:p w:rsidR="00A57564" w:rsidRPr="00C71C46" w:rsidRDefault="00A57564" w:rsidP="00E57C80">
            <w:pPr>
              <w:rPr>
                <w:noProof/>
                <w:sz w:val="20"/>
                <w:szCs w:val="20"/>
              </w:rPr>
            </w:pPr>
            <w:r w:rsidRPr="00C71C46">
              <w:rPr>
                <w:noProof/>
                <w:sz w:val="20"/>
                <w:szCs w:val="20"/>
              </w:rPr>
              <w:t xml:space="preserve">Output 3.1.2. </w:t>
            </w:r>
            <w:r w:rsidR="00F26EF9" w:rsidRPr="00C71C46">
              <w:rPr>
                <w:bCs/>
                <w:noProof/>
                <w:sz w:val="20"/>
                <w:szCs w:val="20"/>
              </w:rPr>
              <w:t>Operationali</w:t>
            </w:r>
            <w:r w:rsidR="00E57C80" w:rsidRPr="00C71C46">
              <w:rPr>
                <w:bCs/>
                <w:noProof/>
                <w:sz w:val="20"/>
                <w:szCs w:val="20"/>
              </w:rPr>
              <w:t>z</w:t>
            </w:r>
            <w:r w:rsidR="00F26EF9" w:rsidRPr="00C71C46">
              <w:rPr>
                <w:bCs/>
                <w:noProof/>
                <w:sz w:val="20"/>
                <w:szCs w:val="20"/>
              </w:rPr>
              <w:t>ation of a</w:t>
            </w:r>
            <w:r w:rsidR="00F26EF9" w:rsidRPr="00C71C46">
              <w:rPr>
                <w:noProof/>
                <w:sz w:val="20"/>
                <w:szCs w:val="20"/>
              </w:rPr>
              <w:t xml:space="preserve"> w</w:t>
            </w:r>
            <w:r w:rsidRPr="00C71C46">
              <w:rPr>
                <w:noProof/>
                <w:sz w:val="20"/>
                <w:szCs w:val="20"/>
              </w:rPr>
              <w:t xml:space="preserve">eb-based national integrated geographical system </w:t>
            </w:r>
            <w:r w:rsidRPr="00C71C46">
              <w:rPr>
                <w:bCs/>
                <w:noProof/>
                <w:sz w:val="20"/>
                <w:szCs w:val="20"/>
              </w:rPr>
              <w:t xml:space="preserve">with data on </w:t>
            </w:r>
            <w:r w:rsidRPr="00C71C46">
              <w:rPr>
                <w:noProof/>
                <w:sz w:val="20"/>
                <w:szCs w:val="20"/>
              </w:rPr>
              <w:t>SLM, DR</w:t>
            </w:r>
            <w:r w:rsidRPr="00C71C46">
              <w:rPr>
                <w:bCs/>
                <w:noProof/>
                <w:sz w:val="20"/>
                <w:szCs w:val="20"/>
              </w:rPr>
              <w:t>M</w:t>
            </w:r>
            <w:r w:rsidRPr="00C71C46">
              <w:rPr>
                <w:noProof/>
                <w:sz w:val="20"/>
                <w:szCs w:val="20"/>
              </w:rPr>
              <w:t xml:space="preserve"> and </w:t>
            </w:r>
            <w:r w:rsidRPr="00C71C46">
              <w:rPr>
                <w:bCs/>
                <w:noProof/>
                <w:sz w:val="20"/>
                <w:szCs w:val="20"/>
              </w:rPr>
              <w:t>climate change</w:t>
            </w:r>
            <w:r w:rsidR="00AE5B7A" w:rsidRPr="00C71C46">
              <w:rPr>
                <w:bCs/>
                <w:noProof/>
                <w:sz w:val="20"/>
                <w:szCs w:val="20"/>
              </w:rPr>
              <w:t>.</w:t>
            </w:r>
          </w:p>
        </w:tc>
        <w:tc>
          <w:tcPr>
            <w:tcW w:w="329" w:type="pct"/>
            <w:shd w:val="clear" w:color="auto" w:fill="FFFFFF"/>
            <w:vAlign w:val="center"/>
          </w:tcPr>
          <w:p w:rsidR="00A57564" w:rsidRPr="00C71C46" w:rsidRDefault="00A57564" w:rsidP="00201A34">
            <w:pPr>
              <w:pStyle w:val="Heading3"/>
              <w:rPr>
                <w:b w:val="0"/>
                <w:iCs/>
                <w:sz w:val="20"/>
                <w:szCs w:val="20"/>
                <w:lang w:eastAsia="en-US"/>
              </w:rPr>
            </w:pPr>
            <w:r w:rsidRPr="00C71C46">
              <w:rPr>
                <w:b w:val="0"/>
                <w:iCs/>
                <w:sz w:val="20"/>
                <w:szCs w:val="20"/>
                <w:lang w:eastAsia="en-US"/>
              </w:rPr>
              <w:t>LDCF</w:t>
            </w:r>
          </w:p>
        </w:tc>
        <w:tc>
          <w:tcPr>
            <w:tcW w:w="422" w:type="pct"/>
            <w:shd w:val="clear" w:color="auto" w:fill="FFFFFF"/>
            <w:vAlign w:val="center"/>
          </w:tcPr>
          <w:p w:rsidR="00A57564" w:rsidRPr="00C71C46" w:rsidDel="003859E3" w:rsidRDefault="00A57564" w:rsidP="002D6148">
            <w:pPr>
              <w:pStyle w:val="Heading3"/>
              <w:jc w:val="right"/>
              <w:rPr>
                <w:b w:val="0"/>
                <w:bCs w:val="0"/>
                <w:iCs/>
                <w:sz w:val="20"/>
                <w:szCs w:val="20"/>
              </w:rPr>
            </w:pPr>
            <w:r w:rsidRPr="00C71C46">
              <w:rPr>
                <w:b w:val="0"/>
                <w:bCs w:val="0"/>
                <w:iCs/>
                <w:sz w:val="20"/>
                <w:szCs w:val="20"/>
              </w:rPr>
              <w:t>50,000</w:t>
            </w:r>
          </w:p>
        </w:tc>
        <w:tc>
          <w:tcPr>
            <w:tcW w:w="471" w:type="pct"/>
            <w:vMerge/>
            <w:shd w:val="clear" w:color="auto" w:fill="FFFFFF"/>
          </w:tcPr>
          <w:p w:rsidR="00A57564" w:rsidRPr="00C71C46" w:rsidRDefault="00A57564" w:rsidP="00F36325">
            <w:pPr>
              <w:pStyle w:val="Heading3"/>
              <w:ind w:left="-108" w:right="-108"/>
              <w:jc w:val="right"/>
              <w:rPr>
                <w:b w:val="0"/>
                <w:bCs w:val="0"/>
                <w:iCs/>
                <w:sz w:val="20"/>
                <w:szCs w:val="20"/>
              </w:rPr>
            </w:pPr>
          </w:p>
        </w:tc>
      </w:tr>
      <w:tr w:rsidR="00A57564" w:rsidRPr="00C71C46" w:rsidTr="00B65F59">
        <w:tblPrEx>
          <w:shd w:val="clear" w:color="auto" w:fill="FFFFFF"/>
        </w:tblPrEx>
        <w:trPr>
          <w:trHeight w:val="512"/>
        </w:trPr>
        <w:tc>
          <w:tcPr>
            <w:tcW w:w="578" w:type="pct"/>
            <w:vMerge/>
            <w:shd w:val="clear" w:color="auto" w:fill="FFFFFF"/>
          </w:tcPr>
          <w:p w:rsidR="00A57564" w:rsidRPr="00C71C46" w:rsidRDefault="00A57564" w:rsidP="00C85772">
            <w:pPr>
              <w:rPr>
                <w:sz w:val="20"/>
                <w:szCs w:val="20"/>
              </w:rPr>
            </w:pPr>
          </w:p>
        </w:tc>
        <w:tc>
          <w:tcPr>
            <w:tcW w:w="308" w:type="pct"/>
            <w:gridSpan w:val="2"/>
            <w:vMerge/>
            <w:shd w:val="clear" w:color="auto" w:fill="FFFFFF"/>
          </w:tcPr>
          <w:p w:rsidR="00A57564" w:rsidRPr="00C71C46" w:rsidRDefault="00A57564" w:rsidP="00C85772">
            <w:pPr>
              <w:rPr>
                <w:sz w:val="20"/>
                <w:szCs w:val="20"/>
              </w:rPr>
            </w:pPr>
          </w:p>
        </w:tc>
        <w:tc>
          <w:tcPr>
            <w:tcW w:w="923" w:type="pct"/>
            <w:vMerge w:val="restart"/>
            <w:shd w:val="clear" w:color="auto" w:fill="FFFFFF"/>
            <w:vAlign w:val="center"/>
          </w:tcPr>
          <w:p w:rsidR="00A57564" w:rsidRPr="00C71C46" w:rsidRDefault="00A57564" w:rsidP="000E2DF3">
            <w:pPr>
              <w:rPr>
                <w:sz w:val="20"/>
                <w:szCs w:val="20"/>
              </w:rPr>
            </w:pPr>
            <w:r w:rsidRPr="00C71C46">
              <w:rPr>
                <w:sz w:val="20"/>
                <w:szCs w:val="20"/>
              </w:rPr>
              <w:t xml:space="preserve">Outcome 3.2. </w:t>
            </w:r>
            <w:r w:rsidR="00C80780" w:rsidRPr="00C71C46">
              <w:rPr>
                <w:sz w:val="20"/>
                <w:szCs w:val="20"/>
              </w:rPr>
              <w:t>V</w:t>
            </w:r>
            <w:r w:rsidRPr="00C71C46">
              <w:rPr>
                <w:sz w:val="20"/>
                <w:szCs w:val="20"/>
              </w:rPr>
              <w:t>egetation cover</w:t>
            </w:r>
            <w:r w:rsidR="00C80780" w:rsidRPr="00C71C46">
              <w:rPr>
                <w:sz w:val="20"/>
                <w:szCs w:val="20"/>
              </w:rPr>
              <w:t xml:space="preserve"> and</w:t>
            </w:r>
            <w:r w:rsidRPr="00C71C46">
              <w:rPr>
                <w:sz w:val="20"/>
                <w:szCs w:val="20"/>
              </w:rPr>
              <w:t xml:space="preserve"> land use </w:t>
            </w:r>
            <w:r w:rsidR="00C80780" w:rsidRPr="00C71C46">
              <w:rPr>
                <w:sz w:val="20"/>
                <w:szCs w:val="20"/>
              </w:rPr>
              <w:t>are better monitored</w:t>
            </w:r>
            <w:r w:rsidR="000E2DF3" w:rsidRPr="00C71C46">
              <w:rPr>
                <w:sz w:val="20"/>
                <w:szCs w:val="20"/>
              </w:rPr>
              <w:t xml:space="preserve"> at national level</w:t>
            </w:r>
          </w:p>
        </w:tc>
        <w:tc>
          <w:tcPr>
            <w:tcW w:w="1969" w:type="pct"/>
            <w:shd w:val="clear" w:color="auto" w:fill="FFFFFF"/>
            <w:vAlign w:val="center"/>
          </w:tcPr>
          <w:p w:rsidR="00A57564" w:rsidRPr="00C71C46" w:rsidRDefault="00A57564" w:rsidP="00B65F59">
            <w:pPr>
              <w:rPr>
                <w:noProof/>
                <w:sz w:val="20"/>
                <w:szCs w:val="20"/>
              </w:rPr>
            </w:pPr>
            <w:r w:rsidRPr="00C71C46">
              <w:rPr>
                <w:noProof/>
                <w:sz w:val="20"/>
                <w:szCs w:val="20"/>
              </w:rPr>
              <w:t xml:space="preserve">Output 3.2.1. </w:t>
            </w:r>
            <w:r w:rsidR="00B65F59" w:rsidRPr="00C71C46">
              <w:rPr>
                <w:noProof/>
                <w:sz w:val="20"/>
                <w:szCs w:val="20"/>
              </w:rPr>
              <w:t>Mapping of national land and forest cover for information on c</w:t>
            </w:r>
            <w:r w:rsidR="00EE2524" w:rsidRPr="00C71C46">
              <w:rPr>
                <w:noProof/>
                <w:sz w:val="20"/>
                <w:szCs w:val="20"/>
              </w:rPr>
              <w:t xml:space="preserve">arbon sequestration </w:t>
            </w:r>
            <w:r w:rsidR="00B65F59" w:rsidRPr="00C71C46">
              <w:rPr>
                <w:noProof/>
                <w:sz w:val="20"/>
                <w:szCs w:val="20"/>
              </w:rPr>
              <w:t xml:space="preserve">and development of </w:t>
            </w:r>
            <w:r w:rsidRPr="00C71C46">
              <w:rPr>
                <w:noProof/>
                <w:sz w:val="20"/>
                <w:szCs w:val="20"/>
              </w:rPr>
              <w:t>5 regional forests inventories</w:t>
            </w:r>
            <w:r w:rsidR="00AE5B7A" w:rsidRPr="00C71C46">
              <w:rPr>
                <w:noProof/>
                <w:sz w:val="20"/>
                <w:szCs w:val="20"/>
              </w:rPr>
              <w:t>.</w:t>
            </w:r>
            <w:r w:rsidRPr="00C71C46">
              <w:rPr>
                <w:noProof/>
                <w:sz w:val="20"/>
                <w:szCs w:val="20"/>
              </w:rPr>
              <w:t xml:space="preserve"> </w:t>
            </w:r>
          </w:p>
        </w:tc>
        <w:tc>
          <w:tcPr>
            <w:tcW w:w="329" w:type="pct"/>
            <w:shd w:val="clear" w:color="auto" w:fill="FFFFFF"/>
            <w:vAlign w:val="center"/>
          </w:tcPr>
          <w:p w:rsidR="00A57564" w:rsidRPr="00C71C46" w:rsidRDefault="00A57564" w:rsidP="00C50A5A">
            <w:pPr>
              <w:pStyle w:val="Heading3"/>
              <w:rPr>
                <w:b w:val="0"/>
                <w:iCs/>
                <w:sz w:val="20"/>
                <w:szCs w:val="20"/>
                <w:lang w:eastAsia="en-US"/>
              </w:rPr>
            </w:pPr>
            <w:r w:rsidRPr="00C71C46">
              <w:rPr>
                <w:b w:val="0"/>
                <w:iCs/>
                <w:sz w:val="20"/>
                <w:szCs w:val="20"/>
                <w:lang w:eastAsia="en-US"/>
              </w:rPr>
              <w:t>GEFTF</w:t>
            </w:r>
          </w:p>
        </w:tc>
        <w:tc>
          <w:tcPr>
            <w:tcW w:w="422" w:type="pct"/>
            <w:shd w:val="clear" w:color="auto" w:fill="FFFFFF"/>
            <w:vAlign w:val="center"/>
          </w:tcPr>
          <w:p w:rsidR="00A57564" w:rsidRPr="00C71C46" w:rsidRDefault="00A57564" w:rsidP="00D82DEF">
            <w:pPr>
              <w:spacing w:before="240"/>
              <w:jc w:val="right"/>
              <w:rPr>
                <w:sz w:val="20"/>
                <w:szCs w:val="20"/>
              </w:rPr>
            </w:pPr>
            <w:r w:rsidRPr="00C71C46">
              <w:rPr>
                <w:sz w:val="20"/>
                <w:szCs w:val="20"/>
              </w:rPr>
              <w:t>1,000,000</w:t>
            </w:r>
          </w:p>
        </w:tc>
        <w:tc>
          <w:tcPr>
            <w:tcW w:w="471" w:type="pct"/>
            <w:vMerge/>
            <w:shd w:val="clear" w:color="auto" w:fill="FFFFFF"/>
            <w:vAlign w:val="center"/>
          </w:tcPr>
          <w:p w:rsidR="00A57564" w:rsidRPr="00C71C46" w:rsidRDefault="00A57564" w:rsidP="00F36325">
            <w:pPr>
              <w:jc w:val="right"/>
              <w:rPr>
                <w:b/>
                <w:bCs/>
                <w:sz w:val="20"/>
                <w:szCs w:val="20"/>
              </w:rPr>
            </w:pPr>
          </w:p>
        </w:tc>
      </w:tr>
      <w:tr w:rsidR="00A57564" w:rsidRPr="00C71C46" w:rsidTr="0053549C">
        <w:tblPrEx>
          <w:shd w:val="clear" w:color="auto" w:fill="FFFFFF"/>
        </w:tblPrEx>
        <w:trPr>
          <w:trHeight w:val="1034"/>
        </w:trPr>
        <w:tc>
          <w:tcPr>
            <w:tcW w:w="578" w:type="pct"/>
            <w:vMerge/>
            <w:shd w:val="clear" w:color="auto" w:fill="FFFFFF"/>
          </w:tcPr>
          <w:p w:rsidR="00A57564" w:rsidRPr="00C71C46" w:rsidRDefault="00A57564" w:rsidP="00C85772">
            <w:pPr>
              <w:rPr>
                <w:sz w:val="20"/>
                <w:szCs w:val="20"/>
              </w:rPr>
            </w:pPr>
          </w:p>
        </w:tc>
        <w:tc>
          <w:tcPr>
            <w:tcW w:w="308" w:type="pct"/>
            <w:gridSpan w:val="2"/>
            <w:vMerge/>
            <w:shd w:val="clear" w:color="auto" w:fill="FFFFFF"/>
          </w:tcPr>
          <w:p w:rsidR="00A57564" w:rsidRPr="00C71C46" w:rsidRDefault="00A57564" w:rsidP="00C85772">
            <w:pPr>
              <w:rPr>
                <w:sz w:val="20"/>
                <w:szCs w:val="20"/>
              </w:rPr>
            </w:pPr>
          </w:p>
        </w:tc>
        <w:tc>
          <w:tcPr>
            <w:tcW w:w="923" w:type="pct"/>
            <w:vMerge/>
            <w:shd w:val="clear" w:color="auto" w:fill="FFFFFF"/>
            <w:vAlign w:val="center"/>
          </w:tcPr>
          <w:p w:rsidR="00A57564" w:rsidRPr="00C71C46" w:rsidRDefault="00A57564" w:rsidP="00B06819">
            <w:pPr>
              <w:rPr>
                <w:sz w:val="20"/>
                <w:szCs w:val="20"/>
              </w:rPr>
            </w:pPr>
          </w:p>
        </w:tc>
        <w:tc>
          <w:tcPr>
            <w:tcW w:w="1969" w:type="pct"/>
            <w:shd w:val="clear" w:color="auto" w:fill="FFFFFF"/>
            <w:vAlign w:val="center"/>
          </w:tcPr>
          <w:p w:rsidR="00A57564" w:rsidRPr="00C71C46" w:rsidRDefault="00A57564" w:rsidP="00800DB5">
            <w:pPr>
              <w:rPr>
                <w:noProof/>
                <w:sz w:val="20"/>
                <w:szCs w:val="20"/>
              </w:rPr>
            </w:pPr>
            <w:r w:rsidRPr="00C71C46">
              <w:rPr>
                <w:noProof/>
                <w:sz w:val="20"/>
                <w:szCs w:val="20"/>
              </w:rPr>
              <w:t>Output 3.2.2</w:t>
            </w:r>
            <w:r w:rsidR="003D5CA7" w:rsidRPr="00C71C46">
              <w:rPr>
                <w:noProof/>
                <w:sz w:val="20"/>
                <w:szCs w:val="20"/>
              </w:rPr>
              <w:t>.</w:t>
            </w:r>
            <w:r w:rsidRPr="00C71C46">
              <w:rPr>
                <w:noProof/>
                <w:sz w:val="20"/>
                <w:szCs w:val="20"/>
              </w:rPr>
              <w:t xml:space="preserve"> Operationalization of the information system for monitoring land cover and land use and monitoring of vegetation fires in targeted areas: (i) an inventory of 35 forests lands is established, along with (ii) </w:t>
            </w:r>
            <w:r w:rsidR="00800DB5" w:rsidRPr="00C71C46">
              <w:rPr>
                <w:noProof/>
                <w:sz w:val="20"/>
                <w:szCs w:val="20"/>
              </w:rPr>
              <w:t>an operational unit for ecological monitoring</w:t>
            </w:r>
            <w:r w:rsidR="00591BF2" w:rsidRPr="00C71C46">
              <w:rPr>
                <w:noProof/>
                <w:sz w:val="20"/>
                <w:szCs w:val="20"/>
              </w:rPr>
              <w:t>.</w:t>
            </w:r>
          </w:p>
        </w:tc>
        <w:tc>
          <w:tcPr>
            <w:tcW w:w="329" w:type="pct"/>
            <w:shd w:val="clear" w:color="auto" w:fill="FFFFFF"/>
            <w:vAlign w:val="center"/>
          </w:tcPr>
          <w:p w:rsidR="00A57564" w:rsidRPr="00C71C46" w:rsidRDefault="00A57564" w:rsidP="003859E3">
            <w:pPr>
              <w:pStyle w:val="Heading3"/>
              <w:rPr>
                <w:b w:val="0"/>
                <w:iCs/>
                <w:sz w:val="20"/>
                <w:szCs w:val="20"/>
                <w:lang w:eastAsia="en-US"/>
              </w:rPr>
            </w:pPr>
            <w:r w:rsidRPr="00C71C46">
              <w:rPr>
                <w:b w:val="0"/>
                <w:iCs/>
                <w:sz w:val="20"/>
                <w:szCs w:val="20"/>
                <w:lang w:eastAsia="en-US"/>
              </w:rPr>
              <w:t>GEFTF</w:t>
            </w:r>
          </w:p>
        </w:tc>
        <w:tc>
          <w:tcPr>
            <w:tcW w:w="422" w:type="pct"/>
            <w:shd w:val="clear" w:color="auto" w:fill="FFFFFF"/>
            <w:vAlign w:val="center"/>
          </w:tcPr>
          <w:p w:rsidR="00A57564" w:rsidRPr="00C71C46" w:rsidRDefault="00A57564" w:rsidP="00080D04">
            <w:pPr>
              <w:spacing w:before="240"/>
              <w:jc w:val="right"/>
              <w:rPr>
                <w:sz w:val="20"/>
                <w:szCs w:val="20"/>
              </w:rPr>
            </w:pPr>
            <w:r w:rsidRPr="00C71C46">
              <w:rPr>
                <w:sz w:val="20"/>
                <w:szCs w:val="20"/>
              </w:rPr>
              <w:t>575,000</w:t>
            </w:r>
          </w:p>
        </w:tc>
        <w:tc>
          <w:tcPr>
            <w:tcW w:w="471" w:type="pct"/>
            <w:vMerge/>
            <w:shd w:val="clear" w:color="auto" w:fill="FFFFFF"/>
            <w:vAlign w:val="center"/>
          </w:tcPr>
          <w:p w:rsidR="00A57564" w:rsidRPr="00C71C46" w:rsidRDefault="00A57564" w:rsidP="00F36325">
            <w:pPr>
              <w:jc w:val="right"/>
              <w:rPr>
                <w:b/>
                <w:bCs/>
                <w:sz w:val="20"/>
                <w:szCs w:val="20"/>
              </w:rPr>
            </w:pPr>
          </w:p>
        </w:tc>
      </w:tr>
      <w:tr w:rsidR="00A57564" w:rsidRPr="00C71C46" w:rsidTr="0053549C">
        <w:tblPrEx>
          <w:shd w:val="clear" w:color="auto" w:fill="FFFFFF"/>
        </w:tblPrEx>
        <w:trPr>
          <w:trHeight w:val="791"/>
        </w:trPr>
        <w:tc>
          <w:tcPr>
            <w:tcW w:w="578" w:type="pct"/>
            <w:vMerge/>
            <w:shd w:val="clear" w:color="auto" w:fill="FFFFFF"/>
          </w:tcPr>
          <w:p w:rsidR="00A57564" w:rsidRPr="00C71C46" w:rsidRDefault="00A57564" w:rsidP="00C85772">
            <w:pPr>
              <w:rPr>
                <w:sz w:val="20"/>
                <w:szCs w:val="20"/>
              </w:rPr>
            </w:pPr>
          </w:p>
        </w:tc>
        <w:tc>
          <w:tcPr>
            <w:tcW w:w="308" w:type="pct"/>
            <w:gridSpan w:val="2"/>
            <w:vMerge/>
            <w:shd w:val="clear" w:color="auto" w:fill="FFFFFF"/>
          </w:tcPr>
          <w:p w:rsidR="00A57564" w:rsidRPr="00C71C46" w:rsidRDefault="00A57564" w:rsidP="00C85772">
            <w:pPr>
              <w:rPr>
                <w:sz w:val="20"/>
                <w:szCs w:val="20"/>
              </w:rPr>
            </w:pPr>
          </w:p>
        </w:tc>
        <w:tc>
          <w:tcPr>
            <w:tcW w:w="923" w:type="pct"/>
            <w:vMerge w:val="restart"/>
            <w:shd w:val="clear" w:color="auto" w:fill="FFFFFF"/>
            <w:vAlign w:val="center"/>
          </w:tcPr>
          <w:p w:rsidR="00A57564" w:rsidRPr="00C71C46" w:rsidRDefault="00A57564" w:rsidP="002D4920">
            <w:pPr>
              <w:rPr>
                <w:sz w:val="20"/>
                <w:szCs w:val="20"/>
              </w:rPr>
            </w:pPr>
            <w:r w:rsidRPr="00C71C46">
              <w:rPr>
                <w:sz w:val="20"/>
                <w:szCs w:val="20"/>
              </w:rPr>
              <w:t xml:space="preserve">Outcome 3.3. Knowledge generated and disseminated </w:t>
            </w:r>
          </w:p>
        </w:tc>
        <w:tc>
          <w:tcPr>
            <w:tcW w:w="1969" w:type="pct"/>
            <w:shd w:val="clear" w:color="auto" w:fill="FFFFFF"/>
            <w:vAlign w:val="center"/>
          </w:tcPr>
          <w:p w:rsidR="00A57564" w:rsidRPr="00C71C46" w:rsidRDefault="00A57564" w:rsidP="00156A33">
            <w:pPr>
              <w:rPr>
                <w:noProof/>
                <w:sz w:val="20"/>
                <w:szCs w:val="20"/>
              </w:rPr>
            </w:pPr>
            <w:r w:rsidRPr="00C71C46">
              <w:rPr>
                <w:noProof/>
                <w:sz w:val="20"/>
                <w:szCs w:val="20"/>
              </w:rPr>
              <w:t xml:space="preserve">Output 3.3.1. Development </w:t>
            </w:r>
            <w:r w:rsidR="009B6625" w:rsidRPr="00C71C46">
              <w:rPr>
                <w:noProof/>
                <w:sz w:val="20"/>
                <w:szCs w:val="20"/>
              </w:rPr>
              <w:t xml:space="preserve">and dissemination </w:t>
            </w:r>
            <w:r w:rsidRPr="00C71C46">
              <w:rPr>
                <w:noProof/>
                <w:sz w:val="20"/>
                <w:szCs w:val="20"/>
              </w:rPr>
              <w:t>of guides and toolkits on climate resilient agricultural practices and innovative DR</w:t>
            </w:r>
            <w:r w:rsidR="00C80780" w:rsidRPr="00C71C46">
              <w:rPr>
                <w:noProof/>
                <w:sz w:val="20"/>
                <w:szCs w:val="20"/>
              </w:rPr>
              <w:t>M</w:t>
            </w:r>
            <w:r w:rsidRPr="00C71C46">
              <w:rPr>
                <w:noProof/>
                <w:sz w:val="20"/>
                <w:szCs w:val="20"/>
              </w:rPr>
              <w:t xml:space="preserve"> practices (10 guides</w:t>
            </w:r>
            <w:r w:rsidR="009B6625" w:rsidRPr="00C71C46">
              <w:rPr>
                <w:lang w:eastAsia="en-US"/>
              </w:rPr>
              <w:t xml:space="preserve"> </w:t>
            </w:r>
            <w:r w:rsidR="009B6625" w:rsidRPr="00C71C46">
              <w:rPr>
                <w:noProof/>
                <w:sz w:val="20"/>
                <w:szCs w:val="20"/>
              </w:rPr>
              <w:t xml:space="preserve">translated in local languages) and </w:t>
            </w:r>
            <w:r w:rsidR="00156A33" w:rsidRPr="00C71C46">
              <w:rPr>
                <w:noProof/>
                <w:sz w:val="20"/>
                <w:szCs w:val="20"/>
              </w:rPr>
              <w:t xml:space="preserve">farmer exchange study tours </w:t>
            </w:r>
            <w:r w:rsidR="009B6625" w:rsidRPr="00C71C46">
              <w:rPr>
                <w:noProof/>
                <w:sz w:val="20"/>
                <w:szCs w:val="20"/>
              </w:rPr>
              <w:t>(2 model farms selected per region</w:t>
            </w:r>
            <w:r w:rsidRPr="00C71C46">
              <w:rPr>
                <w:noProof/>
                <w:sz w:val="20"/>
                <w:szCs w:val="20"/>
              </w:rPr>
              <w:t>)</w:t>
            </w:r>
            <w:r w:rsidR="00591BF2" w:rsidRPr="00C71C46">
              <w:rPr>
                <w:noProof/>
                <w:sz w:val="20"/>
                <w:szCs w:val="20"/>
              </w:rPr>
              <w:t>.</w:t>
            </w:r>
            <w:r w:rsidRPr="00C71C46">
              <w:rPr>
                <w:noProof/>
                <w:sz w:val="20"/>
                <w:szCs w:val="20"/>
              </w:rPr>
              <w:t xml:space="preserve"> </w:t>
            </w:r>
          </w:p>
        </w:tc>
        <w:tc>
          <w:tcPr>
            <w:tcW w:w="329" w:type="pct"/>
            <w:shd w:val="clear" w:color="auto" w:fill="FFFFFF"/>
            <w:vAlign w:val="center"/>
          </w:tcPr>
          <w:p w:rsidR="00A57564" w:rsidRPr="00C71C46" w:rsidRDefault="00A57564" w:rsidP="003859E3">
            <w:pPr>
              <w:pStyle w:val="Heading3"/>
              <w:rPr>
                <w:b w:val="0"/>
                <w:iCs/>
                <w:sz w:val="20"/>
                <w:szCs w:val="20"/>
                <w:lang w:eastAsia="en-US"/>
              </w:rPr>
            </w:pPr>
            <w:r w:rsidRPr="00C71C46">
              <w:rPr>
                <w:b w:val="0"/>
                <w:iCs/>
                <w:sz w:val="20"/>
                <w:szCs w:val="20"/>
                <w:lang w:eastAsia="en-US"/>
              </w:rPr>
              <w:t>LDCF</w:t>
            </w:r>
            <w:r w:rsidRPr="00C71C46" w:rsidDel="002D4920">
              <w:rPr>
                <w:iCs/>
                <w:sz w:val="20"/>
                <w:szCs w:val="20"/>
                <w:lang w:eastAsia="en-US"/>
              </w:rPr>
              <w:t xml:space="preserve"> </w:t>
            </w:r>
          </w:p>
        </w:tc>
        <w:tc>
          <w:tcPr>
            <w:tcW w:w="422" w:type="pct"/>
            <w:shd w:val="clear" w:color="auto" w:fill="FFFFFF"/>
            <w:vAlign w:val="center"/>
          </w:tcPr>
          <w:p w:rsidR="00A57564" w:rsidRPr="00C71C46" w:rsidRDefault="00A57564" w:rsidP="00D82DEF">
            <w:pPr>
              <w:spacing w:before="240"/>
              <w:jc w:val="right"/>
              <w:rPr>
                <w:sz w:val="20"/>
                <w:szCs w:val="20"/>
              </w:rPr>
            </w:pPr>
            <w:r w:rsidRPr="00C71C46">
              <w:rPr>
                <w:iCs/>
                <w:sz w:val="20"/>
                <w:szCs w:val="20"/>
              </w:rPr>
              <w:t>100,000</w:t>
            </w:r>
          </w:p>
        </w:tc>
        <w:tc>
          <w:tcPr>
            <w:tcW w:w="471" w:type="pct"/>
            <w:vMerge/>
            <w:shd w:val="clear" w:color="auto" w:fill="FFFFFF"/>
            <w:vAlign w:val="center"/>
          </w:tcPr>
          <w:p w:rsidR="00A57564" w:rsidRPr="00C71C46" w:rsidRDefault="00A57564" w:rsidP="00F36325">
            <w:pPr>
              <w:jc w:val="right"/>
              <w:rPr>
                <w:b/>
                <w:bCs/>
                <w:sz w:val="20"/>
                <w:szCs w:val="20"/>
              </w:rPr>
            </w:pPr>
          </w:p>
        </w:tc>
      </w:tr>
      <w:tr w:rsidR="00A57564" w:rsidRPr="00C71C46" w:rsidTr="0053549C">
        <w:tblPrEx>
          <w:shd w:val="clear" w:color="auto" w:fill="FFFFFF"/>
        </w:tblPrEx>
        <w:tc>
          <w:tcPr>
            <w:tcW w:w="578" w:type="pct"/>
            <w:vMerge/>
            <w:shd w:val="clear" w:color="auto" w:fill="FFFFFF"/>
          </w:tcPr>
          <w:p w:rsidR="00A57564" w:rsidRPr="00C71C46" w:rsidRDefault="00A57564" w:rsidP="00C85772">
            <w:pPr>
              <w:rPr>
                <w:sz w:val="20"/>
                <w:szCs w:val="20"/>
              </w:rPr>
            </w:pPr>
          </w:p>
        </w:tc>
        <w:tc>
          <w:tcPr>
            <w:tcW w:w="308" w:type="pct"/>
            <w:gridSpan w:val="2"/>
            <w:vMerge/>
            <w:shd w:val="clear" w:color="auto" w:fill="FFFFFF"/>
          </w:tcPr>
          <w:p w:rsidR="00A57564" w:rsidRPr="00C71C46" w:rsidRDefault="00A57564" w:rsidP="00C85772">
            <w:pPr>
              <w:rPr>
                <w:sz w:val="20"/>
                <w:szCs w:val="20"/>
              </w:rPr>
            </w:pPr>
          </w:p>
        </w:tc>
        <w:tc>
          <w:tcPr>
            <w:tcW w:w="923" w:type="pct"/>
            <w:vMerge/>
            <w:shd w:val="clear" w:color="auto" w:fill="FFFFFF"/>
          </w:tcPr>
          <w:p w:rsidR="00A57564" w:rsidRPr="00C71C46" w:rsidRDefault="00A57564" w:rsidP="00615B33">
            <w:pPr>
              <w:ind w:right="-57"/>
              <w:rPr>
                <w:sz w:val="20"/>
                <w:szCs w:val="20"/>
              </w:rPr>
            </w:pPr>
          </w:p>
        </w:tc>
        <w:tc>
          <w:tcPr>
            <w:tcW w:w="1969" w:type="pct"/>
            <w:shd w:val="clear" w:color="auto" w:fill="FFFFFF"/>
            <w:vAlign w:val="center"/>
          </w:tcPr>
          <w:p w:rsidR="00A57564" w:rsidRPr="00C71C46" w:rsidRDefault="00A57564" w:rsidP="00156A33">
            <w:pPr>
              <w:rPr>
                <w:noProof/>
                <w:sz w:val="20"/>
                <w:szCs w:val="20"/>
              </w:rPr>
            </w:pPr>
            <w:r w:rsidRPr="00C71C46">
              <w:rPr>
                <w:noProof/>
                <w:sz w:val="20"/>
                <w:szCs w:val="20"/>
              </w:rPr>
              <w:t xml:space="preserve">Output 3.3.2. Development </w:t>
            </w:r>
            <w:r w:rsidR="00402958" w:rsidRPr="00C71C46">
              <w:rPr>
                <w:noProof/>
                <w:sz w:val="20"/>
                <w:szCs w:val="20"/>
              </w:rPr>
              <w:t xml:space="preserve">and dissemination </w:t>
            </w:r>
            <w:r w:rsidRPr="00C71C46">
              <w:rPr>
                <w:noProof/>
                <w:sz w:val="20"/>
                <w:szCs w:val="20"/>
              </w:rPr>
              <w:t xml:space="preserve">of an illustrated catalog </w:t>
            </w:r>
            <w:r w:rsidR="00402958" w:rsidRPr="00C71C46">
              <w:rPr>
                <w:noProof/>
                <w:sz w:val="20"/>
                <w:szCs w:val="20"/>
              </w:rPr>
              <w:t xml:space="preserve">(translated in local languages) </w:t>
            </w:r>
            <w:r w:rsidRPr="00C71C46">
              <w:rPr>
                <w:noProof/>
                <w:sz w:val="20"/>
                <w:szCs w:val="20"/>
              </w:rPr>
              <w:t>on</w:t>
            </w:r>
            <w:r w:rsidR="007C3639" w:rsidRPr="00C71C46">
              <w:rPr>
                <w:noProof/>
                <w:sz w:val="20"/>
                <w:szCs w:val="20"/>
              </w:rPr>
              <w:t xml:space="preserve"> best practices</w:t>
            </w:r>
            <w:r w:rsidR="00156A33" w:rsidRPr="00C71C46">
              <w:rPr>
                <w:noProof/>
                <w:sz w:val="20"/>
                <w:szCs w:val="20"/>
              </w:rPr>
              <w:t xml:space="preserve"> including indigenous best practices, for lowering the risks of climate-induced disasters at community level. Early warning simulation exercises for vulnerable areas in the 5 regions will also be carried out.  </w:t>
            </w:r>
          </w:p>
        </w:tc>
        <w:tc>
          <w:tcPr>
            <w:tcW w:w="329" w:type="pct"/>
            <w:shd w:val="clear" w:color="auto" w:fill="FFFFFF"/>
            <w:vAlign w:val="center"/>
          </w:tcPr>
          <w:p w:rsidR="00A57564" w:rsidRPr="00C71C46" w:rsidRDefault="00A57564" w:rsidP="00C50A5A">
            <w:pPr>
              <w:pStyle w:val="Heading3"/>
              <w:rPr>
                <w:b w:val="0"/>
                <w:iCs/>
                <w:sz w:val="20"/>
                <w:szCs w:val="20"/>
                <w:lang w:eastAsia="en-US"/>
              </w:rPr>
            </w:pPr>
            <w:r w:rsidRPr="00C71C46">
              <w:rPr>
                <w:b w:val="0"/>
                <w:iCs/>
                <w:sz w:val="20"/>
                <w:szCs w:val="20"/>
                <w:lang w:eastAsia="en-US"/>
              </w:rPr>
              <w:t>LDCF</w:t>
            </w:r>
            <w:r w:rsidRPr="00C71C46" w:rsidDel="002D4920">
              <w:rPr>
                <w:iCs/>
                <w:sz w:val="20"/>
                <w:szCs w:val="20"/>
                <w:lang w:eastAsia="en-US"/>
              </w:rPr>
              <w:t xml:space="preserve"> </w:t>
            </w:r>
          </w:p>
        </w:tc>
        <w:tc>
          <w:tcPr>
            <w:tcW w:w="422" w:type="pct"/>
            <w:shd w:val="clear" w:color="auto" w:fill="FFFFFF"/>
            <w:vAlign w:val="center"/>
          </w:tcPr>
          <w:p w:rsidR="00A57564" w:rsidRPr="00C71C46" w:rsidRDefault="00A57564" w:rsidP="0030519F">
            <w:pPr>
              <w:jc w:val="right"/>
              <w:rPr>
                <w:sz w:val="20"/>
                <w:szCs w:val="20"/>
              </w:rPr>
            </w:pPr>
            <w:r w:rsidRPr="00C71C46">
              <w:rPr>
                <w:sz w:val="20"/>
                <w:szCs w:val="20"/>
              </w:rPr>
              <w:t>50,000</w:t>
            </w:r>
          </w:p>
        </w:tc>
        <w:tc>
          <w:tcPr>
            <w:tcW w:w="471" w:type="pct"/>
            <w:vMerge/>
            <w:shd w:val="clear" w:color="auto" w:fill="FFFFFF"/>
            <w:vAlign w:val="center"/>
          </w:tcPr>
          <w:p w:rsidR="00A57564" w:rsidRPr="00C71C46" w:rsidRDefault="00A57564" w:rsidP="00F36325">
            <w:pPr>
              <w:jc w:val="right"/>
              <w:rPr>
                <w:b/>
                <w:bCs/>
                <w:sz w:val="20"/>
                <w:szCs w:val="20"/>
              </w:rPr>
            </w:pPr>
          </w:p>
        </w:tc>
      </w:tr>
      <w:tr w:rsidR="00A57564" w:rsidRPr="00C71C46" w:rsidTr="0053549C">
        <w:tblPrEx>
          <w:shd w:val="clear" w:color="auto" w:fill="FFFFFF"/>
        </w:tblPrEx>
        <w:tc>
          <w:tcPr>
            <w:tcW w:w="3778" w:type="pct"/>
            <w:gridSpan w:val="5"/>
            <w:tcBorders>
              <w:top w:val="single" w:sz="4" w:space="0" w:color="auto"/>
              <w:left w:val="single" w:sz="4" w:space="0" w:color="auto"/>
              <w:bottom w:val="double" w:sz="4" w:space="0" w:color="auto"/>
            </w:tcBorders>
            <w:shd w:val="clear" w:color="auto" w:fill="FFFFFF"/>
          </w:tcPr>
          <w:p w:rsidR="00A57564" w:rsidRPr="00C71C46" w:rsidRDefault="00A57564" w:rsidP="0012398D">
            <w:pPr>
              <w:jc w:val="right"/>
              <w:rPr>
                <w:sz w:val="20"/>
                <w:szCs w:val="20"/>
              </w:rPr>
            </w:pPr>
            <w:r w:rsidRPr="00C71C46">
              <w:rPr>
                <w:sz w:val="20"/>
                <w:szCs w:val="20"/>
              </w:rPr>
              <w:t xml:space="preserve">Subtotal </w:t>
            </w:r>
          </w:p>
        </w:tc>
        <w:tc>
          <w:tcPr>
            <w:tcW w:w="329" w:type="pct"/>
            <w:tcBorders>
              <w:top w:val="single" w:sz="4" w:space="0" w:color="auto"/>
              <w:bottom w:val="double" w:sz="4" w:space="0" w:color="auto"/>
              <w:right w:val="single" w:sz="4" w:space="0" w:color="auto"/>
            </w:tcBorders>
            <w:shd w:val="clear" w:color="auto" w:fill="FFFFFF"/>
            <w:vAlign w:val="center"/>
          </w:tcPr>
          <w:p w:rsidR="00A57564" w:rsidRPr="00C71C46" w:rsidRDefault="00A57564" w:rsidP="00C50A5A">
            <w:pPr>
              <w:pStyle w:val="Heading3"/>
              <w:rPr>
                <w:sz w:val="20"/>
                <w:szCs w:val="20"/>
                <w:lang w:eastAsia="en-US"/>
              </w:rPr>
            </w:pPr>
          </w:p>
        </w:tc>
        <w:tc>
          <w:tcPr>
            <w:tcW w:w="422" w:type="pct"/>
            <w:tcBorders>
              <w:top w:val="single" w:sz="4" w:space="0" w:color="auto"/>
              <w:left w:val="single" w:sz="4" w:space="0" w:color="auto"/>
              <w:bottom w:val="double" w:sz="4" w:space="0" w:color="auto"/>
              <w:right w:val="single" w:sz="4" w:space="0" w:color="auto"/>
            </w:tcBorders>
            <w:shd w:val="clear" w:color="auto" w:fill="FFFFFF"/>
            <w:vAlign w:val="center"/>
          </w:tcPr>
          <w:p w:rsidR="00A57564" w:rsidRPr="00C71C46" w:rsidRDefault="00A57564" w:rsidP="005406BE">
            <w:pPr>
              <w:jc w:val="right"/>
              <w:rPr>
                <w:bCs/>
                <w:iCs/>
                <w:sz w:val="20"/>
                <w:szCs w:val="20"/>
                <w:lang w:eastAsia="en-US"/>
              </w:rPr>
            </w:pPr>
            <w:r w:rsidRPr="00C71C46">
              <w:rPr>
                <w:bCs/>
                <w:iCs/>
                <w:sz w:val="20"/>
                <w:szCs w:val="20"/>
                <w:lang w:eastAsia="en-US"/>
              </w:rPr>
              <w:t>8,721,340</w:t>
            </w:r>
          </w:p>
        </w:tc>
        <w:tc>
          <w:tcPr>
            <w:tcW w:w="471" w:type="pct"/>
            <w:tcBorders>
              <w:top w:val="single" w:sz="4" w:space="0" w:color="auto"/>
              <w:left w:val="single" w:sz="4" w:space="0" w:color="auto"/>
              <w:bottom w:val="double" w:sz="4" w:space="0" w:color="auto"/>
              <w:right w:val="single" w:sz="4" w:space="0" w:color="auto"/>
            </w:tcBorders>
            <w:shd w:val="clear" w:color="auto" w:fill="FFFFFF"/>
            <w:vAlign w:val="center"/>
          </w:tcPr>
          <w:p w:rsidR="00A57564" w:rsidRPr="00C71C46" w:rsidRDefault="00A57564" w:rsidP="00F36325">
            <w:pPr>
              <w:jc w:val="right"/>
              <w:rPr>
                <w:sz w:val="20"/>
                <w:szCs w:val="20"/>
              </w:rPr>
            </w:pPr>
          </w:p>
        </w:tc>
      </w:tr>
      <w:tr w:rsidR="00A57564" w:rsidRPr="00C71C46" w:rsidTr="0053549C">
        <w:tblPrEx>
          <w:shd w:val="clear" w:color="auto" w:fill="FFFFFF"/>
        </w:tblPrEx>
        <w:trPr>
          <w:trHeight w:val="956"/>
        </w:trPr>
        <w:tc>
          <w:tcPr>
            <w:tcW w:w="587" w:type="pct"/>
            <w:gridSpan w:val="2"/>
            <w:tcBorders>
              <w:top w:val="single" w:sz="4" w:space="0" w:color="auto"/>
              <w:left w:val="single" w:sz="4" w:space="0" w:color="auto"/>
              <w:bottom w:val="double" w:sz="4" w:space="0" w:color="auto"/>
            </w:tcBorders>
            <w:shd w:val="clear" w:color="auto" w:fill="FFFFFF"/>
          </w:tcPr>
          <w:p w:rsidR="00A57564" w:rsidRPr="00C71C46" w:rsidRDefault="00A57564" w:rsidP="008B029C">
            <w:pPr>
              <w:numPr>
                <w:ilvl w:val="0"/>
                <w:numId w:val="5"/>
              </w:numPr>
              <w:tabs>
                <w:tab w:val="left" w:pos="284"/>
              </w:tabs>
              <w:ind w:left="0" w:firstLine="0"/>
              <w:rPr>
                <w:b/>
                <w:bCs/>
                <w:sz w:val="20"/>
                <w:szCs w:val="20"/>
              </w:rPr>
            </w:pPr>
            <w:r w:rsidRPr="00C71C46">
              <w:rPr>
                <w:b/>
                <w:bCs/>
                <w:sz w:val="20"/>
                <w:szCs w:val="20"/>
              </w:rPr>
              <w:t xml:space="preserve"> Project management. </w:t>
            </w:r>
          </w:p>
        </w:tc>
        <w:tc>
          <w:tcPr>
            <w:tcW w:w="299" w:type="pct"/>
            <w:tcBorders>
              <w:top w:val="single" w:sz="4" w:space="0" w:color="auto"/>
              <w:left w:val="single" w:sz="4" w:space="0" w:color="auto"/>
              <w:bottom w:val="double" w:sz="4" w:space="0" w:color="auto"/>
            </w:tcBorders>
            <w:shd w:val="clear" w:color="auto" w:fill="FFFFFF"/>
          </w:tcPr>
          <w:p w:rsidR="00A57564" w:rsidRPr="00C71C46" w:rsidRDefault="00B34E49" w:rsidP="0053549C">
            <w:pPr>
              <w:tabs>
                <w:tab w:val="left" w:pos="163"/>
              </w:tabs>
              <w:rPr>
                <w:sz w:val="20"/>
                <w:szCs w:val="20"/>
              </w:rPr>
            </w:pPr>
            <w:r w:rsidRPr="00C71C46">
              <w:rPr>
                <w:sz w:val="20"/>
                <w:szCs w:val="20"/>
              </w:rPr>
              <w:t>TA</w:t>
            </w:r>
          </w:p>
        </w:tc>
        <w:tc>
          <w:tcPr>
            <w:tcW w:w="2892" w:type="pct"/>
            <w:gridSpan w:val="2"/>
            <w:tcBorders>
              <w:top w:val="single" w:sz="4" w:space="0" w:color="auto"/>
              <w:left w:val="single" w:sz="4" w:space="0" w:color="auto"/>
              <w:bottom w:val="double" w:sz="4" w:space="0" w:color="auto"/>
            </w:tcBorders>
            <w:shd w:val="clear" w:color="auto" w:fill="FFFFFF"/>
          </w:tcPr>
          <w:p w:rsidR="00A57564" w:rsidRPr="00C71C46" w:rsidRDefault="00A57564" w:rsidP="00DA107D">
            <w:pPr>
              <w:tabs>
                <w:tab w:val="left" w:pos="284"/>
              </w:tabs>
              <w:rPr>
                <w:sz w:val="20"/>
                <w:szCs w:val="20"/>
              </w:rPr>
            </w:pPr>
            <w:r w:rsidRPr="00C71C46">
              <w:rPr>
                <w:sz w:val="20"/>
                <w:szCs w:val="20"/>
              </w:rPr>
              <w:t>For the project to be effectively implemented, project management functions including fiduciary management, monitoring and evaluation (M&amp;E), technical supervision, reporting and audits, will be covered under this component</w:t>
            </w:r>
          </w:p>
        </w:tc>
        <w:tc>
          <w:tcPr>
            <w:tcW w:w="329" w:type="pct"/>
            <w:tcBorders>
              <w:top w:val="single" w:sz="4" w:space="0" w:color="auto"/>
              <w:bottom w:val="double" w:sz="4" w:space="0" w:color="auto"/>
              <w:right w:val="single" w:sz="4" w:space="0" w:color="auto"/>
            </w:tcBorders>
            <w:shd w:val="clear" w:color="auto" w:fill="FFFFFF"/>
            <w:vAlign w:val="center"/>
          </w:tcPr>
          <w:p w:rsidR="00A57564" w:rsidRPr="00C71C46" w:rsidRDefault="00A57564" w:rsidP="005406BE">
            <w:pPr>
              <w:pStyle w:val="Heading3"/>
              <w:rPr>
                <w:b w:val="0"/>
                <w:bCs w:val="0"/>
                <w:sz w:val="20"/>
                <w:szCs w:val="20"/>
              </w:rPr>
            </w:pPr>
            <w:r w:rsidRPr="00C71C46">
              <w:rPr>
                <w:b w:val="0"/>
                <w:bCs w:val="0"/>
                <w:iCs/>
                <w:sz w:val="20"/>
                <w:szCs w:val="20"/>
              </w:rPr>
              <w:t>GEF</w:t>
            </w:r>
            <w:r w:rsidRPr="00C71C46">
              <w:rPr>
                <w:b w:val="0"/>
                <w:bCs w:val="0"/>
                <w:sz w:val="20"/>
                <w:szCs w:val="20"/>
              </w:rPr>
              <w:t>: 259,700</w:t>
            </w:r>
          </w:p>
          <w:p w:rsidR="00A57564" w:rsidRPr="00C71C46" w:rsidRDefault="00A57564" w:rsidP="005406BE">
            <w:pPr>
              <w:pStyle w:val="Heading3"/>
              <w:rPr>
                <w:b w:val="0"/>
                <w:bCs w:val="0"/>
                <w:sz w:val="20"/>
                <w:szCs w:val="20"/>
              </w:rPr>
            </w:pPr>
            <w:r w:rsidRPr="00C71C46">
              <w:rPr>
                <w:b w:val="0"/>
                <w:bCs w:val="0"/>
                <w:iCs/>
                <w:sz w:val="20"/>
                <w:szCs w:val="20"/>
              </w:rPr>
              <w:t>LDCF</w:t>
            </w:r>
            <w:r w:rsidRPr="00C71C46">
              <w:rPr>
                <w:b w:val="0"/>
                <w:bCs w:val="0"/>
                <w:sz w:val="20"/>
                <w:szCs w:val="20"/>
              </w:rPr>
              <w:t>: 176,367</w:t>
            </w:r>
          </w:p>
        </w:tc>
        <w:tc>
          <w:tcPr>
            <w:tcW w:w="422" w:type="pct"/>
            <w:tcBorders>
              <w:top w:val="single" w:sz="4" w:space="0" w:color="auto"/>
              <w:left w:val="single" w:sz="4" w:space="0" w:color="auto"/>
              <w:bottom w:val="double" w:sz="4" w:space="0" w:color="auto"/>
              <w:right w:val="single" w:sz="4" w:space="0" w:color="auto"/>
            </w:tcBorders>
            <w:shd w:val="clear" w:color="auto" w:fill="FFFFFF"/>
            <w:vAlign w:val="center"/>
          </w:tcPr>
          <w:p w:rsidR="00A57564" w:rsidRPr="00C71C46" w:rsidRDefault="00A57564" w:rsidP="00F36325">
            <w:pPr>
              <w:pStyle w:val="Heading3"/>
              <w:ind w:left="-108" w:right="-108"/>
              <w:jc w:val="right"/>
              <w:rPr>
                <w:b w:val="0"/>
                <w:bCs w:val="0"/>
                <w:iCs/>
                <w:sz w:val="20"/>
                <w:szCs w:val="20"/>
              </w:rPr>
            </w:pPr>
          </w:p>
          <w:p w:rsidR="00A57564" w:rsidRPr="00C71C46" w:rsidRDefault="00A57564" w:rsidP="0030519F">
            <w:pPr>
              <w:pStyle w:val="Heading3"/>
              <w:jc w:val="right"/>
              <w:rPr>
                <w:b w:val="0"/>
                <w:bCs w:val="0"/>
                <w:iCs/>
                <w:sz w:val="20"/>
                <w:szCs w:val="20"/>
              </w:rPr>
            </w:pPr>
            <w:r w:rsidRPr="00C71C46">
              <w:rPr>
                <w:b w:val="0"/>
                <w:bCs w:val="0"/>
                <w:iCs/>
                <w:sz w:val="20"/>
                <w:szCs w:val="20"/>
              </w:rPr>
              <w:t>436,067</w:t>
            </w:r>
          </w:p>
          <w:p w:rsidR="00A57564" w:rsidRPr="00C71C46" w:rsidRDefault="00A57564" w:rsidP="00F36325">
            <w:pPr>
              <w:pStyle w:val="Heading3"/>
              <w:ind w:left="-108" w:right="-108"/>
              <w:jc w:val="right"/>
              <w:rPr>
                <w:b w:val="0"/>
                <w:bCs w:val="0"/>
                <w:sz w:val="20"/>
                <w:szCs w:val="20"/>
              </w:rPr>
            </w:pPr>
          </w:p>
        </w:tc>
        <w:tc>
          <w:tcPr>
            <w:tcW w:w="471" w:type="pct"/>
            <w:tcBorders>
              <w:top w:val="single" w:sz="4" w:space="0" w:color="auto"/>
              <w:left w:val="single" w:sz="4" w:space="0" w:color="auto"/>
              <w:bottom w:val="double" w:sz="4" w:space="0" w:color="auto"/>
              <w:right w:val="single" w:sz="4" w:space="0" w:color="auto"/>
            </w:tcBorders>
            <w:shd w:val="clear" w:color="auto" w:fill="FFFFFF"/>
            <w:vAlign w:val="center"/>
          </w:tcPr>
          <w:p w:rsidR="00A57564" w:rsidRPr="00C71C46" w:rsidRDefault="00A57564" w:rsidP="00861017">
            <w:pPr>
              <w:pStyle w:val="Heading3"/>
              <w:jc w:val="right"/>
              <w:rPr>
                <w:b w:val="0"/>
                <w:bCs w:val="0"/>
                <w:sz w:val="20"/>
                <w:szCs w:val="20"/>
              </w:rPr>
            </w:pPr>
            <w:r w:rsidRPr="00C71C46">
              <w:rPr>
                <w:b w:val="0"/>
                <w:bCs w:val="0"/>
                <w:iCs/>
                <w:sz w:val="20"/>
                <w:szCs w:val="20"/>
              </w:rPr>
              <w:t>5,</w:t>
            </w:r>
            <w:r w:rsidR="00861017" w:rsidRPr="00C71C46">
              <w:rPr>
                <w:b w:val="0"/>
                <w:bCs w:val="0"/>
                <w:iCs/>
                <w:sz w:val="20"/>
                <w:szCs w:val="20"/>
              </w:rPr>
              <w:t>8</w:t>
            </w:r>
            <w:r w:rsidRPr="00C71C46">
              <w:rPr>
                <w:b w:val="0"/>
                <w:bCs w:val="0"/>
                <w:iCs/>
                <w:sz w:val="20"/>
                <w:szCs w:val="20"/>
              </w:rPr>
              <w:t>55,050</w:t>
            </w:r>
          </w:p>
        </w:tc>
      </w:tr>
      <w:tr w:rsidR="00A57564" w:rsidRPr="00C71C46" w:rsidTr="0053549C">
        <w:tblPrEx>
          <w:shd w:val="clear" w:color="auto" w:fill="FFFFFF"/>
        </w:tblPrEx>
        <w:trPr>
          <w:trHeight w:val="384"/>
        </w:trPr>
        <w:tc>
          <w:tcPr>
            <w:tcW w:w="3778" w:type="pct"/>
            <w:gridSpan w:val="5"/>
            <w:tcBorders>
              <w:top w:val="double" w:sz="4" w:space="0" w:color="auto"/>
            </w:tcBorders>
            <w:shd w:val="clear" w:color="auto" w:fill="FFFFFF"/>
            <w:vAlign w:val="center"/>
          </w:tcPr>
          <w:p w:rsidR="00A57564" w:rsidRPr="00C71C46" w:rsidRDefault="00A57564" w:rsidP="00A016DC">
            <w:pPr>
              <w:jc w:val="right"/>
              <w:rPr>
                <w:b/>
                <w:sz w:val="20"/>
                <w:szCs w:val="20"/>
              </w:rPr>
            </w:pPr>
            <w:r w:rsidRPr="00C71C46">
              <w:rPr>
                <w:b/>
                <w:sz w:val="20"/>
                <w:szCs w:val="20"/>
              </w:rPr>
              <w:t>Total project costs</w:t>
            </w:r>
          </w:p>
        </w:tc>
        <w:tc>
          <w:tcPr>
            <w:tcW w:w="329" w:type="pct"/>
            <w:tcBorders>
              <w:top w:val="double" w:sz="4" w:space="0" w:color="auto"/>
            </w:tcBorders>
            <w:shd w:val="clear" w:color="auto" w:fill="FFFFFF"/>
            <w:vAlign w:val="center"/>
          </w:tcPr>
          <w:p w:rsidR="00A57564" w:rsidRPr="00C71C46" w:rsidRDefault="00A57564" w:rsidP="005406BE">
            <w:pPr>
              <w:rPr>
                <w:sz w:val="20"/>
                <w:szCs w:val="20"/>
              </w:rPr>
            </w:pPr>
          </w:p>
        </w:tc>
        <w:tc>
          <w:tcPr>
            <w:tcW w:w="422" w:type="pct"/>
            <w:tcBorders>
              <w:top w:val="double" w:sz="4" w:space="0" w:color="auto"/>
            </w:tcBorders>
            <w:shd w:val="clear" w:color="auto" w:fill="FFFFFF"/>
            <w:vAlign w:val="center"/>
          </w:tcPr>
          <w:p w:rsidR="00A57564" w:rsidRPr="00C71C46" w:rsidRDefault="00A57564" w:rsidP="00EB242B">
            <w:pPr>
              <w:jc w:val="right"/>
              <w:rPr>
                <w:b/>
                <w:bCs/>
                <w:sz w:val="20"/>
                <w:szCs w:val="20"/>
              </w:rPr>
            </w:pPr>
            <w:r w:rsidRPr="00C71C46">
              <w:rPr>
                <w:rFonts w:ascii="Garamond" w:hAnsi="Garamond" w:cs="Calibri"/>
                <w:b/>
                <w:bCs/>
              </w:rPr>
              <w:t>9,157,40</w:t>
            </w:r>
            <w:r w:rsidR="00EB242B" w:rsidRPr="00C71C46">
              <w:rPr>
                <w:rFonts w:ascii="Garamond" w:hAnsi="Garamond" w:cs="Calibri"/>
                <w:b/>
                <w:bCs/>
              </w:rPr>
              <w:t>7</w:t>
            </w:r>
          </w:p>
        </w:tc>
        <w:tc>
          <w:tcPr>
            <w:tcW w:w="471" w:type="pct"/>
            <w:tcBorders>
              <w:top w:val="double" w:sz="4" w:space="0" w:color="auto"/>
            </w:tcBorders>
            <w:shd w:val="clear" w:color="auto" w:fill="auto"/>
            <w:vAlign w:val="center"/>
          </w:tcPr>
          <w:p w:rsidR="00A57564" w:rsidRPr="00C71C46" w:rsidRDefault="00A57564" w:rsidP="00861017">
            <w:pPr>
              <w:jc w:val="right"/>
              <w:rPr>
                <w:rFonts w:ascii="Garamond" w:hAnsi="Garamond" w:cs="Calibri"/>
                <w:b/>
                <w:bCs/>
              </w:rPr>
            </w:pPr>
            <w:r w:rsidRPr="00C71C46">
              <w:rPr>
                <w:rFonts w:ascii="Garamond" w:hAnsi="Garamond" w:cs="Calibri"/>
                <w:b/>
                <w:bCs/>
              </w:rPr>
              <w:t>5</w:t>
            </w:r>
            <w:r w:rsidR="00861017" w:rsidRPr="00C71C46">
              <w:rPr>
                <w:rFonts w:ascii="Garamond" w:hAnsi="Garamond" w:cs="Calibri"/>
                <w:b/>
                <w:bCs/>
              </w:rPr>
              <w:t>5</w:t>
            </w:r>
            <w:r w:rsidRPr="00C71C46">
              <w:rPr>
                <w:rFonts w:ascii="Garamond" w:hAnsi="Garamond" w:cs="Calibri"/>
                <w:b/>
                <w:bCs/>
              </w:rPr>
              <w:t>,</w:t>
            </w:r>
            <w:r w:rsidR="00861017" w:rsidRPr="00C71C46">
              <w:rPr>
                <w:rFonts w:ascii="Garamond" w:hAnsi="Garamond" w:cs="Calibri"/>
                <w:b/>
                <w:bCs/>
              </w:rPr>
              <w:t>2</w:t>
            </w:r>
            <w:r w:rsidRPr="00C71C46">
              <w:rPr>
                <w:rFonts w:ascii="Garamond" w:hAnsi="Garamond" w:cs="Calibri"/>
                <w:b/>
                <w:bCs/>
              </w:rPr>
              <w:t>90,000</w:t>
            </w:r>
          </w:p>
        </w:tc>
      </w:tr>
    </w:tbl>
    <w:p w:rsidR="00BB480B" w:rsidRPr="00C71C46" w:rsidRDefault="00BB480B" w:rsidP="00C366F9">
      <w:pPr>
        <w:pStyle w:val="Footer"/>
        <w:tabs>
          <w:tab w:val="clear" w:pos="4153"/>
          <w:tab w:val="clear" w:pos="8306"/>
        </w:tabs>
        <w:spacing w:before="240" w:after="80"/>
        <w:ind w:left="2127" w:right="-720"/>
        <w:rPr>
          <w:rFonts w:ascii="Times New Roman Bold" w:hAnsi="Times New Roman Bold"/>
          <w:b/>
          <w:smallCaps/>
          <w:sz w:val="22"/>
          <w:szCs w:val="22"/>
        </w:rPr>
        <w:sectPr w:rsidR="00BB480B" w:rsidRPr="00C71C46" w:rsidSect="00F17805">
          <w:type w:val="nextColumn"/>
          <w:pgSz w:w="15840" w:h="12240" w:orient="landscape" w:code="1"/>
          <w:pgMar w:top="1440" w:right="1440" w:bottom="1440" w:left="1440" w:header="720" w:footer="720" w:gutter="0"/>
          <w:cols w:space="720"/>
          <w:docGrid w:linePitch="360"/>
        </w:sectPr>
      </w:pPr>
    </w:p>
    <w:p w:rsidR="002270F1" w:rsidRPr="00C71C46" w:rsidRDefault="00664BF0" w:rsidP="00765744">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r w:rsidRPr="00C71C46">
        <w:rPr>
          <w:b/>
          <w:smallCaps/>
          <w:sz w:val="22"/>
          <w:szCs w:val="22"/>
        </w:rPr>
        <w:lastRenderedPageBreak/>
        <w:t xml:space="preserve">    </w:t>
      </w:r>
      <w:r w:rsidR="00C30B44" w:rsidRPr="00C71C46">
        <w:rPr>
          <w:b/>
          <w:smallCaps/>
          <w:sz w:val="22"/>
          <w:szCs w:val="22"/>
        </w:rPr>
        <w:t>Source of confirmed</w:t>
      </w:r>
      <w:r w:rsidR="00EC3D1F" w:rsidRPr="00C71C46">
        <w:rPr>
          <w:b/>
          <w:smallCaps/>
          <w:sz w:val="22"/>
          <w:szCs w:val="22"/>
        </w:rPr>
        <w:t xml:space="preserve"> </w:t>
      </w:r>
      <w:hyperlink r:id="rId12" w:history="1">
        <w:r w:rsidR="002270F1" w:rsidRPr="00C71C46">
          <w:rPr>
            <w:b/>
            <w:smallCaps/>
            <w:sz w:val="22"/>
            <w:szCs w:val="22"/>
          </w:rPr>
          <w:t>Co-financing</w:t>
        </w:r>
      </w:hyperlink>
      <w:r w:rsidR="002270F1" w:rsidRPr="00C71C46">
        <w:rPr>
          <w:b/>
          <w:smallCaps/>
          <w:sz w:val="22"/>
          <w:szCs w:val="22"/>
        </w:rPr>
        <w:t xml:space="preserve"> for the project  </w:t>
      </w:r>
      <w:r w:rsidR="00EC3D1F" w:rsidRPr="00C71C46">
        <w:rPr>
          <w:b/>
          <w:smallCaps/>
          <w:sz w:val="22"/>
          <w:szCs w:val="22"/>
        </w:rPr>
        <w:t>by source and by name if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7"/>
        <w:gridCol w:w="3587"/>
        <w:gridCol w:w="1693"/>
        <w:gridCol w:w="2289"/>
      </w:tblGrid>
      <w:tr w:rsidR="003D5962" w:rsidRPr="00C71C46" w:rsidTr="001A7684">
        <w:trPr>
          <w:cantSplit/>
          <w:trHeight w:val="359"/>
        </w:trPr>
        <w:tc>
          <w:tcPr>
            <w:tcW w:w="1048" w:type="pct"/>
            <w:tcBorders>
              <w:top w:val="single" w:sz="4" w:space="0" w:color="auto"/>
              <w:left w:val="single" w:sz="4" w:space="0" w:color="auto"/>
              <w:bottom w:val="single" w:sz="4" w:space="0" w:color="auto"/>
              <w:right w:val="single" w:sz="4" w:space="0" w:color="auto"/>
            </w:tcBorders>
            <w:vAlign w:val="center"/>
            <w:hideMark/>
          </w:tcPr>
          <w:p w:rsidR="003D5962" w:rsidRPr="00C71C46" w:rsidRDefault="003D5962">
            <w:pPr>
              <w:jc w:val="center"/>
              <w:rPr>
                <w:b/>
                <w:i/>
                <w:sz w:val="20"/>
                <w:szCs w:val="20"/>
              </w:rPr>
            </w:pPr>
            <w:r w:rsidRPr="00C71C46">
              <w:rPr>
                <w:b/>
                <w:i/>
                <w:sz w:val="20"/>
                <w:szCs w:val="20"/>
              </w:rPr>
              <w:t>Sources of Co-financing</w:t>
            </w:r>
          </w:p>
        </w:tc>
        <w:tc>
          <w:tcPr>
            <w:tcW w:w="1873" w:type="pct"/>
            <w:tcBorders>
              <w:top w:val="single" w:sz="4" w:space="0" w:color="auto"/>
              <w:left w:val="single" w:sz="4" w:space="0" w:color="auto"/>
              <w:bottom w:val="single" w:sz="4" w:space="0" w:color="auto"/>
              <w:right w:val="single" w:sz="4" w:space="0" w:color="auto"/>
            </w:tcBorders>
            <w:vAlign w:val="center"/>
            <w:hideMark/>
          </w:tcPr>
          <w:p w:rsidR="003D5962" w:rsidRPr="00C71C46" w:rsidRDefault="003D5962">
            <w:pPr>
              <w:jc w:val="center"/>
              <w:rPr>
                <w:b/>
                <w:i/>
                <w:sz w:val="20"/>
                <w:szCs w:val="20"/>
              </w:rPr>
            </w:pPr>
            <w:r w:rsidRPr="00C71C46">
              <w:rPr>
                <w:b/>
                <w:i/>
                <w:sz w:val="20"/>
                <w:szCs w:val="20"/>
              </w:rPr>
              <w:t>Name of Co-financier (source)</w:t>
            </w:r>
          </w:p>
        </w:tc>
        <w:tc>
          <w:tcPr>
            <w:tcW w:w="884" w:type="pct"/>
            <w:tcBorders>
              <w:top w:val="single" w:sz="4" w:space="0" w:color="auto"/>
              <w:left w:val="single" w:sz="4" w:space="0" w:color="auto"/>
              <w:bottom w:val="single" w:sz="4" w:space="0" w:color="auto"/>
              <w:right w:val="single" w:sz="4" w:space="0" w:color="auto"/>
            </w:tcBorders>
            <w:vAlign w:val="center"/>
            <w:hideMark/>
          </w:tcPr>
          <w:p w:rsidR="003D5962" w:rsidRPr="00C71C46" w:rsidRDefault="003D5962" w:rsidP="00C85772">
            <w:pPr>
              <w:jc w:val="center"/>
              <w:rPr>
                <w:b/>
                <w:i/>
                <w:sz w:val="20"/>
                <w:szCs w:val="20"/>
              </w:rPr>
            </w:pPr>
            <w:r w:rsidRPr="00C71C46">
              <w:rPr>
                <w:b/>
                <w:i/>
                <w:sz w:val="20"/>
                <w:szCs w:val="20"/>
              </w:rPr>
              <w:t xml:space="preserve">Type of </w:t>
            </w:r>
            <w:proofErr w:type="spellStart"/>
            <w:r w:rsidRPr="00C71C46">
              <w:rPr>
                <w:b/>
                <w:i/>
                <w:sz w:val="20"/>
                <w:szCs w:val="20"/>
              </w:rPr>
              <w:t>Cofinancing</w:t>
            </w:r>
            <w:proofErr w:type="spellEnd"/>
          </w:p>
        </w:tc>
        <w:tc>
          <w:tcPr>
            <w:tcW w:w="1195" w:type="pct"/>
            <w:tcBorders>
              <w:top w:val="single" w:sz="4" w:space="0" w:color="auto"/>
              <w:left w:val="single" w:sz="4" w:space="0" w:color="auto"/>
              <w:bottom w:val="single" w:sz="4" w:space="0" w:color="auto"/>
              <w:right w:val="single" w:sz="4" w:space="0" w:color="auto"/>
            </w:tcBorders>
            <w:vAlign w:val="center"/>
            <w:hideMark/>
          </w:tcPr>
          <w:p w:rsidR="003D5962" w:rsidRPr="00C71C46" w:rsidRDefault="003D5962" w:rsidP="00C85772">
            <w:pPr>
              <w:jc w:val="center"/>
              <w:rPr>
                <w:b/>
                <w:i/>
                <w:sz w:val="20"/>
                <w:szCs w:val="20"/>
              </w:rPr>
            </w:pPr>
            <w:proofErr w:type="spellStart"/>
            <w:r w:rsidRPr="00C71C46">
              <w:rPr>
                <w:b/>
                <w:i/>
                <w:sz w:val="20"/>
                <w:szCs w:val="20"/>
              </w:rPr>
              <w:t>Cofinancing</w:t>
            </w:r>
            <w:proofErr w:type="spellEnd"/>
            <w:r w:rsidRPr="00C71C46">
              <w:rPr>
                <w:b/>
                <w:i/>
                <w:sz w:val="20"/>
                <w:szCs w:val="20"/>
              </w:rPr>
              <w:t xml:space="preserve"> Amount ($) </w:t>
            </w:r>
          </w:p>
        </w:tc>
      </w:tr>
      <w:tr w:rsidR="003D5962" w:rsidRPr="00C71C46" w:rsidTr="001A7684">
        <w:trPr>
          <w:cantSplit/>
        </w:trPr>
        <w:tc>
          <w:tcPr>
            <w:tcW w:w="1048" w:type="pct"/>
            <w:tcBorders>
              <w:top w:val="single" w:sz="4" w:space="0" w:color="auto"/>
              <w:left w:val="single" w:sz="4" w:space="0" w:color="auto"/>
              <w:bottom w:val="single" w:sz="4" w:space="0" w:color="auto"/>
              <w:right w:val="single" w:sz="4" w:space="0" w:color="auto"/>
            </w:tcBorders>
            <w:hideMark/>
          </w:tcPr>
          <w:p w:rsidR="003D5962" w:rsidRPr="00C71C46" w:rsidRDefault="003D5962" w:rsidP="00C85772">
            <w:r w:rsidRPr="00C71C46">
              <w:rPr>
                <w:sz w:val="20"/>
                <w:szCs w:val="20"/>
              </w:rPr>
              <w:t xml:space="preserve">GEF Agency </w:t>
            </w:r>
          </w:p>
        </w:tc>
        <w:tc>
          <w:tcPr>
            <w:tcW w:w="1873" w:type="pct"/>
            <w:tcBorders>
              <w:top w:val="single" w:sz="4" w:space="0" w:color="auto"/>
              <w:left w:val="single" w:sz="4" w:space="0" w:color="auto"/>
              <w:bottom w:val="single" w:sz="4" w:space="0" w:color="auto"/>
              <w:right w:val="single" w:sz="4" w:space="0" w:color="auto"/>
            </w:tcBorders>
            <w:hideMark/>
          </w:tcPr>
          <w:p w:rsidR="003D5962" w:rsidRPr="00C71C46" w:rsidRDefault="00EC3D1F" w:rsidP="00C85772">
            <w:pPr>
              <w:rPr>
                <w:sz w:val="22"/>
                <w:szCs w:val="22"/>
              </w:rPr>
            </w:pPr>
            <w:r w:rsidRPr="00C71C46">
              <w:rPr>
                <w:sz w:val="22"/>
                <w:szCs w:val="22"/>
              </w:rPr>
              <w:t>World Bank – GFDRR – IDLM Project</w:t>
            </w:r>
          </w:p>
        </w:tc>
        <w:tc>
          <w:tcPr>
            <w:tcW w:w="884" w:type="pct"/>
            <w:tcBorders>
              <w:top w:val="single" w:sz="4" w:space="0" w:color="auto"/>
              <w:left w:val="single" w:sz="4" w:space="0" w:color="auto"/>
              <w:bottom w:val="single" w:sz="4" w:space="0" w:color="auto"/>
              <w:right w:val="single" w:sz="4" w:space="0" w:color="auto"/>
            </w:tcBorders>
            <w:hideMark/>
          </w:tcPr>
          <w:p w:rsidR="003D5962" w:rsidRPr="00C71C46" w:rsidRDefault="003D5962" w:rsidP="00EC3D1F">
            <w:pPr>
              <w:rPr>
                <w:sz w:val="22"/>
                <w:szCs w:val="22"/>
              </w:rPr>
            </w:pPr>
            <w:r w:rsidRPr="00C71C46">
              <w:rPr>
                <w:sz w:val="22"/>
                <w:szCs w:val="22"/>
              </w:rPr>
              <w:t xml:space="preserve">Grant </w:t>
            </w:r>
          </w:p>
        </w:tc>
        <w:tc>
          <w:tcPr>
            <w:tcW w:w="1195" w:type="pct"/>
            <w:tcBorders>
              <w:top w:val="single" w:sz="4" w:space="0" w:color="auto"/>
              <w:left w:val="single" w:sz="4" w:space="0" w:color="auto"/>
              <w:bottom w:val="single" w:sz="4" w:space="0" w:color="auto"/>
              <w:right w:val="single" w:sz="4" w:space="0" w:color="auto"/>
            </w:tcBorders>
            <w:hideMark/>
          </w:tcPr>
          <w:p w:rsidR="003D5962" w:rsidRPr="00C71C46" w:rsidRDefault="00B06819" w:rsidP="00B06819">
            <w:pPr>
              <w:ind w:right="601"/>
              <w:jc w:val="right"/>
              <w:rPr>
                <w:sz w:val="22"/>
                <w:szCs w:val="22"/>
              </w:rPr>
            </w:pPr>
            <w:r w:rsidRPr="00C71C46">
              <w:rPr>
                <w:sz w:val="22"/>
                <w:szCs w:val="22"/>
              </w:rPr>
              <w:t>7</w:t>
            </w:r>
            <w:r w:rsidR="00C366F9" w:rsidRPr="00C71C46">
              <w:rPr>
                <w:sz w:val="22"/>
                <w:szCs w:val="22"/>
              </w:rPr>
              <w:t>,</w:t>
            </w:r>
            <w:r w:rsidRPr="00C71C46">
              <w:rPr>
                <w:sz w:val="22"/>
                <w:szCs w:val="22"/>
              </w:rPr>
              <w:t>2</w:t>
            </w:r>
            <w:r w:rsidR="00597E56" w:rsidRPr="00C71C46">
              <w:rPr>
                <w:sz w:val="22"/>
                <w:szCs w:val="22"/>
              </w:rPr>
              <w:t>90</w:t>
            </w:r>
            <w:r w:rsidR="00C366F9" w:rsidRPr="00C71C46">
              <w:rPr>
                <w:sz w:val="22"/>
                <w:szCs w:val="22"/>
              </w:rPr>
              <w:t>,000</w:t>
            </w:r>
          </w:p>
        </w:tc>
      </w:tr>
      <w:tr w:rsidR="00EC3D1F" w:rsidRPr="00C71C46" w:rsidTr="001A7684">
        <w:trPr>
          <w:cantSplit/>
        </w:trPr>
        <w:tc>
          <w:tcPr>
            <w:tcW w:w="1048" w:type="pct"/>
            <w:tcBorders>
              <w:top w:val="single" w:sz="4" w:space="0" w:color="auto"/>
              <w:left w:val="single" w:sz="4" w:space="0" w:color="auto"/>
              <w:bottom w:val="single" w:sz="4" w:space="0" w:color="auto"/>
              <w:right w:val="single" w:sz="4" w:space="0" w:color="auto"/>
            </w:tcBorders>
            <w:hideMark/>
          </w:tcPr>
          <w:p w:rsidR="00EC3D1F" w:rsidRPr="00C71C46" w:rsidRDefault="00EC3D1F" w:rsidP="000F7908">
            <w:r w:rsidRPr="00C71C46">
              <w:rPr>
                <w:sz w:val="20"/>
                <w:szCs w:val="20"/>
              </w:rPr>
              <w:t xml:space="preserve">GEF Agency </w:t>
            </w:r>
          </w:p>
        </w:tc>
        <w:tc>
          <w:tcPr>
            <w:tcW w:w="1873" w:type="pct"/>
            <w:tcBorders>
              <w:top w:val="single" w:sz="4" w:space="0" w:color="auto"/>
              <w:left w:val="single" w:sz="4" w:space="0" w:color="auto"/>
              <w:bottom w:val="single" w:sz="4" w:space="0" w:color="auto"/>
              <w:right w:val="single" w:sz="4" w:space="0" w:color="auto"/>
            </w:tcBorders>
            <w:hideMark/>
          </w:tcPr>
          <w:p w:rsidR="00EC3D1F" w:rsidRPr="00C71C46" w:rsidRDefault="00EC3D1F" w:rsidP="0012398D">
            <w:pPr>
              <w:ind w:left="317" w:hanging="317"/>
              <w:rPr>
                <w:sz w:val="22"/>
                <w:szCs w:val="22"/>
              </w:rPr>
            </w:pPr>
            <w:r w:rsidRPr="00C71C46">
              <w:rPr>
                <w:sz w:val="22"/>
                <w:szCs w:val="22"/>
              </w:rPr>
              <w:t>World Bank – TLF – IDLM Project</w:t>
            </w:r>
          </w:p>
        </w:tc>
        <w:tc>
          <w:tcPr>
            <w:tcW w:w="884" w:type="pct"/>
            <w:tcBorders>
              <w:top w:val="single" w:sz="4" w:space="0" w:color="auto"/>
              <w:left w:val="single" w:sz="4" w:space="0" w:color="auto"/>
              <w:bottom w:val="single" w:sz="4" w:space="0" w:color="auto"/>
              <w:right w:val="single" w:sz="4" w:space="0" w:color="auto"/>
            </w:tcBorders>
            <w:hideMark/>
          </w:tcPr>
          <w:p w:rsidR="00EC3D1F" w:rsidRPr="00C71C46" w:rsidRDefault="00EC3D1F">
            <w:r w:rsidRPr="00C71C46">
              <w:rPr>
                <w:sz w:val="22"/>
                <w:szCs w:val="22"/>
              </w:rPr>
              <w:t xml:space="preserve">Grant </w:t>
            </w:r>
            <w:r w:rsidR="00331569" w:rsidRPr="00C71C46">
              <w:rPr>
                <w:sz w:val="22"/>
                <w:szCs w:val="22"/>
              </w:rPr>
              <w:t xml:space="preserve"> </w:t>
            </w:r>
          </w:p>
        </w:tc>
        <w:tc>
          <w:tcPr>
            <w:tcW w:w="1195" w:type="pct"/>
            <w:tcBorders>
              <w:top w:val="single" w:sz="4" w:space="0" w:color="auto"/>
              <w:left w:val="single" w:sz="4" w:space="0" w:color="auto"/>
              <w:bottom w:val="single" w:sz="4" w:space="0" w:color="auto"/>
              <w:right w:val="single" w:sz="4" w:space="0" w:color="auto"/>
            </w:tcBorders>
            <w:hideMark/>
          </w:tcPr>
          <w:p w:rsidR="00EC3D1F" w:rsidRPr="00C71C46" w:rsidRDefault="00EC3D1F" w:rsidP="008A75F9">
            <w:pPr>
              <w:ind w:right="601"/>
              <w:jc w:val="right"/>
              <w:rPr>
                <w:sz w:val="22"/>
                <w:szCs w:val="22"/>
              </w:rPr>
            </w:pPr>
            <w:r w:rsidRPr="00C71C46">
              <w:rPr>
                <w:sz w:val="22"/>
                <w:szCs w:val="22"/>
              </w:rPr>
              <w:t>500,000</w:t>
            </w:r>
          </w:p>
        </w:tc>
      </w:tr>
      <w:tr w:rsidR="00EC3D1F" w:rsidRPr="00C71C46" w:rsidTr="001A7684">
        <w:trPr>
          <w:cantSplit/>
        </w:trPr>
        <w:tc>
          <w:tcPr>
            <w:tcW w:w="1048" w:type="pct"/>
            <w:tcBorders>
              <w:top w:val="single" w:sz="4" w:space="0" w:color="auto"/>
              <w:left w:val="single" w:sz="4" w:space="0" w:color="auto"/>
              <w:bottom w:val="single" w:sz="4" w:space="0" w:color="auto"/>
              <w:right w:val="single" w:sz="4" w:space="0" w:color="auto"/>
            </w:tcBorders>
            <w:hideMark/>
          </w:tcPr>
          <w:p w:rsidR="00EC3D1F" w:rsidRPr="00C71C46" w:rsidRDefault="00EC3D1F" w:rsidP="000F7908">
            <w:r w:rsidRPr="00C71C46">
              <w:rPr>
                <w:sz w:val="20"/>
                <w:szCs w:val="20"/>
              </w:rPr>
              <w:t xml:space="preserve">GEF Agency </w:t>
            </w:r>
          </w:p>
        </w:tc>
        <w:tc>
          <w:tcPr>
            <w:tcW w:w="1873" w:type="pct"/>
            <w:tcBorders>
              <w:top w:val="single" w:sz="4" w:space="0" w:color="auto"/>
              <w:left w:val="single" w:sz="4" w:space="0" w:color="auto"/>
              <w:bottom w:val="single" w:sz="4" w:space="0" w:color="auto"/>
              <w:right w:val="single" w:sz="4" w:space="0" w:color="auto"/>
            </w:tcBorders>
            <w:hideMark/>
          </w:tcPr>
          <w:p w:rsidR="00EC3D1F" w:rsidRPr="00C71C46" w:rsidRDefault="00EC3D1F" w:rsidP="00E26690">
            <w:r w:rsidRPr="00C71C46">
              <w:rPr>
                <w:sz w:val="22"/>
                <w:szCs w:val="22"/>
              </w:rPr>
              <w:t xml:space="preserve">World Bank </w:t>
            </w:r>
            <w:r w:rsidR="00E26690" w:rsidRPr="00C71C46">
              <w:rPr>
                <w:sz w:val="22"/>
                <w:szCs w:val="22"/>
              </w:rPr>
              <w:t xml:space="preserve">– World Bank </w:t>
            </w:r>
            <w:r w:rsidRPr="00C71C46">
              <w:rPr>
                <w:sz w:val="22"/>
                <w:szCs w:val="22"/>
              </w:rPr>
              <w:t>– PASA</w:t>
            </w:r>
          </w:p>
        </w:tc>
        <w:tc>
          <w:tcPr>
            <w:tcW w:w="884" w:type="pct"/>
            <w:tcBorders>
              <w:top w:val="single" w:sz="4" w:space="0" w:color="auto"/>
              <w:left w:val="single" w:sz="4" w:space="0" w:color="auto"/>
              <w:bottom w:val="single" w:sz="4" w:space="0" w:color="auto"/>
              <w:right w:val="single" w:sz="4" w:space="0" w:color="auto"/>
            </w:tcBorders>
            <w:hideMark/>
          </w:tcPr>
          <w:p w:rsidR="00EC3D1F" w:rsidRPr="00C71C46" w:rsidRDefault="00EC3D1F">
            <w:r w:rsidRPr="00C71C46">
              <w:rPr>
                <w:sz w:val="22"/>
                <w:szCs w:val="22"/>
              </w:rPr>
              <w:t xml:space="preserve">Grant </w:t>
            </w:r>
          </w:p>
        </w:tc>
        <w:tc>
          <w:tcPr>
            <w:tcW w:w="1195" w:type="pct"/>
            <w:tcBorders>
              <w:top w:val="single" w:sz="4" w:space="0" w:color="auto"/>
              <w:left w:val="single" w:sz="4" w:space="0" w:color="auto"/>
              <w:bottom w:val="single" w:sz="4" w:space="0" w:color="auto"/>
              <w:right w:val="single" w:sz="4" w:space="0" w:color="auto"/>
            </w:tcBorders>
            <w:hideMark/>
          </w:tcPr>
          <w:p w:rsidR="00EC3D1F" w:rsidRPr="00C71C46" w:rsidRDefault="00E26690" w:rsidP="00E26690">
            <w:pPr>
              <w:ind w:right="601"/>
              <w:jc w:val="right"/>
              <w:rPr>
                <w:sz w:val="22"/>
                <w:szCs w:val="22"/>
                <w:highlight w:val="yellow"/>
              </w:rPr>
            </w:pPr>
            <w:r w:rsidRPr="00C71C46">
              <w:rPr>
                <w:sz w:val="22"/>
                <w:szCs w:val="22"/>
              </w:rPr>
              <w:t>37</w:t>
            </w:r>
            <w:r w:rsidR="00EC3D1F" w:rsidRPr="00C71C46">
              <w:rPr>
                <w:sz w:val="22"/>
                <w:szCs w:val="22"/>
              </w:rPr>
              <w:t>,000,000</w:t>
            </w:r>
          </w:p>
        </w:tc>
      </w:tr>
      <w:tr w:rsidR="00EC3D1F" w:rsidRPr="00C71C46" w:rsidTr="001A7684">
        <w:trPr>
          <w:cantSplit/>
        </w:trPr>
        <w:tc>
          <w:tcPr>
            <w:tcW w:w="1048" w:type="pct"/>
            <w:tcBorders>
              <w:top w:val="single" w:sz="4" w:space="0" w:color="auto"/>
              <w:left w:val="single" w:sz="4" w:space="0" w:color="auto"/>
              <w:bottom w:val="single" w:sz="4" w:space="0" w:color="auto"/>
              <w:right w:val="single" w:sz="4" w:space="0" w:color="auto"/>
            </w:tcBorders>
            <w:hideMark/>
          </w:tcPr>
          <w:p w:rsidR="00EC3D1F" w:rsidRPr="00C71C46" w:rsidRDefault="00EC3D1F" w:rsidP="000F7908">
            <w:r w:rsidRPr="00C71C46">
              <w:rPr>
                <w:sz w:val="20"/>
                <w:szCs w:val="20"/>
              </w:rPr>
              <w:t xml:space="preserve">GEF Agency </w:t>
            </w:r>
          </w:p>
        </w:tc>
        <w:tc>
          <w:tcPr>
            <w:tcW w:w="1873" w:type="pct"/>
            <w:tcBorders>
              <w:top w:val="single" w:sz="4" w:space="0" w:color="auto"/>
              <w:left w:val="single" w:sz="4" w:space="0" w:color="auto"/>
              <w:bottom w:val="single" w:sz="4" w:space="0" w:color="auto"/>
              <w:right w:val="single" w:sz="4" w:space="0" w:color="auto"/>
            </w:tcBorders>
            <w:hideMark/>
          </w:tcPr>
          <w:p w:rsidR="00EC3D1F" w:rsidRPr="00C71C46" w:rsidRDefault="00EC3D1F" w:rsidP="00EC3D1F">
            <w:pPr>
              <w:ind w:right="-392"/>
            </w:pPr>
            <w:r w:rsidRPr="00C71C46">
              <w:rPr>
                <w:sz w:val="22"/>
                <w:szCs w:val="22"/>
              </w:rPr>
              <w:t xml:space="preserve">World Bank – IDA </w:t>
            </w:r>
            <w:r w:rsidR="00BB6DF0" w:rsidRPr="00C71C46">
              <w:rPr>
                <w:sz w:val="22"/>
                <w:szCs w:val="22"/>
              </w:rPr>
              <w:t>–</w:t>
            </w:r>
            <w:r w:rsidRPr="00C71C46">
              <w:rPr>
                <w:sz w:val="22"/>
                <w:szCs w:val="22"/>
              </w:rPr>
              <w:t xml:space="preserve"> </w:t>
            </w:r>
            <w:r w:rsidR="00152D35" w:rsidRPr="00C71C46">
              <w:rPr>
                <w:sz w:val="22"/>
                <w:szCs w:val="22"/>
              </w:rPr>
              <w:t>WAAPP</w:t>
            </w:r>
          </w:p>
        </w:tc>
        <w:tc>
          <w:tcPr>
            <w:tcW w:w="884" w:type="pct"/>
            <w:tcBorders>
              <w:top w:val="single" w:sz="4" w:space="0" w:color="auto"/>
              <w:left w:val="single" w:sz="4" w:space="0" w:color="auto"/>
              <w:bottom w:val="single" w:sz="4" w:space="0" w:color="auto"/>
              <w:right w:val="single" w:sz="4" w:space="0" w:color="auto"/>
            </w:tcBorders>
            <w:hideMark/>
          </w:tcPr>
          <w:p w:rsidR="00EC3D1F" w:rsidRPr="00C71C46" w:rsidRDefault="00EC3D1F">
            <w:r w:rsidRPr="00C71C46">
              <w:rPr>
                <w:sz w:val="22"/>
                <w:szCs w:val="22"/>
              </w:rPr>
              <w:t xml:space="preserve">Grant </w:t>
            </w:r>
          </w:p>
        </w:tc>
        <w:tc>
          <w:tcPr>
            <w:tcW w:w="1195" w:type="pct"/>
            <w:tcBorders>
              <w:top w:val="single" w:sz="4" w:space="0" w:color="auto"/>
              <w:left w:val="single" w:sz="4" w:space="0" w:color="auto"/>
              <w:bottom w:val="single" w:sz="4" w:space="0" w:color="auto"/>
              <w:right w:val="single" w:sz="4" w:space="0" w:color="auto"/>
            </w:tcBorders>
            <w:hideMark/>
          </w:tcPr>
          <w:p w:rsidR="00EC3D1F" w:rsidRPr="00C71C46" w:rsidRDefault="00EC3D1F" w:rsidP="00326E02">
            <w:pPr>
              <w:ind w:right="601"/>
              <w:jc w:val="right"/>
              <w:rPr>
                <w:sz w:val="22"/>
                <w:szCs w:val="22"/>
                <w:highlight w:val="yellow"/>
              </w:rPr>
            </w:pPr>
            <w:r w:rsidRPr="00C71C46">
              <w:rPr>
                <w:sz w:val="22"/>
                <w:szCs w:val="22"/>
              </w:rPr>
              <w:t>10,000,000</w:t>
            </w:r>
            <w:r w:rsidR="00326E02" w:rsidRPr="00C71C46">
              <w:rPr>
                <w:sz w:val="22"/>
                <w:szCs w:val="22"/>
              </w:rPr>
              <w:t xml:space="preserve"> </w:t>
            </w:r>
          </w:p>
        </w:tc>
      </w:tr>
      <w:tr w:rsidR="00C366F9" w:rsidRPr="00C71C46" w:rsidTr="001A7684">
        <w:trPr>
          <w:cantSplit/>
        </w:trPr>
        <w:tc>
          <w:tcPr>
            <w:tcW w:w="1048"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C366F9" w:rsidP="000F7908">
            <w:pPr>
              <w:rPr>
                <w:sz w:val="22"/>
                <w:szCs w:val="22"/>
              </w:rPr>
            </w:pPr>
            <w:r w:rsidRPr="00C71C46">
              <w:rPr>
                <w:sz w:val="22"/>
                <w:szCs w:val="22"/>
              </w:rPr>
              <w:t>National Government</w:t>
            </w:r>
          </w:p>
        </w:tc>
        <w:tc>
          <w:tcPr>
            <w:tcW w:w="1873"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C366F9" w:rsidP="0012398D">
            <w:pPr>
              <w:ind w:left="317" w:hanging="317"/>
              <w:rPr>
                <w:sz w:val="22"/>
                <w:szCs w:val="22"/>
              </w:rPr>
            </w:pPr>
            <w:r w:rsidRPr="00C71C46">
              <w:rPr>
                <w:sz w:val="22"/>
                <w:szCs w:val="22"/>
              </w:rPr>
              <w:t>Government</w:t>
            </w:r>
          </w:p>
        </w:tc>
        <w:tc>
          <w:tcPr>
            <w:tcW w:w="884"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C366F9" w:rsidP="00C85772">
            <w:pPr>
              <w:rPr>
                <w:sz w:val="22"/>
                <w:szCs w:val="22"/>
              </w:rPr>
            </w:pPr>
            <w:r w:rsidRPr="00C71C46">
              <w:rPr>
                <w:sz w:val="22"/>
                <w:szCs w:val="22"/>
              </w:rPr>
              <w:t xml:space="preserve">In kind </w:t>
            </w:r>
          </w:p>
        </w:tc>
        <w:tc>
          <w:tcPr>
            <w:tcW w:w="1195"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A748AF" w:rsidP="007464BE">
            <w:pPr>
              <w:ind w:right="601"/>
              <w:jc w:val="right"/>
              <w:rPr>
                <w:sz w:val="22"/>
                <w:szCs w:val="22"/>
              </w:rPr>
            </w:pPr>
            <w:r w:rsidRPr="00C71C46">
              <w:rPr>
                <w:sz w:val="22"/>
                <w:szCs w:val="22"/>
              </w:rPr>
              <w:t>500,000</w:t>
            </w:r>
          </w:p>
        </w:tc>
      </w:tr>
      <w:tr w:rsidR="00C366F9" w:rsidRPr="00C71C46" w:rsidTr="001A7684">
        <w:trPr>
          <w:cantSplit/>
        </w:trPr>
        <w:tc>
          <w:tcPr>
            <w:tcW w:w="1048"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C366F9" w:rsidP="00C85772">
            <w:pPr>
              <w:rPr>
                <w:sz w:val="22"/>
                <w:szCs w:val="22"/>
              </w:rPr>
            </w:pPr>
            <w:r w:rsidRPr="00C71C46">
              <w:rPr>
                <w:sz w:val="22"/>
                <w:szCs w:val="22"/>
              </w:rPr>
              <w:t>Other</w:t>
            </w:r>
          </w:p>
        </w:tc>
        <w:tc>
          <w:tcPr>
            <w:tcW w:w="1873"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C366F9" w:rsidP="00C85772">
            <w:pPr>
              <w:rPr>
                <w:sz w:val="22"/>
                <w:szCs w:val="22"/>
              </w:rPr>
            </w:pPr>
            <w:r w:rsidRPr="00C71C46">
              <w:rPr>
                <w:sz w:val="22"/>
                <w:szCs w:val="22"/>
              </w:rPr>
              <w:t xml:space="preserve">Beneficiaries </w:t>
            </w:r>
          </w:p>
        </w:tc>
        <w:tc>
          <w:tcPr>
            <w:tcW w:w="884"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C366F9" w:rsidP="00C85772">
            <w:pPr>
              <w:rPr>
                <w:sz w:val="22"/>
                <w:szCs w:val="22"/>
              </w:rPr>
            </w:pPr>
            <w:r w:rsidRPr="00C71C46">
              <w:rPr>
                <w:sz w:val="22"/>
                <w:szCs w:val="22"/>
              </w:rPr>
              <w:t xml:space="preserve">In kind </w:t>
            </w:r>
          </w:p>
        </w:tc>
        <w:tc>
          <w:tcPr>
            <w:tcW w:w="1195" w:type="pct"/>
            <w:tcBorders>
              <w:top w:val="single" w:sz="4" w:space="0" w:color="auto"/>
              <w:left w:val="single" w:sz="4" w:space="0" w:color="auto"/>
              <w:bottom w:val="single" w:sz="4" w:space="0" w:color="auto"/>
              <w:right w:val="single" w:sz="4" w:space="0" w:color="auto"/>
            </w:tcBorders>
            <w:shd w:val="clear" w:color="auto" w:fill="auto"/>
            <w:hideMark/>
          </w:tcPr>
          <w:p w:rsidR="00C366F9" w:rsidRPr="00C71C46" w:rsidRDefault="00C366F9" w:rsidP="00B06819">
            <w:pPr>
              <w:ind w:right="601"/>
              <w:jc w:val="right"/>
              <w:rPr>
                <w:sz w:val="22"/>
                <w:szCs w:val="22"/>
              </w:rPr>
            </w:pPr>
          </w:p>
        </w:tc>
      </w:tr>
      <w:tr w:rsidR="00C366F9" w:rsidRPr="00C71C46" w:rsidTr="001A7684">
        <w:trPr>
          <w:cantSplit/>
        </w:trPr>
        <w:tc>
          <w:tcPr>
            <w:tcW w:w="2921" w:type="pct"/>
            <w:gridSpan w:val="2"/>
            <w:tcBorders>
              <w:top w:val="double" w:sz="4" w:space="0" w:color="auto"/>
              <w:left w:val="single" w:sz="4" w:space="0" w:color="auto"/>
              <w:bottom w:val="single" w:sz="4" w:space="0" w:color="auto"/>
              <w:right w:val="single" w:sz="4" w:space="0" w:color="auto"/>
            </w:tcBorders>
            <w:hideMark/>
          </w:tcPr>
          <w:p w:rsidR="00C366F9" w:rsidRPr="00C71C46" w:rsidRDefault="00C366F9">
            <w:pPr>
              <w:rPr>
                <w:b/>
                <w:sz w:val="20"/>
                <w:szCs w:val="20"/>
              </w:rPr>
            </w:pPr>
            <w:r w:rsidRPr="00C71C46">
              <w:rPr>
                <w:b/>
                <w:sz w:val="20"/>
                <w:szCs w:val="20"/>
              </w:rPr>
              <w:t>Total Co-financing</w:t>
            </w:r>
          </w:p>
        </w:tc>
        <w:tc>
          <w:tcPr>
            <w:tcW w:w="884" w:type="pct"/>
            <w:tcBorders>
              <w:top w:val="double" w:sz="4" w:space="0" w:color="auto"/>
              <w:left w:val="single" w:sz="4" w:space="0" w:color="auto"/>
              <w:bottom w:val="single" w:sz="4" w:space="0" w:color="auto"/>
              <w:right w:val="single" w:sz="4" w:space="0" w:color="auto"/>
            </w:tcBorders>
            <w:hideMark/>
          </w:tcPr>
          <w:p w:rsidR="00C366F9" w:rsidRPr="00C71C46" w:rsidRDefault="00C366F9">
            <w:pPr>
              <w:jc w:val="right"/>
            </w:pPr>
          </w:p>
        </w:tc>
        <w:tc>
          <w:tcPr>
            <w:tcW w:w="1195" w:type="pct"/>
            <w:tcBorders>
              <w:top w:val="double" w:sz="4" w:space="0" w:color="auto"/>
              <w:left w:val="single" w:sz="4" w:space="0" w:color="auto"/>
              <w:bottom w:val="single" w:sz="4" w:space="0" w:color="auto"/>
              <w:right w:val="single" w:sz="4" w:space="0" w:color="auto"/>
            </w:tcBorders>
            <w:hideMark/>
          </w:tcPr>
          <w:p w:rsidR="00C366F9" w:rsidRPr="00C71C46" w:rsidRDefault="007464BE" w:rsidP="00A748AF">
            <w:pPr>
              <w:ind w:right="601"/>
              <w:jc w:val="right"/>
              <w:rPr>
                <w:sz w:val="22"/>
                <w:szCs w:val="22"/>
                <w:highlight w:val="yellow"/>
              </w:rPr>
            </w:pPr>
            <w:r w:rsidRPr="00C71C46">
              <w:rPr>
                <w:sz w:val="22"/>
                <w:szCs w:val="22"/>
              </w:rPr>
              <w:t>5</w:t>
            </w:r>
            <w:r w:rsidR="00A748AF" w:rsidRPr="00C71C46">
              <w:rPr>
                <w:sz w:val="22"/>
                <w:szCs w:val="22"/>
              </w:rPr>
              <w:t>5</w:t>
            </w:r>
            <w:r w:rsidRPr="00C71C46">
              <w:rPr>
                <w:sz w:val="22"/>
                <w:szCs w:val="22"/>
              </w:rPr>
              <w:t>,</w:t>
            </w:r>
            <w:r w:rsidR="00A748AF" w:rsidRPr="00C71C46">
              <w:rPr>
                <w:sz w:val="22"/>
                <w:szCs w:val="22"/>
              </w:rPr>
              <w:t>2</w:t>
            </w:r>
            <w:r w:rsidR="00597E56" w:rsidRPr="00C71C46">
              <w:rPr>
                <w:sz w:val="22"/>
                <w:szCs w:val="22"/>
              </w:rPr>
              <w:t>90</w:t>
            </w:r>
            <w:r w:rsidRPr="00C71C46">
              <w:rPr>
                <w:sz w:val="22"/>
                <w:szCs w:val="22"/>
              </w:rPr>
              <w:t>,000</w:t>
            </w:r>
          </w:p>
        </w:tc>
      </w:tr>
    </w:tbl>
    <w:p w:rsidR="0012398D" w:rsidRPr="00C71C46" w:rsidRDefault="0012398D" w:rsidP="00765744">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r w:rsidRPr="00C71C46">
        <w:rPr>
          <w:b/>
          <w:smallCaps/>
          <w:sz w:val="22"/>
          <w:szCs w:val="22"/>
        </w:rPr>
        <w:t xml:space="preserve">GEF/LDCF/SCCF Resources Requested by agency, Focal Area  and country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1210"/>
        <w:gridCol w:w="1766"/>
        <w:gridCol w:w="1111"/>
        <w:gridCol w:w="1369"/>
        <w:gridCol w:w="1373"/>
        <w:gridCol w:w="1793"/>
      </w:tblGrid>
      <w:tr w:rsidR="00CB6E99" w:rsidRPr="00C71C46" w:rsidTr="001A7684">
        <w:trPr>
          <w:trHeight w:val="278"/>
        </w:trPr>
        <w:tc>
          <w:tcPr>
            <w:tcW w:w="498" w:type="pct"/>
            <w:vMerge w:val="restart"/>
            <w:shd w:val="clear" w:color="auto" w:fill="auto"/>
            <w:vAlign w:val="center"/>
          </w:tcPr>
          <w:p w:rsidR="0012398D" w:rsidRPr="00C71C46" w:rsidRDefault="0012398D" w:rsidP="00C85772">
            <w:pPr>
              <w:spacing w:after="80"/>
              <w:jc w:val="center"/>
              <w:rPr>
                <w:b/>
                <w:sz w:val="22"/>
                <w:szCs w:val="22"/>
              </w:rPr>
            </w:pPr>
            <w:r w:rsidRPr="00C71C46">
              <w:rPr>
                <w:b/>
                <w:sz w:val="22"/>
                <w:szCs w:val="22"/>
              </w:rPr>
              <w:t>GEF Agency</w:t>
            </w:r>
          </w:p>
        </w:tc>
        <w:tc>
          <w:tcPr>
            <w:tcW w:w="632" w:type="pct"/>
            <w:vMerge w:val="restart"/>
            <w:shd w:val="clear" w:color="auto" w:fill="auto"/>
            <w:vAlign w:val="center"/>
          </w:tcPr>
          <w:p w:rsidR="0012398D" w:rsidRPr="00C71C46" w:rsidRDefault="0012398D" w:rsidP="00C85772">
            <w:pPr>
              <w:jc w:val="center"/>
              <w:rPr>
                <w:b/>
                <w:sz w:val="22"/>
                <w:szCs w:val="22"/>
              </w:rPr>
            </w:pPr>
            <w:r w:rsidRPr="00C71C46">
              <w:rPr>
                <w:b/>
                <w:sz w:val="22"/>
                <w:szCs w:val="22"/>
              </w:rPr>
              <w:t>Type of Trust Fund</w:t>
            </w:r>
          </w:p>
        </w:tc>
        <w:tc>
          <w:tcPr>
            <w:tcW w:w="922" w:type="pct"/>
            <w:vMerge w:val="restart"/>
            <w:shd w:val="clear" w:color="auto" w:fill="auto"/>
            <w:vAlign w:val="center"/>
          </w:tcPr>
          <w:p w:rsidR="0012398D" w:rsidRPr="00C71C46" w:rsidRDefault="0012398D" w:rsidP="00C85772">
            <w:pPr>
              <w:jc w:val="center"/>
              <w:rPr>
                <w:b/>
                <w:sz w:val="22"/>
                <w:szCs w:val="22"/>
              </w:rPr>
            </w:pPr>
            <w:r w:rsidRPr="00C71C46">
              <w:rPr>
                <w:b/>
                <w:sz w:val="22"/>
                <w:szCs w:val="22"/>
              </w:rPr>
              <w:t>Focal Area</w:t>
            </w:r>
          </w:p>
        </w:tc>
        <w:tc>
          <w:tcPr>
            <w:tcW w:w="580" w:type="pct"/>
            <w:vMerge w:val="restart"/>
            <w:shd w:val="clear" w:color="auto" w:fill="auto"/>
            <w:vAlign w:val="center"/>
          </w:tcPr>
          <w:p w:rsidR="0012398D" w:rsidRPr="00C71C46" w:rsidRDefault="0012398D" w:rsidP="00EE6722">
            <w:pPr>
              <w:spacing w:after="80"/>
              <w:ind w:right="-108"/>
              <w:jc w:val="center"/>
              <w:rPr>
                <w:b/>
                <w:sz w:val="22"/>
                <w:szCs w:val="22"/>
              </w:rPr>
            </w:pPr>
            <w:r w:rsidRPr="00C71C46">
              <w:rPr>
                <w:b/>
                <w:sz w:val="22"/>
                <w:szCs w:val="22"/>
              </w:rPr>
              <w:t>Country Name</w:t>
            </w:r>
            <w:r w:rsidR="00EE6722" w:rsidRPr="00C71C46">
              <w:rPr>
                <w:b/>
                <w:sz w:val="22"/>
                <w:szCs w:val="22"/>
              </w:rPr>
              <w:t xml:space="preserve"> </w:t>
            </w:r>
            <w:r w:rsidRPr="00C71C46">
              <w:rPr>
                <w:b/>
                <w:sz w:val="22"/>
                <w:szCs w:val="22"/>
              </w:rPr>
              <w:t>/</w:t>
            </w:r>
            <w:r w:rsidR="00EE6722" w:rsidRPr="00C71C46">
              <w:rPr>
                <w:b/>
                <w:sz w:val="22"/>
                <w:szCs w:val="22"/>
              </w:rPr>
              <w:t xml:space="preserve"> </w:t>
            </w:r>
            <w:r w:rsidRPr="00C71C46">
              <w:rPr>
                <w:b/>
                <w:sz w:val="22"/>
                <w:szCs w:val="22"/>
              </w:rPr>
              <w:t>Global</w:t>
            </w:r>
          </w:p>
        </w:tc>
        <w:tc>
          <w:tcPr>
            <w:tcW w:w="2368" w:type="pct"/>
            <w:gridSpan w:val="3"/>
            <w:shd w:val="clear" w:color="auto" w:fill="auto"/>
            <w:vAlign w:val="center"/>
          </w:tcPr>
          <w:p w:rsidR="0012398D" w:rsidRPr="00C71C46" w:rsidRDefault="0012398D" w:rsidP="00C85772">
            <w:pPr>
              <w:spacing w:after="80"/>
              <w:jc w:val="center"/>
              <w:rPr>
                <w:b/>
                <w:sz w:val="22"/>
                <w:szCs w:val="22"/>
              </w:rPr>
            </w:pPr>
            <w:r w:rsidRPr="00C71C46">
              <w:rPr>
                <w:b/>
                <w:sz w:val="22"/>
                <w:szCs w:val="22"/>
              </w:rPr>
              <w:t>(in $)</w:t>
            </w:r>
          </w:p>
        </w:tc>
      </w:tr>
      <w:tr w:rsidR="009C0126" w:rsidRPr="00C71C46" w:rsidTr="001A7684">
        <w:trPr>
          <w:trHeight w:val="260"/>
        </w:trPr>
        <w:tc>
          <w:tcPr>
            <w:tcW w:w="498" w:type="pct"/>
            <w:vMerge/>
            <w:shd w:val="clear" w:color="auto" w:fill="auto"/>
          </w:tcPr>
          <w:p w:rsidR="0012398D" w:rsidRPr="00C71C46" w:rsidRDefault="0012398D" w:rsidP="00C85772">
            <w:pPr>
              <w:rPr>
                <w:b/>
                <w:smallCaps/>
                <w:sz w:val="22"/>
                <w:szCs w:val="22"/>
              </w:rPr>
            </w:pPr>
          </w:p>
        </w:tc>
        <w:tc>
          <w:tcPr>
            <w:tcW w:w="632" w:type="pct"/>
            <w:vMerge/>
            <w:shd w:val="clear" w:color="auto" w:fill="auto"/>
          </w:tcPr>
          <w:p w:rsidR="0012398D" w:rsidRPr="00C71C46" w:rsidRDefault="0012398D" w:rsidP="00C85772">
            <w:pPr>
              <w:rPr>
                <w:b/>
                <w:smallCaps/>
                <w:sz w:val="22"/>
                <w:szCs w:val="22"/>
              </w:rPr>
            </w:pPr>
          </w:p>
        </w:tc>
        <w:tc>
          <w:tcPr>
            <w:tcW w:w="922" w:type="pct"/>
            <w:vMerge/>
            <w:shd w:val="clear" w:color="auto" w:fill="auto"/>
          </w:tcPr>
          <w:p w:rsidR="0012398D" w:rsidRPr="00C71C46" w:rsidRDefault="0012398D" w:rsidP="00C85772">
            <w:pPr>
              <w:rPr>
                <w:b/>
                <w:smallCaps/>
                <w:sz w:val="22"/>
                <w:szCs w:val="22"/>
              </w:rPr>
            </w:pPr>
          </w:p>
        </w:tc>
        <w:tc>
          <w:tcPr>
            <w:tcW w:w="580" w:type="pct"/>
            <w:vMerge/>
            <w:shd w:val="clear" w:color="auto" w:fill="auto"/>
          </w:tcPr>
          <w:p w:rsidR="0012398D" w:rsidRPr="00C71C46" w:rsidRDefault="0012398D" w:rsidP="00C85772">
            <w:pPr>
              <w:jc w:val="center"/>
              <w:rPr>
                <w:b/>
                <w:sz w:val="22"/>
                <w:szCs w:val="22"/>
              </w:rPr>
            </w:pPr>
          </w:p>
        </w:tc>
        <w:tc>
          <w:tcPr>
            <w:tcW w:w="715" w:type="pct"/>
            <w:shd w:val="clear" w:color="auto" w:fill="auto"/>
            <w:vAlign w:val="center"/>
          </w:tcPr>
          <w:p w:rsidR="0012398D" w:rsidRPr="00C71C46" w:rsidRDefault="0012398D" w:rsidP="00C85772">
            <w:pPr>
              <w:jc w:val="center"/>
              <w:rPr>
                <w:b/>
                <w:sz w:val="22"/>
                <w:szCs w:val="22"/>
              </w:rPr>
            </w:pPr>
            <w:r w:rsidRPr="00C71C46">
              <w:rPr>
                <w:b/>
                <w:sz w:val="22"/>
                <w:szCs w:val="22"/>
              </w:rPr>
              <w:t xml:space="preserve">Grant Amount </w:t>
            </w:r>
            <w:r w:rsidRPr="00C71C46">
              <w:rPr>
                <w:sz w:val="22"/>
                <w:szCs w:val="22"/>
              </w:rPr>
              <w:t>(a)</w:t>
            </w:r>
          </w:p>
        </w:tc>
        <w:tc>
          <w:tcPr>
            <w:tcW w:w="717" w:type="pct"/>
            <w:shd w:val="clear" w:color="auto" w:fill="auto"/>
            <w:vAlign w:val="center"/>
          </w:tcPr>
          <w:p w:rsidR="0012398D" w:rsidRPr="00C71C46" w:rsidRDefault="0012398D" w:rsidP="00C85772">
            <w:pPr>
              <w:jc w:val="center"/>
              <w:rPr>
                <w:b/>
                <w:sz w:val="22"/>
                <w:szCs w:val="22"/>
              </w:rPr>
            </w:pPr>
            <w:r w:rsidRPr="00C71C46">
              <w:rPr>
                <w:b/>
                <w:sz w:val="22"/>
                <w:szCs w:val="22"/>
              </w:rPr>
              <w:t xml:space="preserve">Agency Fee </w:t>
            </w:r>
            <w:r w:rsidRPr="00C71C46">
              <w:rPr>
                <w:sz w:val="22"/>
                <w:szCs w:val="22"/>
              </w:rPr>
              <w:t>(b)</w:t>
            </w:r>
            <w:r w:rsidRPr="00C71C46">
              <w:rPr>
                <w:sz w:val="22"/>
                <w:szCs w:val="22"/>
                <w:vertAlign w:val="superscript"/>
              </w:rPr>
              <w:t>2</w:t>
            </w:r>
          </w:p>
        </w:tc>
        <w:tc>
          <w:tcPr>
            <w:tcW w:w="937" w:type="pct"/>
            <w:shd w:val="clear" w:color="auto" w:fill="auto"/>
            <w:vAlign w:val="center"/>
          </w:tcPr>
          <w:p w:rsidR="0012398D" w:rsidRPr="00C71C46" w:rsidRDefault="0012398D" w:rsidP="00C85772">
            <w:pPr>
              <w:ind w:firstLine="195"/>
              <w:jc w:val="center"/>
              <w:rPr>
                <w:b/>
                <w:sz w:val="22"/>
                <w:szCs w:val="22"/>
              </w:rPr>
            </w:pPr>
            <w:r w:rsidRPr="00C71C46">
              <w:rPr>
                <w:b/>
                <w:sz w:val="22"/>
                <w:szCs w:val="22"/>
              </w:rPr>
              <w:t xml:space="preserve">Total </w:t>
            </w:r>
            <w:r w:rsidRPr="00C71C46">
              <w:rPr>
                <w:sz w:val="22"/>
                <w:szCs w:val="22"/>
              </w:rPr>
              <w:t>c=</w:t>
            </w:r>
            <w:proofErr w:type="spellStart"/>
            <w:r w:rsidRPr="00C71C46">
              <w:rPr>
                <w:sz w:val="22"/>
                <w:szCs w:val="22"/>
              </w:rPr>
              <w:t>a+b</w:t>
            </w:r>
            <w:proofErr w:type="spellEnd"/>
          </w:p>
        </w:tc>
      </w:tr>
      <w:tr w:rsidR="009C0126" w:rsidRPr="00C71C46" w:rsidTr="001A7684">
        <w:trPr>
          <w:trHeight w:val="253"/>
        </w:trPr>
        <w:tc>
          <w:tcPr>
            <w:tcW w:w="498" w:type="pct"/>
            <w:shd w:val="clear" w:color="auto" w:fill="auto"/>
          </w:tcPr>
          <w:p w:rsidR="0012398D" w:rsidRPr="00C71C46" w:rsidRDefault="00CB6E99" w:rsidP="00463899">
            <w:pPr>
              <w:rPr>
                <w:sz w:val="22"/>
                <w:szCs w:val="22"/>
              </w:rPr>
            </w:pPr>
            <w:r w:rsidRPr="00C71C46">
              <w:rPr>
                <w:sz w:val="22"/>
                <w:szCs w:val="22"/>
              </w:rPr>
              <w:t>WB</w:t>
            </w:r>
          </w:p>
        </w:tc>
        <w:tc>
          <w:tcPr>
            <w:tcW w:w="632" w:type="pct"/>
            <w:shd w:val="clear" w:color="auto" w:fill="auto"/>
          </w:tcPr>
          <w:p w:rsidR="0012398D" w:rsidRPr="00C71C46" w:rsidRDefault="00CB6E99" w:rsidP="00463899">
            <w:pPr>
              <w:rPr>
                <w:sz w:val="22"/>
                <w:szCs w:val="22"/>
              </w:rPr>
            </w:pPr>
            <w:r w:rsidRPr="00C71C46">
              <w:rPr>
                <w:sz w:val="22"/>
                <w:szCs w:val="22"/>
              </w:rPr>
              <w:t>GEF TF</w:t>
            </w:r>
          </w:p>
        </w:tc>
        <w:tc>
          <w:tcPr>
            <w:tcW w:w="922" w:type="pct"/>
            <w:shd w:val="clear" w:color="auto" w:fill="auto"/>
          </w:tcPr>
          <w:p w:rsidR="0012398D" w:rsidRPr="00C71C46" w:rsidRDefault="00CB6E99" w:rsidP="00463899">
            <w:pPr>
              <w:rPr>
                <w:sz w:val="22"/>
                <w:szCs w:val="22"/>
              </w:rPr>
            </w:pPr>
            <w:r w:rsidRPr="00C71C46">
              <w:rPr>
                <w:sz w:val="22"/>
                <w:szCs w:val="22"/>
              </w:rPr>
              <w:t>Land degradation</w:t>
            </w:r>
          </w:p>
        </w:tc>
        <w:tc>
          <w:tcPr>
            <w:tcW w:w="580" w:type="pct"/>
            <w:shd w:val="clear" w:color="auto" w:fill="auto"/>
          </w:tcPr>
          <w:p w:rsidR="0012398D" w:rsidRPr="00C71C46" w:rsidRDefault="00CB6E99" w:rsidP="00463899">
            <w:pPr>
              <w:rPr>
                <w:sz w:val="22"/>
                <w:szCs w:val="22"/>
              </w:rPr>
            </w:pPr>
            <w:r w:rsidRPr="00C71C46">
              <w:rPr>
                <w:sz w:val="22"/>
                <w:szCs w:val="22"/>
              </w:rPr>
              <w:t>Togo</w:t>
            </w:r>
          </w:p>
        </w:tc>
        <w:tc>
          <w:tcPr>
            <w:tcW w:w="715" w:type="pct"/>
            <w:shd w:val="clear" w:color="auto" w:fill="auto"/>
          </w:tcPr>
          <w:p w:rsidR="0012398D" w:rsidRPr="00C71C46" w:rsidRDefault="00CB6E99" w:rsidP="00CE488D">
            <w:pPr>
              <w:jc w:val="right"/>
              <w:rPr>
                <w:sz w:val="22"/>
                <w:szCs w:val="22"/>
              </w:rPr>
            </w:pPr>
            <w:r w:rsidRPr="00C71C46">
              <w:rPr>
                <w:sz w:val="22"/>
                <w:szCs w:val="22"/>
              </w:rPr>
              <w:t>3</w:t>
            </w:r>
            <w:r w:rsidR="0012398D" w:rsidRPr="00C71C46">
              <w:rPr>
                <w:sz w:val="22"/>
                <w:szCs w:val="22"/>
              </w:rPr>
              <w:t>,</w:t>
            </w:r>
            <w:r w:rsidRPr="00C71C46">
              <w:rPr>
                <w:sz w:val="22"/>
                <w:szCs w:val="22"/>
              </w:rPr>
              <w:t>6</w:t>
            </w:r>
            <w:r w:rsidR="0012398D" w:rsidRPr="00C71C46">
              <w:rPr>
                <w:sz w:val="22"/>
                <w:szCs w:val="22"/>
              </w:rPr>
              <w:t>0</w:t>
            </w:r>
            <w:r w:rsidRPr="00C71C46">
              <w:rPr>
                <w:sz w:val="22"/>
                <w:szCs w:val="22"/>
              </w:rPr>
              <w:t>1</w:t>
            </w:r>
            <w:r w:rsidR="0012398D" w:rsidRPr="00C71C46">
              <w:rPr>
                <w:sz w:val="22"/>
                <w:szCs w:val="22"/>
              </w:rPr>
              <w:t>,</w:t>
            </w:r>
            <w:r w:rsidRPr="00C71C46">
              <w:rPr>
                <w:sz w:val="22"/>
                <w:szCs w:val="22"/>
              </w:rPr>
              <w:t>852</w:t>
            </w:r>
          </w:p>
        </w:tc>
        <w:tc>
          <w:tcPr>
            <w:tcW w:w="717" w:type="pct"/>
            <w:shd w:val="clear" w:color="auto" w:fill="auto"/>
          </w:tcPr>
          <w:p w:rsidR="0012398D" w:rsidRPr="00C71C46" w:rsidRDefault="00CB6E99" w:rsidP="00CE488D">
            <w:pPr>
              <w:jc w:val="right"/>
              <w:rPr>
                <w:sz w:val="22"/>
                <w:szCs w:val="22"/>
              </w:rPr>
            </w:pPr>
            <w:bookmarkStart w:id="6" w:name="D_AF_01"/>
            <w:r w:rsidRPr="00C71C46">
              <w:rPr>
                <w:sz w:val="22"/>
                <w:szCs w:val="22"/>
              </w:rPr>
              <w:t>288</w:t>
            </w:r>
            <w:r w:rsidR="0012398D" w:rsidRPr="00C71C46">
              <w:rPr>
                <w:sz w:val="22"/>
                <w:szCs w:val="22"/>
              </w:rPr>
              <w:t>,</w:t>
            </w:r>
            <w:r w:rsidRPr="00C71C46">
              <w:rPr>
                <w:sz w:val="22"/>
                <w:szCs w:val="22"/>
              </w:rPr>
              <w:t>148</w:t>
            </w:r>
            <w:bookmarkEnd w:id="6"/>
          </w:p>
        </w:tc>
        <w:tc>
          <w:tcPr>
            <w:tcW w:w="937" w:type="pct"/>
            <w:shd w:val="clear" w:color="auto" w:fill="auto"/>
            <w:vAlign w:val="center"/>
          </w:tcPr>
          <w:p w:rsidR="0012398D" w:rsidRPr="00C71C46" w:rsidRDefault="00463899" w:rsidP="002B0248">
            <w:pPr>
              <w:jc w:val="right"/>
              <w:rPr>
                <w:sz w:val="22"/>
                <w:szCs w:val="22"/>
              </w:rPr>
            </w:pPr>
            <w:r w:rsidRPr="00C71C46">
              <w:rPr>
                <w:sz w:val="22"/>
                <w:szCs w:val="22"/>
              </w:rPr>
              <w:t>3,890,000</w:t>
            </w:r>
          </w:p>
        </w:tc>
      </w:tr>
      <w:tr w:rsidR="009C0126" w:rsidRPr="00C71C46" w:rsidTr="001A7684">
        <w:trPr>
          <w:trHeight w:val="253"/>
        </w:trPr>
        <w:tc>
          <w:tcPr>
            <w:tcW w:w="498" w:type="pct"/>
            <w:shd w:val="clear" w:color="auto" w:fill="auto"/>
          </w:tcPr>
          <w:p w:rsidR="00CB6E99" w:rsidRPr="00C71C46" w:rsidRDefault="00CB6E99" w:rsidP="00463899">
            <w:pPr>
              <w:rPr>
                <w:sz w:val="22"/>
                <w:szCs w:val="22"/>
              </w:rPr>
            </w:pPr>
            <w:r w:rsidRPr="00C71C46">
              <w:rPr>
                <w:sz w:val="22"/>
                <w:szCs w:val="22"/>
              </w:rPr>
              <w:t>WB</w:t>
            </w:r>
          </w:p>
        </w:tc>
        <w:tc>
          <w:tcPr>
            <w:tcW w:w="632" w:type="pct"/>
            <w:shd w:val="clear" w:color="auto" w:fill="auto"/>
          </w:tcPr>
          <w:p w:rsidR="00CB6E99" w:rsidRPr="00C71C46" w:rsidRDefault="00CB6E99" w:rsidP="00463899">
            <w:pPr>
              <w:rPr>
                <w:sz w:val="22"/>
                <w:szCs w:val="22"/>
              </w:rPr>
            </w:pPr>
            <w:r w:rsidRPr="00C71C46">
              <w:rPr>
                <w:sz w:val="22"/>
                <w:szCs w:val="22"/>
              </w:rPr>
              <w:t>GEF TF</w:t>
            </w:r>
          </w:p>
        </w:tc>
        <w:tc>
          <w:tcPr>
            <w:tcW w:w="922" w:type="pct"/>
            <w:shd w:val="clear" w:color="auto" w:fill="auto"/>
          </w:tcPr>
          <w:p w:rsidR="00CB6E99" w:rsidRPr="00C71C46" w:rsidRDefault="00CB6E99" w:rsidP="00463899">
            <w:pPr>
              <w:rPr>
                <w:sz w:val="22"/>
                <w:szCs w:val="22"/>
              </w:rPr>
            </w:pPr>
            <w:r w:rsidRPr="00C71C46">
              <w:rPr>
                <w:sz w:val="22"/>
                <w:szCs w:val="22"/>
              </w:rPr>
              <w:t>Biodiversity</w:t>
            </w:r>
          </w:p>
        </w:tc>
        <w:tc>
          <w:tcPr>
            <w:tcW w:w="580" w:type="pct"/>
            <w:shd w:val="clear" w:color="auto" w:fill="auto"/>
          </w:tcPr>
          <w:p w:rsidR="00CB6E99" w:rsidRPr="00C71C46" w:rsidRDefault="00CB6E99" w:rsidP="00463899">
            <w:pPr>
              <w:rPr>
                <w:sz w:val="22"/>
                <w:szCs w:val="22"/>
              </w:rPr>
            </w:pPr>
            <w:r w:rsidRPr="00C71C46">
              <w:rPr>
                <w:sz w:val="22"/>
                <w:szCs w:val="22"/>
              </w:rPr>
              <w:t>Togo</w:t>
            </w:r>
          </w:p>
        </w:tc>
        <w:tc>
          <w:tcPr>
            <w:tcW w:w="715" w:type="pct"/>
            <w:shd w:val="clear" w:color="auto" w:fill="auto"/>
          </w:tcPr>
          <w:p w:rsidR="00CB6E99" w:rsidRPr="00C71C46" w:rsidRDefault="00CB6E99" w:rsidP="00CE488D">
            <w:pPr>
              <w:jc w:val="right"/>
              <w:rPr>
                <w:sz w:val="22"/>
                <w:szCs w:val="22"/>
              </w:rPr>
            </w:pPr>
            <w:r w:rsidRPr="00C71C46">
              <w:rPr>
                <w:sz w:val="22"/>
                <w:szCs w:val="22"/>
              </w:rPr>
              <w:t>925,926</w:t>
            </w:r>
          </w:p>
        </w:tc>
        <w:tc>
          <w:tcPr>
            <w:tcW w:w="717" w:type="pct"/>
            <w:shd w:val="clear" w:color="auto" w:fill="auto"/>
          </w:tcPr>
          <w:p w:rsidR="00CB6E99" w:rsidRPr="00C71C46" w:rsidRDefault="00CB6E99" w:rsidP="00CE488D">
            <w:pPr>
              <w:jc w:val="right"/>
              <w:rPr>
                <w:sz w:val="22"/>
                <w:szCs w:val="22"/>
              </w:rPr>
            </w:pPr>
            <w:r w:rsidRPr="00C71C46">
              <w:rPr>
                <w:sz w:val="22"/>
                <w:szCs w:val="22"/>
              </w:rPr>
              <w:t>74,074</w:t>
            </w:r>
          </w:p>
        </w:tc>
        <w:tc>
          <w:tcPr>
            <w:tcW w:w="937" w:type="pct"/>
            <w:shd w:val="clear" w:color="auto" w:fill="auto"/>
            <w:vAlign w:val="center"/>
          </w:tcPr>
          <w:p w:rsidR="00CB6E99" w:rsidRPr="00C71C46" w:rsidRDefault="00463899" w:rsidP="002B0248">
            <w:pPr>
              <w:jc w:val="right"/>
              <w:rPr>
                <w:sz w:val="22"/>
                <w:szCs w:val="22"/>
              </w:rPr>
            </w:pPr>
            <w:r w:rsidRPr="00C71C46">
              <w:rPr>
                <w:sz w:val="22"/>
                <w:szCs w:val="22"/>
              </w:rPr>
              <w:t>1,000,000</w:t>
            </w:r>
          </w:p>
        </w:tc>
      </w:tr>
      <w:tr w:rsidR="009C0126" w:rsidRPr="00C71C46" w:rsidTr="001A7684">
        <w:trPr>
          <w:trHeight w:val="253"/>
        </w:trPr>
        <w:tc>
          <w:tcPr>
            <w:tcW w:w="498" w:type="pct"/>
            <w:shd w:val="clear" w:color="auto" w:fill="auto"/>
          </w:tcPr>
          <w:p w:rsidR="00CB6E99" w:rsidRPr="00C71C46" w:rsidRDefault="00CB6E99" w:rsidP="00463899">
            <w:pPr>
              <w:rPr>
                <w:sz w:val="22"/>
                <w:szCs w:val="22"/>
              </w:rPr>
            </w:pPr>
            <w:r w:rsidRPr="00C71C46">
              <w:rPr>
                <w:sz w:val="22"/>
                <w:szCs w:val="22"/>
              </w:rPr>
              <w:t>WB</w:t>
            </w:r>
          </w:p>
        </w:tc>
        <w:tc>
          <w:tcPr>
            <w:tcW w:w="632" w:type="pct"/>
            <w:shd w:val="clear" w:color="auto" w:fill="auto"/>
          </w:tcPr>
          <w:p w:rsidR="00CB6E99" w:rsidRPr="00C71C46" w:rsidRDefault="00CB6E99" w:rsidP="00463899">
            <w:pPr>
              <w:rPr>
                <w:sz w:val="22"/>
                <w:szCs w:val="22"/>
              </w:rPr>
            </w:pPr>
            <w:r w:rsidRPr="00C71C46">
              <w:rPr>
                <w:sz w:val="22"/>
                <w:szCs w:val="22"/>
              </w:rPr>
              <w:t>LDCF</w:t>
            </w:r>
          </w:p>
        </w:tc>
        <w:tc>
          <w:tcPr>
            <w:tcW w:w="922" w:type="pct"/>
            <w:shd w:val="clear" w:color="auto" w:fill="auto"/>
          </w:tcPr>
          <w:p w:rsidR="00CB6E99" w:rsidRPr="00C71C46" w:rsidRDefault="00326E02" w:rsidP="00463899">
            <w:pPr>
              <w:rPr>
                <w:sz w:val="22"/>
                <w:szCs w:val="22"/>
              </w:rPr>
            </w:pPr>
            <w:r w:rsidRPr="00C71C46">
              <w:rPr>
                <w:sz w:val="22"/>
                <w:szCs w:val="22"/>
              </w:rPr>
              <w:t>Adaptation</w:t>
            </w:r>
          </w:p>
        </w:tc>
        <w:tc>
          <w:tcPr>
            <w:tcW w:w="580" w:type="pct"/>
            <w:shd w:val="clear" w:color="auto" w:fill="auto"/>
          </w:tcPr>
          <w:p w:rsidR="00CB6E99" w:rsidRPr="00C71C46" w:rsidRDefault="00CB6E99" w:rsidP="00463899">
            <w:pPr>
              <w:rPr>
                <w:sz w:val="22"/>
                <w:szCs w:val="22"/>
              </w:rPr>
            </w:pPr>
            <w:r w:rsidRPr="00C71C46">
              <w:rPr>
                <w:sz w:val="22"/>
                <w:szCs w:val="22"/>
              </w:rPr>
              <w:t>Togo</w:t>
            </w:r>
          </w:p>
        </w:tc>
        <w:tc>
          <w:tcPr>
            <w:tcW w:w="715" w:type="pct"/>
            <w:shd w:val="clear" w:color="auto" w:fill="auto"/>
          </w:tcPr>
          <w:p w:rsidR="00CB6E99" w:rsidRPr="00C71C46" w:rsidRDefault="00CB6E99" w:rsidP="00EB242B">
            <w:pPr>
              <w:jc w:val="right"/>
              <w:rPr>
                <w:sz w:val="22"/>
                <w:szCs w:val="22"/>
              </w:rPr>
            </w:pPr>
            <w:r w:rsidRPr="00C71C46">
              <w:rPr>
                <w:sz w:val="22"/>
                <w:szCs w:val="22"/>
              </w:rPr>
              <w:t>3,703,70</w:t>
            </w:r>
            <w:r w:rsidR="00EB242B" w:rsidRPr="00C71C46">
              <w:rPr>
                <w:sz w:val="22"/>
                <w:szCs w:val="22"/>
              </w:rPr>
              <w:t>3</w:t>
            </w:r>
          </w:p>
        </w:tc>
        <w:tc>
          <w:tcPr>
            <w:tcW w:w="717" w:type="pct"/>
            <w:shd w:val="clear" w:color="auto" w:fill="auto"/>
          </w:tcPr>
          <w:p w:rsidR="00CB6E99" w:rsidRPr="00C71C46" w:rsidRDefault="00CB6E99" w:rsidP="00EB242B">
            <w:pPr>
              <w:jc w:val="right"/>
              <w:rPr>
                <w:sz w:val="22"/>
                <w:szCs w:val="22"/>
              </w:rPr>
            </w:pPr>
            <w:r w:rsidRPr="00C71C46">
              <w:rPr>
                <w:sz w:val="22"/>
                <w:szCs w:val="22"/>
              </w:rPr>
              <w:t>296,29</w:t>
            </w:r>
            <w:r w:rsidR="00EB242B" w:rsidRPr="00C71C46">
              <w:rPr>
                <w:sz w:val="22"/>
                <w:szCs w:val="22"/>
              </w:rPr>
              <w:t>7</w:t>
            </w:r>
          </w:p>
        </w:tc>
        <w:tc>
          <w:tcPr>
            <w:tcW w:w="937" w:type="pct"/>
            <w:shd w:val="clear" w:color="auto" w:fill="auto"/>
            <w:vAlign w:val="center"/>
          </w:tcPr>
          <w:p w:rsidR="00CB6E99" w:rsidRPr="00C71C46" w:rsidRDefault="00463899" w:rsidP="002B0248">
            <w:pPr>
              <w:jc w:val="right"/>
              <w:rPr>
                <w:sz w:val="22"/>
                <w:szCs w:val="22"/>
              </w:rPr>
            </w:pPr>
            <w:r w:rsidRPr="00C71C46">
              <w:rPr>
                <w:sz w:val="22"/>
                <w:szCs w:val="22"/>
              </w:rPr>
              <w:t>4,000,000</w:t>
            </w:r>
          </w:p>
        </w:tc>
      </w:tr>
      <w:tr w:rsidR="009C0126" w:rsidRPr="00C71C46" w:rsidTr="001A7684">
        <w:trPr>
          <w:trHeight w:val="253"/>
        </w:trPr>
        <w:tc>
          <w:tcPr>
            <w:tcW w:w="498" w:type="pct"/>
            <w:shd w:val="clear" w:color="auto" w:fill="auto"/>
          </w:tcPr>
          <w:p w:rsidR="00CB6E99" w:rsidRPr="00C71C46" w:rsidRDefault="00CB6E99" w:rsidP="00463899">
            <w:pPr>
              <w:rPr>
                <w:sz w:val="22"/>
                <w:szCs w:val="22"/>
              </w:rPr>
            </w:pPr>
            <w:r w:rsidRPr="00C71C46">
              <w:rPr>
                <w:sz w:val="22"/>
                <w:szCs w:val="22"/>
              </w:rPr>
              <w:t>WB</w:t>
            </w:r>
          </w:p>
        </w:tc>
        <w:tc>
          <w:tcPr>
            <w:tcW w:w="632" w:type="pct"/>
            <w:shd w:val="clear" w:color="auto" w:fill="auto"/>
          </w:tcPr>
          <w:p w:rsidR="00CB6E99" w:rsidRPr="00C71C46" w:rsidRDefault="00CB6E99" w:rsidP="00463899">
            <w:pPr>
              <w:rPr>
                <w:sz w:val="22"/>
                <w:szCs w:val="22"/>
              </w:rPr>
            </w:pPr>
            <w:r w:rsidRPr="00C71C46">
              <w:rPr>
                <w:sz w:val="22"/>
                <w:szCs w:val="22"/>
              </w:rPr>
              <w:t>GEF TF</w:t>
            </w:r>
          </w:p>
        </w:tc>
        <w:tc>
          <w:tcPr>
            <w:tcW w:w="922" w:type="pct"/>
            <w:shd w:val="clear" w:color="auto" w:fill="auto"/>
          </w:tcPr>
          <w:p w:rsidR="00CB6E99" w:rsidRPr="00C71C46" w:rsidRDefault="00CB6E99" w:rsidP="00463899">
            <w:pPr>
              <w:rPr>
                <w:sz w:val="22"/>
                <w:szCs w:val="22"/>
              </w:rPr>
            </w:pPr>
            <w:r w:rsidRPr="00C71C46">
              <w:rPr>
                <w:sz w:val="22"/>
                <w:szCs w:val="22"/>
              </w:rPr>
              <w:t>Multifocal area</w:t>
            </w:r>
          </w:p>
        </w:tc>
        <w:tc>
          <w:tcPr>
            <w:tcW w:w="580" w:type="pct"/>
            <w:shd w:val="clear" w:color="auto" w:fill="auto"/>
          </w:tcPr>
          <w:p w:rsidR="00CB6E99" w:rsidRPr="00C71C46" w:rsidRDefault="00CB6E99" w:rsidP="00463899">
            <w:pPr>
              <w:rPr>
                <w:sz w:val="22"/>
                <w:szCs w:val="22"/>
              </w:rPr>
            </w:pPr>
            <w:r w:rsidRPr="00C71C46">
              <w:rPr>
                <w:sz w:val="22"/>
                <w:szCs w:val="22"/>
              </w:rPr>
              <w:t>Togo</w:t>
            </w:r>
          </w:p>
        </w:tc>
        <w:tc>
          <w:tcPr>
            <w:tcW w:w="715" w:type="pct"/>
            <w:shd w:val="clear" w:color="auto" w:fill="auto"/>
          </w:tcPr>
          <w:p w:rsidR="00CB6E99" w:rsidRPr="00C71C46" w:rsidRDefault="00CB6E99" w:rsidP="00CE488D">
            <w:pPr>
              <w:jc w:val="right"/>
              <w:rPr>
                <w:sz w:val="22"/>
                <w:szCs w:val="22"/>
              </w:rPr>
            </w:pPr>
            <w:r w:rsidRPr="00C71C46">
              <w:rPr>
                <w:sz w:val="22"/>
                <w:szCs w:val="22"/>
              </w:rPr>
              <w:t>925,926</w:t>
            </w:r>
          </w:p>
        </w:tc>
        <w:tc>
          <w:tcPr>
            <w:tcW w:w="717" w:type="pct"/>
            <w:shd w:val="clear" w:color="auto" w:fill="auto"/>
          </w:tcPr>
          <w:p w:rsidR="00CB6E99" w:rsidRPr="00C71C46" w:rsidRDefault="00CB6E99" w:rsidP="00CE488D">
            <w:pPr>
              <w:jc w:val="right"/>
              <w:rPr>
                <w:sz w:val="22"/>
                <w:szCs w:val="22"/>
              </w:rPr>
            </w:pPr>
            <w:r w:rsidRPr="00C71C46">
              <w:rPr>
                <w:sz w:val="22"/>
                <w:szCs w:val="22"/>
              </w:rPr>
              <w:t>74,074</w:t>
            </w:r>
          </w:p>
        </w:tc>
        <w:tc>
          <w:tcPr>
            <w:tcW w:w="937" w:type="pct"/>
            <w:shd w:val="clear" w:color="auto" w:fill="auto"/>
            <w:vAlign w:val="center"/>
          </w:tcPr>
          <w:p w:rsidR="00CB6E99" w:rsidRPr="00C71C46" w:rsidRDefault="00463899" w:rsidP="002B0248">
            <w:pPr>
              <w:jc w:val="right"/>
              <w:rPr>
                <w:sz w:val="22"/>
                <w:szCs w:val="22"/>
              </w:rPr>
            </w:pPr>
            <w:r w:rsidRPr="00C71C46">
              <w:rPr>
                <w:sz w:val="22"/>
                <w:szCs w:val="22"/>
              </w:rPr>
              <w:t>1,000,000</w:t>
            </w:r>
          </w:p>
        </w:tc>
      </w:tr>
      <w:tr w:rsidR="009C0126" w:rsidRPr="00C71C46" w:rsidTr="001A7684">
        <w:trPr>
          <w:trHeight w:val="253"/>
        </w:trPr>
        <w:tc>
          <w:tcPr>
            <w:tcW w:w="2632" w:type="pct"/>
            <w:gridSpan w:val="4"/>
            <w:tcBorders>
              <w:top w:val="double" w:sz="4" w:space="0" w:color="auto"/>
            </w:tcBorders>
            <w:shd w:val="clear" w:color="auto" w:fill="auto"/>
          </w:tcPr>
          <w:p w:rsidR="00CB6E99" w:rsidRPr="00C71C46" w:rsidRDefault="00CB6E99" w:rsidP="00463899">
            <w:pPr>
              <w:rPr>
                <w:sz w:val="22"/>
                <w:szCs w:val="22"/>
              </w:rPr>
            </w:pPr>
          </w:p>
        </w:tc>
        <w:tc>
          <w:tcPr>
            <w:tcW w:w="715" w:type="pct"/>
            <w:tcBorders>
              <w:top w:val="double" w:sz="4" w:space="0" w:color="auto"/>
            </w:tcBorders>
            <w:shd w:val="clear" w:color="auto" w:fill="auto"/>
          </w:tcPr>
          <w:p w:rsidR="00CB6E99" w:rsidRPr="00C71C46" w:rsidRDefault="00463899" w:rsidP="00EB242B">
            <w:pPr>
              <w:jc w:val="right"/>
              <w:rPr>
                <w:b/>
                <w:sz w:val="22"/>
                <w:szCs w:val="22"/>
              </w:rPr>
            </w:pPr>
            <w:r w:rsidRPr="00C71C46">
              <w:rPr>
                <w:b/>
                <w:sz w:val="22"/>
                <w:szCs w:val="22"/>
              </w:rPr>
              <w:t>9,157,40</w:t>
            </w:r>
            <w:r w:rsidR="00EB242B" w:rsidRPr="00C71C46">
              <w:rPr>
                <w:b/>
                <w:sz w:val="22"/>
                <w:szCs w:val="22"/>
              </w:rPr>
              <w:t>7</w:t>
            </w:r>
          </w:p>
        </w:tc>
        <w:tc>
          <w:tcPr>
            <w:tcW w:w="717" w:type="pct"/>
            <w:tcBorders>
              <w:top w:val="double" w:sz="4" w:space="0" w:color="auto"/>
            </w:tcBorders>
            <w:shd w:val="clear" w:color="auto" w:fill="auto"/>
          </w:tcPr>
          <w:p w:rsidR="00CB6E99" w:rsidRPr="00C71C46" w:rsidRDefault="00463899" w:rsidP="00EB242B">
            <w:pPr>
              <w:jc w:val="right"/>
              <w:rPr>
                <w:b/>
                <w:sz w:val="22"/>
                <w:szCs w:val="22"/>
              </w:rPr>
            </w:pPr>
            <w:r w:rsidRPr="00C71C46">
              <w:rPr>
                <w:b/>
                <w:sz w:val="22"/>
                <w:szCs w:val="22"/>
              </w:rPr>
              <w:t>732,59</w:t>
            </w:r>
            <w:r w:rsidR="00EB242B" w:rsidRPr="00C71C46">
              <w:rPr>
                <w:b/>
                <w:sz w:val="22"/>
                <w:szCs w:val="22"/>
              </w:rPr>
              <w:t>3</w:t>
            </w:r>
          </w:p>
        </w:tc>
        <w:tc>
          <w:tcPr>
            <w:tcW w:w="937" w:type="pct"/>
            <w:tcBorders>
              <w:top w:val="double" w:sz="4" w:space="0" w:color="auto"/>
            </w:tcBorders>
            <w:shd w:val="clear" w:color="auto" w:fill="auto"/>
            <w:vAlign w:val="center"/>
          </w:tcPr>
          <w:p w:rsidR="00CB6E99" w:rsidRPr="00C71C46" w:rsidRDefault="00463899" w:rsidP="002B0248">
            <w:pPr>
              <w:jc w:val="right"/>
              <w:rPr>
                <w:b/>
                <w:sz w:val="22"/>
                <w:szCs w:val="22"/>
              </w:rPr>
            </w:pPr>
            <w:r w:rsidRPr="00C71C46">
              <w:rPr>
                <w:b/>
                <w:sz w:val="22"/>
                <w:szCs w:val="22"/>
              </w:rPr>
              <w:t>9,890,000</w:t>
            </w:r>
          </w:p>
        </w:tc>
      </w:tr>
    </w:tbl>
    <w:p w:rsidR="0012398D" w:rsidRPr="00C71C46" w:rsidRDefault="0012398D" w:rsidP="00765744">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r w:rsidRPr="00C71C46">
        <w:rPr>
          <w:b/>
          <w:smallCaps/>
          <w:sz w:val="22"/>
          <w:szCs w:val="22"/>
        </w:rPr>
        <w:t>Consultants working for technical assistance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1634"/>
        <w:gridCol w:w="1950"/>
        <w:gridCol w:w="1867"/>
        <w:gridCol w:w="1605"/>
      </w:tblGrid>
      <w:tr w:rsidR="009C0126" w:rsidRPr="00C71C46" w:rsidTr="001A7684">
        <w:tc>
          <w:tcPr>
            <w:tcW w:w="1316" w:type="pct"/>
            <w:tcBorders>
              <w:bottom w:val="single" w:sz="4" w:space="0" w:color="auto"/>
            </w:tcBorders>
          </w:tcPr>
          <w:p w:rsidR="0034105B" w:rsidRPr="00C71C46" w:rsidRDefault="0034105B" w:rsidP="00BF7203">
            <w:pPr>
              <w:pStyle w:val="Footer"/>
              <w:tabs>
                <w:tab w:val="clear" w:pos="4153"/>
                <w:tab w:val="clear" w:pos="8306"/>
              </w:tabs>
              <w:spacing w:before="240" w:after="80"/>
              <w:rPr>
                <w:b/>
                <w:smallCaps/>
                <w:sz w:val="22"/>
                <w:szCs w:val="22"/>
              </w:rPr>
            </w:pPr>
            <w:r w:rsidRPr="00C71C46">
              <w:rPr>
                <w:iCs/>
                <w:sz w:val="22"/>
                <w:szCs w:val="22"/>
              </w:rPr>
              <w:t>Component</w:t>
            </w:r>
          </w:p>
        </w:tc>
        <w:tc>
          <w:tcPr>
            <w:tcW w:w="853" w:type="pct"/>
            <w:tcBorders>
              <w:bottom w:val="single" w:sz="4" w:space="0" w:color="auto"/>
            </w:tcBorders>
            <w:vAlign w:val="center"/>
          </w:tcPr>
          <w:p w:rsidR="0034105B" w:rsidRPr="00C71C46" w:rsidRDefault="0034105B" w:rsidP="002B0248">
            <w:pPr>
              <w:pStyle w:val="Heading3"/>
              <w:ind w:right="73"/>
              <w:jc w:val="center"/>
              <w:rPr>
                <w:bCs w:val="0"/>
                <w:sz w:val="22"/>
                <w:szCs w:val="22"/>
                <w:lang w:eastAsia="en-US"/>
              </w:rPr>
            </w:pPr>
            <w:r w:rsidRPr="00C71C46">
              <w:rPr>
                <w:bCs w:val="0"/>
                <w:sz w:val="22"/>
                <w:szCs w:val="22"/>
                <w:lang w:eastAsia="en-US"/>
              </w:rPr>
              <w:t>Estimated Person Weeks</w:t>
            </w:r>
          </w:p>
        </w:tc>
        <w:tc>
          <w:tcPr>
            <w:tcW w:w="1018" w:type="pct"/>
            <w:tcBorders>
              <w:bottom w:val="single" w:sz="4" w:space="0" w:color="auto"/>
            </w:tcBorders>
            <w:vAlign w:val="center"/>
          </w:tcPr>
          <w:p w:rsidR="0034105B" w:rsidRPr="00C71C46" w:rsidRDefault="0034105B" w:rsidP="00BF7203">
            <w:pPr>
              <w:pStyle w:val="Heading3"/>
              <w:jc w:val="center"/>
              <w:rPr>
                <w:iCs/>
                <w:sz w:val="22"/>
                <w:szCs w:val="22"/>
                <w:lang w:eastAsia="en-US"/>
              </w:rPr>
            </w:pPr>
            <w:r w:rsidRPr="00C71C46">
              <w:rPr>
                <w:iCs/>
                <w:sz w:val="22"/>
                <w:szCs w:val="22"/>
                <w:lang w:eastAsia="en-US"/>
              </w:rPr>
              <w:t xml:space="preserve">Grant </w:t>
            </w:r>
            <w:proofErr w:type="gramStart"/>
            <w:r w:rsidRPr="00C71C46">
              <w:rPr>
                <w:iCs/>
                <w:sz w:val="22"/>
                <w:szCs w:val="22"/>
                <w:lang w:eastAsia="en-US"/>
              </w:rPr>
              <w:t>Amount</w:t>
            </w:r>
            <w:proofErr w:type="gramEnd"/>
            <w:r w:rsidRPr="00C71C46">
              <w:rPr>
                <w:iCs/>
                <w:sz w:val="22"/>
                <w:szCs w:val="22"/>
                <w:lang w:eastAsia="en-US"/>
              </w:rPr>
              <w:br/>
              <w:t>($)</w:t>
            </w:r>
          </w:p>
        </w:tc>
        <w:tc>
          <w:tcPr>
            <w:tcW w:w="975" w:type="pct"/>
            <w:tcBorders>
              <w:bottom w:val="single" w:sz="4" w:space="0" w:color="auto"/>
            </w:tcBorders>
            <w:shd w:val="clear" w:color="auto" w:fill="auto"/>
            <w:vAlign w:val="center"/>
          </w:tcPr>
          <w:p w:rsidR="0034105B" w:rsidRPr="00C71C46" w:rsidRDefault="0034105B" w:rsidP="00BF7203">
            <w:pPr>
              <w:pStyle w:val="Heading3"/>
              <w:jc w:val="center"/>
              <w:rPr>
                <w:iCs/>
                <w:sz w:val="22"/>
                <w:szCs w:val="22"/>
                <w:lang w:eastAsia="en-US"/>
              </w:rPr>
            </w:pPr>
            <w:proofErr w:type="spellStart"/>
            <w:r w:rsidRPr="00C71C46">
              <w:rPr>
                <w:iCs/>
                <w:sz w:val="22"/>
                <w:szCs w:val="22"/>
                <w:lang w:eastAsia="en-US"/>
              </w:rPr>
              <w:t>Cofinancing</w:t>
            </w:r>
            <w:proofErr w:type="spellEnd"/>
            <w:r w:rsidRPr="00C71C46">
              <w:rPr>
                <w:iCs/>
                <w:sz w:val="22"/>
                <w:szCs w:val="22"/>
                <w:lang w:eastAsia="en-US"/>
              </w:rPr>
              <w:br/>
              <w:t xml:space="preserve"> ($)</w:t>
            </w:r>
          </w:p>
        </w:tc>
        <w:tc>
          <w:tcPr>
            <w:tcW w:w="838" w:type="pct"/>
            <w:tcBorders>
              <w:bottom w:val="single" w:sz="4" w:space="0" w:color="auto"/>
            </w:tcBorders>
            <w:shd w:val="clear" w:color="auto" w:fill="auto"/>
            <w:vAlign w:val="center"/>
          </w:tcPr>
          <w:p w:rsidR="0034105B" w:rsidRPr="00C71C46" w:rsidRDefault="0034105B" w:rsidP="00BF7203">
            <w:pPr>
              <w:pStyle w:val="Heading3"/>
              <w:jc w:val="center"/>
              <w:rPr>
                <w:iCs/>
                <w:sz w:val="22"/>
                <w:szCs w:val="22"/>
                <w:lang w:eastAsia="en-US"/>
              </w:rPr>
            </w:pPr>
            <w:r w:rsidRPr="00C71C46">
              <w:rPr>
                <w:iCs/>
                <w:sz w:val="22"/>
                <w:szCs w:val="22"/>
                <w:lang w:eastAsia="en-US"/>
              </w:rPr>
              <w:t>Project Total</w:t>
            </w:r>
            <w:r w:rsidRPr="00C71C46">
              <w:rPr>
                <w:iCs/>
                <w:sz w:val="22"/>
                <w:szCs w:val="22"/>
                <w:lang w:eastAsia="en-US"/>
              </w:rPr>
              <w:br/>
              <w:t xml:space="preserve"> ($)</w:t>
            </w:r>
          </w:p>
        </w:tc>
      </w:tr>
      <w:tr w:rsidR="00DF670B" w:rsidRPr="00C71C46" w:rsidTr="001A7684">
        <w:tc>
          <w:tcPr>
            <w:tcW w:w="1316" w:type="pct"/>
            <w:tcBorders>
              <w:bottom w:val="single" w:sz="4" w:space="0" w:color="auto"/>
            </w:tcBorders>
          </w:tcPr>
          <w:p w:rsidR="00DF670B" w:rsidRPr="00C71C46" w:rsidRDefault="00DF670B" w:rsidP="00BF7203">
            <w:pPr>
              <w:pStyle w:val="Heading3"/>
              <w:rPr>
                <w:b w:val="0"/>
                <w:bCs w:val="0"/>
                <w:sz w:val="22"/>
                <w:szCs w:val="22"/>
                <w:lang w:eastAsia="en-US"/>
              </w:rPr>
            </w:pPr>
            <w:r w:rsidRPr="00C71C46">
              <w:rPr>
                <w:b w:val="0"/>
                <w:bCs w:val="0"/>
                <w:sz w:val="22"/>
                <w:szCs w:val="22"/>
                <w:lang w:eastAsia="en-US"/>
              </w:rPr>
              <w:t>Local consultants*</w:t>
            </w:r>
          </w:p>
        </w:tc>
        <w:tc>
          <w:tcPr>
            <w:tcW w:w="853" w:type="pct"/>
            <w:tcBorders>
              <w:bottom w:val="single" w:sz="4" w:space="0" w:color="auto"/>
            </w:tcBorders>
          </w:tcPr>
          <w:p w:rsidR="00DF670B" w:rsidRPr="00C71C46" w:rsidRDefault="00DF670B">
            <w:pPr>
              <w:jc w:val="right"/>
              <w:rPr>
                <w:sz w:val="22"/>
                <w:szCs w:val="22"/>
              </w:rPr>
            </w:pPr>
            <w:r w:rsidRPr="00C71C46">
              <w:rPr>
                <w:sz w:val="22"/>
                <w:szCs w:val="22"/>
              </w:rPr>
              <w:t>520</w:t>
            </w:r>
          </w:p>
        </w:tc>
        <w:tc>
          <w:tcPr>
            <w:tcW w:w="1018" w:type="pct"/>
            <w:tcBorders>
              <w:bottom w:val="single" w:sz="4" w:space="0" w:color="auto"/>
            </w:tcBorders>
          </w:tcPr>
          <w:p w:rsidR="00DF670B" w:rsidRPr="00C71C46" w:rsidRDefault="00DF670B">
            <w:pPr>
              <w:jc w:val="right"/>
              <w:rPr>
                <w:sz w:val="22"/>
                <w:szCs w:val="22"/>
              </w:rPr>
            </w:pPr>
            <w:r w:rsidRPr="00C71C46">
              <w:rPr>
                <w:sz w:val="22"/>
                <w:szCs w:val="22"/>
              </w:rPr>
              <w:t>1,092,000</w:t>
            </w:r>
          </w:p>
        </w:tc>
        <w:tc>
          <w:tcPr>
            <w:tcW w:w="975" w:type="pct"/>
            <w:tcBorders>
              <w:bottom w:val="single" w:sz="4" w:space="0" w:color="auto"/>
            </w:tcBorders>
            <w:shd w:val="clear" w:color="auto" w:fill="auto"/>
          </w:tcPr>
          <w:p w:rsidR="00DF670B" w:rsidRPr="00C71C46" w:rsidRDefault="00DF670B">
            <w:pPr>
              <w:jc w:val="right"/>
              <w:rPr>
                <w:sz w:val="22"/>
                <w:szCs w:val="22"/>
              </w:rPr>
            </w:pPr>
            <w:r w:rsidRPr="00C71C46">
              <w:rPr>
                <w:sz w:val="22"/>
                <w:szCs w:val="22"/>
              </w:rPr>
              <w:t>6,552,000</w:t>
            </w:r>
          </w:p>
        </w:tc>
        <w:tc>
          <w:tcPr>
            <w:tcW w:w="838" w:type="pct"/>
            <w:tcBorders>
              <w:bottom w:val="single" w:sz="4" w:space="0" w:color="auto"/>
            </w:tcBorders>
            <w:shd w:val="clear" w:color="auto" w:fill="auto"/>
          </w:tcPr>
          <w:p w:rsidR="00DF670B" w:rsidRPr="00C71C46" w:rsidRDefault="00DF670B">
            <w:pPr>
              <w:jc w:val="right"/>
              <w:rPr>
                <w:sz w:val="22"/>
                <w:szCs w:val="22"/>
              </w:rPr>
            </w:pPr>
            <w:r w:rsidRPr="00C71C46">
              <w:rPr>
                <w:sz w:val="22"/>
                <w:szCs w:val="22"/>
              </w:rPr>
              <w:t>4,163,726</w:t>
            </w:r>
          </w:p>
        </w:tc>
      </w:tr>
      <w:tr w:rsidR="00DF670B" w:rsidRPr="00C71C46" w:rsidTr="00465A26">
        <w:tc>
          <w:tcPr>
            <w:tcW w:w="1316" w:type="pct"/>
            <w:tcBorders>
              <w:top w:val="single" w:sz="4" w:space="0" w:color="auto"/>
              <w:left w:val="single" w:sz="4" w:space="0" w:color="auto"/>
              <w:bottom w:val="double" w:sz="4" w:space="0" w:color="auto"/>
              <w:right w:val="single" w:sz="4" w:space="0" w:color="auto"/>
            </w:tcBorders>
            <w:vAlign w:val="center"/>
          </w:tcPr>
          <w:p w:rsidR="00DF670B" w:rsidRPr="00C71C46" w:rsidRDefault="00DF670B" w:rsidP="00BF7203">
            <w:pPr>
              <w:pStyle w:val="Heading3"/>
              <w:rPr>
                <w:b w:val="0"/>
                <w:bCs w:val="0"/>
                <w:sz w:val="22"/>
                <w:szCs w:val="22"/>
                <w:lang w:eastAsia="en-US"/>
              </w:rPr>
            </w:pPr>
            <w:r w:rsidRPr="00C71C46">
              <w:rPr>
                <w:b w:val="0"/>
                <w:bCs w:val="0"/>
                <w:sz w:val="22"/>
                <w:szCs w:val="22"/>
                <w:lang w:eastAsia="en-US"/>
              </w:rPr>
              <w:t>International consultants*</w:t>
            </w:r>
          </w:p>
        </w:tc>
        <w:tc>
          <w:tcPr>
            <w:tcW w:w="853" w:type="pct"/>
            <w:tcBorders>
              <w:top w:val="single" w:sz="4" w:space="0" w:color="auto"/>
              <w:left w:val="single" w:sz="4" w:space="0" w:color="auto"/>
              <w:bottom w:val="double" w:sz="4" w:space="0" w:color="auto"/>
              <w:right w:val="single" w:sz="4" w:space="0" w:color="auto"/>
            </w:tcBorders>
            <w:vAlign w:val="bottom"/>
          </w:tcPr>
          <w:p w:rsidR="00DF670B" w:rsidRPr="00C71C46" w:rsidRDefault="00DF670B">
            <w:pPr>
              <w:jc w:val="right"/>
              <w:rPr>
                <w:sz w:val="22"/>
                <w:szCs w:val="22"/>
              </w:rPr>
            </w:pPr>
            <w:r w:rsidRPr="00C71C46">
              <w:rPr>
                <w:sz w:val="22"/>
                <w:szCs w:val="22"/>
              </w:rPr>
              <w:t>140</w:t>
            </w:r>
          </w:p>
        </w:tc>
        <w:tc>
          <w:tcPr>
            <w:tcW w:w="1018" w:type="pct"/>
            <w:tcBorders>
              <w:top w:val="single" w:sz="4" w:space="0" w:color="auto"/>
              <w:left w:val="single" w:sz="4" w:space="0" w:color="auto"/>
              <w:bottom w:val="double" w:sz="4" w:space="0" w:color="auto"/>
              <w:right w:val="single" w:sz="4" w:space="0" w:color="auto"/>
            </w:tcBorders>
          </w:tcPr>
          <w:p w:rsidR="00DF670B" w:rsidRPr="00C71C46" w:rsidRDefault="00DF670B">
            <w:pPr>
              <w:jc w:val="right"/>
              <w:rPr>
                <w:sz w:val="22"/>
                <w:szCs w:val="22"/>
              </w:rPr>
            </w:pPr>
            <w:r w:rsidRPr="00C71C46">
              <w:rPr>
                <w:sz w:val="22"/>
                <w:szCs w:val="22"/>
              </w:rPr>
              <w:t>406,000</w:t>
            </w:r>
          </w:p>
        </w:tc>
        <w:tc>
          <w:tcPr>
            <w:tcW w:w="975" w:type="pct"/>
            <w:tcBorders>
              <w:top w:val="single" w:sz="4" w:space="0" w:color="auto"/>
              <w:left w:val="single" w:sz="4" w:space="0" w:color="auto"/>
              <w:bottom w:val="double" w:sz="4" w:space="0" w:color="auto"/>
              <w:right w:val="single" w:sz="4" w:space="0" w:color="auto"/>
            </w:tcBorders>
            <w:shd w:val="clear" w:color="auto" w:fill="auto"/>
          </w:tcPr>
          <w:p w:rsidR="00DF670B" w:rsidRPr="00C71C46" w:rsidRDefault="00DF670B">
            <w:pPr>
              <w:jc w:val="right"/>
              <w:rPr>
                <w:sz w:val="22"/>
                <w:szCs w:val="22"/>
              </w:rPr>
            </w:pPr>
            <w:r w:rsidRPr="00C71C46">
              <w:rPr>
                <w:sz w:val="22"/>
                <w:szCs w:val="22"/>
              </w:rPr>
              <w:t>2,436,000</w:t>
            </w:r>
          </w:p>
        </w:tc>
        <w:tc>
          <w:tcPr>
            <w:tcW w:w="838" w:type="pct"/>
            <w:tcBorders>
              <w:top w:val="single" w:sz="4" w:space="0" w:color="auto"/>
              <w:left w:val="single" w:sz="4" w:space="0" w:color="auto"/>
              <w:bottom w:val="double" w:sz="4" w:space="0" w:color="auto"/>
              <w:right w:val="single" w:sz="4" w:space="0" w:color="auto"/>
            </w:tcBorders>
            <w:shd w:val="clear" w:color="auto" w:fill="auto"/>
            <w:vAlign w:val="bottom"/>
          </w:tcPr>
          <w:p w:rsidR="00DF670B" w:rsidRPr="00C71C46" w:rsidRDefault="00DF670B">
            <w:pPr>
              <w:jc w:val="right"/>
              <w:rPr>
                <w:sz w:val="22"/>
                <w:szCs w:val="22"/>
              </w:rPr>
            </w:pPr>
            <w:r w:rsidRPr="00C71C46">
              <w:rPr>
                <w:sz w:val="22"/>
                <w:szCs w:val="22"/>
              </w:rPr>
              <w:t>1,750,000</w:t>
            </w:r>
          </w:p>
        </w:tc>
      </w:tr>
      <w:tr w:rsidR="00DF670B" w:rsidRPr="00C71C46" w:rsidTr="00465A26">
        <w:tc>
          <w:tcPr>
            <w:tcW w:w="1316" w:type="pct"/>
            <w:tcBorders>
              <w:top w:val="double" w:sz="4" w:space="0" w:color="auto"/>
            </w:tcBorders>
            <w:vAlign w:val="center"/>
          </w:tcPr>
          <w:p w:rsidR="00DF670B" w:rsidRPr="00C71C46" w:rsidRDefault="00DF670B" w:rsidP="00BF7203">
            <w:pPr>
              <w:pStyle w:val="Heading3"/>
              <w:rPr>
                <w:bCs w:val="0"/>
                <w:sz w:val="22"/>
                <w:szCs w:val="22"/>
                <w:lang w:eastAsia="en-US"/>
              </w:rPr>
            </w:pPr>
            <w:r w:rsidRPr="00C71C46">
              <w:rPr>
                <w:bCs w:val="0"/>
                <w:sz w:val="22"/>
                <w:szCs w:val="22"/>
                <w:lang w:eastAsia="en-US"/>
              </w:rPr>
              <w:t>Total</w:t>
            </w:r>
          </w:p>
        </w:tc>
        <w:tc>
          <w:tcPr>
            <w:tcW w:w="853" w:type="pct"/>
            <w:tcBorders>
              <w:top w:val="double" w:sz="4" w:space="0" w:color="auto"/>
            </w:tcBorders>
            <w:vAlign w:val="bottom"/>
          </w:tcPr>
          <w:p w:rsidR="00DF670B" w:rsidRPr="00C71C46" w:rsidRDefault="00DF670B">
            <w:pPr>
              <w:jc w:val="right"/>
              <w:rPr>
                <w:b/>
                <w:bCs/>
                <w:sz w:val="22"/>
                <w:szCs w:val="22"/>
              </w:rPr>
            </w:pPr>
            <w:r w:rsidRPr="00C71C46">
              <w:rPr>
                <w:b/>
                <w:bCs/>
                <w:sz w:val="22"/>
                <w:szCs w:val="22"/>
              </w:rPr>
              <w:t>660</w:t>
            </w:r>
          </w:p>
        </w:tc>
        <w:tc>
          <w:tcPr>
            <w:tcW w:w="1018" w:type="pct"/>
            <w:tcBorders>
              <w:top w:val="double" w:sz="4" w:space="0" w:color="auto"/>
            </w:tcBorders>
            <w:vAlign w:val="bottom"/>
          </w:tcPr>
          <w:p w:rsidR="00DF670B" w:rsidRPr="00C71C46" w:rsidRDefault="00DF670B">
            <w:pPr>
              <w:jc w:val="right"/>
              <w:rPr>
                <w:b/>
                <w:bCs/>
                <w:sz w:val="22"/>
                <w:szCs w:val="22"/>
              </w:rPr>
            </w:pPr>
            <w:r w:rsidRPr="00C71C46">
              <w:rPr>
                <w:b/>
                <w:bCs/>
                <w:sz w:val="22"/>
                <w:szCs w:val="22"/>
              </w:rPr>
              <w:t>1,498,000</w:t>
            </w:r>
          </w:p>
        </w:tc>
        <w:tc>
          <w:tcPr>
            <w:tcW w:w="975" w:type="pct"/>
            <w:tcBorders>
              <w:top w:val="double" w:sz="4" w:space="0" w:color="auto"/>
            </w:tcBorders>
            <w:shd w:val="clear" w:color="auto" w:fill="auto"/>
            <w:vAlign w:val="bottom"/>
          </w:tcPr>
          <w:p w:rsidR="00DF670B" w:rsidRPr="00C71C46" w:rsidRDefault="00DF670B">
            <w:pPr>
              <w:jc w:val="right"/>
              <w:rPr>
                <w:b/>
                <w:bCs/>
                <w:sz w:val="22"/>
                <w:szCs w:val="22"/>
              </w:rPr>
            </w:pPr>
            <w:r w:rsidRPr="00C71C46">
              <w:rPr>
                <w:b/>
                <w:bCs/>
                <w:sz w:val="22"/>
                <w:szCs w:val="22"/>
              </w:rPr>
              <w:t>8,988,000</w:t>
            </w:r>
          </w:p>
        </w:tc>
        <w:tc>
          <w:tcPr>
            <w:tcW w:w="838" w:type="pct"/>
            <w:tcBorders>
              <w:top w:val="double" w:sz="4" w:space="0" w:color="auto"/>
            </w:tcBorders>
            <w:shd w:val="clear" w:color="auto" w:fill="auto"/>
            <w:vAlign w:val="bottom"/>
          </w:tcPr>
          <w:p w:rsidR="00DF670B" w:rsidRPr="00C71C46" w:rsidRDefault="00DF670B">
            <w:pPr>
              <w:jc w:val="right"/>
              <w:rPr>
                <w:b/>
                <w:bCs/>
                <w:sz w:val="22"/>
                <w:szCs w:val="22"/>
              </w:rPr>
            </w:pPr>
            <w:r w:rsidRPr="00C71C46">
              <w:rPr>
                <w:b/>
                <w:bCs/>
                <w:sz w:val="22"/>
                <w:szCs w:val="22"/>
              </w:rPr>
              <w:t>5,913,726</w:t>
            </w:r>
          </w:p>
        </w:tc>
      </w:tr>
    </w:tbl>
    <w:p w:rsidR="00925DD2" w:rsidRPr="00C71C46" w:rsidRDefault="00925DD2" w:rsidP="00925DD2">
      <w:pPr>
        <w:pStyle w:val="Footer"/>
        <w:tabs>
          <w:tab w:val="clear" w:pos="4153"/>
          <w:tab w:val="clear" w:pos="8306"/>
        </w:tabs>
        <w:spacing w:before="80"/>
        <w:ind w:right="14"/>
        <w:rPr>
          <w:sz w:val="18"/>
          <w:szCs w:val="22"/>
        </w:rPr>
      </w:pPr>
      <w:r w:rsidRPr="00C71C46">
        <w:rPr>
          <w:sz w:val="18"/>
          <w:szCs w:val="22"/>
        </w:rPr>
        <w:t>* Details to be provided in Annex C.</w:t>
      </w:r>
    </w:p>
    <w:p w:rsidR="008A75F9" w:rsidRPr="00C71C46" w:rsidRDefault="00F6741E" w:rsidP="00765744">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r w:rsidRPr="00C71C46">
        <w:rPr>
          <w:b/>
          <w:smallCaps/>
          <w:sz w:val="22"/>
          <w:szCs w:val="22"/>
        </w:rPr>
        <w:t>Project management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56"/>
        <w:gridCol w:w="1546"/>
        <w:gridCol w:w="1538"/>
        <w:gridCol w:w="1628"/>
        <w:gridCol w:w="1308"/>
      </w:tblGrid>
      <w:tr w:rsidR="009C0126" w:rsidRPr="00C71C46" w:rsidTr="001A7684">
        <w:tc>
          <w:tcPr>
            <w:tcW w:w="1857" w:type="pct"/>
            <w:tcBorders>
              <w:bottom w:val="double" w:sz="4" w:space="0" w:color="auto"/>
            </w:tcBorders>
            <w:shd w:val="clear" w:color="auto" w:fill="auto"/>
            <w:vAlign w:val="center"/>
          </w:tcPr>
          <w:p w:rsidR="0034105B" w:rsidRPr="00C71C46" w:rsidRDefault="0034105B" w:rsidP="00C85772">
            <w:pPr>
              <w:pStyle w:val="Heading3"/>
              <w:jc w:val="center"/>
              <w:rPr>
                <w:bCs w:val="0"/>
                <w:sz w:val="22"/>
                <w:szCs w:val="22"/>
                <w:lang w:eastAsia="en-US"/>
              </w:rPr>
            </w:pPr>
            <w:r w:rsidRPr="00C71C46">
              <w:rPr>
                <w:bCs w:val="0"/>
                <w:sz w:val="22"/>
                <w:szCs w:val="22"/>
                <w:lang w:eastAsia="en-US"/>
              </w:rPr>
              <w:t>Cost Items</w:t>
            </w:r>
          </w:p>
        </w:tc>
        <w:tc>
          <w:tcPr>
            <w:tcW w:w="807" w:type="pct"/>
            <w:tcBorders>
              <w:bottom w:val="double" w:sz="4" w:space="0" w:color="auto"/>
            </w:tcBorders>
            <w:shd w:val="clear" w:color="auto" w:fill="auto"/>
          </w:tcPr>
          <w:p w:rsidR="0034105B" w:rsidRPr="00C71C46" w:rsidRDefault="0034105B" w:rsidP="00813F20">
            <w:pPr>
              <w:pStyle w:val="Heading3"/>
              <w:jc w:val="center"/>
              <w:rPr>
                <w:bCs w:val="0"/>
                <w:sz w:val="22"/>
                <w:szCs w:val="22"/>
                <w:lang w:eastAsia="en-US"/>
              </w:rPr>
            </w:pPr>
            <w:r w:rsidRPr="00C71C46">
              <w:rPr>
                <w:bCs w:val="0"/>
                <w:sz w:val="22"/>
                <w:szCs w:val="22"/>
                <w:lang w:eastAsia="en-US"/>
              </w:rPr>
              <w:t xml:space="preserve">Total Estimated Person </w:t>
            </w:r>
            <w:r w:rsidR="00813F20" w:rsidRPr="00C71C46">
              <w:rPr>
                <w:bCs w:val="0"/>
                <w:sz w:val="22"/>
                <w:szCs w:val="22"/>
                <w:lang w:eastAsia="en-US"/>
              </w:rPr>
              <w:t xml:space="preserve">Weeks </w:t>
            </w:r>
            <w:r w:rsidR="00326E02" w:rsidRPr="00C71C46">
              <w:rPr>
                <w:bCs w:val="0"/>
                <w:sz w:val="22"/>
                <w:szCs w:val="22"/>
                <w:lang w:eastAsia="en-US"/>
              </w:rPr>
              <w:t>(GEF)</w:t>
            </w:r>
          </w:p>
        </w:tc>
        <w:tc>
          <w:tcPr>
            <w:tcW w:w="803" w:type="pct"/>
            <w:tcBorders>
              <w:bottom w:val="double" w:sz="4" w:space="0" w:color="auto"/>
            </w:tcBorders>
            <w:shd w:val="clear" w:color="auto" w:fill="auto"/>
            <w:vAlign w:val="center"/>
          </w:tcPr>
          <w:p w:rsidR="0034105B" w:rsidRPr="00C71C46" w:rsidRDefault="0034105B" w:rsidP="00C85772">
            <w:pPr>
              <w:pStyle w:val="Heading3"/>
              <w:jc w:val="center"/>
              <w:rPr>
                <w:b w:val="0"/>
                <w:sz w:val="22"/>
                <w:szCs w:val="22"/>
                <w:lang w:eastAsia="en-US"/>
              </w:rPr>
            </w:pPr>
            <w:r w:rsidRPr="00C71C46">
              <w:rPr>
                <w:bCs w:val="0"/>
                <w:sz w:val="22"/>
                <w:szCs w:val="22"/>
                <w:lang w:eastAsia="en-US"/>
              </w:rPr>
              <w:t xml:space="preserve">Grant </w:t>
            </w:r>
            <w:proofErr w:type="gramStart"/>
            <w:r w:rsidRPr="00C71C46">
              <w:rPr>
                <w:bCs w:val="0"/>
                <w:sz w:val="22"/>
                <w:szCs w:val="22"/>
                <w:lang w:eastAsia="en-US"/>
              </w:rPr>
              <w:t>Amount</w:t>
            </w:r>
            <w:proofErr w:type="gramEnd"/>
            <w:r w:rsidRPr="00C71C46">
              <w:rPr>
                <w:bCs w:val="0"/>
                <w:sz w:val="22"/>
                <w:szCs w:val="22"/>
                <w:lang w:eastAsia="en-US"/>
              </w:rPr>
              <w:br/>
            </w:r>
            <w:r w:rsidRPr="00C71C46">
              <w:rPr>
                <w:b w:val="0"/>
                <w:bCs w:val="0"/>
                <w:sz w:val="22"/>
                <w:szCs w:val="22"/>
                <w:lang w:eastAsia="en-US"/>
              </w:rPr>
              <w:t>($)</w:t>
            </w:r>
          </w:p>
        </w:tc>
        <w:tc>
          <w:tcPr>
            <w:tcW w:w="850" w:type="pct"/>
            <w:tcBorders>
              <w:bottom w:val="double" w:sz="4" w:space="0" w:color="auto"/>
            </w:tcBorders>
            <w:shd w:val="clear" w:color="auto" w:fill="auto"/>
            <w:vAlign w:val="center"/>
          </w:tcPr>
          <w:p w:rsidR="0034105B" w:rsidRPr="00C71C46" w:rsidRDefault="0034105B" w:rsidP="00C85772">
            <w:pPr>
              <w:pStyle w:val="Heading3"/>
              <w:jc w:val="center"/>
              <w:rPr>
                <w:bCs w:val="0"/>
                <w:sz w:val="22"/>
                <w:szCs w:val="22"/>
                <w:lang w:eastAsia="en-US"/>
              </w:rPr>
            </w:pPr>
            <w:r w:rsidRPr="00C71C46">
              <w:rPr>
                <w:bCs w:val="0"/>
                <w:sz w:val="22"/>
                <w:szCs w:val="22"/>
                <w:lang w:eastAsia="en-US"/>
              </w:rPr>
              <w:t>Co-financing</w:t>
            </w:r>
            <w:r w:rsidRPr="00C71C46">
              <w:rPr>
                <w:bCs w:val="0"/>
                <w:sz w:val="22"/>
                <w:szCs w:val="22"/>
                <w:lang w:eastAsia="en-US"/>
              </w:rPr>
              <w:br/>
              <w:t xml:space="preserve"> ($)</w:t>
            </w:r>
          </w:p>
        </w:tc>
        <w:tc>
          <w:tcPr>
            <w:tcW w:w="683" w:type="pct"/>
            <w:tcBorders>
              <w:bottom w:val="double" w:sz="4" w:space="0" w:color="auto"/>
            </w:tcBorders>
            <w:shd w:val="clear" w:color="auto" w:fill="auto"/>
            <w:vAlign w:val="center"/>
          </w:tcPr>
          <w:p w:rsidR="0034105B" w:rsidRPr="00C71C46" w:rsidRDefault="0034105B" w:rsidP="00C85772">
            <w:pPr>
              <w:pStyle w:val="Heading3"/>
              <w:jc w:val="center"/>
              <w:rPr>
                <w:bCs w:val="0"/>
                <w:sz w:val="22"/>
                <w:szCs w:val="22"/>
                <w:lang w:eastAsia="en-US"/>
              </w:rPr>
            </w:pPr>
            <w:r w:rsidRPr="00C71C46">
              <w:rPr>
                <w:bCs w:val="0"/>
                <w:sz w:val="22"/>
                <w:szCs w:val="22"/>
                <w:lang w:eastAsia="en-US"/>
              </w:rPr>
              <w:t>Project Total</w:t>
            </w:r>
            <w:r w:rsidRPr="00C71C46">
              <w:rPr>
                <w:bCs w:val="0"/>
                <w:sz w:val="22"/>
                <w:szCs w:val="22"/>
                <w:lang w:eastAsia="en-US"/>
              </w:rPr>
              <w:br/>
              <w:t xml:space="preserve"> ($)</w:t>
            </w:r>
          </w:p>
        </w:tc>
      </w:tr>
      <w:tr w:rsidR="00477634" w:rsidRPr="00C71C46" w:rsidTr="00465A26">
        <w:tc>
          <w:tcPr>
            <w:tcW w:w="1857" w:type="pct"/>
            <w:tcBorders>
              <w:top w:val="double" w:sz="4" w:space="0" w:color="auto"/>
            </w:tcBorders>
            <w:shd w:val="clear" w:color="auto" w:fill="auto"/>
          </w:tcPr>
          <w:p w:rsidR="00477634" w:rsidRPr="00C71C46" w:rsidRDefault="00477634" w:rsidP="00C85772">
            <w:pPr>
              <w:pStyle w:val="Heading3"/>
              <w:rPr>
                <w:b w:val="0"/>
                <w:bCs w:val="0"/>
                <w:sz w:val="22"/>
                <w:szCs w:val="22"/>
                <w:lang w:eastAsia="en-US"/>
              </w:rPr>
            </w:pPr>
            <w:r w:rsidRPr="00C71C46">
              <w:rPr>
                <w:b w:val="0"/>
                <w:bCs w:val="0"/>
                <w:sz w:val="22"/>
                <w:szCs w:val="22"/>
                <w:lang w:eastAsia="en-US"/>
              </w:rPr>
              <w:t>Local consultants*</w:t>
            </w:r>
          </w:p>
        </w:tc>
        <w:tc>
          <w:tcPr>
            <w:tcW w:w="807" w:type="pct"/>
            <w:tcBorders>
              <w:top w:val="double" w:sz="4" w:space="0" w:color="auto"/>
            </w:tcBorders>
            <w:shd w:val="clear" w:color="auto" w:fill="auto"/>
            <w:vAlign w:val="bottom"/>
          </w:tcPr>
          <w:p w:rsidR="00477634" w:rsidRPr="00C71C46" w:rsidRDefault="0076667C">
            <w:pPr>
              <w:jc w:val="right"/>
              <w:rPr>
                <w:sz w:val="22"/>
                <w:szCs w:val="22"/>
              </w:rPr>
            </w:pPr>
            <w:r w:rsidRPr="00C71C46">
              <w:rPr>
                <w:sz w:val="22"/>
                <w:szCs w:val="22"/>
              </w:rPr>
              <w:t>62</w:t>
            </w:r>
            <w:r w:rsidR="00477634" w:rsidRPr="00C71C46">
              <w:rPr>
                <w:sz w:val="22"/>
                <w:szCs w:val="22"/>
              </w:rPr>
              <w:t> </w:t>
            </w:r>
          </w:p>
        </w:tc>
        <w:tc>
          <w:tcPr>
            <w:tcW w:w="803" w:type="pct"/>
            <w:tcBorders>
              <w:top w:val="double" w:sz="4" w:space="0" w:color="auto"/>
            </w:tcBorders>
            <w:shd w:val="clear" w:color="auto" w:fill="auto"/>
            <w:vAlign w:val="bottom"/>
          </w:tcPr>
          <w:p w:rsidR="00477634" w:rsidRPr="00C71C46" w:rsidRDefault="00813F20" w:rsidP="0076667C">
            <w:pPr>
              <w:jc w:val="right"/>
              <w:rPr>
                <w:sz w:val="22"/>
                <w:szCs w:val="22"/>
              </w:rPr>
            </w:pPr>
            <w:r w:rsidRPr="00C71C46">
              <w:rPr>
                <w:sz w:val="22"/>
                <w:szCs w:val="22"/>
              </w:rPr>
              <w:t>6</w:t>
            </w:r>
            <w:r w:rsidR="0076667C" w:rsidRPr="00C71C46">
              <w:rPr>
                <w:sz w:val="22"/>
                <w:szCs w:val="22"/>
              </w:rPr>
              <w:t>2</w:t>
            </w:r>
            <w:r w:rsidRPr="00C71C46">
              <w:rPr>
                <w:sz w:val="22"/>
                <w:szCs w:val="22"/>
              </w:rPr>
              <w:t>,00</w:t>
            </w:r>
            <w:r w:rsidR="00BD3931" w:rsidRPr="00C71C46">
              <w:rPr>
                <w:sz w:val="22"/>
                <w:szCs w:val="22"/>
              </w:rPr>
              <w:t>0</w:t>
            </w:r>
            <w:r w:rsidR="00477634" w:rsidRPr="00C71C46">
              <w:rPr>
                <w:sz w:val="22"/>
                <w:szCs w:val="22"/>
              </w:rPr>
              <w:t> </w:t>
            </w:r>
          </w:p>
        </w:tc>
        <w:tc>
          <w:tcPr>
            <w:tcW w:w="850" w:type="pct"/>
            <w:tcBorders>
              <w:top w:val="double" w:sz="4" w:space="0" w:color="auto"/>
            </w:tcBorders>
            <w:shd w:val="clear" w:color="auto" w:fill="auto"/>
            <w:vAlign w:val="bottom"/>
          </w:tcPr>
          <w:p w:rsidR="00477634" w:rsidRPr="00C71C46" w:rsidRDefault="00477634">
            <w:pPr>
              <w:jc w:val="right"/>
              <w:rPr>
                <w:sz w:val="22"/>
                <w:szCs w:val="22"/>
              </w:rPr>
            </w:pPr>
            <w:r w:rsidRPr="00C71C46">
              <w:rPr>
                <w:sz w:val="22"/>
                <w:szCs w:val="22"/>
              </w:rPr>
              <w:t>1,825,765</w:t>
            </w:r>
          </w:p>
        </w:tc>
        <w:tc>
          <w:tcPr>
            <w:tcW w:w="683" w:type="pct"/>
            <w:tcBorders>
              <w:top w:val="double" w:sz="4" w:space="0" w:color="auto"/>
            </w:tcBorders>
            <w:shd w:val="clear" w:color="auto" w:fill="auto"/>
            <w:vAlign w:val="bottom"/>
          </w:tcPr>
          <w:p w:rsidR="00477634" w:rsidRPr="00C71C46" w:rsidRDefault="00477634">
            <w:pPr>
              <w:jc w:val="right"/>
              <w:rPr>
                <w:sz w:val="22"/>
                <w:szCs w:val="22"/>
              </w:rPr>
            </w:pPr>
            <w:r w:rsidRPr="00C71C46">
              <w:rPr>
                <w:sz w:val="22"/>
                <w:szCs w:val="22"/>
              </w:rPr>
              <w:t>1,825,765</w:t>
            </w:r>
          </w:p>
        </w:tc>
      </w:tr>
      <w:tr w:rsidR="00477634" w:rsidRPr="00C71C46" w:rsidTr="00465A26">
        <w:tc>
          <w:tcPr>
            <w:tcW w:w="1857" w:type="pct"/>
            <w:shd w:val="clear" w:color="auto" w:fill="auto"/>
          </w:tcPr>
          <w:p w:rsidR="00477634" w:rsidRPr="00C71C46" w:rsidRDefault="00477634" w:rsidP="00C85772">
            <w:pPr>
              <w:pStyle w:val="Heading3"/>
              <w:rPr>
                <w:b w:val="0"/>
                <w:bCs w:val="0"/>
                <w:sz w:val="22"/>
                <w:szCs w:val="22"/>
                <w:lang w:eastAsia="en-US"/>
              </w:rPr>
            </w:pPr>
            <w:r w:rsidRPr="00C71C46">
              <w:rPr>
                <w:b w:val="0"/>
                <w:bCs w:val="0"/>
                <w:sz w:val="22"/>
                <w:szCs w:val="22"/>
                <w:lang w:eastAsia="en-US"/>
              </w:rPr>
              <w:t>International consultants*</w:t>
            </w:r>
          </w:p>
        </w:tc>
        <w:tc>
          <w:tcPr>
            <w:tcW w:w="807" w:type="pct"/>
            <w:shd w:val="clear" w:color="auto" w:fill="auto"/>
            <w:vAlign w:val="bottom"/>
          </w:tcPr>
          <w:p w:rsidR="00477634" w:rsidRPr="00C71C46" w:rsidRDefault="00813F20" w:rsidP="0076667C">
            <w:pPr>
              <w:jc w:val="right"/>
              <w:rPr>
                <w:sz w:val="22"/>
                <w:szCs w:val="22"/>
              </w:rPr>
            </w:pPr>
            <w:r w:rsidRPr="00C71C46">
              <w:rPr>
                <w:sz w:val="22"/>
                <w:szCs w:val="22"/>
              </w:rPr>
              <w:t>1</w:t>
            </w:r>
            <w:r w:rsidR="0076667C" w:rsidRPr="00C71C46">
              <w:rPr>
                <w:sz w:val="22"/>
                <w:szCs w:val="22"/>
              </w:rPr>
              <w:t>5</w:t>
            </w:r>
            <w:r w:rsidR="00477634" w:rsidRPr="00C71C46">
              <w:rPr>
                <w:sz w:val="22"/>
                <w:szCs w:val="22"/>
              </w:rPr>
              <w:t> </w:t>
            </w:r>
          </w:p>
        </w:tc>
        <w:tc>
          <w:tcPr>
            <w:tcW w:w="803" w:type="pct"/>
            <w:shd w:val="clear" w:color="auto" w:fill="auto"/>
            <w:vAlign w:val="bottom"/>
          </w:tcPr>
          <w:p w:rsidR="00477634" w:rsidRPr="00C71C46" w:rsidRDefault="0076667C" w:rsidP="00813F20">
            <w:pPr>
              <w:jc w:val="right"/>
              <w:rPr>
                <w:sz w:val="22"/>
                <w:szCs w:val="22"/>
              </w:rPr>
            </w:pPr>
            <w:r w:rsidRPr="00C71C46">
              <w:rPr>
                <w:sz w:val="22"/>
                <w:szCs w:val="22"/>
                <w:lang w:val="fr-FR"/>
              </w:rPr>
              <w:t>30</w:t>
            </w:r>
            <w:r w:rsidR="00813F20" w:rsidRPr="00C71C46">
              <w:rPr>
                <w:sz w:val="22"/>
                <w:szCs w:val="22"/>
              </w:rPr>
              <w:t>,00</w:t>
            </w:r>
            <w:r w:rsidR="00BD3931" w:rsidRPr="00C71C46">
              <w:rPr>
                <w:sz w:val="22"/>
                <w:szCs w:val="22"/>
              </w:rPr>
              <w:t>0</w:t>
            </w:r>
            <w:r w:rsidR="00477634" w:rsidRPr="00C71C46">
              <w:rPr>
                <w:sz w:val="22"/>
                <w:szCs w:val="22"/>
              </w:rPr>
              <w:t> </w:t>
            </w:r>
          </w:p>
        </w:tc>
        <w:tc>
          <w:tcPr>
            <w:tcW w:w="850" w:type="pct"/>
            <w:shd w:val="clear" w:color="auto" w:fill="auto"/>
            <w:vAlign w:val="bottom"/>
          </w:tcPr>
          <w:p w:rsidR="00477634" w:rsidRPr="00C71C46" w:rsidRDefault="00477634">
            <w:pPr>
              <w:jc w:val="right"/>
              <w:rPr>
                <w:sz w:val="22"/>
                <w:szCs w:val="22"/>
              </w:rPr>
            </w:pPr>
            <w:r w:rsidRPr="00C71C46">
              <w:rPr>
                <w:sz w:val="22"/>
                <w:szCs w:val="22"/>
              </w:rPr>
              <w:t>912,883</w:t>
            </w:r>
          </w:p>
        </w:tc>
        <w:tc>
          <w:tcPr>
            <w:tcW w:w="683" w:type="pct"/>
            <w:shd w:val="clear" w:color="auto" w:fill="auto"/>
            <w:vAlign w:val="bottom"/>
          </w:tcPr>
          <w:p w:rsidR="00477634" w:rsidRPr="00C71C46" w:rsidRDefault="00477634">
            <w:pPr>
              <w:jc w:val="right"/>
              <w:rPr>
                <w:sz w:val="22"/>
                <w:szCs w:val="22"/>
              </w:rPr>
            </w:pPr>
            <w:r w:rsidRPr="00C71C46">
              <w:rPr>
                <w:sz w:val="22"/>
                <w:szCs w:val="22"/>
              </w:rPr>
              <w:t>912,883</w:t>
            </w:r>
          </w:p>
        </w:tc>
      </w:tr>
      <w:tr w:rsidR="00477634" w:rsidRPr="00C71C46" w:rsidTr="00465A26">
        <w:tc>
          <w:tcPr>
            <w:tcW w:w="1857" w:type="pct"/>
            <w:tcBorders>
              <w:top w:val="single" w:sz="4" w:space="0" w:color="auto"/>
            </w:tcBorders>
            <w:shd w:val="clear" w:color="auto" w:fill="auto"/>
          </w:tcPr>
          <w:p w:rsidR="00477634" w:rsidRPr="00C71C46" w:rsidRDefault="00477634" w:rsidP="00477634">
            <w:pPr>
              <w:pStyle w:val="Heading3"/>
              <w:rPr>
                <w:b w:val="0"/>
                <w:bCs w:val="0"/>
                <w:sz w:val="22"/>
                <w:szCs w:val="22"/>
                <w:lang w:eastAsia="en-US"/>
              </w:rPr>
            </w:pPr>
            <w:r w:rsidRPr="00C71C46">
              <w:rPr>
                <w:b w:val="0"/>
                <w:bCs w:val="0"/>
                <w:sz w:val="22"/>
                <w:szCs w:val="22"/>
                <w:lang w:eastAsia="en-US"/>
              </w:rPr>
              <w:t xml:space="preserve">Office facilities, equipment and vehicles </w:t>
            </w:r>
          </w:p>
        </w:tc>
        <w:tc>
          <w:tcPr>
            <w:tcW w:w="807" w:type="pct"/>
            <w:tcBorders>
              <w:top w:val="single" w:sz="4" w:space="0" w:color="auto"/>
            </w:tcBorders>
            <w:shd w:val="clear" w:color="auto" w:fill="auto"/>
            <w:vAlign w:val="bottom"/>
          </w:tcPr>
          <w:p w:rsidR="00477634" w:rsidRPr="00C71C46" w:rsidRDefault="00477634">
            <w:pPr>
              <w:jc w:val="right"/>
              <w:rPr>
                <w:sz w:val="22"/>
                <w:szCs w:val="22"/>
              </w:rPr>
            </w:pPr>
            <w:r w:rsidRPr="00C71C46">
              <w:rPr>
                <w:sz w:val="22"/>
                <w:szCs w:val="22"/>
              </w:rPr>
              <w:t> </w:t>
            </w:r>
          </w:p>
        </w:tc>
        <w:tc>
          <w:tcPr>
            <w:tcW w:w="803" w:type="pct"/>
            <w:tcBorders>
              <w:top w:val="single" w:sz="4" w:space="0" w:color="auto"/>
            </w:tcBorders>
            <w:shd w:val="clear" w:color="auto" w:fill="auto"/>
            <w:vAlign w:val="bottom"/>
          </w:tcPr>
          <w:p w:rsidR="00477634" w:rsidRPr="00C71C46" w:rsidRDefault="00687E5C" w:rsidP="00687E5C">
            <w:pPr>
              <w:jc w:val="right"/>
              <w:rPr>
                <w:sz w:val="22"/>
                <w:szCs w:val="22"/>
              </w:rPr>
            </w:pPr>
            <w:r w:rsidRPr="00C71C46">
              <w:rPr>
                <w:sz w:val="22"/>
                <w:szCs w:val="22"/>
              </w:rPr>
              <w:t>157</w:t>
            </w:r>
            <w:r w:rsidR="00477634" w:rsidRPr="00C71C46">
              <w:rPr>
                <w:sz w:val="22"/>
                <w:szCs w:val="22"/>
              </w:rPr>
              <w:t>,067</w:t>
            </w:r>
          </w:p>
        </w:tc>
        <w:tc>
          <w:tcPr>
            <w:tcW w:w="850" w:type="pct"/>
            <w:tcBorders>
              <w:top w:val="single" w:sz="4" w:space="0" w:color="auto"/>
            </w:tcBorders>
            <w:shd w:val="clear" w:color="auto" w:fill="auto"/>
            <w:vAlign w:val="bottom"/>
          </w:tcPr>
          <w:p w:rsidR="00477634" w:rsidRPr="00C71C46" w:rsidRDefault="00477634">
            <w:pPr>
              <w:jc w:val="right"/>
              <w:rPr>
                <w:sz w:val="22"/>
                <w:szCs w:val="22"/>
              </w:rPr>
            </w:pPr>
            <w:r w:rsidRPr="00C71C46">
              <w:rPr>
                <w:sz w:val="22"/>
                <w:szCs w:val="22"/>
              </w:rPr>
              <w:t>1,116,402</w:t>
            </w:r>
          </w:p>
        </w:tc>
        <w:tc>
          <w:tcPr>
            <w:tcW w:w="683" w:type="pct"/>
            <w:tcBorders>
              <w:top w:val="single" w:sz="4" w:space="0" w:color="auto"/>
            </w:tcBorders>
            <w:shd w:val="clear" w:color="auto" w:fill="auto"/>
            <w:vAlign w:val="bottom"/>
          </w:tcPr>
          <w:p w:rsidR="00477634" w:rsidRPr="00C71C46" w:rsidRDefault="00477634">
            <w:pPr>
              <w:jc w:val="right"/>
              <w:rPr>
                <w:sz w:val="22"/>
                <w:szCs w:val="22"/>
              </w:rPr>
            </w:pPr>
            <w:r w:rsidRPr="00C71C46">
              <w:rPr>
                <w:sz w:val="22"/>
                <w:szCs w:val="22"/>
              </w:rPr>
              <w:t>1,302,469</w:t>
            </w:r>
          </w:p>
        </w:tc>
      </w:tr>
      <w:tr w:rsidR="00477634" w:rsidRPr="00C71C46" w:rsidTr="00465A26">
        <w:tc>
          <w:tcPr>
            <w:tcW w:w="1857" w:type="pct"/>
            <w:tcBorders>
              <w:top w:val="single" w:sz="4" w:space="0" w:color="auto"/>
            </w:tcBorders>
            <w:shd w:val="clear" w:color="auto" w:fill="auto"/>
          </w:tcPr>
          <w:p w:rsidR="00477634" w:rsidRPr="00C71C46" w:rsidRDefault="00477634" w:rsidP="0099545B">
            <w:pPr>
              <w:pStyle w:val="Heading3"/>
              <w:rPr>
                <w:b w:val="0"/>
                <w:bCs w:val="0"/>
                <w:sz w:val="22"/>
                <w:szCs w:val="22"/>
                <w:lang w:eastAsia="en-US"/>
              </w:rPr>
            </w:pPr>
            <w:r w:rsidRPr="00C71C46">
              <w:rPr>
                <w:b w:val="0"/>
                <w:sz w:val="22"/>
                <w:szCs w:val="22"/>
                <w:lang w:eastAsia="en-US"/>
              </w:rPr>
              <w:t>Travel*</w:t>
            </w:r>
          </w:p>
        </w:tc>
        <w:tc>
          <w:tcPr>
            <w:tcW w:w="807" w:type="pct"/>
            <w:tcBorders>
              <w:top w:val="single" w:sz="4" w:space="0" w:color="auto"/>
            </w:tcBorders>
            <w:shd w:val="clear" w:color="auto" w:fill="auto"/>
            <w:vAlign w:val="bottom"/>
          </w:tcPr>
          <w:p w:rsidR="00477634" w:rsidRPr="00C71C46" w:rsidRDefault="00477634">
            <w:pPr>
              <w:jc w:val="right"/>
              <w:rPr>
                <w:sz w:val="22"/>
                <w:szCs w:val="22"/>
              </w:rPr>
            </w:pPr>
            <w:r w:rsidRPr="00C71C46">
              <w:rPr>
                <w:sz w:val="22"/>
                <w:szCs w:val="22"/>
              </w:rPr>
              <w:t> </w:t>
            </w:r>
          </w:p>
        </w:tc>
        <w:tc>
          <w:tcPr>
            <w:tcW w:w="803" w:type="pct"/>
            <w:tcBorders>
              <w:top w:val="single" w:sz="4" w:space="0" w:color="auto"/>
            </w:tcBorders>
            <w:shd w:val="clear" w:color="auto" w:fill="auto"/>
            <w:vAlign w:val="bottom"/>
          </w:tcPr>
          <w:p w:rsidR="00477634" w:rsidRPr="00C71C46" w:rsidRDefault="00687E5C">
            <w:pPr>
              <w:jc w:val="right"/>
              <w:rPr>
                <w:sz w:val="22"/>
                <w:szCs w:val="22"/>
              </w:rPr>
            </w:pPr>
            <w:r w:rsidRPr="00C71C46">
              <w:rPr>
                <w:sz w:val="22"/>
                <w:szCs w:val="22"/>
              </w:rPr>
              <w:t>187</w:t>
            </w:r>
            <w:r w:rsidR="00477634" w:rsidRPr="00C71C46">
              <w:rPr>
                <w:sz w:val="22"/>
                <w:szCs w:val="22"/>
              </w:rPr>
              <w:t>,000</w:t>
            </w:r>
          </w:p>
        </w:tc>
        <w:tc>
          <w:tcPr>
            <w:tcW w:w="850" w:type="pct"/>
            <w:tcBorders>
              <w:top w:val="single" w:sz="4" w:space="0" w:color="auto"/>
            </w:tcBorders>
            <w:shd w:val="clear" w:color="auto" w:fill="auto"/>
            <w:vAlign w:val="bottom"/>
          </w:tcPr>
          <w:p w:rsidR="00477634" w:rsidRPr="00C71C46" w:rsidRDefault="00477634">
            <w:pPr>
              <w:jc w:val="right"/>
              <w:rPr>
                <w:sz w:val="22"/>
                <w:szCs w:val="22"/>
              </w:rPr>
            </w:pPr>
            <w:r w:rsidRPr="00C71C46">
              <w:rPr>
                <w:sz w:val="22"/>
                <w:szCs w:val="22"/>
              </w:rPr>
              <w:t>1,500,000</w:t>
            </w:r>
          </w:p>
        </w:tc>
        <w:tc>
          <w:tcPr>
            <w:tcW w:w="683" w:type="pct"/>
            <w:tcBorders>
              <w:top w:val="single" w:sz="4" w:space="0" w:color="auto"/>
            </w:tcBorders>
            <w:shd w:val="clear" w:color="auto" w:fill="auto"/>
            <w:vAlign w:val="bottom"/>
          </w:tcPr>
          <w:p w:rsidR="00477634" w:rsidRPr="00C71C46" w:rsidRDefault="00477634">
            <w:pPr>
              <w:jc w:val="right"/>
              <w:rPr>
                <w:sz w:val="22"/>
                <w:szCs w:val="22"/>
              </w:rPr>
            </w:pPr>
            <w:r w:rsidRPr="00C71C46">
              <w:rPr>
                <w:sz w:val="22"/>
                <w:szCs w:val="22"/>
              </w:rPr>
              <w:t>1,750,000</w:t>
            </w:r>
          </w:p>
        </w:tc>
      </w:tr>
      <w:tr w:rsidR="00477634" w:rsidRPr="00C71C46" w:rsidTr="00465A26">
        <w:tc>
          <w:tcPr>
            <w:tcW w:w="1857" w:type="pct"/>
            <w:tcBorders>
              <w:top w:val="single" w:sz="4" w:space="0" w:color="auto"/>
            </w:tcBorders>
            <w:shd w:val="clear" w:color="auto" w:fill="auto"/>
          </w:tcPr>
          <w:p w:rsidR="00477634" w:rsidRPr="00C71C46" w:rsidRDefault="00477634" w:rsidP="0099545B">
            <w:pPr>
              <w:pStyle w:val="Heading3"/>
              <w:rPr>
                <w:b w:val="0"/>
                <w:bCs w:val="0"/>
                <w:sz w:val="22"/>
                <w:szCs w:val="22"/>
                <w:lang w:eastAsia="en-US"/>
              </w:rPr>
            </w:pPr>
            <w:r w:rsidRPr="00C71C46">
              <w:rPr>
                <w:b w:val="0"/>
                <w:bCs w:val="0"/>
                <w:sz w:val="22"/>
                <w:szCs w:val="22"/>
                <w:lang w:eastAsia="en-US"/>
              </w:rPr>
              <w:t xml:space="preserve">Other </w:t>
            </w:r>
            <w:r w:rsidR="000F5B0C" w:rsidRPr="00C71C46">
              <w:rPr>
                <w:b w:val="0"/>
                <w:bCs w:val="0"/>
                <w:sz w:val="22"/>
                <w:szCs w:val="22"/>
                <w:lang w:eastAsia="en-US"/>
              </w:rPr>
              <w:t>**</w:t>
            </w:r>
          </w:p>
        </w:tc>
        <w:tc>
          <w:tcPr>
            <w:tcW w:w="807" w:type="pct"/>
            <w:tcBorders>
              <w:top w:val="single" w:sz="4" w:space="0" w:color="auto"/>
            </w:tcBorders>
            <w:shd w:val="clear" w:color="auto" w:fill="auto"/>
            <w:vAlign w:val="bottom"/>
          </w:tcPr>
          <w:p w:rsidR="00477634" w:rsidRPr="00C71C46" w:rsidRDefault="00477634">
            <w:pPr>
              <w:rPr>
                <w:sz w:val="22"/>
                <w:szCs w:val="22"/>
              </w:rPr>
            </w:pPr>
          </w:p>
        </w:tc>
        <w:tc>
          <w:tcPr>
            <w:tcW w:w="803" w:type="pct"/>
            <w:tcBorders>
              <w:top w:val="single" w:sz="4" w:space="0" w:color="auto"/>
            </w:tcBorders>
            <w:shd w:val="clear" w:color="auto" w:fill="auto"/>
            <w:vAlign w:val="bottom"/>
          </w:tcPr>
          <w:p w:rsidR="00477634" w:rsidRPr="00C71C46" w:rsidRDefault="00BD3931">
            <w:pPr>
              <w:jc w:val="right"/>
              <w:rPr>
                <w:sz w:val="22"/>
                <w:szCs w:val="22"/>
              </w:rPr>
            </w:pPr>
            <w:r w:rsidRPr="00C71C46">
              <w:rPr>
                <w:sz w:val="22"/>
                <w:szCs w:val="22"/>
              </w:rPr>
              <w:t>0</w:t>
            </w:r>
          </w:p>
        </w:tc>
        <w:tc>
          <w:tcPr>
            <w:tcW w:w="850" w:type="pct"/>
            <w:tcBorders>
              <w:top w:val="single" w:sz="4" w:space="0" w:color="auto"/>
            </w:tcBorders>
            <w:shd w:val="clear" w:color="auto" w:fill="auto"/>
            <w:vAlign w:val="bottom"/>
          </w:tcPr>
          <w:p w:rsidR="00477634" w:rsidRPr="00C71C46" w:rsidRDefault="00477634">
            <w:pPr>
              <w:jc w:val="right"/>
              <w:rPr>
                <w:sz w:val="22"/>
                <w:szCs w:val="22"/>
              </w:rPr>
            </w:pPr>
          </w:p>
        </w:tc>
        <w:tc>
          <w:tcPr>
            <w:tcW w:w="683" w:type="pct"/>
            <w:tcBorders>
              <w:top w:val="single" w:sz="4" w:space="0" w:color="auto"/>
            </w:tcBorders>
            <w:shd w:val="clear" w:color="auto" w:fill="auto"/>
            <w:vAlign w:val="bottom"/>
          </w:tcPr>
          <w:p w:rsidR="00477634" w:rsidRPr="00C71C46" w:rsidRDefault="00477634">
            <w:pPr>
              <w:jc w:val="right"/>
              <w:rPr>
                <w:sz w:val="22"/>
                <w:szCs w:val="22"/>
              </w:rPr>
            </w:pPr>
          </w:p>
        </w:tc>
      </w:tr>
      <w:tr w:rsidR="00477634" w:rsidRPr="00C71C46" w:rsidTr="00465A26">
        <w:tc>
          <w:tcPr>
            <w:tcW w:w="1857" w:type="pct"/>
            <w:tcBorders>
              <w:top w:val="double" w:sz="4" w:space="0" w:color="auto"/>
            </w:tcBorders>
            <w:shd w:val="clear" w:color="auto" w:fill="auto"/>
          </w:tcPr>
          <w:p w:rsidR="00477634" w:rsidRPr="00C71C46" w:rsidRDefault="00477634" w:rsidP="00C85772">
            <w:pPr>
              <w:rPr>
                <w:b/>
                <w:sz w:val="22"/>
                <w:szCs w:val="22"/>
              </w:rPr>
            </w:pPr>
            <w:r w:rsidRPr="00C71C46">
              <w:rPr>
                <w:b/>
                <w:sz w:val="22"/>
                <w:szCs w:val="22"/>
              </w:rPr>
              <w:t>Total</w:t>
            </w:r>
          </w:p>
        </w:tc>
        <w:tc>
          <w:tcPr>
            <w:tcW w:w="807" w:type="pct"/>
            <w:tcBorders>
              <w:top w:val="double" w:sz="4" w:space="0" w:color="auto"/>
            </w:tcBorders>
            <w:shd w:val="clear" w:color="auto" w:fill="auto"/>
            <w:vAlign w:val="center"/>
          </w:tcPr>
          <w:p w:rsidR="00477634" w:rsidRPr="00C71C46" w:rsidRDefault="00F21F6D" w:rsidP="002B0248">
            <w:pPr>
              <w:ind w:right="39"/>
              <w:jc w:val="right"/>
              <w:rPr>
                <w:sz w:val="22"/>
                <w:szCs w:val="22"/>
              </w:rPr>
            </w:pPr>
            <w:r w:rsidRPr="00C71C46">
              <w:rPr>
                <w:sz w:val="22"/>
                <w:szCs w:val="22"/>
              </w:rPr>
              <w:t>77</w:t>
            </w:r>
          </w:p>
        </w:tc>
        <w:tc>
          <w:tcPr>
            <w:tcW w:w="803" w:type="pct"/>
            <w:tcBorders>
              <w:top w:val="double" w:sz="4" w:space="0" w:color="auto"/>
            </w:tcBorders>
            <w:shd w:val="clear" w:color="auto" w:fill="auto"/>
            <w:vAlign w:val="bottom"/>
          </w:tcPr>
          <w:p w:rsidR="00477634" w:rsidRPr="00C71C46" w:rsidRDefault="00477634">
            <w:pPr>
              <w:jc w:val="right"/>
              <w:rPr>
                <w:b/>
                <w:bCs/>
                <w:sz w:val="22"/>
                <w:szCs w:val="22"/>
              </w:rPr>
            </w:pPr>
            <w:r w:rsidRPr="00C71C46">
              <w:rPr>
                <w:b/>
                <w:bCs/>
                <w:sz w:val="22"/>
                <w:szCs w:val="22"/>
              </w:rPr>
              <w:t>436,067</w:t>
            </w:r>
          </w:p>
        </w:tc>
        <w:tc>
          <w:tcPr>
            <w:tcW w:w="850" w:type="pct"/>
            <w:tcBorders>
              <w:top w:val="double" w:sz="4" w:space="0" w:color="auto"/>
            </w:tcBorders>
            <w:shd w:val="clear" w:color="auto" w:fill="auto"/>
            <w:vAlign w:val="bottom"/>
          </w:tcPr>
          <w:p w:rsidR="00477634" w:rsidRPr="00C71C46" w:rsidRDefault="00477634">
            <w:pPr>
              <w:jc w:val="right"/>
              <w:rPr>
                <w:b/>
                <w:bCs/>
                <w:sz w:val="22"/>
                <w:szCs w:val="22"/>
              </w:rPr>
            </w:pPr>
            <w:r w:rsidRPr="00C71C46">
              <w:rPr>
                <w:b/>
                <w:bCs/>
                <w:sz w:val="22"/>
                <w:szCs w:val="22"/>
              </w:rPr>
              <w:t>5,355,050</w:t>
            </w:r>
          </w:p>
        </w:tc>
        <w:tc>
          <w:tcPr>
            <w:tcW w:w="683" w:type="pct"/>
            <w:tcBorders>
              <w:top w:val="double" w:sz="4" w:space="0" w:color="auto"/>
            </w:tcBorders>
            <w:shd w:val="clear" w:color="auto" w:fill="auto"/>
            <w:vAlign w:val="bottom"/>
          </w:tcPr>
          <w:p w:rsidR="00477634" w:rsidRPr="00C71C46" w:rsidRDefault="00477634">
            <w:pPr>
              <w:jc w:val="right"/>
              <w:rPr>
                <w:b/>
                <w:bCs/>
                <w:sz w:val="22"/>
                <w:szCs w:val="22"/>
              </w:rPr>
            </w:pPr>
            <w:r w:rsidRPr="00C71C46">
              <w:rPr>
                <w:b/>
                <w:bCs/>
                <w:sz w:val="22"/>
                <w:szCs w:val="22"/>
              </w:rPr>
              <w:t>5,791,117</w:t>
            </w:r>
          </w:p>
        </w:tc>
      </w:tr>
    </w:tbl>
    <w:p w:rsidR="00925DD2" w:rsidRPr="00C71C46" w:rsidRDefault="00925DD2" w:rsidP="00925DD2">
      <w:pPr>
        <w:pStyle w:val="Footer"/>
        <w:spacing w:after="80"/>
        <w:rPr>
          <w:sz w:val="18"/>
          <w:szCs w:val="20"/>
        </w:rPr>
      </w:pPr>
      <w:r w:rsidRPr="00C71C46">
        <w:rPr>
          <w:sz w:val="18"/>
          <w:szCs w:val="20"/>
        </w:rPr>
        <w:t>* Details to be provided in Annex C.   **For others, to be clearly specified by overwriting field * (1) and *(2).</w:t>
      </w:r>
    </w:p>
    <w:p w:rsidR="001A2F2B" w:rsidRPr="00C71C46" w:rsidRDefault="001A2F2B" w:rsidP="007A313A">
      <w:pPr>
        <w:pStyle w:val="Footer"/>
        <w:spacing w:after="80"/>
        <w:ind w:left="1416"/>
        <w:rPr>
          <w:sz w:val="20"/>
          <w:szCs w:val="20"/>
        </w:rPr>
      </w:pPr>
    </w:p>
    <w:p w:rsidR="006A7AE3" w:rsidRPr="00C71C46" w:rsidRDefault="006A7AE3" w:rsidP="007A313A">
      <w:pPr>
        <w:pStyle w:val="Footer"/>
        <w:spacing w:after="80"/>
        <w:ind w:left="1416"/>
        <w:rPr>
          <w:sz w:val="20"/>
          <w:szCs w:val="20"/>
        </w:rPr>
      </w:pPr>
    </w:p>
    <w:p w:rsidR="00EE6722" w:rsidRPr="00C71C46" w:rsidRDefault="00EE6722" w:rsidP="002F4F77">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r w:rsidRPr="00C71C46">
        <w:rPr>
          <w:b/>
          <w:smallCaps/>
          <w:sz w:val="22"/>
          <w:szCs w:val="22"/>
        </w:rPr>
        <w:lastRenderedPageBreak/>
        <w:t xml:space="preserve">Does the project include a “non-grant” instrument?    </w:t>
      </w:r>
      <w:bookmarkStart w:id="7" w:name="NonGrantIns"/>
      <w:r w:rsidRPr="00C71C46">
        <w:rPr>
          <w:b/>
          <w:smallCaps/>
          <w:sz w:val="22"/>
          <w:szCs w:val="22"/>
        </w:rPr>
        <w:t>N</w:t>
      </w:r>
      <w:bookmarkEnd w:id="7"/>
      <w:r w:rsidR="00B768D1" w:rsidRPr="00C71C46">
        <w:rPr>
          <w:b/>
          <w:smallCaps/>
          <w:sz w:val="22"/>
          <w:szCs w:val="22"/>
        </w:rPr>
        <w:t>o</w:t>
      </w:r>
      <w:r w:rsidRPr="00C71C46">
        <w:rPr>
          <w:b/>
          <w:smallCaps/>
          <w:sz w:val="22"/>
          <w:szCs w:val="22"/>
        </w:rPr>
        <w:t xml:space="preserve">                  </w:t>
      </w:r>
    </w:p>
    <w:p w:rsidR="002F4F77" w:rsidRPr="00C71C46" w:rsidRDefault="002F4F77" w:rsidP="002F4F77">
      <w:pPr>
        <w:pStyle w:val="Footer"/>
        <w:tabs>
          <w:tab w:val="clear" w:pos="4153"/>
          <w:tab w:val="clear" w:pos="8306"/>
          <w:tab w:val="left" w:pos="0"/>
          <w:tab w:val="num" w:pos="540"/>
          <w:tab w:val="center" w:pos="1418"/>
          <w:tab w:val="right" w:pos="11340"/>
        </w:tabs>
        <w:spacing w:after="80"/>
        <w:ind w:right="36"/>
        <w:rPr>
          <w:sz w:val="22"/>
          <w:szCs w:val="22"/>
        </w:rPr>
      </w:pPr>
      <w:r w:rsidRPr="00C71C46" w:rsidDel="002F4F77">
        <w:rPr>
          <w:sz w:val="22"/>
          <w:szCs w:val="22"/>
        </w:rPr>
        <w:t xml:space="preserve"> </w:t>
      </w:r>
      <w:r w:rsidRPr="00C71C46">
        <w:rPr>
          <w:sz w:val="22"/>
          <w:szCs w:val="22"/>
        </w:rPr>
        <w:t>(If non-grant instruments are used, provide in Annex E an indicative calendar of expected reflows to your Agency and to the GEF/LDCF/SCCF Trust Fund).</w:t>
      </w:r>
    </w:p>
    <w:p w:rsidR="00EE6722" w:rsidRPr="00C71C46" w:rsidRDefault="00EE6722" w:rsidP="002F4F77">
      <w:pPr>
        <w:pStyle w:val="Footer"/>
        <w:numPr>
          <w:ilvl w:val="0"/>
          <w:numId w:val="1"/>
        </w:numPr>
        <w:tabs>
          <w:tab w:val="clear" w:pos="1566"/>
          <w:tab w:val="clear" w:pos="4153"/>
          <w:tab w:val="clear" w:pos="8306"/>
          <w:tab w:val="num" w:pos="450"/>
        </w:tabs>
        <w:spacing w:before="240" w:after="80"/>
        <w:ind w:left="450" w:right="21" w:hanging="425"/>
        <w:rPr>
          <w:b/>
          <w:smallCaps/>
          <w:sz w:val="22"/>
          <w:szCs w:val="22"/>
        </w:rPr>
      </w:pPr>
      <w:r w:rsidRPr="00C71C46">
        <w:rPr>
          <w:b/>
          <w:smallCaps/>
          <w:sz w:val="22"/>
          <w:szCs w:val="22"/>
        </w:rPr>
        <w:t xml:space="preserve">describe the budgeted m &amp;e plan:  </w:t>
      </w:r>
    </w:p>
    <w:p w:rsidR="00326E02" w:rsidRPr="00C71C46" w:rsidRDefault="00326E02" w:rsidP="00326E02">
      <w:pPr>
        <w:pStyle w:val="Style1"/>
        <w:numPr>
          <w:ilvl w:val="0"/>
          <w:numId w:val="0"/>
        </w:numPr>
        <w:tabs>
          <w:tab w:val="left" w:pos="9720"/>
        </w:tabs>
        <w:ind w:right="-11"/>
        <w:rPr>
          <w:sz w:val="22"/>
          <w:szCs w:val="22"/>
        </w:rPr>
      </w:pPr>
      <w:r w:rsidRPr="00C71C46">
        <w:rPr>
          <w:sz w:val="22"/>
          <w:szCs w:val="22"/>
        </w:rPr>
        <w:t xml:space="preserve">M&amp;E activities of the project will be built into the institutional structure of the </w:t>
      </w:r>
      <w:r w:rsidRPr="00C71C46">
        <w:rPr>
          <w:sz w:val="22"/>
          <w:szCs w:val="22"/>
          <w:lang w:val="en-US"/>
        </w:rPr>
        <w:t>project implementation unit, the Technical Secretariat (TS)</w:t>
      </w:r>
      <w:r w:rsidR="00653EC7" w:rsidRPr="00C71C46">
        <w:rPr>
          <w:sz w:val="22"/>
          <w:szCs w:val="22"/>
          <w:lang w:val="en-US" w:eastAsia="en-GB"/>
        </w:rPr>
        <w:t xml:space="preserve"> </w:t>
      </w:r>
      <w:r w:rsidR="00653EC7" w:rsidRPr="00C71C46">
        <w:rPr>
          <w:sz w:val="22"/>
          <w:szCs w:val="22"/>
          <w:lang w:val="en-US"/>
        </w:rPr>
        <w:t>of the National Platform for Disaster Risk Reduction (DRR)</w:t>
      </w:r>
      <w:r w:rsidRPr="00C71C46">
        <w:rPr>
          <w:sz w:val="22"/>
          <w:szCs w:val="22"/>
        </w:rPr>
        <w:t xml:space="preserve">. The TS </w:t>
      </w:r>
      <w:r w:rsidRPr="00C71C46">
        <w:rPr>
          <w:sz w:val="22"/>
          <w:lang w:val="en-US"/>
        </w:rPr>
        <w:t xml:space="preserve">will have overall responsibility for M&amp;E, collating outputs and data from all implementing agencies for a consolidated M&amp;E report as part of the annual progress reports. Some M&amp;E data (especially activities &amp; outputs) will also be included in quarterly and bi-annual progress reports. </w:t>
      </w:r>
      <w:r w:rsidRPr="00C71C46">
        <w:rPr>
          <w:sz w:val="22"/>
          <w:szCs w:val="22"/>
        </w:rPr>
        <w:t>Under Component 4 of the project, the Ministry of Environment and Forest Resources (MERF) will make available an M&amp;E expert to measure implementation progress in relation to the result framework</w:t>
      </w:r>
      <w:r w:rsidR="00861450" w:rsidRPr="00C71C46">
        <w:rPr>
          <w:sz w:val="22"/>
          <w:szCs w:val="22"/>
        </w:rPr>
        <w:t>,</w:t>
      </w:r>
      <w:r w:rsidRPr="00C71C46">
        <w:rPr>
          <w:sz w:val="22"/>
          <w:szCs w:val="22"/>
        </w:rPr>
        <w:t xml:space="preserve"> GEF tracking tools</w:t>
      </w:r>
      <w:r w:rsidR="001F6119" w:rsidRPr="00C71C46">
        <w:rPr>
          <w:sz w:val="22"/>
          <w:szCs w:val="22"/>
        </w:rPr>
        <w:t xml:space="preserve"> and Adaptation Monitoring and Assessment Tool (AMAT)</w:t>
      </w:r>
      <w:r w:rsidRPr="00C71C46">
        <w:rPr>
          <w:sz w:val="22"/>
          <w:szCs w:val="22"/>
        </w:rPr>
        <w:t xml:space="preserve">. </w:t>
      </w:r>
      <w:r w:rsidR="00861450" w:rsidRPr="00C71C46">
        <w:rPr>
          <w:sz w:val="22"/>
          <w:szCs w:val="22"/>
          <w:lang w:val="en-US"/>
        </w:rPr>
        <w:t xml:space="preserve">GEF tracking tools relevant for the respective Focal Areas (LD, BD and SFM) and AMAT relevant for </w:t>
      </w:r>
      <w:r w:rsidR="00595388" w:rsidRPr="00C71C46">
        <w:rPr>
          <w:sz w:val="22"/>
          <w:szCs w:val="22"/>
          <w:lang w:val="en-US"/>
        </w:rPr>
        <w:t xml:space="preserve">the </w:t>
      </w:r>
      <w:r w:rsidR="00861450" w:rsidRPr="00C71C46">
        <w:rPr>
          <w:sz w:val="22"/>
          <w:szCs w:val="22"/>
          <w:lang w:val="en-US"/>
        </w:rPr>
        <w:t xml:space="preserve">selected adaptation objective (CCA-2) have been tracked at CEO Endorsement Memorandum stage and will be tracked again at mid-term and end of project. </w:t>
      </w:r>
    </w:p>
    <w:p w:rsidR="00326E02" w:rsidRPr="00C71C46" w:rsidRDefault="00326E02" w:rsidP="00326E02">
      <w:pPr>
        <w:pStyle w:val="Style1"/>
        <w:numPr>
          <w:ilvl w:val="0"/>
          <w:numId w:val="0"/>
        </w:numPr>
        <w:tabs>
          <w:tab w:val="left" w:pos="9720"/>
        </w:tabs>
        <w:ind w:right="-11"/>
        <w:rPr>
          <w:sz w:val="22"/>
        </w:rPr>
      </w:pPr>
      <w:r w:rsidRPr="00C71C46">
        <w:rPr>
          <w:sz w:val="22"/>
          <w:szCs w:val="22"/>
        </w:rPr>
        <w:t>The TS will establish the mechanisms for data collection in collaboration with the AGAIBs, AGETUR and other relevant stakeholders involved in project implementation</w:t>
      </w:r>
      <w:r w:rsidRPr="00C71C46">
        <w:rPr>
          <w:sz w:val="22"/>
        </w:rPr>
        <w:t xml:space="preserve">. </w:t>
      </w:r>
      <w:r w:rsidRPr="00C71C46">
        <w:rPr>
          <w:sz w:val="22"/>
          <w:lang w:val="en-US"/>
        </w:rPr>
        <w:t xml:space="preserve">All implementing agencies will be required to keep detailed records of activities, outputs and expenditures against agreed work plans and following standard formats, including robust financial monitoring. AGAIBs will be responsible for collecting primary data on reforestation and implementation of agricultural SLM technologies on the ground. A third party verification system will be established to cross-check recorded performance under AGAIBs contracts, based on a sampling approach. Monitoring of vegetation cover and land-use in the project implementation areas will be made possible thanks to the country-owned environmental monitoring system supported by the proposed project under component 3. In addition, the GEF Tracking Tools will be monitored by an inter-ministerial committee at project mid-term and project completion. </w:t>
      </w:r>
    </w:p>
    <w:p w:rsidR="00326E02" w:rsidRPr="00C71C46" w:rsidRDefault="00326E02" w:rsidP="00326E02">
      <w:pPr>
        <w:pStyle w:val="Style1"/>
        <w:numPr>
          <w:ilvl w:val="0"/>
          <w:numId w:val="0"/>
        </w:numPr>
        <w:tabs>
          <w:tab w:val="left" w:pos="9720"/>
        </w:tabs>
        <w:ind w:right="-11"/>
        <w:rPr>
          <w:sz w:val="22"/>
        </w:rPr>
      </w:pPr>
      <w:r w:rsidRPr="00C71C46">
        <w:rPr>
          <w:sz w:val="22"/>
        </w:rPr>
        <w:t>To the extent feasible, data collection for M&amp;E purposes will be combined with other missions of the TS. The budget for M&amp;E is thus limited to mission and travel expenses</w:t>
      </w:r>
      <w:r w:rsidR="00AE189F" w:rsidRPr="00C71C46">
        <w:rPr>
          <w:sz w:val="22"/>
        </w:rPr>
        <w:t xml:space="preserve"> and is estimated to US$ 750,000 (GEFTF: US$ 350,000, LDCF: US$ </w:t>
      </w:r>
      <w:r w:rsidR="00F928B2" w:rsidRPr="00C71C46">
        <w:rPr>
          <w:sz w:val="22"/>
        </w:rPr>
        <w:t>190,000 and other: US$ 210,000)</w:t>
      </w:r>
    </w:p>
    <w:p w:rsidR="00323A80" w:rsidRPr="00C71C46" w:rsidRDefault="00326E02" w:rsidP="00470212">
      <w:pPr>
        <w:pStyle w:val="Style1"/>
        <w:numPr>
          <w:ilvl w:val="0"/>
          <w:numId w:val="0"/>
        </w:numPr>
        <w:tabs>
          <w:tab w:val="left" w:pos="450"/>
          <w:tab w:val="num" w:pos="540"/>
        </w:tabs>
        <w:spacing w:before="120" w:after="120"/>
        <w:ind w:right="36"/>
        <w:rPr>
          <w:noProof/>
          <w:sz w:val="22"/>
          <w:szCs w:val="22"/>
          <w:lang w:val="en-US"/>
        </w:rPr>
      </w:pPr>
      <w:r w:rsidRPr="00C71C46">
        <w:rPr>
          <w:noProof/>
          <w:sz w:val="22"/>
          <w:szCs w:val="22"/>
        </w:rPr>
        <w:t>The Monitoring and Evaluation plan is based on World Bank and GEF standards</w:t>
      </w:r>
      <w:r w:rsidR="00C83468" w:rsidRPr="00C71C46">
        <w:rPr>
          <w:noProof/>
          <w:sz w:val="22"/>
          <w:szCs w:val="22"/>
        </w:rPr>
        <w:t xml:space="preserve">. It is </w:t>
      </w:r>
      <w:r w:rsidRPr="00C71C46">
        <w:rPr>
          <w:noProof/>
          <w:sz w:val="22"/>
          <w:szCs w:val="22"/>
          <w:lang w:val="en-US"/>
        </w:rPr>
        <w:t xml:space="preserve">described in detail </w:t>
      </w:r>
      <w:r w:rsidR="00470212" w:rsidRPr="00C71C46">
        <w:rPr>
          <w:noProof/>
          <w:sz w:val="22"/>
          <w:szCs w:val="22"/>
          <w:lang w:val="en-US"/>
        </w:rPr>
        <w:t xml:space="preserve">in the </w:t>
      </w:r>
      <w:r w:rsidR="00E62BA9" w:rsidRPr="00C71C46">
        <w:rPr>
          <w:sz w:val="22"/>
          <w:szCs w:val="22"/>
        </w:rPr>
        <w:t>Project Document</w:t>
      </w:r>
      <w:r w:rsidR="00E62BA9" w:rsidRPr="00C71C46">
        <w:rPr>
          <w:noProof/>
          <w:sz w:val="22"/>
          <w:szCs w:val="22"/>
          <w:lang w:val="en-US"/>
        </w:rPr>
        <w:t xml:space="preserve"> </w:t>
      </w:r>
      <w:r w:rsidR="00470212" w:rsidRPr="00C71C46">
        <w:rPr>
          <w:noProof/>
          <w:sz w:val="22"/>
          <w:szCs w:val="22"/>
          <w:lang w:val="en-US"/>
        </w:rPr>
        <w:t>(</w:t>
      </w:r>
      <w:r w:rsidRPr="00C71C46">
        <w:rPr>
          <w:noProof/>
          <w:sz w:val="22"/>
          <w:szCs w:val="22"/>
          <w:lang w:val="en-US"/>
        </w:rPr>
        <w:t>A</w:t>
      </w:r>
      <w:r w:rsidR="00470212" w:rsidRPr="00C71C46">
        <w:rPr>
          <w:noProof/>
          <w:sz w:val="22"/>
          <w:szCs w:val="22"/>
          <w:lang w:val="en-US"/>
        </w:rPr>
        <w:t>nnex </w:t>
      </w:r>
      <w:r w:rsidR="003C6F6A" w:rsidRPr="00C71C46">
        <w:rPr>
          <w:noProof/>
          <w:sz w:val="22"/>
          <w:szCs w:val="22"/>
          <w:lang w:val="en-US"/>
        </w:rPr>
        <w:t>3</w:t>
      </w:r>
      <w:r w:rsidR="00470212" w:rsidRPr="00C71C46">
        <w:rPr>
          <w:noProof/>
          <w:sz w:val="22"/>
          <w:szCs w:val="22"/>
          <w:lang w:val="en-US"/>
        </w:rPr>
        <w:t xml:space="preserve"> - Implementation Arrangement</w:t>
      </w:r>
      <w:r w:rsidRPr="00C71C46">
        <w:rPr>
          <w:noProof/>
          <w:sz w:val="22"/>
          <w:szCs w:val="22"/>
          <w:lang w:val="en-US"/>
        </w:rPr>
        <w:t>)</w:t>
      </w:r>
      <w:r w:rsidR="00C83468" w:rsidRPr="00C71C46">
        <w:rPr>
          <w:noProof/>
          <w:sz w:val="22"/>
          <w:szCs w:val="22"/>
          <w:lang w:val="en-US"/>
        </w:rPr>
        <w:t xml:space="preserve"> including the correspondence </w:t>
      </w:r>
      <w:r w:rsidR="00470212" w:rsidRPr="00C71C46">
        <w:rPr>
          <w:noProof/>
          <w:sz w:val="22"/>
          <w:szCs w:val="22"/>
          <w:lang w:val="en-US"/>
        </w:rPr>
        <w:t xml:space="preserve">and linkages </w:t>
      </w:r>
      <w:r w:rsidR="00C83468" w:rsidRPr="00C71C46">
        <w:rPr>
          <w:noProof/>
          <w:sz w:val="22"/>
          <w:szCs w:val="22"/>
          <w:lang w:val="en-US"/>
        </w:rPr>
        <w:t xml:space="preserve">between the GEF indicators, the Key Performance Iindicators (KPI) of the Sahel and West Africa Program in support of the Great Green Wall Initiative (SAWAP) and the set of indicators </w:t>
      </w:r>
      <w:r w:rsidR="00470212" w:rsidRPr="00C71C46">
        <w:rPr>
          <w:noProof/>
          <w:sz w:val="22"/>
          <w:szCs w:val="22"/>
          <w:lang w:val="en-US"/>
        </w:rPr>
        <w:t xml:space="preserve">of the </w:t>
      </w:r>
      <w:r w:rsidR="00C83468" w:rsidRPr="00C71C46">
        <w:rPr>
          <w:noProof/>
          <w:sz w:val="22"/>
          <w:szCs w:val="22"/>
          <w:lang w:val="en-US"/>
        </w:rPr>
        <w:t xml:space="preserve">Result Framework of the proposed project. </w:t>
      </w:r>
    </w:p>
    <w:p w:rsidR="00470212" w:rsidRPr="00C71C46" w:rsidRDefault="00470212" w:rsidP="00470212">
      <w:pPr>
        <w:pStyle w:val="Style1"/>
        <w:numPr>
          <w:ilvl w:val="0"/>
          <w:numId w:val="0"/>
        </w:numPr>
        <w:tabs>
          <w:tab w:val="left" w:pos="450"/>
          <w:tab w:val="num" w:pos="540"/>
        </w:tabs>
        <w:spacing w:before="120" w:after="120"/>
        <w:ind w:right="36"/>
        <w:rPr>
          <w:sz w:val="22"/>
          <w:szCs w:val="22"/>
        </w:rPr>
        <w:sectPr w:rsidR="00470212" w:rsidRPr="00C71C46" w:rsidSect="00F17805">
          <w:pgSz w:w="12240" w:h="15840" w:code="1"/>
          <w:pgMar w:top="1440" w:right="1440" w:bottom="1440" w:left="1440" w:header="720" w:footer="720" w:gutter="0"/>
          <w:cols w:space="720"/>
          <w:docGrid w:linePitch="360"/>
        </w:sectPr>
      </w:pPr>
    </w:p>
    <w:p w:rsidR="00EE6722" w:rsidRPr="00C71C46" w:rsidRDefault="00EE6722" w:rsidP="00096176">
      <w:pPr>
        <w:pStyle w:val="Footer"/>
        <w:tabs>
          <w:tab w:val="num" w:pos="360"/>
        </w:tabs>
        <w:rPr>
          <w:b/>
          <w:caps/>
          <w:sz w:val="22"/>
          <w:szCs w:val="22"/>
          <w:u w:val="single"/>
        </w:rPr>
      </w:pPr>
      <w:r w:rsidRPr="00C71C46">
        <w:rPr>
          <w:b/>
          <w:caps/>
          <w:sz w:val="22"/>
          <w:szCs w:val="22"/>
          <w:u w:val="single"/>
        </w:rPr>
        <w:lastRenderedPageBreak/>
        <w:t>part ii:  project JustiFication</w:t>
      </w:r>
    </w:p>
    <w:p w:rsidR="00EE6722" w:rsidRPr="00C71C46" w:rsidRDefault="00EE6722" w:rsidP="001C26D2">
      <w:pPr>
        <w:pStyle w:val="Footer"/>
        <w:numPr>
          <w:ilvl w:val="0"/>
          <w:numId w:val="13"/>
        </w:numPr>
        <w:tabs>
          <w:tab w:val="clear" w:pos="1566"/>
          <w:tab w:val="clear" w:pos="4153"/>
          <w:tab w:val="clear" w:pos="8306"/>
          <w:tab w:val="num" w:pos="360"/>
        </w:tabs>
        <w:spacing w:before="240" w:after="80"/>
        <w:ind w:left="360" w:right="21"/>
        <w:rPr>
          <w:b/>
          <w:smallCaps/>
          <w:sz w:val="22"/>
          <w:szCs w:val="22"/>
        </w:rPr>
      </w:pPr>
      <w:r w:rsidRPr="00C71C46">
        <w:rPr>
          <w:b/>
          <w:smallCaps/>
          <w:sz w:val="22"/>
          <w:szCs w:val="22"/>
        </w:rPr>
        <w:t>Description of the consistency of the project with:</w:t>
      </w:r>
    </w:p>
    <w:p w:rsidR="00605D89" w:rsidRPr="00C71C46" w:rsidRDefault="00605D89" w:rsidP="00390EC3">
      <w:pPr>
        <w:tabs>
          <w:tab w:val="left" w:pos="0"/>
          <w:tab w:val="left" w:pos="540"/>
        </w:tabs>
        <w:spacing w:after="80"/>
        <w:ind w:left="270"/>
        <w:rPr>
          <w:b/>
          <w:bCs/>
          <w:sz w:val="22"/>
          <w:szCs w:val="22"/>
        </w:rPr>
      </w:pPr>
      <w:r w:rsidRPr="00C71C46">
        <w:rPr>
          <w:b/>
          <w:bCs/>
          <w:sz w:val="22"/>
          <w:szCs w:val="22"/>
        </w:rPr>
        <w:t xml:space="preserve">A.1.1. </w:t>
      </w:r>
      <w:proofErr w:type="gramStart"/>
      <w:r w:rsidRPr="00C71C46">
        <w:rPr>
          <w:b/>
          <w:bCs/>
          <w:sz w:val="22"/>
          <w:szCs w:val="22"/>
        </w:rPr>
        <w:t>The</w:t>
      </w:r>
      <w:proofErr w:type="gramEnd"/>
      <w:r w:rsidRPr="00C71C46">
        <w:rPr>
          <w:b/>
          <w:bCs/>
          <w:sz w:val="22"/>
          <w:szCs w:val="22"/>
        </w:rPr>
        <w:t xml:space="preserve"> GEF </w:t>
      </w:r>
      <w:bookmarkStart w:id="8" w:name="_Hlt300120296"/>
      <w:r w:rsidRPr="00C71C46">
        <w:rPr>
          <w:b/>
          <w:bCs/>
          <w:sz w:val="22"/>
          <w:szCs w:val="22"/>
        </w:rPr>
        <w:t>f</w:t>
      </w:r>
      <w:bookmarkEnd w:id="8"/>
      <w:r w:rsidRPr="00C71C46">
        <w:rPr>
          <w:b/>
          <w:bCs/>
          <w:sz w:val="22"/>
          <w:szCs w:val="22"/>
        </w:rPr>
        <w:t>ocal area/LDC</w:t>
      </w:r>
      <w:bookmarkStart w:id="9" w:name="_Hlt300120289"/>
      <w:r w:rsidRPr="00C71C46">
        <w:rPr>
          <w:b/>
          <w:bCs/>
          <w:sz w:val="22"/>
          <w:szCs w:val="22"/>
        </w:rPr>
        <w:t>F</w:t>
      </w:r>
      <w:bookmarkEnd w:id="9"/>
      <w:r w:rsidRPr="00C71C46">
        <w:rPr>
          <w:b/>
          <w:bCs/>
          <w:sz w:val="22"/>
          <w:szCs w:val="22"/>
        </w:rPr>
        <w:t>/SCCF strategies:</w:t>
      </w:r>
      <w:r w:rsidR="00C97171" w:rsidRPr="00C71C46">
        <w:rPr>
          <w:b/>
          <w:bCs/>
          <w:sz w:val="22"/>
          <w:szCs w:val="22"/>
        </w:rPr>
        <w:t xml:space="preserve"> </w:t>
      </w:r>
    </w:p>
    <w:p w:rsidR="00390EC3" w:rsidRPr="00C71C46" w:rsidRDefault="00390EC3" w:rsidP="002F4F77">
      <w:pPr>
        <w:tabs>
          <w:tab w:val="left" w:pos="0"/>
          <w:tab w:val="left" w:pos="540"/>
        </w:tabs>
        <w:spacing w:after="80"/>
        <w:jc w:val="both"/>
        <w:rPr>
          <w:sz w:val="22"/>
          <w:szCs w:val="22"/>
        </w:rPr>
      </w:pPr>
      <w:r w:rsidRPr="00C71C46">
        <w:rPr>
          <w:sz w:val="22"/>
          <w:szCs w:val="22"/>
        </w:rPr>
        <w:t xml:space="preserve">The proposed project </w:t>
      </w:r>
      <w:r w:rsidR="00D46109" w:rsidRPr="00C71C46">
        <w:rPr>
          <w:sz w:val="22"/>
          <w:szCs w:val="22"/>
        </w:rPr>
        <w:t xml:space="preserve">has </w:t>
      </w:r>
      <w:r w:rsidR="00C83468" w:rsidRPr="00C71C46">
        <w:rPr>
          <w:sz w:val="22"/>
          <w:szCs w:val="22"/>
        </w:rPr>
        <w:t>been developed</w:t>
      </w:r>
      <w:r w:rsidRPr="00C71C46">
        <w:rPr>
          <w:sz w:val="22"/>
          <w:szCs w:val="22"/>
        </w:rPr>
        <w:t xml:space="preserve"> as a multi-focal area </w:t>
      </w:r>
      <w:r w:rsidR="00BD3931" w:rsidRPr="00C71C46">
        <w:rPr>
          <w:sz w:val="22"/>
          <w:szCs w:val="22"/>
        </w:rPr>
        <w:t xml:space="preserve">operation </w:t>
      </w:r>
      <w:r w:rsidRPr="00C71C46">
        <w:rPr>
          <w:sz w:val="22"/>
          <w:szCs w:val="22"/>
        </w:rPr>
        <w:t>combining several of the GEF strategic goals, namely:</w:t>
      </w:r>
    </w:p>
    <w:p w:rsidR="00390EC3" w:rsidRPr="00C71C46" w:rsidRDefault="00390EC3" w:rsidP="008B029C">
      <w:pPr>
        <w:numPr>
          <w:ilvl w:val="0"/>
          <w:numId w:val="7"/>
        </w:numPr>
        <w:tabs>
          <w:tab w:val="left" w:pos="360"/>
        </w:tabs>
        <w:spacing w:after="80"/>
        <w:ind w:left="360"/>
        <w:jc w:val="both"/>
        <w:rPr>
          <w:sz w:val="22"/>
          <w:szCs w:val="22"/>
        </w:rPr>
      </w:pPr>
      <w:r w:rsidRPr="00C71C46">
        <w:rPr>
          <w:sz w:val="22"/>
          <w:szCs w:val="22"/>
        </w:rPr>
        <w:t>To contribute to arresting and reversing current global trends in land degradation, specifically desertification and deforestation.</w:t>
      </w:r>
    </w:p>
    <w:p w:rsidR="00640583" w:rsidRPr="00C71C46" w:rsidRDefault="00640583" w:rsidP="008B029C">
      <w:pPr>
        <w:numPr>
          <w:ilvl w:val="0"/>
          <w:numId w:val="7"/>
        </w:numPr>
        <w:tabs>
          <w:tab w:val="left" w:pos="360"/>
        </w:tabs>
        <w:spacing w:after="80"/>
        <w:ind w:left="360"/>
        <w:jc w:val="both"/>
        <w:rPr>
          <w:sz w:val="22"/>
          <w:szCs w:val="22"/>
        </w:rPr>
      </w:pPr>
      <w:r w:rsidRPr="00C71C46">
        <w:rPr>
          <w:sz w:val="22"/>
          <w:szCs w:val="22"/>
        </w:rPr>
        <w:t>Support Togo to become climate resilient by promoting both immediate and longer-term adaptation measures in development policies, plans, programs, projects and actions</w:t>
      </w:r>
    </w:p>
    <w:p w:rsidR="00390EC3" w:rsidRPr="00C71C46" w:rsidRDefault="00390EC3" w:rsidP="008B029C">
      <w:pPr>
        <w:numPr>
          <w:ilvl w:val="0"/>
          <w:numId w:val="7"/>
        </w:numPr>
        <w:tabs>
          <w:tab w:val="left" w:pos="360"/>
        </w:tabs>
        <w:spacing w:after="80"/>
        <w:ind w:left="360"/>
        <w:jc w:val="both"/>
        <w:rPr>
          <w:sz w:val="22"/>
          <w:szCs w:val="22"/>
        </w:rPr>
      </w:pPr>
      <w:r w:rsidRPr="00C71C46">
        <w:rPr>
          <w:sz w:val="22"/>
          <w:szCs w:val="22"/>
        </w:rPr>
        <w:t>Conservation and sustainable use of biodiversity and the maintenance of ecosystem goods and services.</w:t>
      </w:r>
    </w:p>
    <w:p w:rsidR="00390EC3" w:rsidRPr="00C71C46" w:rsidRDefault="00390EC3" w:rsidP="008B029C">
      <w:pPr>
        <w:numPr>
          <w:ilvl w:val="0"/>
          <w:numId w:val="7"/>
        </w:numPr>
        <w:tabs>
          <w:tab w:val="left" w:pos="360"/>
        </w:tabs>
        <w:spacing w:after="80"/>
        <w:ind w:left="360"/>
        <w:jc w:val="both"/>
        <w:rPr>
          <w:sz w:val="22"/>
          <w:szCs w:val="22"/>
        </w:rPr>
      </w:pPr>
      <w:r w:rsidRPr="00C71C46">
        <w:rPr>
          <w:sz w:val="22"/>
          <w:szCs w:val="22"/>
        </w:rPr>
        <w:t>Achieve multiple environmental benefits from improved management of all types of forests.</w:t>
      </w:r>
    </w:p>
    <w:p w:rsidR="00223870" w:rsidRPr="00C71C46" w:rsidRDefault="00390EC3" w:rsidP="0012510F">
      <w:pPr>
        <w:spacing w:before="100" w:beforeAutospacing="1" w:after="100" w:afterAutospacing="1"/>
        <w:jc w:val="both"/>
        <w:rPr>
          <w:sz w:val="22"/>
          <w:szCs w:val="22"/>
        </w:rPr>
      </w:pPr>
      <w:r w:rsidRPr="00C71C46">
        <w:rPr>
          <w:sz w:val="22"/>
          <w:szCs w:val="22"/>
        </w:rPr>
        <w:t>The project will support Togo to rehabilitate existing protected areas (BD1 – Outcome 1.1 – Output 1.3. and SFM 1 – Outcome 1.2 - Output 1.2.). The 1938 Decree officially delineated 8</w:t>
      </w:r>
      <w:r w:rsidR="00FE6BB4" w:rsidRPr="00C71C46">
        <w:rPr>
          <w:sz w:val="22"/>
          <w:szCs w:val="22"/>
        </w:rPr>
        <w:t>3</w:t>
      </w:r>
      <w:r w:rsidRPr="00C71C46">
        <w:rPr>
          <w:sz w:val="22"/>
          <w:szCs w:val="22"/>
        </w:rPr>
        <w:t xml:space="preserve"> </w:t>
      </w:r>
      <w:r w:rsidR="00A550E4" w:rsidRPr="00C71C46">
        <w:rPr>
          <w:sz w:val="22"/>
          <w:szCs w:val="22"/>
        </w:rPr>
        <w:t>p</w:t>
      </w:r>
      <w:r w:rsidRPr="00C71C46">
        <w:rPr>
          <w:sz w:val="22"/>
          <w:szCs w:val="22"/>
        </w:rPr>
        <w:t xml:space="preserve">rotected </w:t>
      </w:r>
      <w:r w:rsidR="00A550E4" w:rsidRPr="00C71C46">
        <w:rPr>
          <w:sz w:val="22"/>
          <w:szCs w:val="22"/>
        </w:rPr>
        <w:t xml:space="preserve">areas </w:t>
      </w:r>
      <w:r w:rsidRPr="00C71C46">
        <w:rPr>
          <w:sz w:val="22"/>
          <w:szCs w:val="22"/>
        </w:rPr>
        <w:t xml:space="preserve">representing </w:t>
      </w:r>
      <w:r w:rsidR="002125D4" w:rsidRPr="00C71C46">
        <w:rPr>
          <w:sz w:val="22"/>
          <w:szCs w:val="22"/>
        </w:rPr>
        <w:t>793</w:t>
      </w:r>
      <w:r w:rsidR="00FE6BB4" w:rsidRPr="00C71C46">
        <w:rPr>
          <w:sz w:val="22"/>
          <w:szCs w:val="22"/>
        </w:rPr>
        <w:t xml:space="preserve">,000 ha </w:t>
      </w:r>
      <w:r w:rsidR="00223870" w:rsidRPr="00C71C46">
        <w:rPr>
          <w:sz w:val="22"/>
          <w:szCs w:val="22"/>
        </w:rPr>
        <w:t>or</w:t>
      </w:r>
      <w:r w:rsidR="00FE6BB4" w:rsidRPr="00C71C46">
        <w:rPr>
          <w:sz w:val="22"/>
          <w:szCs w:val="22"/>
        </w:rPr>
        <w:t xml:space="preserve"> </w:t>
      </w:r>
      <w:r w:rsidRPr="00C71C46">
        <w:rPr>
          <w:sz w:val="22"/>
          <w:szCs w:val="22"/>
        </w:rPr>
        <w:t>14.2% of the Togolese territory. After the period of social unrest in the 19</w:t>
      </w:r>
      <w:r w:rsidR="00B818F4" w:rsidRPr="00C71C46">
        <w:rPr>
          <w:sz w:val="22"/>
          <w:szCs w:val="22"/>
        </w:rPr>
        <w:t>9</w:t>
      </w:r>
      <w:r w:rsidRPr="00C71C46">
        <w:rPr>
          <w:sz w:val="22"/>
          <w:szCs w:val="22"/>
        </w:rPr>
        <w:t>0s, hectares of protected areas were lost.</w:t>
      </w:r>
      <w:r w:rsidR="00FE6BB4" w:rsidRPr="00C71C46">
        <w:rPr>
          <w:sz w:val="22"/>
          <w:szCs w:val="22"/>
        </w:rPr>
        <w:t xml:space="preserve"> </w:t>
      </w:r>
      <w:r w:rsidR="00C810FA" w:rsidRPr="00C71C46">
        <w:rPr>
          <w:sz w:val="22"/>
          <w:szCs w:val="22"/>
        </w:rPr>
        <w:t>P</w:t>
      </w:r>
      <w:r w:rsidR="00A550E4" w:rsidRPr="00C71C46">
        <w:rPr>
          <w:sz w:val="22"/>
          <w:szCs w:val="22"/>
        </w:rPr>
        <w:t>rotected area</w:t>
      </w:r>
      <w:r w:rsidR="00C810FA" w:rsidRPr="00C71C46">
        <w:rPr>
          <w:sz w:val="22"/>
          <w:szCs w:val="22"/>
        </w:rPr>
        <w:t xml:space="preserve">s were </w:t>
      </w:r>
      <w:r w:rsidR="00B818F4" w:rsidRPr="00C71C46">
        <w:rPr>
          <w:sz w:val="22"/>
          <w:szCs w:val="22"/>
        </w:rPr>
        <w:t xml:space="preserve">then </w:t>
      </w:r>
      <w:r w:rsidR="00B370EE" w:rsidRPr="00C71C46">
        <w:rPr>
          <w:sz w:val="22"/>
          <w:szCs w:val="22"/>
        </w:rPr>
        <w:t>categorized</w:t>
      </w:r>
      <w:r w:rsidR="00C810FA" w:rsidRPr="00C71C46">
        <w:rPr>
          <w:sz w:val="22"/>
          <w:szCs w:val="22"/>
        </w:rPr>
        <w:t xml:space="preserve"> in 5 groups : (a) Areas irreversibly changed – </w:t>
      </w:r>
      <w:r w:rsidR="00223870" w:rsidRPr="00C71C46">
        <w:rPr>
          <w:sz w:val="22"/>
          <w:szCs w:val="22"/>
        </w:rPr>
        <w:t>The o</w:t>
      </w:r>
      <w:r w:rsidR="00C810FA" w:rsidRPr="00C71C46">
        <w:rPr>
          <w:sz w:val="22"/>
          <w:szCs w:val="22"/>
        </w:rPr>
        <w:t>riginal ecosystem</w:t>
      </w:r>
      <w:r w:rsidR="00223870" w:rsidRPr="00C71C46">
        <w:rPr>
          <w:sz w:val="22"/>
          <w:szCs w:val="22"/>
        </w:rPr>
        <w:t xml:space="preserve">s have been </w:t>
      </w:r>
      <w:r w:rsidR="00B370EE" w:rsidRPr="00C71C46">
        <w:rPr>
          <w:sz w:val="22"/>
          <w:szCs w:val="22"/>
        </w:rPr>
        <w:t>lost</w:t>
      </w:r>
      <w:r w:rsidR="00223870" w:rsidRPr="00C71C46">
        <w:rPr>
          <w:sz w:val="22"/>
          <w:szCs w:val="22"/>
        </w:rPr>
        <w:t xml:space="preserve"> and are occupied by </w:t>
      </w:r>
      <w:r w:rsidR="00C810FA" w:rsidRPr="00C71C46">
        <w:rPr>
          <w:sz w:val="22"/>
          <w:szCs w:val="22"/>
        </w:rPr>
        <w:t>urban or agricultural areas (18 areas)</w:t>
      </w:r>
      <w:r w:rsidR="00223870" w:rsidRPr="00C71C46">
        <w:rPr>
          <w:sz w:val="22"/>
          <w:szCs w:val="22"/>
        </w:rPr>
        <w:t>;</w:t>
      </w:r>
      <w:r w:rsidR="00C810FA" w:rsidRPr="00C71C46">
        <w:rPr>
          <w:sz w:val="22"/>
          <w:szCs w:val="22"/>
        </w:rPr>
        <w:t xml:space="preserve"> (b) Areas irreversibly changed – </w:t>
      </w:r>
      <w:r w:rsidR="00223870" w:rsidRPr="00C71C46">
        <w:rPr>
          <w:sz w:val="22"/>
          <w:szCs w:val="22"/>
        </w:rPr>
        <w:t xml:space="preserve">The original ecosystems </w:t>
      </w:r>
      <w:r w:rsidR="00B370EE" w:rsidRPr="00C71C46">
        <w:rPr>
          <w:sz w:val="22"/>
          <w:szCs w:val="22"/>
        </w:rPr>
        <w:t xml:space="preserve">are covered with non genuine </w:t>
      </w:r>
      <w:r w:rsidR="00C810FA" w:rsidRPr="00C71C46">
        <w:rPr>
          <w:sz w:val="22"/>
          <w:szCs w:val="22"/>
        </w:rPr>
        <w:t>vegetation (6 areas)</w:t>
      </w:r>
      <w:r w:rsidR="00223870" w:rsidRPr="00C71C46">
        <w:rPr>
          <w:sz w:val="22"/>
          <w:szCs w:val="22"/>
        </w:rPr>
        <w:t>;</w:t>
      </w:r>
      <w:r w:rsidR="00C810FA" w:rsidRPr="00C71C46">
        <w:rPr>
          <w:sz w:val="22"/>
          <w:szCs w:val="22"/>
        </w:rPr>
        <w:t xml:space="preserve"> (c) Areas difficult or expensive to rehabilitate – </w:t>
      </w:r>
      <w:r w:rsidR="00223870" w:rsidRPr="00C71C46">
        <w:rPr>
          <w:sz w:val="22"/>
          <w:szCs w:val="22"/>
        </w:rPr>
        <w:t>The areas are covered with f</w:t>
      </w:r>
      <w:r w:rsidR="00C810FA" w:rsidRPr="00C71C46">
        <w:rPr>
          <w:sz w:val="22"/>
          <w:szCs w:val="22"/>
        </w:rPr>
        <w:t xml:space="preserve">orest </w:t>
      </w:r>
      <w:r w:rsidR="001628C4" w:rsidRPr="00C71C46">
        <w:rPr>
          <w:sz w:val="22"/>
          <w:szCs w:val="22"/>
        </w:rPr>
        <w:t>exploitations</w:t>
      </w:r>
      <w:r w:rsidR="00C810FA" w:rsidRPr="00C71C46">
        <w:rPr>
          <w:sz w:val="22"/>
          <w:szCs w:val="22"/>
        </w:rPr>
        <w:t xml:space="preserve"> </w:t>
      </w:r>
      <w:r w:rsidR="00B370EE" w:rsidRPr="00C71C46">
        <w:rPr>
          <w:sz w:val="22"/>
          <w:szCs w:val="22"/>
        </w:rPr>
        <w:t xml:space="preserve">and non genuine vegetation </w:t>
      </w:r>
      <w:r w:rsidR="00223870" w:rsidRPr="00C71C46">
        <w:rPr>
          <w:sz w:val="22"/>
          <w:szCs w:val="22"/>
        </w:rPr>
        <w:t>(9 areas); (d) Areas that can be rehabilitated – Some of the genuine flora is still present and vegetation has a strong regeneration potential (48 areas); (e) Sacred forest</w:t>
      </w:r>
      <w:r w:rsidR="00B84B99" w:rsidRPr="00C71C46">
        <w:rPr>
          <w:sz w:val="22"/>
          <w:szCs w:val="22"/>
        </w:rPr>
        <w:t>s</w:t>
      </w:r>
      <w:r w:rsidR="00223870" w:rsidRPr="00C71C46">
        <w:rPr>
          <w:sz w:val="22"/>
          <w:szCs w:val="22"/>
        </w:rPr>
        <w:t xml:space="preserve"> (2 areas).</w:t>
      </w:r>
      <w:r w:rsidR="00C810FA" w:rsidRPr="00C71C46">
        <w:rPr>
          <w:sz w:val="22"/>
          <w:szCs w:val="22"/>
        </w:rPr>
        <w:t xml:space="preserve"> </w:t>
      </w:r>
      <w:r w:rsidR="00223870" w:rsidRPr="00C71C46">
        <w:rPr>
          <w:sz w:val="22"/>
          <w:szCs w:val="22"/>
        </w:rPr>
        <w:t>These two last groups represent 578,250 ha or 10 % of the Togolese territory</w:t>
      </w:r>
      <w:r w:rsidR="00B370EE" w:rsidRPr="00C71C46">
        <w:rPr>
          <w:sz w:val="22"/>
          <w:szCs w:val="22"/>
        </w:rPr>
        <w:t xml:space="preserve"> and the Government of Togo (</w:t>
      </w:r>
      <w:proofErr w:type="spellStart"/>
      <w:r w:rsidR="00B370EE" w:rsidRPr="00C71C46">
        <w:rPr>
          <w:sz w:val="22"/>
          <w:szCs w:val="22"/>
        </w:rPr>
        <w:t>GoT</w:t>
      </w:r>
      <w:proofErr w:type="spellEnd"/>
      <w:r w:rsidR="00B370EE" w:rsidRPr="00C71C46">
        <w:rPr>
          <w:sz w:val="22"/>
          <w:szCs w:val="22"/>
        </w:rPr>
        <w:t xml:space="preserve">) </w:t>
      </w:r>
      <w:proofErr w:type="gramStart"/>
      <w:r w:rsidR="00B370EE" w:rsidRPr="00C71C46">
        <w:rPr>
          <w:sz w:val="22"/>
          <w:szCs w:val="22"/>
        </w:rPr>
        <w:t>has</w:t>
      </w:r>
      <w:proofErr w:type="gramEnd"/>
      <w:r w:rsidR="00B370EE" w:rsidRPr="00C71C46">
        <w:rPr>
          <w:sz w:val="22"/>
          <w:szCs w:val="22"/>
        </w:rPr>
        <w:t xml:space="preserve"> initiated the rehabilitation of the areas that can be restored taking into account the biodiversity and the needs of local population.</w:t>
      </w:r>
    </w:p>
    <w:p w:rsidR="00390EC3" w:rsidRPr="00C71C46" w:rsidRDefault="00390EC3" w:rsidP="0012510F">
      <w:pPr>
        <w:spacing w:before="100" w:beforeAutospacing="1" w:after="80" w:afterAutospacing="1"/>
        <w:jc w:val="both"/>
        <w:rPr>
          <w:sz w:val="22"/>
          <w:szCs w:val="22"/>
        </w:rPr>
      </w:pPr>
      <w:r w:rsidRPr="00C71C46">
        <w:rPr>
          <w:sz w:val="22"/>
          <w:szCs w:val="22"/>
        </w:rPr>
        <w:t>Sp</w:t>
      </w:r>
      <w:r w:rsidR="00470212" w:rsidRPr="00C71C46">
        <w:rPr>
          <w:sz w:val="22"/>
          <w:szCs w:val="22"/>
        </w:rPr>
        <w:t>ecific outputs from BD1 and SFM1</w:t>
      </w:r>
      <w:r w:rsidRPr="00C71C46">
        <w:rPr>
          <w:sz w:val="22"/>
          <w:szCs w:val="22"/>
        </w:rPr>
        <w:t xml:space="preserve"> focal areas are usefully being combined into the introduction of sustainable forest management practices in targeted areas.</w:t>
      </w:r>
      <w:r w:rsidR="00223870" w:rsidRPr="00C71C46">
        <w:rPr>
          <w:sz w:val="22"/>
          <w:szCs w:val="22"/>
        </w:rPr>
        <w:t xml:space="preserve"> </w:t>
      </w:r>
    </w:p>
    <w:p w:rsidR="00390EC3" w:rsidRPr="00C71C46" w:rsidRDefault="00390EC3" w:rsidP="0012510F">
      <w:pPr>
        <w:tabs>
          <w:tab w:val="left" w:pos="0"/>
          <w:tab w:val="left" w:pos="540"/>
        </w:tabs>
        <w:spacing w:after="80"/>
        <w:jc w:val="both"/>
        <w:rPr>
          <w:sz w:val="22"/>
          <w:szCs w:val="22"/>
        </w:rPr>
      </w:pPr>
      <w:r w:rsidRPr="00C71C46">
        <w:rPr>
          <w:sz w:val="22"/>
          <w:szCs w:val="22"/>
        </w:rPr>
        <w:t xml:space="preserve">The proposed project will directly address land degradation challenges in the targeted area by promoting community-based sustainable land management practices and building/supporting existent and effective enabling environments for sustainable land and forest management so to reduce pressure on natural resources from competing land uses (LD-3 - Outcomes 3.2. and 3.3. – Outputs 3.2. </w:t>
      </w:r>
      <w:proofErr w:type="gramStart"/>
      <w:r w:rsidRPr="00C71C46">
        <w:rPr>
          <w:sz w:val="22"/>
          <w:szCs w:val="22"/>
        </w:rPr>
        <w:t>and</w:t>
      </w:r>
      <w:proofErr w:type="gramEnd"/>
      <w:r w:rsidRPr="00C71C46">
        <w:rPr>
          <w:sz w:val="22"/>
          <w:szCs w:val="22"/>
        </w:rPr>
        <w:t xml:space="preserve"> 3.4).  </w:t>
      </w:r>
    </w:p>
    <w:p w:rsidR="00390EC3" w:rsidRPr="00C71C46" w:rsidRDefault="00390EC3" w:rsidP="0012510F">
      <w:pPr>
        <w:tabs>
          <w:tab w:val="left" w:pos="0"/>
          <w:tab w:val="left" w:pos="540"/>
        </w:tabs>
        <w:spacing w:after="80"/>
        <w:jc w:val="both"/>
        <w:rPr>
          <w:sz w:val="22"/>
          <w:szCs w:val="22"/>
        </w:rPr>
      </w:pPr>
      <w:r w:rsidRPr="00C71C46">
        <w:rPr>
          <w:sz w:val="22"/>
          <w:szCs w:val="22"/>
        </w:rPr>
        <w:t>Focusing primarily on community, the proposed project will also incorporate activities to reduce vulnerability and increase the adaptive capacity to actual or potential impacts of climate variability (LDCF – CCA-2 – Outcome</w:t>
      </w:r>
      <w:r w:rsidR="00881BA1" w:rsidRPr="00C71C46">
        <w:rPr>
          <w:sz w:val="22"/>
          <w:szCs w:val="22"/>
        </w:rPr>
        <w:t>s 2.2 &amp;</w:t>
      </w:r>
      <w:r w:rsidRPr="00C71C46">
        <w:rPr>
          <w:sz w:val="22"/>
          <w:szCs w:val="22"/>
        </w:rPr>
        <w:t xml:space="preserve"> 2.3. – Output</w:t>
      </w:r>
      <w:r w:rsidR="00881BA1" w:rsidRPr="00C71C46">
        <w:rPr>
          <w:sz w:val="22"/>
          <w:szCs w:val="22"/>
        </w:rPr>
        <w:t xml:space="preserve">s 2.2.1. </w:t>
      </w:r>
      <w:proofErr w:type="gramStart"/>
      <w:r w:rsidR="00881BA1" w:rsidRPr="00C71C46">
        <w:rPr>
          <w:sz w:val="22"/>
          <w:szCs w:val="22"/>
        </w:rPr>
        <w:t>&amp;</w:t>
      </w:r>
      <w:r w:rsidRPr="00C71C46">
        <w:rPr>
          <w:sz w:val="22"/>
          <w:szCs w:val="22"/>
        </w:rPr>
        <w:t xml:space="preserve"> 2.3.1.)</w:t>
      </w:r>
      <w:r w:rsidR="00D46109" w:rsidRPr="00C71C46">
        <w:rPr>
          <w:sz w:val="22"/>
          <w:szCs w:val="22"/>
        </w:rPr>
        <w:t>.</w:t>
      </w:r>
      <w:proofErr w:type="gramEnd"/>
    </w:p>
    <w:p w:rsidR="00893FF8" w:rsidRPr="00C71C46" w:rsidRDefault="00D46109" w:rsidP="002F4F77">
      <w:pPr>
        <w:tabs>
          <w:tab w:val="left" w:pos="0"/>
          <w:tab w:val="left" w:pos="540"/>
        </w:tabs>
        <w:spacing w:after="80"/>
        <w:rPr>
          <w:sz w:val="22"/>
          <w:szCs w:val="22"/>
        </w:rPr>
      </w:pPr>
      <w:r w:rsidRPr="00C71C46">
        <w:rPr>
          <w:sz w:val="22"/>
          <w:szCs w:val="22"/>
        </w:rPr>
        <w:t xml:space="preserve">Table A of this CEO </w:t>
      </w:r>
      <w:r w:rsidR="00052D81" w:rsidRPr="00C71C46">
        <w:rPr>
          <w:sz w:val="22"/>
          <w:szCs w:val="22"/>
        </w:rPr>
        <w:t xml:space="preserve">Endorsement </w:t>
      </w:r>
      <w:r w:rsidRPr="00C71C46">
        <w:rPr>
          <w:sz w:val="22"/>
          <w:szCs w:val="22"/>
        </w:rPr>
        <w:t>Memo</w:t>
      </w:r>
      <w:r w:rsidR="00052D81" w:rsidRPr="00C71C46">
        <w:rPr>
          <w:sz w:val="22"/>
          <w:szCs w:val="22"/>
        </w:rPr>
        <w:t>randum</w:t>
      </w:r>
      <w:r w:rsidRPr="00C71C46">
        <w:rPr>
          <w:sz w:val="22"/>
          <w:szCs w:val="22"/>
        </w:rPr>
        <w:t xml:space="preserve"> details the GEF focal area linkages of this project.</w:t>
      </w:r>
    </w:p>
    <w:p w:rsidR="00954E4C" w:rsidRPr="00C71C46" w:rsidRDefault="00954E4C" w:rsidP="002F4F77">
      <w:pPr>
        <w:tabs>
          <w:tab w:val="left" w:pos="0"/>
          <w:tab w:val="left" w:pos="540"/>
        </w:tabs>
        <w:spacing w:after="80"/>
        <w:rPr>
          <w:b/>
          <w:bCs/>
          <w:sz w:val="22"/>
          <w:szCs w:val="22"/>
        </w:rPr>
      </w:pPr>
    </w:p>
    <w:p w:rsidR="003E7817" w:rsidRPr="00C71C46" w:rsidRDefault="003E7817" w:rsidP="00FD1D97">
      <w:pPr>
        <w:tabs>
          <w:tab w:val="left" w:pos="0"/>
          <w:tab w:val="left" w:pos="540"/>
        </w:tabs>
        <w:spacing w:after="80"/>
        <w:ind w:left="270"/>
        <w:rPr>
          <w:b/>
          <w:bCs/>
          <w:sz w:val="22"/>
          <w:szCs w:val="22"/>
        </w:rPr>
      </w:pPr>
      <w:r w:rsidRPr="00C71C46">
        <w:rPr>
          <w:b/>
          <w:bCs/>
          <w:sz w:val="22"/>
          <w:szCs w:val="22"/>
        </w:rPr>
        <w:t xml:space="preserve">A.1.2.   For projects funded from LDCF/SCCF: the LDCF/SCCF eligibility criteria and priorities  </w:t>
      </w:r>
    </w:p>
    <w:p w:rsidR="00EB62FC" w:rsidRPr="00C71C46" w:rsidRDefault="00EB62FC" w:rsidP="002F4F77">
      <w:pPr>
        <w:spacing w:after="80"/>
        <w:jc w:val="both"/>
        <w:rPr>
          <w:sz w:val="22"/>
          <w:szCs w:val="22"/>
        </w:rPr>
      </w:pPr>
      <w:r w:rsidRPr="00C71C46">
        <w:rPr>
          <w:sz w:val="22"/>
          <w:szCs w:val="22"/>
        </w:rPr>
        <w:t xml:space="preserve">The LDCF resources will catalyze adaptation to climate change in both agricultural development and flood prevention interventions which are the two top priorities of the </w:t>
      </w:r>
      <w:r w:rsidR="00B818F4" w:rsidRPr="00C71C46">
        <w:rPr>
          <w:sz w:val="22"/>
        </w:rPr>
        <w:t>National Action Plan for Adaptation to Climate Change (NAPA)</w:t>
      </w:r>
      <w:r w:rsidR="00D46109" w:rsidRPr="00C71C46">
        <w:rPr>
          <w:sz w:val="22"/>
        </w:rPr>
        <w:t xml:space="preserve"> for Togo</w:t>
      </w:r>
      <w:r w:rsidRPr="00C71C46">
        <w:rPr>
          <w:sz w:val="22"/>
          <w:szCs w:val="22"/>
        </w:rPr>
        <w:t>. This will</w:t>
      </w:r>
      <w:r w:rsidR="00D46109" w:rsidRPr="00C71C46">
        <w:rPr>
          <w:sz w:val="22"/>
          <w:szCs w:val="22"/>
        </w:rPr>
        <w:t xml:space="preserve"> be achieved through linking </w:t>
      </w:r>
      <w:r w:rsidRPr="00C71C46">
        <w:rPr>
          <w:sz w:val="22"/>
          <w:szCs w:val="22"/>
        </w:rPr>
        <w:t xml:space="preserve">the </w:t>
      </w:r>
      <w:r w:rsidR="00D46109" w:rsidRPr="00C71C46">
        <w:rPr>
          <w:sz w:val="22"/>
          <w:szCs w:val="22"/>
        </w:rPr>
        <w:t xml:space="preserve">proposed </w:t>
      </w:r>
      <w:r w:rsidRPr="00C71C46">
        <w:rPr>
          <w:sz w:val="22"/>
          <w:szCs w:val="22"/>
        </w:rPr>
        <w:t xml:space="preserve">project to a relevant set of World Bank supported projects. </w:t>
      </w:r>
    </w:p>
    <w:p w:rsidR="00390EC3" w:rsidRPr="00C71C46" w:rsidRDefault="00EB62FC" w:rsidP="002F4F77">
      <w:pPr>
        <w:spacing w:after="80"/>
        <w:jc w:val="both"/>
        <w:rPr>
          <w:sz w:val="22"/>
          <w:szCs w:val="22"/>
        </w:rPr>
      </w:pPr>
      <w:r w:rsidRPr="00C71C46">
        <w:rPr>
          <w:sz w:val="22"/>
          <w:szCs w:val="22"/>
        </w:rPr>
        <w:t xml:space="preserve">In </w:t>
      </w:r>
      <w:r w:rsidR="00390EC3" w:rsidRPr="00C71C46">
        <w:rPr>
          <w:sz w:val="22"/>
          <w:szCs w:val="22"/>
        </w:rPr>
        <w:t>the agricultural sector in Togo, several multilateral organizations have united forces to implement the recently approved National Agriculture and Food Security Investment Program (PNIASA)</w:t>
      </w:r>
      <w:r w:rsidR="00960DCF" w:rsidRPr="00C71C46">
        <w:rPr>
          <w:sz w:val="22"/>
          <w:szCs w:val="22"/>
        </w:rPr>
        <w:t xml:space="preserve"> supported by </w:t>
      </w:r>
      <w:r w:rsidR="00960DCF" w:rsidRPr="00C71C46">
        <w:rPr>
          <w:sz w:val="22"/>
          <w:szCs w:val="22"/>
        </w:rPr>
        <w:lastRenderedPageBreak/>
        <w:t xml:space="preserve">the World Bank through </w:t>
      </w:r>
      <w:r w:rsidR="00390EC3" w:rsidRPr="00C71C46">
        <w:rPr>
          <w:sz w:val="22"/>
          <w:szCs w:val="22"/>
        </w:rPr>
        <w:t xml:space="preserve">the US$ 37 million Agricultural Sector Support Project (PASA) </w:t>
      </w:r>
      <w:r w:rsidR="00960DCF" w:rsidRPr="00C71C46">
        <w:rPr>
          <w:sz w:val="22"/>
          <w:szCs w:val="22"/>
        </w:rPr>
        <w:t xml:space="preserve">that is </w:t>
      </w:r>
      <w:r w:rsidR="008E14C0" w:rsidRPr="00C71C46">
        <w:rPr>
          <w:sz w:val="22"/>
          <w:szCs w:val="22"/>
        </w:rPr>
        <w:t>starting implementation</w:t>
      </w:r>
      <w:r w:rsidR="00390EC3" w:rsidRPr="00C71C46">
        <w:rPr>
          <w:sz w:val="22"/>
          <w:szCs w:val="22"/>
        </w:rPr>
        <w:t>. An additional US$1</w:t>
      </w:r>
      <w:r w:rsidR="00960DCF" w:rsidRPr="00C71C46">
        <w:rPr>
          <w:sz w:val="22"/>
          <w:szCs w:val="22"/>
        </w:rPr>
        <w:t>0</w:t>
      </w:r>
      <w:r w:rsidR="00390EC3" w:rsidRPr="00C71C46">
        <w:rPr>
          <w:sz w:val="22"/>
          <w:szCs w:val="22"/>
        </w:rPr>
        <w:t xml:space="preserve"> million West Africa Agriculture Productivity Project (WAAPP) supported by the World Bank is also </w:t>
      </w:r>
      <w:r w:rsidR="00960DCF" w:rsidRPr="00C71C46">
        <w:rPr>
          <w:sz w:val="22"/>
          <w:szCs w:val="22"/>
        </w:rPr>
        <w:t>starting implementation</w:t>
      </w:r>
      <w:r w:rsidR="00390EC3" w:rsidRPr="00C71C46">
        <w:rPr>
          <w:sz w:val="22"/>
          <w:szCs w:val="22"/>
        </w:rPr>
        <w:t xml:space="preserve">. </w:t>
      </w:r>
    </w:p>
    <w:p w:rsidR="00390EC3" w:rsidRPr="00C71C46" w:rsidRDefault="00390EC3" w:rsidP="002F4F77">
      <w:pPr>
        <w:spacing w:after="80"/>
        <w:jc w:val="both"/>
        <w:rPr>
          <w:sz w:val="22"/>
          <w:szCs w:val="22"/>
        </w:rPr>
      </w:pPr>
      <w:r w:rsidRPr="00C71C46">
        <w:rPr>
          <w:sz w:val="22"/>
          <w:szCs w:val="22"/>
        </w:rPr>
        <w:t>The LDCF resources will contribute to mainstream and integrate climate resilient agricultural practices in act</w:t>
      </w:r>
      <w:r w:rsidR="002A1DEE" w:rsidRPr="00C71C46">
        <w:rPr>
          <w:sz w:val="22"/>
          <w:szCs w:val="22"/>
        </w:rPr>
        <w:t>ivities carried out by the PASA and</w:t>
      </w:r>
      <w:r w:rsidR="00EB62FC" w:rsidRPr="00C71C46">
        <w:rPr>
          <w:sz w:val="22"/>
          <w:szCs w:val="22"/>
        </w:rPr>
        <w:t xml:space="preserve"> WAAPP.</w:t>
      </w:r>
      <w:r w:rsidRPr="00C71C46">
        <w:rPr>
          <w:sz w:val="22"/>
          <w:szCs w:val="22"/>
        </w:rPr>
        <w:t xml:space="preserve"> LDCF resources will directly contribute to the NAPA priority 1 project i.e. “</w:t>
      </w:r>
      <w:r w:rsidRPr="00C71C46">
        <w:rPr>
          <w:i/>
          <w:sz w:val="22"/>
          <w:szCs w:val="22"/>
        </w:rPr>
        <w:t>Adaptation of the agricultural production systems in three regions through the development of techniques that integrate climate change and improve agro-meteorological information</w:t>
      </w:r>
      <w:r w:rsidRPr="00C71C46">
        <w:rPr>
          <w:sz w:val="22"/>
          <w:szCs w:val="22"/>
        </w:rPr>
        <w:t>”.</w:t>
      </w:r>
      <w:r w:rsidRPr="00C71C46">
        <w:rPr>
          <w:sz w:val="22"/>
        </w:rPr>
        <w:t xml:space="preserve"> The areas specifically targeted in the NAPA are the Savanna region (North West), the Maritime region (land bar, the lower valley of the River Mono) and the Central region (</w:t>
      </w:r>
      <w:proofErr w:type="spellStart"/>
      <w:r w:rsidRPr="00C71C46">
        <w:rPr>
          <w:sz w:val="22"/>
        </w:rPr>
        <w:t>Sotouboua</w:t>
      </w:r>
      <w:proofErr w:type="spellEnd"/>
      <w:r w:rsidRPr="00C71C46">
        <w:rPr>
          <w:sz w:val="22"/>
        </w:rPr>
        <w:t xml:space="preserve"> zone).</w:t>
      </w:r>
      <w:r w:rsidRPr="00C71C46">
        <w:rPr>
          <w:sz w:val="22"/>
          <w:szCs w:val="22"/>
        </w:rPr>
        <w:t xml:space="preserve"> </w:t>
      </w:r>
    </w:p>
    <w:p w:rsidR="00390EC3" w:rsidRPr="00C71C46" w:rsidRDefault="00B45E3D" w:rsidP="00B45E3D">
      <w:pPr>
        <w:tabs>
          <w:tab w:val="num" w:pos="1276"/>
        </w:tabs>
        <w:spacing w:before="120" w:after="120"/>
        <w:jc w:val="both"/>
        <w:rPr>
          <w:sz w:val="22"/>
          <w:szCs w:val="22"/>
        </w:rPr>
      </w:pPr>
      <w:r w:rsidRPr="00C71C46">
        <w:rPr>
          <w:sz w:val="22"/>
          <w:szCs w:val="22"/>
        </w:rPr>
        <w:t xml:space="preserve">As for flood prevention, the World Bank has mobilized GFDRR resources to support </w:t>
      </w:r>
      <w:proofErr w:type="spellStart"/>
      <w:r w:rsidRPr="00C71C46">
        <w:rPr>
          <w:sz w:val="22"/>
          <w:szCs w:val="22"/>
        </w:rPr>
        <w:t>GoT</w:t>
      </w:r>
      <w:proofErr w:type="spellEnd"/>
      <w:r w:rsidRPr="00C71C46">
        <w:rPr>
          <w:sz w:val="22"/>
          <w:szCs w:val="22"/>
        </w:rPr>
        <w:t xml:space="preserve"> in better preventing disasters from floods. A $7.29 million grant </w:t>
      </w:r>
      <w:r w:rsidR="005C5237" w:rsidRPr="00C71C46">
        <w:rPr>
          <w:sz w:val="22"/>
          <w:szCs w:val="22"/>
        </w:rPr>
        <w:t xml:space="preserve">proposal from GFDRR resources </w:t>
      </w:r>
      <w:r w:rsidRPr="00C71C46">
        <w:rPr>
          <w:sz w:val="22"/>
          <w:szCs w:val="22"/>
        </w:rPr>
        <w:t xml:space="preserve">was thus prepared and </w:t>
      </w:r>
      <w:r w:rsidR="005C5237" w:rsidRPr="00C71C46">
        <w:rPr>
          <w:sz w:val="22"/>
          <w:szCs w:val="22"/>
        </w:rPr>
        <w:t xml:space="preserve">has been </w:t>
      </w:r>
      <w:r w:rsidRPr="00C71C46">
        <w:rPr>
          <w:sz w:val="22"/>
          <w:szCs w:val="22"/>
        </w:rPr>
        <w:t xml:space="preserve">fully blended with LDCF resources. The LDCF resources will be deployed to cover some of the additional costs to improve the climate resilience of selected flood related work through the implementation of sustainable land management practices in selected vulnerable zones. The LDCF will also support the implementation of the </w:t>
      </w:r>
      <w:r w:rsidR="00390EC3" w:rsidRPr="00C71C46">
        <w:rPr>
          <w:sz w:val="22"/>
          <w:szCs w:val="22"/>
        </w:rPr>
        <w:t xml:space="preserve">NAPA priority 2 </w:t>
      </w:r>
      <w:proofErr w:type="gramStart"/>
      <w:r w:rsidR="00390EC3" w:rsidRPr="00C71C46">
        <w:rPr>
          <w:sz w:val="22"/>
          <w:szCs w:val="22"/>
        </w:rPr>
        <w:t>project</w:t>
      </w:r>
      <w:proofErr w:type="gramEnd"/>
      <w:r w:rsidRPr="00C71C46">
        <w:rPr>
          <w:sz w:val="22"/>
          <w:szCs w:val="22"/>
        </w:rPr>
        <w:t xml:space="preserve">: </w:t>
      </w:r>
      <w:r w:rsidR="00390EC3" w:rsidRPr="00C71C46">
        <w:rPr>
          <w:sz w:val="22"/>
          <w:szCs w:val="22"/>
        </w:rPr>
        <w:t>“</w:t>
      </w:r>
      <w:r w:rsidR="00390EC3" w:rsidRPr="00C71C46">
        <w:rPr>
          <w:i/>
          <w:sz w:val="22"/>
          <w:szCs w:val="22"/>
        </w:rPr>
        <w:t>Development of an early warning system for real time information on floods in the Maritime and Savanna regions</w:t>
      </w:r>
      <w:r w:rsidRPr="00C71C46">
        <w:rPr>
          <w:sz w:val="22"/>
          <w:szCs w:val="22"/>
        </w:rPr>
        <w:t>”.</w:t>
      </w:r>
    </w:p>
    <w:p w:rsidR="00B97CAE" w:rsidRPr="00C71C46" w:rsidRDefault="00B97CAE" w:rsidP="00D46109">
      <w:pPr>
        <w:tabs>
          <w:tab w:val="num" w:pos="1276"/>
        </w:tabs>
        <w:spacing w:before="120" w:after="120"/>
        <w:rPr>
          <w:sz w:val="22"/>
          <w:szCs w:val="22"/>
        </w:rPr>
      </w:pPr>
    </w:p>
    <w:p w:rsidR="00D46109" w:rsidRPr="00C71C46" w:rsidRDefault="00D46109" w:rsidP="00D46109">
      <w:pPr>
        <w:tabs>
          <w:tab w:val="num" w:pos="1276"/>
        </w:tabs>
        <w:spacing w:before="120" w:after="120"/>
        <w:rPr>
          <w:b/>
          <w:sz w:val="22"/>
          <w:szCs w:val="22"/>
        </w:rPr>
      </w:pPr>
      <w:r w:rsidRPr="00C71C46">
        <w:rPr>
          <w:b/>
          <w:sz w:val="22"/>
          <w:szCs w:val="22"/>
        </w:rPr>
        <w:t>A.1.3. Linkage to SAWAP and the Great Green Wall Initiative</w:t>
      </w:r>
    </w:p>
    <w:p w:rsidR="00D46109" w:rsidRPr="00C71C46" w:rsidRDefault="00D46109" w:rsidP="00D46109">
      <w:pPr>
        <w:spacing w:after="80"/>
        <w:jc w:val="both"/>
        <w:rPr>
          <w:sz w:val="22"/>
          <w:szCs w:val="22"/>
          <w:lang w:val="en-GB"/>
        </w:rPr>
      </w:pPr>
      <w:r w:rsidRPr="00C71C46">
        <w:rPr>
          <w:sz w:val="22"/>
          <w:szCs w:val="22"/>
        </w:rPr>
        <w:t xml:space="preserve">The proposed project falls under the Sahel and West Africa Program (SAWAP) in Support of the Great Green Wall Initiative approved by the GEF and LDCF/ SCCF Councils in May, 2011. The SAWAP Program addresses major issues related to land degradation, including food security, climate change mitigation and adaptation, to support sustainable development in 12 countries: Burkina Faso, Chad, Ethiopia, Mali, Mauritania, Niger, Nigeria, Senegal, Sudan, Benin, Togo, and Ghana. </w:t>
      </w:r>
      <w:r w:rsidRPr="00C71C46">
        <w:rPr>
          <w:sz w:val="22"/>
          <w:szCs w:val="22"/>
          <w:lang w:val="en-GB"/>
        </w:rPr>
        <w:t xml:space="preserve">The proposed project in Togo and the </w:t>
      </w:r>
      <w:r w:rsidRPr="00C71C46">
        <w:rPr>
          <w:sz w:val="22"/>
          <w:szCs w:val="22"/>
        </w:rPr>
        <w:t xml:space="preserve">Program share the same objective </w:t>
      </w:r>
      <w:r w:rsidRPr="00C71C46">
        <w:rPr>
          <w:i/>
          <w:sz w:val="22"/>
          <w:szCs w:val="22"/>
        </w:rPr>
        <w:t>t</w:t>
      </w:r>
      <w:r w:rsidRPr="00C71C46">
        <w:rPr>
          <w:i/>
          <w:sz w:val="22"/>
          <w:szCs w:val="22"/>
          <w:lang w:val="en-GB"/>
        </w:rPr>
        <w:t>o expand sustainable land management (SLM) in targeted landscapes and in climate vulnerable areas</w:t>
      </w:r>
      <w:r w:rsidRPr="00C71C46">
        <w:rPr>
          <w:sz w:val="22"/>
          <w:szCs w:val="22"/>
          <w:lang w:val="en-GB"/>
        </w:rPr>
        <w:t>.</w:t>
      </w:r>
    </w:p>
    <w:p w:rsidR="00D46109" w:rsidRPr="00C71C46" w:rsidRDefault="00D46109" w:rsidP="00D46109">
      <w:pPr>
        <w:spacing w:after="80"/>
        <w:jc w:val="both"/>
        <w:rPr>
          <w:sz w:val="22"/>
          <w:szCs w:val="22"/>
        </w:rPr>
      </w:pPr>
      <w:r w:rsidRPr="00C71C46">
        <w:rPr>
          <w:sz w:val="22"/>
          <w:szCs w:val="22"/>
        </w:rPr>
        <w:t xml:space="preserve">Although Togo is not formally part of the </w:t>
      </w:r>
      <w:proofErr w:type="gramStart"/>
      <w:r w:rsidRPr="00C71C46">
        <w:rPr>
          <w:sz w:val="22"/>
          <w:szCs w:val="22"/>
        </w:rPr>
        <w:t>GGWI ,</w:t>
      </w:r>
      <w:proofErr w:type="gramEnd"/>
      <w:r w:rsidRPr="00C71C46">
        <w:rPr>
          <w:sz w:val="22"/>
          <w:szCs w:val="22"/>
        </w:rPr>
        <w:t xml:space="preserve"> the proposed project does contribute to the objectives of this overall broader initiative. Togo has important savannah and forest systems linked to the Sahel. The expansion of the area of  intervention will not only allow sharing of knowledge among countries that share very similar issues but will also  consolidate and add value to the Program, since northern and southern ecosystems are interrelated</w:t>
      </w:r>
    </w:p>
    <w:p w:rsidR="00D46109" w:rsidRPr="00C71C46" w:rsidRDefault="00D46109" w:rsidP="00D46109">
      <w:pPr>
        <w:spacing w:after="80"/>
        <w:jc w:val="both"/>
        <w:rPr>
          <w:sz w:val="22"/>
          <w:szCs w:val="22"/>
        </w:rPr>
      </w:pPr>
    </w:p>
    <w:p w:rsidR="00C13310" w:rsidRPr="00C71C46" w:rsidRDefault="003E7817" w:rsidP="001C26D2">
      <w:pPr>
        <w:numPr>
          <w:ilvl w:val="0"/>
          <w:numId w:val="11"/>
        </w:numPr>
        <w:spacing w:after="80"/>
        <w:ind w:left="270" w:firstLine="0"/>
        <w:rPr>
          <w:b/>
          <w:bCs/>
          <w:sz w:val="22"/>
          <w:szCs w:val="22"/>
          <w:lang w:val="fr-FR"/>
        </w:rPr>
      </w:pPr>
      <w:r w:rsidRPr="00C71C46">
        <w:rPr>
          <w:b/>
          <w:bCs/>
          <w:sz w:val="22"/>
          <w:szCs w:val="22"/>
        </w:rPr>
        <w:t xml:space="preserve">National Strategies / Plans or Reports / Assessments under relevant </w:t>
      </w:r>
      <w:r w:rsidR="00C30B44" w:rsidRPr="00C71C46">
        <w:rPr>
          <w:b/>
          <w:bCs/>
          <w:sz w:val="22"/>
          <w:szCs w:val="22"/>
        </w:rPr>
        <w:t>conventions</w:t>
      </w:r>
      <w:r w:rsidR="00C30B44" w:rsidRPr="00C71C46">
        <w:rPr>
          <w:sz w:val="22"/>
          <w:szCs w:val="22"/>
          <w:lang w:eastAsia="en-US"/>
        </w:rPr>
        <w:t xml:space="preserve"> </w:t>
      </w:r>
      <w:r w:rsidR="00B45E3D" w:rsidRPr="00C71C46">
        <w:rPr>
          <w:b/>
          <w:bCs/>
          <w:sz w:val="22"/>
          <w:szCs w:val="22"/>
        </w:rPr>
        <w:t>if applicable</w:t>
      </w:r>
      <w:r w:rsidR="00C30B44" w:rsidRPr="00C71C46">
        <w:rPr>
          <w:bCs/>
          <w:sz w:val="22"/>
          <w:szCs w:val="22"/>
        </w:rPr>
        <w:t xml:space="preserve">, i.e.  </w:t>
      </w:r>
      <w:r w:rsidR="00C30B44" w:rsidRPr="00C71C46">
        <w:rPr>
          <w:bCs/>
          <w:sz w:val="22"/>
          <w:szCs w:val="22"/>
          <w:lang w:val="fr-CA"/>
        </w:rPr>
        <w:t xml:space="preserve">NAPAS, </w:t>
      </w:r>
      <w:proofErr w:type="spellStart"/>
      <w:r w:rsidR="00C30B44" w:rsidRPr="00C71C46">
        <w:rPr>
          <w:bCs/>
          <w:sz w:val="22"/>
          <w:szCs w:val="22"/>
          <w:lang w:val="fr-CA"/>
        </w:rPr>
        <w:t>NAPs</w:t>
      </w:r>
      <w:proofErr w:type="spellEnd"/>
      <w:r w:rsidR="00C30B44" w:rsidRPr="00C71C46">
        <w:rPr>
          <w:bCs/>
          <w:sz w:val="22"/>
          <w:szCs w:val="22"/>
          <w:lang w:val="fr-CA"/>
        </w:rPr>
        <w:t xml:space="preserve">, </w:t>
      </w:r>
      <w:proofErr w:type="spellStart"/>
      <w:r w:rsidR="00C30B44" w:rsidRPr="00C71C46">
        <w:rPr>
          <w:bCs/>
          <w:sz w:val="22"/>
          <w:szCs w:val="22"/>
          <w:lang w:val="fr-CA"/>
        </w:rPr>
        <w:t>NBSAPs</w:t>
      </w:r>
      <w:proofErr w:type="spellEnd"/>
      <w:r w:rsidR="00C30B44" w:rsidRPr="00C71C46">
        <w:rPr>
          <w:bCs/>
          <w:sz w:val="22"/>
          <w:szCs w:val="22"/>
          <w:lang w:val="fr-CA"/>
        </w:rPr>
        <w:t xml:space="preserve">, national communications,  </w:t>
      </w:r>
      <w:proofErr w:type="spellStart"/>
      <w:r w:rsidR="00C30B44" w:rsidRPr="00C71C46">
        <w:rPr>
          <w:bCs/>
          <w:sz w:val="22"/>
          <w:szCs w:val="22"/>
          <w:lang w:val="fr-CA"/>
        </w:rPr>
        <w:t>TNAs</w:t>
      </w:r>
      <w:proofErr w:type="spellEnd"/>
      <w:r w:rsidR="00C30B44" w:rsidRPr="00C71C46">
        <w:rPr>
          <w:bCs/>
          <w:sz w:val="22"/>
          <w:szCs w:val="22"/>
          <w:lang w:val="fr-CA"/>
        </w:rPr>
        <w:t xml:space="preserve">, </w:t>
      </w:r>
      <w:proofErr w:type="spellStart"/>
      <w:r w:rsidR="00C30B44" w:rsidRPr="00C71C46">
        <w:rPr>
          <w:bCs/>
          <w:sz w:val="22"/>
          <w:szCs w:val="22"/>
          <w:lang w:val="fr-CA"/>
        </w:rPr>
        <w:t>NIPs</w:t>
      </w:r>
      <w:proofErr w:type="spellEnd"/>
      <w:r w:rsidR="00C30B44" w:rsidRPr="00C71C46">
        <w:rPr>
          <w:bCs/>
          <w:sz w:val="22"/>
          <w:szCs w:val="22"/>
          <w:lang w:val="fr-CA"/>
        </w:rPr>
        <w:t xml:space="preserve">, </w:t>
      </w:r>
      <w:proofErr w:type="spellStart"/>
      <w:r w:rsidR="00C30B44" w:rsidRPr="00C71C46">
        <w:rPr>
          <w:bCs/>
          <w:sz w:val="22"/>
          <w:szCs w:val="22"/>
          <w:lang w:val="fr-CA"/>
        </w:rPr>
        <w:t>PRSPs</w:t>
      </w:r>
      <w:proofErr w:type="spellEnd"/>
      <w:r w:rsidR="00C30B44" w:rsidRPr="00C71C46">
        <w:rPr>
          <w:bCs/>
          <w:sz w:val="22"/>
          <w:szCs w:val="22"/>
          <w:lang w:val="fr-CA"/>
        </w:rPr>
        <w:t>, NPFE, etc.:</w:t>
      </w:r>
      <w:r w:rsidR="00C30B44" w:rsidRPr="00C71C46">
        <w:rPr>
          <w:b/>
          <w:bCs/>
          <w:sz w:val="22"/>
          <w:szCs w:val="22"/>
          <w:lang w:val="fr-CA"/>
        </w:rPr>
        <w:t xml:space="preserve">  </w:t>
      </w:r>
      <w:r w:rsidR="00C30B44" w:rsidRPr="00C71C46">
        <w:rPr>
          <w:b/>
          <w:bCs/>
          <w:sz w:val="22"/>
          <w:szCs w:val="22"/>
          <w:lang w:val="fr-FR"/>
        </w:rPr>
        <w:t xml:space="preserve"> </w:t>
      </w:r>
    </w:p>
    <w:p w:rsidR="00C13310" w:rsidRPr="00C71C46" w:rsidRDefault="00C13310" w:rsidP="002F4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
          <w:iCs/>
          <w:sz w:val="22"/>
          <w:szCs w:val="22"/>
          <w:u w:val="single"/>
        </w:rPr>
      </w:pPr>
      <w:r w:rsidRPr="00C71C46">
        <w:rPr>
          <w:i/>
          <w:sz w:val="22"/>
          <w:u w:val="single"/>
        </w:rPr>
        <w:t>National strategies and plans</w:t>
      </w:r>
      <w:r w:rsidRPr="00C71C46">
        <w:rPr>
          <w:i/>
          <w:sz w:val="22"/>
        </w:rPr>
        <w:t>: (</w:t>
      </w:r>
      <w:r w:rsidRPr="00C71C46">
        <w:rPr>
          <w:i/>
          <w:iCs/>
          <w:sz w:val="22"/>
          <w:szCs w:val="22"/>
        </w:rPr>
        <w:t>NAPAS, NAPs, NBSAPs, National Communications, TNAs, NIPs, PRSPs, NPFE)</w:t>
      </w:r>
    </w:p>
    <w:p w:rsidR="00BA6DDE" w:rsidRPr="00C71C46" w:rsidRDefault="00C13310" w:rsidP="002F4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sz w:val="22"/>
          <w:szCs w:val="22"/>
        </w:rPr>
      </w:pPr>
      <w:r w:rsidRPr="00C71C46">
        <w:rPr>
          <w:sz w:val="22"/>
        </w:rPr>
        <w:t>The Government of Togo (</w:t>
      </w:r>
      <w:proofErr w:type="spellStart"/>
      <w:r w:rsidRPr="00C71C46">
        <w:rPr>
          <w:sz w:val="22"/>
        </w:rPr>
        <w:t>GoT</w:t>
      </w:r>
      <w:proofErr w:type="spellEnd"/>
      <w:r w:rsidRPr="00C71C46">
        <w:rPr>
          <w:sz w:val="22"/>
        </w:rPr>
        <w:t xml:space="preserve">) has developed strategies and plans for several international conventions. To quote only few of them, </w:t>
      </w:r>
      <w:proofErr w:type="spellStart"/>
      <w:r w:rsidRPr="00C71C46">
        <w:rPr>
          <w:sz w:val="22"/>
        </w:rPr>
        <w:t>the</w:t>
      </w:r>
      <w:proofErr w:type="spellEnd"/>
      <w:r w:rsidRPr="00C71C46">
        <w:rPr>
          <w:sz w:val="22"/>
        </w:rPr>
        <w:t xml:space="preserve"> </w:t>
      </w:r>
      <w:proofErr w:type="spellStart"/>
      <w:r w:rsidRPr="00C71C46">
        <w:rPr>
          <w:sz w:val="22"/>
        </w:rPr>
        <w:t>GoT</w:t>
      </w:r>
      <w:proofErr w:type="spellEnd"/>
      <w:r w:rsidRPr="00C71C46">
        <w:rPr>
          <w:sz w:val="22"/>
        </w:rPr>
        <w:t xml:space="preserve"> has submitted its National Biodiversity Strategy and Action Plan (NBSAP) in 2003, its National Action Plan for Adaptation to Climate Change (NAPA) in September 2009. A National Action Program to Fight Desertification was also developed. </w:t>
      </w:r>
      <w:r w:rsidRPr="00C71C46">
        <w:rPr>
          <w:sz w:val="22"/>
          <w:szCs w:val="22"/>
        </w:rPr>
        <w:t xml:space="preserve">These documents identify sustainable land management as an important priority. The Ministry of Environment and Forest Resources (MERF) has undertaken several actions in recent years to develop operational planning tools that have not given the expected results to date. The abundance and the difficulty of implementing political, legislative texts, regulations and institutional dysfunction and fifteen years of suspension of cooperation (1990-2005) with International partners did not encourage the promotion of sound environmental and natural resources management in the country. In an attempt to consolidate and </w:t>
      </w:r>
      <w:proofErr w:type="spellStart"/>
      <w:r w:rsidRPr="00C71C46">
        <w:rPr>
          <w:sz w:val="22"/>
          <w:szCs w:val="22"/>
        </w:rPr>
        <w:lastRenderedPageBreak/>
        <w:t>operationalize</w:t>
      </w:r>
      <w:proofErr w:type="spellEnd"/>
      <w:r w:rsidRPr="00C71C46">
        <w:rPr>
          <w:sz w:val="22"/>
          <w:szCs w:val="22"/>
        </w:rPr>
        <w:t xml:space="preserve"> these plans, </w:t>
      </w:r>
      <w:proofErr w:type="spellStart"/>
      <w:r w:rsidRPr="00C71C46">
        <w:rPr>
          <w:sz w:val="22"/>
          <w:szCs w:val="22"/>
        </w:rPr>
        <w:t>GoT</w:t>
      </w:r>
      <w:proofErr w:type="spellEnd"/>
      <w:r w:rsidRPr="00C71C46">
        <w:rPr>
          <w:sz w:val="22"/>
          <w:szCs w:val="22"/>
        </w:rPr>
        <w:t xml:space="preserve"> has developed in 2010 its National Investment Program for Environment and Natural Resources (</w:t>
      </w:r>
      <w:r w:rsidR="009115D1" w:rsidRPr="00C71C46">
        <w:rPr>
          <w:sz w:val="22"/>
          <w:szCs w:val="22"/>
        </w:rPr>
        <w:t>PNIERN</w:t>
      </w:r>
      <w:r w:rsidRPr="00C71C46">
        <w:rPr>
          <w:sz w:val="22"/>
          <w:szCs w:val="22"/>
        </w:rPr>
        <w:t xml:space="preserve">) clearly identifying and budgeting priorities. </w:t>
      </w:r>
    </w:p>
    <w:p w:rsidR="00BA6DDE" w:rsidRPr="00C71C46" w:rsidRDefault="00BA6DDE" w:rsidP="002F4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sz w:val="22"/>
          <w:szCs w:val="22"/>
        </w:rPr>
      </w:pPr>
      <w:r w:rsidRPr="00C71C46">
        <w:rPr>
          <w:iCs/>
          <w:sz w:val="22"/>
          <w:szCs w:val="22"/>
        </w:rPr>
        <w:t xml:space="preserve">The </w:t>
      </w:r>
      <w:r w:rsidRPr="00C71C46">
        <w:rPr>
          <w:sz w:val="22"/>
          <w:szCs w:val="22"/>
        </w:rPr>
        <w:t>National Agriculture and Food Security I</w:t>
      </w:r>
      <w:r w:rsidR="00FF134D" w:rsidRPr="00C71C46">
        <w:rPr>
          <w:sz w:val="22"/>
          <w:szCs w:val="22"/>
        </w:rPr>
        <w:t>nvestment Program</w:t>
      </w:r>
      <w:r w:rsidRPr="00C71C46">
        <w:rPr>
          <w:sz w:val="22"/>
          <w:szCs w:val="22"/>
        </w:rPr>
        <w:t xml:space="preserve"> (</w:t>
      </w:r>
      <w:r w:rsidRPr="00C71C46">
        <w:rPr>
          <w:iCs/>
          <w:sz w:val="22"/>
          <w:szCs w:val="22"/>
        </w:rPr>
        <w:t xml:space="preserve">PNIASA) review revealed the inadequacy of tackling environmental questions, especially climate change, prevention and management of risks and natural disasters as well as sustainable land management. This conclusion induced PNIERN as a functional solution to meet environmental and socio-economic challenges the country is facing and that aims </w:t>
      </w:r>
      <w:r w:rsidRPr="00C71C46">
        <w:rPr>
          <w:i/>
          <w:sz w:val="22"/>
          <w:szCs w:val="22"/>
        </w:rPr>
        <w:t xml:space="preserve">inter alia </w:t>
      </w:r>
      <w:r w:rsidRPr="00C71C46">
        <w:rPr>
          <w:iCs/>
          <w:sz w:val="22"/>
          <w:szCs w:val="22"/>
        </w:rPr>
        <w:t>to ensure fighting poverty while securing social and economic development, control desertification, preserve biodiversity, prevent and manage risks and disasters, adapt to climate change, and mitigate its negative effects. In order to achieve this, there is a strategic need to identify the issues of environmental and natural resources degradation, their root causes and impacts.</w:t>
      </w:r>
    </w:p>
    <w:p w:rsidR="00C13310" w:rsidRPr="00C71C46" w:rsidRDefault="00C13310" w:rsidP="002F4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sz w:val="22"/>
          <w:szCs w:val="22"/>
        </w:rPr>
      </w:pPr>
      <w:r w:rsidRPr="00C71C46">
        <w:rPr>
          <w:sz w:val="22"/>
          <w:szCs w:val="22"/>
        </w:rPr>
        <w:t xml:space="preserve">The proposed IDLM project is fully integrated within the </w:t>
      </w:r>
      <w:r w:rsidR="009115D1" w:rsidRPr="00C71C46">
        <w:rPr>
          <w:sz w:val="22"/>
          <w:szCs w:val="22"/>
        </w:rPr>
        <w:t>PNIERN</w:t>
      </w:r>
      <w:r w:rsidRPr="00C71C46">
        <w:rPr>
          <w:sz w:val="22"/>
          <w:szCs w:val="22"/>
        </w:rPr>
        <w:t xml:space="preserve"> as it directly contributes to four out of the six sub-programs. These four sub-programs are (</w:t>
      </w:r>
      <w:proofErr w:type="spellStart"/>
      <w:r w:rsidRPr="00C71C46">
        <w:rPr>
          <w:sz w:val="22"/>
          <w:szCs w:val="22"/>
        </w:rPr>
        <w:t>i</w:t>
      </w:r>
      <w:proofErr w:type="spellEnd"/>
      <w:r w:rsidRPr="00C71C46">
        <w:rPr>
          <w:sz w:val="22"/>
          <w:szCs w:val="22"/>
        </w:rPr>
        <w:t xml:space="preserve">) </w:t>
      </w:r>
      <w:r w:rsidRPr="00C71C46">
        <w:rPr>
          <w:sz w:val="22"/>
          <w:szCs w:val="22"/>
          <w:lang w:val="en-GB"/>
        </w:rPr>
        <w:t>institutional, legal, financial and technical capacity-building in the area of sustainable environmental and natural resource management, (ii) support for the implementation and dissemination of  best practices in environmental and natural resource management in the rural areas, (iii) attenuati</w:t>
      </w:r>
      <w:r w:rsidR="00E60847" w:rsidRPr="00C71C46">
        <w:rPr>
          <w:sz w:val="22"/>
          <w:szCs w:val="22"/>
          <w:lang w:val="en-GB"/>
        </w:rPr>
        <w:t>o</w:t>
      </w:r>
      <w:r w:rsidRPr="00C71C46">
        <w:rPr>
          <w:sz w:val="22"/>
          <w:szCs w:val="22"/>
          <w:lang w:val="en-GB"/>
        </w:rPr>
        <w:t xml:space="preserve">n </w:t>
      </w:r>
      <w:r w:rsidR="00E60847" w:rsidRPr="00C71C46">
        <w:rPr>
          <w:sz w:val="22"/>
          <w:szCs w:val="22"/>
          <w:lang w:val="en-GB"/>
        </w:rPr>
        <w:t xml:space="preserve">of </w:t>
      </w:r>
      <w:r w:rsidRPr="00C71C46">
        <w:rPr>
          <w:sz w:val="22"/>
          <w:szCs w:val="22"/>
          <w:lang w:val="en-GB"/>
        </w:rPr>
        <w:t>the effects of climate change, disaster management and risk prevention, (iv) drawing up and putting into practice a system of knowledge acquisition and management, monitoring/evaluation and development of a communication strategy in order to support the development of environmental and natural resources management</w:t>
      </w:r>
      <w:r w:rsidRPr="00C71C46">
        <w:rPr>
          <w:sz w:val="22"/>
          <w:szCs w:val="22"/>
        </w:rPr>
        <w:t xml:space="preserve">. </w:t>
      </w:r>
    </w:p>
    <w:p w:rsidR="00B818F4" w:rsidRPr="00C71C46" w:rsidRDefault="00B818F4" w:rsidP="00B818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sz w:val="22"/>
          <w:szCs w:val="22"/>
        </w:rPr>
      </w:pPr>
      <w:r w:rsidRPr="00C71C46">
        <w:rPr>
          <w:sz w:val="22"/>
          <w:szCs w:val="22"/>
        </w:rPr>
        <w:t xml:space="preserve">The PNIERN also integrates the National Action Program of Adaptation (NAPA) to climate change. The first priority project under NAPA is adaptation of the agricultural production systems in three regions through techniques that integrate climate change and improve agro-meteorological information. The second NAPA priority project is the development of an Early Warning System (EWS) for real-time information on floods in the Maritime and Savanna regions. The proposed IDLM project directly supports the implementation of these two top priorities. </w:t>
      </w:r>
    </w:p>
    <w:p w:rsidR="00C13310" w:rsidRPr="00C71C46" w:rsidRDefault="00C13310" w:rsidP="002F4F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sz w:val="22"/>
          <w:szCs w:val="22"/>
        </w:rPr>
      </w:pPr>
      <w:r w:rsidRPr="00C71C46">
        <w:rPr>
          <w:sz w:val="22"/>
          <w:szCs w:val="22"/>
        </w:rPr>
        <w:t>The proposed IDLM project seeks to address both environmental and institutional aspects by demonstrating the benefits of sustainable land management practices on the ground (IDLM Component 2) and by strengthening the coordination and institutional capacity of Togo to better manage, promote and coordinate sound environmental approach  (Component</w:t>
      </w:r>
      <w:r w:rsidR="00ED65A3" w:rsidRPr="00C71C46">
        <w:rPr>
          <w:sz w:val="22"/>
          <w:szCs w:val="22"/>
        </w:rPr>
        <w:t>s</w:t>
      </w:r>
      <w:r w:rsidRPr="00C71C46">
        <w:rPr>
          <w:sz w:val="22"/>
          <w:szCs w:val="22"/>
        </w:rPr>
        <w:t xml:space="preserve"> 1 and 3). </w:t>
      </w:r>
    </w:p>
    <w:p w:rsidR="00C13310" w:rsidRPr="00C71C46" w:rsidRDefault="00C13310" w:rsidP="00C13310">
      <w:pPr>
        <w:spacing w:after="80"/>
        <w:ind w:left="270"/>
        <w:rPr>
          <w:sz w:val="22"/>
          <w:szCs w:val="22"/>
        </w:rPr>
      </w:pPr>
    </w:p>
    <w:p w:rsidR="003E7817" w:rsidRPr="00C71C46" w:rsidRDefault="003E7817" w:rsidP="001C26D2">
      <w:pPr>
        <w:pStyle w:val="Footer"/>
        <w:numPr>
          <w:ilvl w:val="0"/>
          <w:numId w:val="13"/>
        </w:numPr>
        <w:tabs>
          <w:tab w:val="clear" w:pos="1566"/>
          <w:tab w:val="clear" w:pos="4153"/>
          <w:tab w:val="clear" w:pos="8306"/>
          <w:tab w:val="num" w:pos="360"/>
        </w:tabs>
        <w:spacing w:before="240" w:after="80"/>
        <w:ind w:left="360" w:right="21"/>
        <w:rPr>
          <w:b/>
          <w:smallCaps/>
          <w:sz w:val="22"/>
          <w:szCs w:val="22"/>
        </w:rPr>
      </w:pPr>
      <w:r w:rsidRPr="00C71C46">
        <w:rPr>
          <w:b/>
          <w:smallCaps/>
          <w:sz w:val="22"/>
          <w:szCs w:val="22"/>
        </w:rPr>
        <w:t>Project Overview:</w:t>
      </w:r>
    </w:p>
    <w:p w:rsidR="003E7817" w:rsidRPr="00C71C46" w:rsidRDefault="003E7817" w:rsidP="001C26D2">
      <w:pPr>
        <w:pStyle w:val="Footer"/>
        <w:numPr>
          <w:ilvl w:val="0"/>
          <w:numId w:val="16"/>
        </w:numPr>
        <w:tabs>
          <w:tab w:val="clear" w:pos="4153"/>
          <w:tab w:val="clear" w:pos="8306"/>
          <w:tab w:val="right" w:pos="900"/>
        </w:tabs>
        <w:spacing w:before="120" w:after="120"/>
        <w:ind w:left="900" w:hanging="450"/>
        <w:jc w:val="both"/>
        <w:rPr>
          <w:b/>
          <w:bCs/>
          <w:sz w:val="22"/>
          <w:szCs w:val="22"/>
        </w:rPr>
      </w:pPr>
      <w:r w:rsidRPr="00C71C46">
        <w:rPr>
          <w:b/>
          <w:bCs/>
          <w:sz w:val="22"/>
          <w:szCs w:val="22"/>
        </w:rPr>
        <w:t xml:space="preserve">Description of the baseline project and the problem that it seeks to address:  </w:t>
      </w:r>
    </w:p>
    <w:p w:rsidR="003E7817" w:rsidRPr="00C71C46" w:rsidRDefault="003E7817" w:rsidP="002F4F77">
      <w:pPr>
        <w:jc w:val="both"/>
        <w:rPr>
          <w:sz w:val="22"/>
          <w:szCs w:val="22"/>
        </w:rPr>
      </w:pPr>
      <w:r w:rsidRPr="00C71C46">
        <w:rPr>
          <w:sz w:val="22"/>
          <w:szCs w:val="22"/>
        </w:rPr>
        <w:t>The combined GEF</w:t>
      </w:r>
      <w:r w:rsidR="006D7BD8" w:rsidRPr="00C71C46">
        <w:rPr>
          <w:sz w:val="22"/>
          <w:szCs w:val="22"/>
        </w:rPr>
        <w:t>/LDCF</w:t>
      </w:r>
      <w:r w:rsidRPr="00C71C46">
        <w:rPr>
          <w:sz w:val="22"/>
          <w:szCs w:val="22"/>
        </w:rPr>
        <w:t xml:space="preserve"> resources will be </w:t>
      </w:r>
      <w:r w:rsidR="00BD3931" w:rsidRPr="00C71C46">
        <w:rPr>
          <w:sz w:val="22"/>
          <w:szCs w:val="22"/>
        </w:rPr>
        <w:t xml:space="preserve">complimented with a strong baseline of </w:t>
      </w:r>
      <w:r w:rsidR="00D12EB7" w:rsidRPr="00C71C46">
        <w:rPr>
          <w:sz w:val="22"/>
          <w:szCs w:val="22"/>
        </w:rPr>
        <w:t xml:space="preserve">initiatives </w:t>
      </w:r>
      <w:r w:rsidR="00BD3931" w:rsidRPr="00C71C46">
        <w:rPr>
          <w:sz w:val="22"/>
          <w:szCs w:val="22"/>
        </w:rPr>
        <w:t xml:space="preserve">being </w:t>
      </w:r>
      <w:r w:rsidR="00D12EB7" w:rsidRPr="00C71C46">
        <w:rPr>
          <w:sz w:val="22"/>
          <w:szCs w:val="22"/>
        </w:rPr>
        <w:t xml:space="preserve">implemented in the area </w:t>
      </w:r>
      <w:r w:rsidR="00DB39B2" w:rsidRPr="00C71C46">
        <w:rPr>
          <w:sz w:val="22"/>
          <w:szCs w:val="22"/>
        </w:rPr>
        <w:t xml:space="preserve">demonstrating </w:t>
      </w:r>
      <w:r w:rsidR="00D12EB7" w:rsidRPr="00C71C46">
        <w:rPr>
          <w:sz w:val="22"/>
          <w:szCs w:val="22"/>
        </w:rPr>
        <w:t xml:space="preserve">henceforth </w:t>
      </w:r>
      <w:r w:rsidR="00452733" w:rsidRPr="00C71C46">
        <w:rPr>
          <w:sz w:val="22"/>
          <w:szCs w:val="22"/>
        </w:rPr>
        <w:t>a live application of Paris Declaration</w:t>
      </w:r>
      <w:r w:rsidR="004A771B" w:rsidRPr="00C71C46">
        <w:rPr>
          <w:sz w:val="22"/>
          <w:szCs w:val="22"/>
        </w:rPr>
        <w:t>; among these</w:t>
      </w:r>
      <w:r w:rsidRPr="00C71C46">
        <w:rPr>
          <w:sz w:val="22"/>
          <w:szCs w:val="22"/>
        </w:rPr>
        <w:t>: (</w:t>
      </w:r>
      <w:proofErr w:type="spellStart"/>
      <w:r w:rsidRPr="00C71C46">
        <w:rPr>
          <w:sz w:val="22"/>
          <w:szCs w:val="22"/>
        </w:rPr>
        <w:t>i</w:t>
      </w:r>
      <w:proofErr w:type="spellEnd"/>
      <w:r w:rsidRPr="00C71C46">
        <w:rPr>
          <w:sz w:val="22"/>
          <w:szCs w:val="22"/>
        </w:rPr>
        <w:t>) The Agricultural Sector Support Project (PASA); (ii) the West Africa Agricultural Productivity P</w:t>
      </w:r>
      <w:r w:rsidR="00C366F9" w:rsidRPr="00C71C46">
        <w:rPr>
          <w:sz w:val="22"/>
          <w:szCs w:val="22"/>
        </w:rPr>
        <w:t>rogram Project (</w:t>
      </w:r>
      <w:r w:rsidR="00152D35" w:rsidRPr="00C71C46">
        <w:rPr>
          <w:sz w:val="22"/>
          <w:szCs w:val="22"/>
        </w:rPr>
        <w:t>WAAPP</w:t>
      </w:r>
      <w:r w:rsidR="00C366F9" w:rsidRPr="00C71C46">
        <w:rPr>
          <w:sz w:val="22"/>
          <w:szCs w:val="22"/>
        </w:rPr>
        <w:t>)</w:t>
      </w:r>
      <w:r w:rsidRPr="00C71C46">
        <w:rPr>
          <w:sz w:val="22"/>
          <w:szCs w:val="22"/>
        </w:rPr>
        <w:t>; and (iii) the Integrated Disaster and Land Management Project (IDLM). The GEF</w:t>
      </w:r>
      <w:r w:rsidR="006D7BD8" w:rsidRPr="00C71C46">
        <w:rPr>
          <w:sz w:val="22"/>
          <w:szCs w:val="22"/>
        </w:rPr>
        <w:t>/LDCF</w:t>
      </w:r>
      <w:r w:rsidRPr="00C71C46">
        <w:rPr>
          <w:sz w:val="22"/>
          <w:szCs w:val="22"/>
        </w:rPr>
        <w:t xml:space="preserve"> resources will be fully blended with the lat</w:t>
      </w:r>
      <w:r w:rsidR="00BD3931" w:rsidRPr="00C71C46">
        <w:rPr>
          <w:sz w:val="22"/>
          <w:szCs w:val="22"/>
        </w:rPr>
        <w:t>t</w:t>
      </w:r>
      <w:r w:rsidRPr="00C71C46">
        <w:rPr>
          <w:sz w:val="22"/>
          <w:szCs w:val="22"/>
        </w:rPr>
        <w:t>er to take advantage of a joint implementation unit within the Ministry of Environment and Forest Resources</w:t>
      </w:r>
      <w:r w:rsidR="004A771B" w:rsidRPr="00C71C46">
        <w:rPr>
          <w:sz w:val="22"/>
          <w:szCs w:val="22"/>
        </w:rPr>
        <w:t xml:space="preserve"> (MERF)</w:t>
      </w:r>
      <w:r w:rsidRPr="00C71C46">
        <w:rPr>
          <w:sz w:val="22"/>
          <w:szCs w:val="22"/>
        </w:rPr>
        <w:t xml:space="preserve">. </w:t>
      </w:r>
    </w:p>
    <w:p w:rsidR="003E7817" w:rsidRPr="00C71C46" w:rsidRDefault="003E7817" w:rsidP="002F4F77">
      <w:pPr>
        <w:spacing w:before="120" w:after="120"/>
        <w:rPr>
          <w:b/>
          <w:sz w:val="22"/>
          <w:szCs w:val="22"/>
        </w:rPr>
      </w:pPr>
      <w:r w:rsidRPr="00C71C46">
        <w:rPr>
          <w:b/>
          <w:sz w:val="22"/>
          <w:szCs w:val="22"/>
          <w:u w:val="single"/>
        </w:rPr>
        <w:t>The Agricultural Sector Support Project (PASA)</w:t>
      </w:r>
    </w:p>
    <w:p w:rsidR="003E7817" w:rsidRPr="00C71C46" w:rsidRDefault="00BD3931" w:rsidP="002F4F77">
      <w:pPr>
        <w:jc w:val="both"/>
        <w:rPr>
          <w:sz w:val="22"/>
          <w:szCs w:val="22"/>
        </w:rPr>
      </w:pPr>
      <w:r w:rsidRPr="00C71C46">
        <w:rPr>
          <w:sz w:val="22"/>
          <w:szCs w:val="22"/>
        </w:rPr>
        <w:t xml:space="preserve">This World Bank project </w:t>
      </w:r>
      <w:r w:rsidR="000C2263" w:rsidRPr="00C71C46">
        <w:rPr>
          <w:sz w:val="22"/>
          <w:szCs w:val="22"/>
        </w:rPr>
        <w:t>(</w:t>
      </w:r>
      <w:r w:rsidR="00F317D2" w:rsidRPr="00C71C46">
        <w:rPr>
          <w:sz w:val="22"/>
          <w:szCs w:val="22"/>
        </w:rPr>
        <w:t>$37 million</w:t>
      </w:r>
      <w:r w:rsidR="000C2263" w:rsidRPr="00C71C46">
        <w:rPr>
          <w:sz w:val="22"/>
          <w:szCs w:val="22"/>
        </w:rPr>
        <w:t xml:space="preserve">) </w:t>
      </w:r>
      <w:r w:rsidRPr="00C71C46">
        <w:rPr>
          <w:sz w:val="22"/>
          <w:szCs w:val="22"/>
          <w:shd w:val="clear" w:color="auto" w:fill="FFFFFF"/>
        </w:rPr>
        <w:t>approved in April 2011</w:t>
      </w:r>
      <w:r w:rsidR="000C2263" w:rsidRPr="00C71C46">
        <w:rPr>
          <w:sz w:val="22"/>
          <w:szCs w:val="22"/>
          <w:shd w:val="clear" w:color="auto" w:fill="FFFFFF"/>
        </w:rPr>
        <w:t xml:space="preserve">, </w:t>
      </w:r>
      <w:r w:rsidRPr="00C71C46">
        <w:rPr>
          <w:sz w:val="22"/>
          <w:szCs w:val="22"/>
          <w:shd w:val="clear" w:color="auto" w:fill="FFFFFF"/>
        </w:rPr>
        <w:t xml:space="preserve">with </w:t>
      </w:r>
      <w:proofErr w:type="gramStart"/>
      <w:r w:rsidRPr="00C71C46">
        <w:rPr>
          <w:sz w:val="22"/>
          <w:szCs w:val="22"/>
          <w:shd w:val="clear" w:color="auto" w:fill="FFFFFF"/>
        </w:rPr>
        <w:t>a duration</w:t>
      </w:r>
      <w:proofErr w:type="gramEnd"/>
      <w:r w:rsidRPr="00C71C46">
        <w:rPr>
          <w:sz w:val="22"/>
          <w:szCs w:val="22"/>
          <w:shd w:val="clear" w:color="auto" w:fill="FFFFFF"/>
        </w:rPr>
        <w:t xml:space="preserve"> of 5 years</w:t>
      </w:r>
      <w:r w:rsidRPr="00C71C46">
        <w:rPr>
          <w:sz w:val="22"/>
          <w:szCs w:val="22"/>
        </w:rPr>
        <w:t xml:space="preserve">, </w:t>
      </w:r>
      <w:r w:rsidR="00F317D2" w:rsidRPr="00C71C46">
        <w:rPr>
          <w:sz w:val="22"/>
          <w:szCs w:val="22"/>
        </w:rPr>
        <w:t>aims</w:t>
      </w:r>
      <w:r w:rsidR="003E7817" w:rsidRPr="00C71C46">
        <w:rPr>
          <w:sz w:val="22"/>
          <w:szCs w:val="22"/>
        </w:rPr>
        <w:t xml:space="preserve"> to (</w:t>
      </w:r>
      <w:proofErr w:type="spellStart"/>
      <w:r w:rsidR="003E7817" w:rsidRPr="00C71C46">
        <w:rPr>
          <w:sz w:val="22"/>
          <w:szCs w:val="22"/>
        </w:rPr>
        <w:t>i</w:t>
      </w:r>
      <w:proofErr w:type="spellEnd"/>
      <w:r w:rsidR="003E7817" w:rsidRPr="00C71C46">
        <w:rPr>
          <w:sz w:val="22"/>
          <w:szCs w:val="22"/>
        </w:rPr>
        <w:t>) rehabilitate and reinforce productive capacities among targeted beneficiaries across Selected Value Chains, and (ii) foster an enabling institutional environment for the development of the agricultural sector, in the Recipient’s territory.</w:t>
      </w:r>
      <w:r w:rsidRPr="00C71C46">
        <w:rPr>
          <w:sz w:val="22"/>
          <w:szCs w:val="22"/>
        </w:rPr>
        <w:t xml:space="preserve"> </w:t>
      </w:r>
      <w:r w:rsidR="001A7684" w:rsidRPr="00C71C46">
        <w:rPr>
          <w:sz w:val="22"/>
          <w:szCs w:val="22"/>
        </w:rPr>
        <w:t xml:space="preserve"> </w:t>
      </w:r>
    </w:p>
    <w:p w:rsidR="003E7817" w:rsidRPr="00C71C46" w:rsidRDefault="003E7817" w:rsidP="002F4F77">
      <w:pPr>
        <w:spacing w:before="120" w:after="120"/>
        <w:jc w:val="both"/>
        <w:rPr>
          <w:sz w:val="22"/>
          <w:szCs w:val="22"/>
        </w:rPr>
      </w:pPr>
      <w:r w:rsidRPr="00C71C46">
        <w:rPr>
          <w:sz w:val="22"/>
          <w:szCs w:val="22"/>
        </w:rPr>
        <w:t xml:space="preserve">The PASA has three components: </w:t>
      </w:r>
      <w:r w:rsidR="007A313A" w:rsidRPr="00C71C46">
        <w:rPr>
          <w:sz w:val="22"/>
          <w:szCs w:val="22"/>
        </w:rPr>
        <w:t>(</w:t>
      </w:r>
      <w:proofErr w:type="spellStart"/>
      <w:r w:rsidR="007A313A" w:rsidRPr="00C71C46">
        <w:rPr>
          <w:sz w:val="22"/>
          <w:szCs w:val="22"/>
        </w:rPr>
        <w:t>i</w:t>
      </w:r>
      <w:proofErr w:type="spellEnd"/>
      <w:r w:rsidR="007A313A" w:rsidRPr="00C71C46">
        <w:rPr>
          <w:sz w:val="22"/>
          <w:szCs w:val="22"/>
        </w:rPr>
        <w:t xml:space="preserve">) </w:t>
      </w:r>
      <w:r w:rsidRPr="00C71C46">
        <w:rPr>
          <w:b/>
          <w:bCs/>
          <w:sz w:val="22"/>
          <w:szCs w:val="22"/>
        </w:rPr>
        <w:t>Component 1</w:t>
      </w:r>
      <w:r w:rsidR="00BD28FD" w:rsidRPr="00C71C46">
        <w:rPr>
          <w:b/>
          <w:bCs/>
          <w:sz w:val="22"/>
          <w:szCs w:val="22"/>
        </w:rPr>
        <w:t>.</w:t>
      </w:r>
      <w:r w:rsidRPr="00C71C46">
        <w:rPr>
          <w:sz w:val="22"/>
          <w:szCs w:val="22"/>
        </w:rPr>
        <w:t xml:space="preserve"> Promotion of strategic food crop, export crop and freshwater fish production</w:t>
      </w:r>
      <w:r w:rsidR="0080105A" w:rsidRPr="00C71C46">
        <w:rPr>
          <w:sz w:val="22"/>
          <w:szCs w:val="22"/>
        </w:rPr>
        <w:t xml:space="preserve"> </w:t>
      </w:r>
      <w:r w:rsidRPr="00C71C46">
        <w:rPr>
          <w:sz w:val="22"/>
          <w:szCs w:val="22"/>
        </w:rPr>
        <w:t xml:space="preserve">will support three productive sub-sectors through improved productivity and value-added of key commodities chosen for their growth potential and poverty reduction impact. For </w:t>
      </w:r>
      <w:r w:rsidRPr="00C71C46">
        <w:rPr>
          <w:sz w:val="22"/>
          <w:szCs w:val="22"/>
        </w:rPr>
        <w:lastRenderedPageBreak/>
        <w:t xml:space="preserve">cotton, the PASA will support institutional strengthening of the producers’ organization in order to enable it to take full responsibility for input distribution to farmers, to improve quality of seed cotton. For coffee and cocoa, the Project will support gradual regeneration of the existing plantations. </w:t>
      </w:r>
      <w:r w:rsidR="007A313A" w:rsidRPr="00C71C46">
        <w:rPr>
          <w:sz w:val="22"/>
          <w:szCs w:val="22"/>
        </w:rPr>
        <w:t xml:space="preserve">(ii) </w:t>
      </w:r>
      <w:r w:rsidRPr="00C71C46">
        <w:rPr>
          <w:b/>
          <w:bCs/>
          <w:sz w:val="22"/>
          <w:szCs w:val="22"/>
        </w:rPr>
        <w:t xml:space="preserve">Component 2. </w:t>
      </w:r>
      <w:proofErr w:type="gramStart"/>
      <w:r w:rsidRPr="00C71C46">
        <w:rPr>
          <w:sz w:val="22"/>
          <w:szCs w:val="22"/>
        </w:rPr>
        <w:t>Recovery of the livestock sub-sector.</w:t>
      </w:r>
      <w:proofErr w:type="gramEnd"/>
      <w:r w:rsidRPr="00C71C46">
        <w:rPr>
          <w:sz w:val="22"/>
          <w:szCs w:val="22"/>
        </w:rPr>
        <w:t xml:space="preserve"> It will provide emergency short term support to rehabilitate small ruminant and poultry production. Activities will focus on quick results for investments geared at restocking and enhancing productivity of short cycle species. </w:t>
      </w:r>
      <w:r w:rsidR="007A313A" w:rsidRPr="00C71C46">
        <w:rPr>
          <w:sz w:val="22"/>
          <w:szCs w:val="22"/>
        </w:rPr>
        <w:t xml:space="preserve">(iii) </w:t>
      </w:r>
      <w:r w:rsidRPr="00C71C46">
        <w:rPr>
          <w:b/>
          <w:bCs/>
          <w:sz w:val="22"/>
          <w:szCs w:val="22"/>
        </w:rPr>
        <w:t xml:space="preserve">Component 3. </w:t>
      </w:r>
      <w:r w:rsidRPr="00C71C46">
        <w:rPr>
          <w:sz w:val="22"/>
          <w:szCs w:val="22"/>
        </w:rPr>
        <w:t>Support for capacity building and sector coordination. It will enable the institutional setup implement sound agricultural investments through PNIASA, while preparing for the transition to a sector wide approach in the future.</w:t>
      </w:r>
    </w:p>
    <w:p w:rsidR="003E7817" w:rsidRPr="00C71C46" w:rsidRDefault="003E7817" w:rsidP="002F4F77">
      <w:pPr>
        <w:rPr>
          <w:b/>
          <w:sz w:val="22"/>
          <w:szCs w:val="22"/>
        </w:rPr>
      </w:pPr>
      <w:r w:rsidRPr="00C71C46">
        <w:rPr>
          <w:b/>
          <w:sz w:val="22"/>
          <w:szCs w:val="22"/>
          <w:u w:val="single"/>
        </w:rPr>
        <w:t>West Africa Agricultural Productivity Program Project (</w:t>
      </w:r>
      <w:r w:rsidR="00152D35" w:rsidRPr="00C71C46">
        <w:rPr>
          <w:b/>
          <w:sz w:val="22"/>
          <w:szCs w:val="22"/>
          <w:u w:val="single"/>
        </w:rPr>
        <w:t>WAAPP</w:t>
      </w:r>
      <w:r w:rsidRPr="00C71C46">
        <w:rPr>
          <w:b/>
          <w:sz w:val="22"/>
          <w:szCs w:val="22"/>
          <w:u w:val="single"/>
        </w:rPr>
        <w:t>)</w:t>
      </w:r>
      <w:r w:rsidRPr="00C71C46">
        <w:rPr>
          <w:b/>
          <w:sz w:val="22"/>
          <w:szCs w:val="22"/>
        </w:rPr>
        <w:t xml:space="preserve"> </w:t>
      </w:r>
    </w:p>
    <w:p w:rsidR="003E7817" w:rsidRPr="00C71C46" w:rsidRDefault="000C2263" w:rsidP="002F4F77">
      <w:pPr>
        <w:pStyle w:val="ListParagraph"/>
        <w:spacing w:before="120" w:after="120"/>
        <w:ind w:left="0"/>
        <w:jc w:val="both"/>
        <w:rPr>
          <w:sz w:val="22"/>
          <w:szCs w:val="22"/>
        </w:rPr>
      </w:pPr>
      <w:r w:rsidRPr="00C71C46">
        <w:rPr>
          <w:sz w:val="22"/>
          <w:szCs w:val="22"/>
        </w:rPr>
        <w:t>This World Bank project (</w:t>
      </w:r>
      <w:r w:rsidR="00F317D2" w:rsidRPr="00C71C46">
        <w:rPr>
          <w:sz w:val="22"/>
          <w:szCs w:val="22"/>
        </w:rPr>
        <w:t>$1</w:t>
      </w:r>
      <w:r w:rsidR="00BF3287" w:rsidRPr="00C71C46">
        <w:rPr>
          <w:sz w:val="22"/>
          <w:szCs w:val="22"/>
        </w:rPr>
        <w:t>2</w:t>
      </w:r>
      <w:r w:rsidR="00F317D2" w:rsidRPr="00C71C46">
        <w:rPr>
          <w:sz w:val="22"/>
          <w:szCs w:val="22"/>
        </w:rPr>
        <w:t xml:space="preserve"> million</w:t>
      </w:r>
      <w:r w:rsidRPr="00C71C46">
        <w:rPr>
          <w:sz w:val="22"/>
          <w:szCs w:val="22"/>
        </w:rPr>
        <w:t xml:space="preserve">) </w:t>
      </w:r>
      <w:r w:rsidRPr="00C71C46">
        <w:rPr>
          <w:sz w:val="22"/>
          <w:szCs w:val="22"/>
          <w:shd w:val="clear" w:color="auto" w:fill="FFFFFF"/>
        </w:rPr>
        <w:t xml:space="preserve">approved in </w:t>
      </w:r>
      <w:r w:rsidR="00FF134D" w:rsidRPr="00C71C46">
        <w:rPr>
          <w:sz w:val="22"/>
          <w:szCs w:val="22"/>
          <w:shd w:val="clear" w:color="auto" w:fill="FFFFFF"/>
        </w:rPr>
        <w:t>March</w:t>
      </w:r>
      <w:r w:rsidRPr="00C71C46">
        <w:rPr>
          <w:sz w:val="22"/>
          <w:szCs w:val="22"/>
          <w:shd w:val="clear" w:color="auto" w:fill="FFFFFF"/>
        </w:rPr>
        <w:t xml:space="preserve"> 2011, with </w:t>
      </w:r>
      <w:proofErr w:type="gramStart"/>
      <w:r w:rsidRPr="00C71C46">
        <w:rPr>
          <w:sz w:val="22"/>
          <w:szCs w:val="22"/>
          <w:shd w:val="clear" w:color="auto" w:fill="FFFFFF"/>
        </w:rPr>
        <w:t>a duration</w:t>
      </w:r>
      <w:proofErr w:type="gramEnd"/>
      <w:r w:rsidRPr="00C71C46">
        <w:rPr>
          <w:sz w:val="22"/>
          <w:szCs w:val="22"/>
          <w:shd w:val="clear" w:color="auto" w:fill="FFFFFF"/>
        </w:rPr>
        <w:t xml:space="preserve"> of 5 years</w:t>
      </w:r>
      <w:r w:rsidRPr="00C71C46">
        <w:rPr>
          <w:sz w:val="22"/>
          <w:szCs w:val="22"/>
        </w:rPr>
        <w:t xml:space="preserve">, has the </w:t>
      </w:r>
      <w:r w:rsidR="00F317D2" w:rsidRPr="00C71C46">
        <w:rPr>
          <w:sz w:val="22"/>
          <w:szCs w:val="22"/>
        </w:rPr>
        <w:t>following objective</w:t>
      </w:r>
      <w:r w:rsidRPr="00C71C46">
        <w:rPr>
          <w:b/>
          <w:sz w:val="22"/>
          <w:szCs w:val="22"/>
        </w:rPr>
        <w:t>:</w:t>
      </w:r>
      <w:r w:rsidR="00527C28" w:rsidRPr="00C71C46">
        <w:rPr>
          <w:sz w:val="22"/>
          <w:szCs w:val="22"/>
        </w:rPr>
        <w:t xml:space="preserve"> to </w:t>
      </w:r>
      <w:r w:rsidR="003E7817" w:rsidRPr="00C71C46">
        <w:rPr>
          <w:sz w:val="22"/>
          <w:szCs w:val="22"/>
        </w:rPr>
        <w:t>generate and accelerate the adoption of improved technologies in the participating countries' top agricultural commodity priority areas that are aligned with the sub-region's top agricultural commodity priorities.</w:t>
      </w:r>
      <w:r w:rsidR="008F4768" w:rsidRPr="00C71C46">
        <w:rPr>
          <w:sz w:val="22"/>
          <w:szCs w:val="22"/>
        </w:rPr>
        <w:t xml:space="preserve"> Of this $12 million grant to the WAAPP, $10 million have been counted as direct baseline co-financing for the proposed project.</w:t>
      </w:r>
    </w:p>
    <w:p w:rsidR="003E7817" w:rsidRPr="00C71C46" w:rsidRDefault="00527C28" w:rsidP="002F4F77">
      <w:pPr>
        <w:pStyle w:val="ListParagraph"/>
        <w:spacing w:before="120" w:after="120"/>
        <w:ind w:left="0"/>
        <w:jc w:val="both"/>
        <w:rPr>
          <w:sz w:val="22"/>
          <w:szCs w:val="22"/>
        </w:rPr>
      </w:pPr>
      <w:r w:rsidRPr="00C71C46">
        <w:rPr>
          <w:sz w:val="22"/>
          <w:szCs w:val="22"/>
        </w:rPr>
        <w:t>The WAAPP has</w:t>
      </w:r>
      <w:r w:rsidRPr="00C71C46">
        <w:rPr>
          <w:b/>
          <w:sz w:val="22"/>
          <w:szCs w:val="22"/>
        </w:rPr>
        <w:t xml:space="preserve"> </w:t>
      </w:r>
      <w:r w:rsidR="003E7817" w:rsidRPr="00C71C46">
        <w:rPr>
          <w:sz w:val="22"/>
          <w:szCs w:val="22"/>
        </w:rPr>
        <w:t>four components:</w:t>
      </w:r>
      <w:r w:rsidR="007A313A" w:rsidRPr="00C71C46">
        <w:rPr>
          <w:sz w:val="22"/>
          <w:szCs w:val="22"/>
        </w:rPr>
        <w:t xml:space="preserve"> </w:t>
      </w:r>
      <w:r w:rsidRPr="00C71C46">
        <w:rPr>
          <w:sz w:val="22"/>
          <w:szCs w:val="22"/>
        </w:rPr>
        <w:t>(</w:t>
      </w:r>
      <w:proofErr w:type="spellStart"/>
      <w:r w:rsidRPr="00C71C46">
        <w:rPr>
          <w:sz w:val="22"/>
          <w:szCs w:val="22"/>
        </w:rPr>
        <w:t>i</w:t>
      </w:r>
      <w:proofErr w:type="spellEnd"/>
      <w:r w:rsidRPr="00C71C46">
        <w:rPr>
          <w:sz w:val="22"/>
          <w:szCs w:val="22"/>
        </w:rPr>
        <w:t xml:space="preserve">) </w:t>
      </w:r>
      <w:r w:rsidR="003E7817" w:rsidRPr="00C71C46">
        <w:rPr>
          <w:b/>
          <w:bCs/>
          <w:sz w:val="22"/>
          <w:szCs w:val="22"/>
        </w:rPr>
        <w:t xml:space="preserve">Component 1. </w:t>
      </w:r>
      <w:proofErr w:type="gramStart"/>
      <w:r w:rsidR="003E7817" w:rsidRPr="00C71C46">
        <w:rPr>
          <w:sz w:val="22"/>
          <w:szCs w:val="22"/>
        </w:rPr>
        <w:t>Enabling conditions for sub-regional cooperation in the generation, dissemination, and adoption of agricultural technologies.</w:t>
      </w:r>
      <w:proofErr w:type="gramEnd"/>
      <w:r w:rsidR="003E7817" w:rsidRPr="00C71C46">
        <w:rPr>
          <w:sz w:val="22"/>
          <w:szCs w:val="22"/>
        </w:rPr>
        <w:t xml:space="preserve"> </w:t>
      </w:r>
      <w:r w:rsidR="007A313A" w:rsidRPr="00C71C46">
        <w:rPr>
          <w:sz w:val="22"/>
          <w:szCs w:val="22"/>
        </w:rPr>
        <w:t xml:space="preserve">(ii) </w:t>
      </w:r>
      <w:r w:rsidR="003E7817" w:rsidRPr="00C71C46">
        <w:rPr>
          <w:b/>
          <w:bCs/>
          <w:sz w:val="22"/>
          <w:szCs w:val="22"/>
        </w:rPr>
        <w:t xml:space="preserve">Component 2. </w:t>
      </w:r>
      <w:r w:rsidR="003E7817" w:rsidRPr="00C71C46">
        <w:rPr>
          <w:sz w:val="22"/>
          <w:szCs w:val="22"/>
        </w:rPr>
        <w:t>Strengthening national cente</w:t>
      </w:r>
      <w:r w:rsidR="007A14D0" w:rsidRPr="00C71C46">
        <w:rPr>
          <w:sz w:val="22"/>
          <w:szCs w:val="22"/>
        </w:rPr>
        <w:t>r</w:t>
      </w:r>
      <w:r w:rsidR="003E7817" w:rsidRPr="00C71C46">
        <w:rPr>
          <w:sz w:val="22"/>
          <w:szCs w:val="22"/>
        </w:rPr>
        <w:t xml:space="preserve">s of specialization and strengthening of the research system. For Togo this component will focus on strengthening capacities for adaptive research and technology transfer. </w:t>
      </w:r>
      <w:r w:rsidR="007A313A" w:rsidRPr="00C71C46">
        <w:rPr>
          <w:sz w:val="22"/>
          <w:szCs w:val="22"/>
        </w:rPr>
        <w:t xml:space="preserve">(iii) </w:t>
      </w:r>
      <w:r w:rsidR="003E7817" w:rsidRPr="00C71C46">
        <w:rPr>
          <w:b/>
          <w:bCs/>
          <w:sz w:val="22"/>
          <w:szCs w:val="22"/>
        </w:rPr>
        <w:t xml:space="preserve">Component 3. </w:t>
      </w:r>
      <w:r w:rsidR="003E7817" w:rsidRPr="00C71C46">
        <w:rPr>
          <w:sz w:val="22"/>
          <w:szCs w:val="22"/>
        </w:rPr>
        <w:t>Support to demand-driven technology generation, dissemination and adoption.</w:t>
      </w:r>
      <w:r w:rsidR="007A313A" w:rsidRPr="00C71C46">
        <w:rPr>
          <w:sz w:val="22"/>
          <w:szCs w:val="22"/>
        </w:rPr>
        <w:t xml:space="preserve"> </w:t>
      </w:r>
      <w:proofErr w:type="gramStart"/>
      <w:r w:rsidR="007A313A" w:rsidRPr="00C71C46">
        <w:rPr>
          <w:sz w:val="22"/>
          <w:szCs w:val="22"/>
        </w:rPr>
        <w:t xml:space="preserve">(iv) </w:t>
      </w:r>
      <w:r w:rsidR="003E7817" w:rsidRPr="00C71C46">
        <w:rPr>
          <w:b/>
          <w:bCs/>
          <w:sz w:val="22"/>
          <w:szCs w:val="22"/>
        </w:rPr>
        <w:t>Component</w:t>
      </w:r>
      <w:proofErr w:type="gramEnd"/>
      <w:r w:rsidR="003E7817" w:rsidRPr="00C71C46">
        <w:rPr>
          <w:b/>
          <w:bCs/>
          <w:sz w:val="22"/>
          <w:szCs w:val="22"/>
        </w:rPr>
        <w:t xml:space="preserve"> 4. </w:t>
      </w:r>
      <w:proofErr w:type="gramStart"/>
      <w:r w:rsidR="003E7817" w:rsidRPr="00C71C46">
        <w:rPr>
          <w:sz w:val="22"/>
          <w:szCs w:val="22"/>
        </w:rPr>
        <w:t>Project coordination, management, and monitoring and evaluation.</w:t>
      </w:r>
      <w:proofErr w:type="gramEnd"/>
    </w:p>
    <w:p w:rsidR="001A7684" w:rsidRPr="00C71C46" w:rsidRDefault="001A7684" w:rsidP="002F4F77">
      <w:pPr>
        <w:pStyle w:val="ListParagraph"/>
        <w:spacing w:before="120" w:after="120"/>
        <w:ind w:left="0"/>
        <w:jc w:val="both"/>
        <w:rPr>
          <w:sz w:val="22"/>
          <w:szCs w:val="22"/>
        </w:rPr>
      </w:pPr>
    </w:p>
    <w:p w:rsidR="008F4768" w:rsidRPr="00C71C46" w:rsidRDefault="003E7817" w:rsidP="002F4F77">
      <w:pPr>
        <w:spacing w:before="120" w:after="120"/>
        <w:jc w:val="both"/>
        <w:rPr>
          <w:bCs/>
          <w:sz w:val="22"/>
          <w:szCs w:val="22"/>
        </w:rPr>
      </w:pPr>
      <w:r w:rsidRPr="00C71C46">
        <w:rPr>
          <w:b/>
          <w:sz w:val="22"/>
          <w:szCs w:val="22"/>
          <w:u w:val="single"/>
        </w:rPr>
        <w:t xml:space="preserve">The </w:t>
      </w:r>
      <w:r w:rsidR="00240BA8" w:rsidRPr="00C71C46">
        <w:rPr>
          <w:b/>
          <w:sz w:val="22"/>
          <w:szCs w:val="22"/>
          <w:u w:val="single"/>
        </w:rPr>
        <w:t xml:space="preserve">GFDRR </w:t>
      </w:r>
      <w:r w:rsidRPr="00C71C46">
        <w:rPr>
          <w:b/>
          <w:sz w:val="22"/>
          <w:szCs w:val="22"/>
          <w:u w:val="single"/>
        </w:rPr>
        <w:t>Integrated Disaster and Land Management Project (IDLM)</w:t>
      </w:r>
    </w:p>
    <w:p w:rsidR="003E7817" w:rsidRPr="00C71C46" w:rsidRDefault="00527C28" w:rsidP="002F4F77">
      <w:pPr>
        <w:spacing w:before="120" w:after="120"/>
        <w:jc w:val="both"/>
        <w:rPr>
          <w:sz w:val="22"/>
          <w:szCs w:val="22"/>
          <w:lang w:val="en-GB"/>
        </w:rPr>
      </w:pPr>
      <w:r w:rsidRPr="00C71C46">
        <w:rPr>
          <w:sz w:val="22"/>
          <w:szCs w:val="22"/>
        </w:rPr>
        <w:t>The description below covers only GFDRR supported activities as originally envisaged before the blending</w:t>
      </w:r>
      <w:r w:rsidR="00F317D2" w:rsidRPr="00C71C46">
        <w:rPr>
          <w:sz w:val="22"/>
          <w:szCs w:val="22"/>
        </w:rPr>
        <w:t xml:space="preserve"> with the GEF/LDCF</w:t>
      </w:r>
      <w:r w:rsidRPr="00C71C46">
        <w:rPr>
          <w:sz w:val="22"/>
          <w:szCs w:val="22"/>
        </w:rPr>
        <w:t>. The</w:t>
      </w:r>
      <w:r w:rsidRPr="00C71C46">
        <w:rPr>
          <w:b/>
          <w:sz w:val="22"/>
          <w:szCs w:val="22"/>
        </w:rPr>
        <w:t xml:space="preserve"> objective </w:t>
      </w:r>
      <w:r w:rsidRPr="00C71C46">
        <w:rPr>
          <w:sz w:val="22"/>
          <w:szCs w:val="22"/>
        </w:rPr>
        <w:t>of</w:t>
      </w:r>
      <w:r w:rsidRPr="00C71C46">
        <w:rPr>
          <w:b/>
          <w:sz w:val="22"/>
          <w:szCs w:val="22"/>
        </w:rPr>
        <w:t xml:space="preserve"> </w:t>
      </w:r>
      <w:r w:rsidRPr="00C71C46">
        <w:rPr>
          <w:sz w:val="22"/>
          <w:szCs w:val="22"/>
        </w:rPr>
        <w:t>the GFDRR project</w:t>
      </w:r>
      <w:r w:rsidR="000C2263" w:rsidRPr="00C71C46">
        <w:rPr>
          <w:sz w:val="22"/>
          <w:szCs w:val="22"/>
        </w:rPr>
        <w:t xml:space="preserve"> (</w:t>
      </w:r>
      <w:r w:rsidR="00F317D2" w:rsidRPr="00C71C46">
        <w:rPr>
          <w:sz w:val="22"/>
          <w:szCs w:val="22"/>
        </w:rPr>
        <w:t>$7.29 million</w:t>
      </w:r>
      <w:r w:rsidR="000C2263" w:rsidRPr="00C71C46">
        <w:rPr>
          <w:sz w:val="22"/>
          <w:szCs w:val="22"/>
        </w:rPr>
        <w:t xml:space="preserve">) </w:t>
      </w:r>
      <w:r w:rsidRPr="00C71C46">
        <w:rPr>
          <w:sz w:val="22"/>
          <w:szCs w:val="22"/>
        </w:rPr>
        <w:t xml:space="preserve">is to </w:t>
      </w:r>
      <w:r w:rsidR="003E7817" w:rsidRPr="00C71C46">
        <w:rPr>
          <w:sz w:val="22"/>
          <w:szCs w:val="22"/>
          <w:lang w:val="en-GB"/>
        </w:rPr>
        <w:t>reduce the risk of flooding in targeted rural and urban areas.</w:t>
      </w:r>
    </w:p>
    <w:p w:rsidR="00F317D2" w:rsidRPr="00C71C46" w:rsidRDefault="00527C28" w:rsidP="001926AB">
      <w:pPr>
        <w:pStyle w:val="Footer"/>
        <w:tabs>
          <w:tab w:val="num" w:pos="360"/>
        </w:tabs>
        <w:jc w:val="both"/>
        <w:rPr>
          <w:sz w:val="22"/>
          <w:szCs w:val="22"/>
        </w:rPr>
      </w:pPr>
      <w:r w:rsidRPr="00C71C46">
        <w:rPr>
          <w:sz w:val="22"/>
          <w:szCs w:val="22"/>
        </w:rPr>
        <w:t>The GFDRR project has three components: (</w:t>
      </w:r>
      <w:proofErr w:type="spellStart"/>
      <w:r w:rsidRPr="00C71C46">
        <w:rPr>
          <w:sz w:val="22"/>
          <w:szCs w:val="22"/>
        </w:rPr>
        <w:t>i</w:t>
      </w:r>
      <w:proofErr w:type="spellEnd"/>
      <w:r w:rsidRPr="00C71C46">
        <w:rPr>
          <w:sz w:val="22"/>
          <w:szCs w:val="22"/>
        </w:rPr>
        <w:t xml:space="preserve">) </w:t>
      </w:r>
      <w:r w:rsidRPr="00C71C46">
        <w:rPr>
          <w:b/>
          <w:bCs/>
          <w:sz w:val="22"/>
          <w:szCs w:val="22"/>
          <w:lang w:val="en-GB"/>
        </w:rPr>
        <w:t>Component 1.</w:t>
      </w:r>
      <w:r w:rsidRPr="00C71C46">
        <w:rPr>
          <w:sz w:val="22"/>
          <w:szCs w:val="22"/>
          <w:lang w:val="en-GB"/>
        </w:rPr>
        <w:t xml:space="preserve"> </w:t>
      </w:r>
      <w:r w:rsidRPr="00C71C46">
        <w:rPr>
          <w:sz w:val="22"/>
          <w:szCs w:val="22"/>
        </w:rPr>
        <w:t>Institutional Capacity Building and Local Communities Awareness Raising addresses Flood Risk Management and Preparedness. Training and equipment will be provided to key national, and regional, local and community actors engaged in flood prevention, mitigation, preparedness, response and recovery.</w:t>
      </w:r>
      <w:r w:rsidR="00325B66" w:rsidRPr="00C71C46">
        <w:rPr>
          <w:sz w:val="22"/>
          <w:szCs w:val="22"/>
        </w:rPr>
        <w:t xml:space="preserve"> It also will support Information Campaigns on Risk and Prevention of Flooding. General awareness campaigns on prevention and mitigation measures will target relevant agencies and general public. </w:t>
      </w:r>
      <w:r w:rsidRPr="00C71C46">
        <w:rPr>
          <w:sz w:val="22"/>
          <w:szCs w:val="22"/>
        </w:rPr>
        <w:t xml:space="preserve"> (ii) </w:t>
      </w:r>
      <w:r w:rsidRPr="00C71C46">
        <w:rPr>
          <w:b/>
          <w:bCs/>
          <w:sz w:val="22"/>
          <w:szCs w:val="22"/>
        </w:rPr>
        <w:t>Component 2.</w:t>
      </w:r>
      <w:r w:rsidRPr="00C71C46">
        <w:rPr>
          <w:sz w:val="22"/>
          <w:szCs w:val="22"/>
        </w:rPr>
        <w:t xml:space="preserve"> Support river bank restoration and protection, canal maintenance, po</w:t>
      </w:r>
      <w:r w:rsidR="00325B66" w:rsidRPr="00C71C46">
        <w:rPr>
          <w:sz w:val="22"/>
          <w:szCs w:val="22"/>
        </w:rPr>
        <w:t>nd construction and maintenance</w:t>
      </w:r>
      <w:r w:rsidRPr="00C71C46">
        <w:rPr>
          <w:sz w:val="22"/>
          <w:szCs w:val="22"/>
        </w:rPr>
        <w:t xml:space="preserve">. (iii) </w:t>
      </w:r>
      <w:r w:rsidRPr="00C71C46">
        <w:rPr>
          <w:b/>
          <w:bCs/>
          <w:sz w:val="22"/>
          <w:szCs w:val="22"/>
        </w:rPr>
        <w:t>Component 3.</w:t>
      </w:r>
      <w:r w:rsidRPr="00C71C46">
        <w:rPr>
          <w:sz w:val="22"/>
          <w:szCs w:val="22"/>
        </w:rPr>
        <w:t xml:space="preserve"> Support the Development of Knowledge and Monitoring Systems will support the Development of a Comprehensive Early Warning System: development of a shared working plan and a coordinated approach to better forecast floods in rural and urban areas and identify appropriate disaster mitigation investments</w:t>
      </w:r>
      <w:r w:rsidR="00325B66" w:rsidRPr="00C71C46">
        <w:rPr>
          <w:sz w:val="22"/>
          <w:szCs w:val="22"/>
        </w:rPr>
        <w:t>.</w:t>
      </w:r>
      <w:r w:rsidRPr="00C71C46">
        <w:rPr>
          <w:sz w:val="22"/>
          <w:szCs w:val="22"/>
        </w:rPr>
        <w:t xml:space="preserve"> </w:t>
      </w:r>
    </w:p>
    <w:p w:rsidR="00267757" w:rsidRPr="00C71C46" w:rsidRDefault="00267757" w:rsidP="001926AB">
      <w:pPr>
        <w:pStyle w:val="Footer"/>
        <w:tabs>
          <w:tab w:val="num" w:pos="360"/>
        </w:tabs>
        <w:jc w:val="both"/>
        <w:rPr>
          <w:sz w:val="22"/>
          <w:szCs w:val="22"/>
        </w:rPr>
      </w:pPr>
    </w:p>
    <w:p w:rsidR="0026330E" w:rsidRPr="00C71C46" w:rsidRDefault="001926AB" w:rsidP="001926AB">
      <w:pPr>
        <w:pStyle w:val="Footer"/>
        <w:tabs>
          <w:tab w:val="num" w:pos="360"/>
        </w:tabs>
        <w:jc w:val="both"/>
        <w:rPr>
          <w:sz w:val="22"/>
          <w:szCs w:val="22"/>
        </w:rPr>
      </w:pPr>
      <w:r w:rsidRPr="00C71C46">
        <w:rPr>
          <w:sz w:val="22"/>
          <w:szCs w:val="22"/>
        </w:rPr>
        <w:t>T</w:t>
      </w:r>
      <w:r w:rsidR="000C2263" w:rsidRPr="00C71C46">
        <w:rPr>
          <w:sz w:val="22"/>
          <w:szCs w:val="22"/>
        </w:rPr>
        <w:t>h</w:t>
      </w:r>
      <w:r w:rsidR="0026330E" w:rsidRPr="00C71C46">
        <w:rPr>
          <w:sz w:val="22"/>
          <w:szCs w:val="22"/>
        </w:rPr>
        <w:t xml:space="preserve">is proposed </w:t>
      </w:r>
      <w:r w:rsidR="000C2263" w:rsidRPr="00C71C46">
        <w:rPr>
          <w:sz w:val="22"/>
          <w:szCs w:val="22"/>
        </w:rPr>
        <w:t>GEF/LDCF project is fully blended with the</w:t>
      </w:r>
      <w:r w:rsidR="00F317D2" w:rsidRPr="00C71C46">
        <w:rPr>
          <w:sz w:val="22"/>
          <w:szCs w:val="22"/>
        </w:rPr>
        <w:t xml:space="preserve"> GFDRR project described above </w:t>
      </w:r>
      <w:r w:rsidR="000C2263" w:rsidRPr="00C71C46">
        <w:rPr>
          <w:sz w:val="22"/>
          <w:szCs w:val="22"/>
        </w:rPr>
        <w:t>and is together titled the Integrated Disaster and Land Management Project (IDLM)</w:t>
      </w:r>
      <w:r w:rsidR="000C2263" w:rsidRPr="00C71C46">
        <w:rPr>
          <w:bCs/>
          <w:sz w:val="22"/>
          <w:szCs w:val="22"/>
        </w:rPr>
        <w:t>.</w:t>
      </w:r>
      <w:r w:rsidR="00FD0DAE" w:rsidRPr="00C71C46">
        <w:rPr>
          <w:bCs/>
          <w:sz w:val="22"/>
          <w:szCs w:val="22"/>
        </w:rPr>
        <w:t xml:space="preserve"> </w:t>
      </w:r>
      <w:r w:rsidR="00FD0DAE" w:rsidRPr="00C71C46">
        <w:rPr>
          <w:sz w:val="22"/>
          <w:szCs w:val="22"/>
        </w:rPr>
        <w:t>The GEF support will contribute to safeguarding the eco-system services provided by natural production systems generating intertwined global and local environmental benefits. These benefits accrue from the uptake of selected sustainable land and forest management practices that aim to maintain or expand vegetation cover and improve soil quality and water retention. The IDLM project will contribute to delivering global environmental benefits that center on ecosystem services supported by biodiversity conservation, soil formation, carbon accumulation in the soil, reforestation and ability of communities to adapt to climate to climate variability and change.</w:t>
      </w:r>
      <w:r w:rsidRPr="00C71C46">
        <w:rPr>
          <w:sz w:val="22"/>
          <w:szCs w:val="22"/>
        </w:rPr>
        <w:t xml:space="preserve"> </w:t>
      </w:r>
      <w:r w:rsidR="000C2263" w:rsidRPr="00C71C46">
        <w:rPr>
          <w:bCs/>
          <w:sz w:val="22"/>
          <w:szCs w:val="22"/>
        </w:rPr>
        <w:t>The proje</w:t>
      </w:r>
      <w:r w:rsidR="004D3EA1" w:rsidRPr="00C71C46">
        <w:rPr>
          <w:bCs/>
          <w:sz w:val="22"/>
          <w:szCs w:val="22"/>
        </w:rPr>
        <w:t>ct blend can</w:t>
      </w:r>
      <w:r w:rsidR="00E969D5" w:rsidRPr="00C71C46">
        <w:rPr>
          <w:sz w:val="22"/>
          <w:szCs w:val="22"/>
        </w:rPr>
        <w:t xml:space="preserve"> be </w:t>
      </w:r>
      <w:r w:rsidRPr="00C71C46">
        <w:rPr>
          <w:sz w:val="22"/>
          <w:szCs w:val="22"/>
        </w:rPr>
        <w:t xml:space="preserve">further </w:t>
      </w:r>
      <w:r w:rsidR="00E969D5" w:rsidRPr="00C71C46">
        <w:rPr>
          <w:sz w:val="22"/>
          <w:szCs w:val="22"/>
        </w:rPr>
        <w:t xml:space="preserve">substantiated at three complementary levels: </w:t>
      </w:r>
    </w:p>
    <w:p w:rsidR="0026330E" w:rsidRPr="00C71C46" w:rsidRDefault="0026330E" w:rsidP="00323F13">
      <w:pPr>
        <w:pStyle w:val="Footer"/>
        <w:tabs>
          <w:tab w:val="num" w:pos="360"/>
        </w:tabs>
        <w:ind w:firstLine="360"/>
        <w:jc w:val="both"/>
        <w:rPr>
          <w:sz w:val="22"/>
          <w:szCs w:val="22"/>
        </w:rPr>
      </w:pPr>
      <w:r w:rsidRPr="00C71C46">
        <w:rPr>
          <w:sz w:val="22"/>
          <w:szCs w:val="22"/>
        </w:rPr>
        <w:lastRenderedPageBreak/>
        <w:t>(</w:t>
      </w:r>
      <w:proofErr w:type="gramStart"/>
      <w:r w:rsidRPr="00C71C46">
        <w:rPr>
          <w:sz w:val="22"/>
          <w:szCs w:val="22"/>
        </w:rPr>
        <w:t>a</w:t>
      </w:r>
      <w:proofErr w:type="gramEnd"/>
      <w:r w:rsidRPr="00C71C46">
        <w:rPr>
          <w:sz w:val="22"/>
          <w:szCs w:val="22"/>
        </w:rPr>
        <w:t xml:space="preserve">) </w:t>
      </w:r>
      <w:r w:rsidRPr="00C71C46">
        <w:rPr>
          <w:sz w:val="22"/>
          <w:szCs w:val="22"/>
          <w:u w:val="single"/>
        </w:rPr>
        <w:t>T</w:t>
      </w:r>
      <w:r w:rsidR="00E969D5" w:rsidRPr="00C71C46">
        <w:rPr>
          <w:sz w:val="22"/>
          <w:szCs w:val="22"/>
          <w:u w:val="single"/>
        </w:rPr>
        <w:t>hematic</w:t>
      </w:r>
      <w:r w:rsidR="00E969D5" w:rsidRPr="00C71C46">
        <w:rPr>
          <w:sz w:val="22"/>
          <w:szCs w:val="22"/>
        </w:rPr>
        <w:t xml:space="preserve"> </w:t>
      </w:r>
      <w:r w:rsidRPr="00C71C46">
        <w:rPr>
          <w:sz w:val="22"/>
          <w:szCs w:val="22"/>
        </w:rPr>
        <w:t xml:space="preserve">at </w:t>
      </w:r>
      <w:r w:rsidR="00E969D5" w:rsidRPr="00C71C46">
        <w:rPr>
          <w:sz w:val="22"/>
          <w:szCs w:val="22"/>
        </w:rPr>
        <w:t>the thematic level, both projects offer strong synergies and reinforce each other. For example, the GEF/LDCF funded activities which support ecosystem services restoration help reduce and mitigate flooding. Furthermore, sustainable agricultural and forestry practices in the watershed are known to consolidate land coverage, reduce erosion, and improve rain infiltration in the ground. The GEF</w:t>
      </w:r>
      <w:r w:rsidR="009115D1" w:rsidRPr="00C71C46">
        <w:rPr>
          <w:sz w:val="22"/>
          <w:szCs w:val="22"/>
        </w:rPr>
        <w:t xml:space="preserve">/LDCF </w:t>
      </w:r>
      <w:r w:rsidR="00E969D5" w:rsidRPr="00C71C46">
        <w:rPr>
          <w:sz w:val="22"/>
          <w:szCs w:val="22"/>
        </w:rPr>
        <w:t xml:space="preserve">funded activities thus contribute to consolidate the outcomes of the DRM activities. </w:t>
      </w:r>
      <w:r w:rsidR="009115D1" w:rsidRPr="00C71C46">
        <w:rPr>
          <w:sz w:val="22"/>
          <w:szCs w:val="22"/>
        </w:rPr>
        <w:t>T</w:t>
      </w:r>
      <w:r w:rsidR="00E969D5" w:rsidRPr="00C71C46">
        <w:rPr>
          <w:sz w:val="22"/>
          <w:szCs w:val="22"/>
        </w:rPr>
        <w:t>he GFDRR</w:t>
      </w:r>
      <w:r w:rsidR="009115D1" w:rsidRPr="00C71C46">
        <w:rPr>
          <w:sz w:val="22"/>
          <w:szCs w:val="22"/>
        </w:rPr>
        <w:t xml:space="preserve"> and LDCF will usefully be combined to support the development of an Early Warning System, thus allowing </w:t>
      </w:r>
      <w:r w:rsidR="00B95423" w:rsidRPr="00C71C46">
        <w:rPr>
          <w:sz w:val="22"/>
          <w:szCs w:val="22"/>
        </w:rPr>
        <w:t xml:space="preserve">reduction of transaction costs </w:t>
      </w:r>
      <w:r w:rsidR="009115D1" w:rsidRPr="00C71C46">
        <w:rPr>
          <w:sz w:val="22"/>
          <w:szCs w:val="22"/>
        </w:rPr>
        <w:t xml:space="preserve">and complete coordination. </w:t>
      </w:r>
    </w:p>
    <w:p w:rsidR="0026330E" w:rsidRPr="00C71C46" w:rsidRDefault="0026330E" w:rsidP="00323F13">
      <w:pPr>
        <w:pStyle w:val="Footer"/>
        <w:tabs>
          <w:tab w:val="num" w:pos="360"/>
        </w:tabs>
        <w:ind w:firstLine="360"/>
        <w:jc w:val="both"/>
        <w:rPr>
          <w:sz w:val="22"/>
          <w:szCs w:val="22"/>
        </w:rPr>
      </w:pPr>
      <w:r w:rsidRPr="00C71C46">
        <w:rPr>
          <w:sz w:val="22"/>
          <w:szCs w:val="22"/>
        </w:rPr>
        <w:t xml:space="preserve">(b) </w:t>
      </w:r>
      <w:r w:rsidRPr="00C71C46">
        <w:rPr>
          <w:sz w:val="22"/>
          <w:szCs w:val="22"/>
          <w:u w:val="single"/>
        </w:rPr>
        <w:t>Institutional</w:t>
      </w:r>
      <w:r w:rsidRPr="00C71C46">
        <w:rPr>
          <w:sz w:val="22"/>
          <w:szCs w:val="22"/>
        </w:rPr>
        <w:t>: a</w:t>
      </w:r>
      <w:r w:rsidR="00E969D5" w:rsidRPr="00C71C46">
        <w:rPr>
          <w:sz w:val="22"/>
          <w:szCs w:val="22"/>
        </w:rPr>
        <w:t xml:space="preserve">t the institutional level, both projects fall under the responsibility of MERF to implement so the merger facilitates one coherent program for MERF and the Bank. </w:t>
      </w:r>
    </w:p>
    <w:p w:rsidR="0013434D" w:rsidRPr="00C71C46" w:rsidRDefault="0026330E" w:rsidP="00323F13">
      <w:pPr>
        <w:pStyle w:val="Footer"/>
        <w:tabs>
          <w:tab w:val="num" w:pos="360"/>
        </w:tabs>
        <w:ind w:firstLine="360"/>
        <w:jc w:val="both"/>
        <w:rPr>
          <w:sz w:val="22"/>
          <w:szCs w:val="22"/>
        </w:rPr>
      </w:pPr>
      <w:r w:rsidRPr="00C71C46">
        <w:rPr>
          <w:sz w:val="22"/>
          <w:szCs w:val="22"/>
        </w:rPr>
        <w:t xml:space="preserve">(c) </w:t>
      </w:r>
      <w:r w:rsidRPr="00C71C46">
        <w:rPr>
          <w:sz w:val="22"/>
          <w:szCs w:val="22"/>
          <w:u w:val="single"/>
        </w:rPr>
        <w:t>Strategic</w:t>
      </w:r>
      <w:r w:rsidRPr="00C71C46">
        <w:rPr>
          <w:sz w:val="22"/>
          <w:szCs w:val="22"/>
        </w:rPr>
        <w:t>: a</w:t>
      </w:r>
      <w:r w:rsidR="0013434D" w:rsidRPr="00C71C46">
        <w:rPr>
          <w:sz w:val="22"/>
          <w:szCs w:val="22"/>
        </w:rPr>
        <w:t>t the strategic level, the newly approved PNIERN has identified institutional capacity building, SLM, and DRM as its three priorities for investment. Both projects fully contribute to the implementation of the PNIERN so merging them into one is logical.</w:t>
      </w:r>
    </w:p>
    <w:p w:rsidR="0013434D" w:rsidRPr="00C71C46" w:rsidRDefault="0013434D" w:rsidP="002F4F77">
      <w:pPr>
        <w:pStyle w:val="Style1"/>
        <w:numPr>
          <w:ilvl w:val="0"/>
          <w:numId w:val="0"/>
        </w:numPr>
        <w:rPr>
          <w:sz w:val="22"/>
          <w:szCs w:val="22"/>
          <w:lang w:val="en-US" w:eastAsia="en-GB"/>
        </w:rPr>
      </w:pPr>
    </w:p>
    <w:p w:rsidR="00FD1D97" w:rsidRPr="00C71C46" w:rsidRDefault="00FD1D97" w:rsidP="001C26D2">
      <w:pPr>
        <w:pStyle w:val="Footer"/>
        <w:numPr>
          <w:ilvl w:val="0"/>
          <w:numId w:val="16"/>
        </w:numPr>
        <w:tabs>
          <w:tab w:val="clear" w:pos="4153"/>
          <w:tab w:val="clear" w:pos="8306"/>
          <w:tab w:val="right" w:pos="900"/>
        </w:tabs>
        <w:spacing w:before="120" w:after="120"/>
        <w:ind w:left="900" w:hanging="450"/>
        <w:jc w:val="both"/>
        <w:rPr>
          <w:b/>
          <w:bCs/>
          <w:sz w:val="22"/>
          <w:szCs w:val="22"/>
        </w:rPr>
      </w:pPr>
      <w:r w:rsidRPr="00C71C46">
        <w:rPr>
          <w:b/>
          <w:bCs/>
          <w:sz w:val="22"/>
          <w:szCs w:val="22"/>
        </w:rPr>
        <w:t xml:space="preserve">Incremental / Additional cost reasoning: </w:t>
      </w:r>
      <w:r w:rsidRPr="00C71C46">
        <w:rPr>
          <w:bCs/>
          <w:sz w:val="22"/>
          <w:szCs w:val="22"/>
        </w:rPr>
        <w:t>describe the incremental (GEF Trust Fund) or additional (LDCF/SCCF) activities  requested for GEF/LDCF/SCCF  financing and the associated global environmental benefits  (GEF Trust Fund) or associated adaptation benefits (LDCF/SCCF) to be delivered by the project:</w:t>
      </w:r>
    </w:p>
    <w:p w:rsidR="004D3EA1" w:rsidRPr="00C71C46" w:rsidRDefault="004D3EA1" w:rsidP="001C26D2">
      <w:pPr>
        <w:pStyle w:val="Footer"/>
        <w:numPr>
          <w:ilvl w:val="0"/>
          <w:numId w:val="20"/>
        </w:numPr>
        <w:tabs>
          <w:tab w:val="clear" w:pos="4153"/>
          <w:tab w:val="clear" w:pos="8306"/>
          <w:tab w:val="right" w:pos="360"/>
        </w:tabs>
        <w:spacing w:before="120" w:after="120"/>
        <w:ind w:left="1530" w:hanging="383"/>
        <w:jc w:val="both"/>
        <w:rPr>
          <w:rFonts w:ascii="Times New Roman Bold" w:hAnsi="Times New Roman Bold"/>
          <w:b/>
          <w:sz w:val="22"/>
          <w:szCs w:val="22"/>
        </w:rPr>
      </w:pPr>
      <w:r w:rsidRPr="00C71C46">
        <w:rPr>
          <w:rFonts w:ascii="Times New Roman Bold" w:hAnsi="Times New Roman Bold"/>
          <w:b/>
          <w:sz w:val="22"/>
          <w:szCs w:val="22"/>
        </w:rPr>
        <w:t>Background information on land degradation, biodiversity and climate change</w:t>
      </w:r>
    </w:p>
    <w:p w:rsidR="00A60E17" w:rsidRPr="00C71C46" w:rsidRDefault="00A60E17" w:rsidP="00F17805">
      <w:pPr>
        <w:spacing w:before="120"/>
        <w:jc w:val="both"/>
        <w:rPr>
          <w:iCs/>
          <w:sz w:val="22"/>
          <w:szCs w:val="22"/>
        </w:rPr>
      </w:pPr>
      <w:r w:rsidRPr="00C71C46">
        <w:rPr>
          <w:iCs/>
          <w:sz w:val="22"/>
          <w:szCs w:val="22"/>
        </w:rPr>
        <w:t xml:space="preserve">A more comprehensive </w:t>
      </w:r>
      <w:r w:rsidR="008F4768" w:rsidRPr="00C71C46">
        <w:rPr>
          <w:iCs/>
          <w:sz w:val="22"/>
          <w:szCs w:val="22"/>
        </w:rPr>
        <w:t>analysis</w:t>
      </w:r>
      <w:r w:rsidRPr="00C71C46">
        <w:rPr>
          <w:iCs/>
          <w:sz w:val="22"/>
          <w:szCs w:val="22"/>
        </w:rPr>
        <w:t xml:space="preserve"> is available in Annex 8 of the</w:t>
      </w:r>
      <w:r w:rsidR="00E62BA9" w:rsidRPr="00C71C46">
        <w:rPr>
          <w:sz w:val="22"/>
          <w:szCs w:val="22"/>
        </w:rPr>
        <w:t xml:space="preserve"> Project Document</w:t>
      </w:r>
      <w:r w:rsidRPr="00C71C46">
        <w:rPr>
          <w:iCs/>
          <w:sz w:val="22"/>
          <w:szCs w:val="22"/>
        </w:rPr>
        <w:t>.</w:t>
      </w:r>
    </w:p>
    <w:p w:rsidR="007D0925" w:rsidRPr="00C71C46" w:rsidRDefault="007D0925" w:rsidP="00F17805">
      <w:pPr>
        <w:spacing w:before="120"/>
        <w:jc w:val="both"/>
        <w:rPr>
          <w:vanish/>
          <w:sz w:val="22"/>
          <w:szCs w:val="22"/>
        </w:rPr>
      </w:pPr>
    </w:p>
    <w:p w:rsidR="00B84B99" w:rsidRPr="00C71C46" w:rsidRDefault="004D3EA1" w:rsidP="001C26D2">
      <w:pPr>
        <w:numPr>
          <w:ilvl w:val="1"/>
          <w:numId w:val="18"/>
        </w:numPr>
        <w:spacing w:before="120"/>
        <w:jc w:val="both"/>
        <w:rPr>
          <w:i/>
          <w:sz w:val="22"/>
          <w:szCs w:val="22"/>
          <w:u w:val="single"/>
        </w:rPr>
      </w:pPr>
      <w:r w:rsidRPr="00C71C46">
        <w:rPr>
          <w:i/>
          <w:sz w:val="22"/>
          <w:szCs w:val="22"/>
          <w:u w:val="single"/>
        </w:rPr>
        <w:t>Background context for</w:t>
      </w:r>
      <w:r w:rsidR="00B84B99" w:rsidRPr="00C71C46">
        <w:rPr>
          <w:i/>
          <w:sz w:val="22"/>
          <w:szCs w:val="22"/>
          <w:u w:val="single"/>
        </w:rPr>
        <w:t xml:space="preserve"> land degradation and biodiversity in Togo:</w:t>
      </w:r>
    </w:p>
    <w:p w:rsidR="00B84B99" w:rsidRPr="00C71C46" w:rsidRDefault="00B84B99" w:rsidP="00B84B99">
      <w:pPr>
        <w:spacing w:before="120"/>
        <w:jc w:val="both"/>
        <w:rPr>
          <w:sz w:val="22"/>
        </w:rPr>
      </w:pPr>
      <w:r w:rsidRPr="00C71C46">
        <w:rPr>
          <w:b/>
          <w:sz w:val="22"/>
          <w:szCs w:val="22"/>
        </w:rPr>
        <w:t>Land degradation affects at least 85% of arable lands</w:t>
      </w:r>
      <w:r w:rsidRPr="00C71C46">
        <w:rPr>
          <w:sz w:val="22"/>
          <w:szCs w:val="22"/>
        </w:rPr>
        <w:t xml:space="preserve">: According to the latest sound and holistic study on land degradation by Brabant </w:t>
      </w:r>
      <w:r w:rsidRPr="00C71C46">
        <w:rPr>
          <w:i/>
          <w:sz w:val="22"/>
          <w:szCs w:val="22"/>
        </w:rPr>
        <w:t>et al</w:t>
      </w:r>
      <w:r w:rsidRPr="00C71C46">
        <w:rPr>
          <w:i/>
          <w:sz w:val="22"/>
          <w:szCs w:val="22"/>
          <w:vertAlign w:val="superscript"/>
        </w:rPr>
        <w:footnoteReference w:id="4"/>
      </w:r>
      <w:r w:rsidRPr="00C71C46">
        <w:rPr>
          <w:sz w:val="22"/>
          <w:szCs w:val="22"/>
        </w:rPr>
        <w:t xml:space="preserve">, 63% of the lands are slightly degraded, 21% are moderately degraded and 2% are severally degraded. </w:t>
      </w:r>
      <w:r w:rsidRPr="00C71C46">
        <w:rPr>
          <w:sz w:val="22"/>
        </w:rPr>
        <w:t xml:space="preserve">The "Environmental Profile of Togo (MERF, 2007)” indicates that coffee and cocoa trees planting on deforested land in the South West has quickly led to erosion. Farmers are increasingly reporting land degradation in cotton crops areas. The soil erosion is occurring to </w:t>
      </w:r>
      <w:r w:rsidR="001628C4" w:rsidRPr="00C71C46">
        <w:rPr>
          <w:sz w:val="22"/>
        </w:rPr>
        <w:t>a critical level in the Savanna</w:t>
      </w:r>
      <w:r w:rsidRPr="00C71C46">
        <w:rPr>
          <w:sz w:val="22"/>
        </w:rPr>
        <w:t xml:space="preserve"> region in the North, the mounta</w:t>
      </w:r>
      <w:r w:rsidR="001628C4" w:rsidRPr="00C71C46">
        <w:rPr>
          <w:sz w:val="22"/>
        </w:rPr>
        <w:t>inous area west of the Plateau</w:t>
      </w:r>
      <w:r w:rsidRPr="00C71C46">
        <w:rPr>
          <w:sz w:val="22"/>
        </w:rPr>
        <w:t xml:space="preserve"> region, </w:t>
      </w:r>
      <w:proofErr w:type="spellStart"/>
      <w:r w:rsidRPr="00C71C46">
        <w:rPr>
          <w:sz w:val="22"/>
        </w:rPr>
        <w:t>Atakora</w:t>
      </w:r>
      <w:proofErr w:type="spellEnd"/>
      <w:r w:rsidRPr="00C71C46">
        <w:rPr>
          <w:sz w:val="22"/>
        </w:rPr>
        <w:t xml:space="preserve"> and </w:t>
      </w:r>
      <w:proofErr w:type="spellStart"/>
      <w:r w:rsidRPr="00C71C46">
        <w:rPr>
          <w:sz w:val="22"/>
        </w:rPr>
        <w:t>Fazao</w:t>
      </w:r>
      <w:proofErr w:type="spellEnd"/>
      <w:r w:rsidRPr="00C71C46">
        <w:rPr>
          <w:sz w:val="22"/>
        </w:rPr>
        <w:t xml:space="preserve">, and the Maritime region in the South. </w:t>
      </w:r>
    </w:p>
    <w:p w:rsidR="00B84B99" w:rsidRPr="00C71C46" w:rsidRDefault="00B84B99" w:rsidP="00B84B99">
      <w:pPr>
        <w:spacing w:before="120"/>
        <w:jc w:val="both"/>
        <w:rPr>
          <w:sz w:val="22"/>
        </w:rPr>
      </w:pPr>
      <w:r w:rsidRPr="00C71C46">
        <w:rPr>
          <w:sz w:val="22"/>
          <w:szCs w:val="22"/>
        </w:rPr>
        <w:t xml:space="preserve">The diagnosis established by the Environmental Profile underlines an important environmental and natural resources degradation particularly due to unsustainable land management (deforestation, excessive clearing of slopes, inappropriate cropping technique, non-mastery of the concepts of maintaining fertility, destruction of organic matter, firings, overgrazing). </w:t>
      </w:r>
      <w:r w:rsidRPr="00C71C46">
        <w:rPr>
          <w:sz w:val="22"/>
        </w:rPr>
        <w:t xml:space="preserve">Rural population that is already vulnerable to land degradation may suffer even more with the increase variability due to Climate Change. </w:t>
      </w:r>
    </w:p>
    <w:p w:rsidR="00B84B99" w:rsidRPr="00C71C46" w:rsidRDefault="00B84B99" w:rsidP="00B84B99">
      <w:pPr>
        <w:spacing w:before="120"/>
        <w:jc w:val="both"/>
        <w:rPr>
          <w:sz w:val="22"/>
          <w:szCs w:val="22"/>
        </w:rPr>
      </w:pPr>
      <w:r w:rsidRPr="00C71C46">
        <w:rPr>
          <w:sz w:val="22"/>
        </w:rPr>
        <w:t>Togo offers a wide variety of ecological conditions</w:t>
      </w:r>
      <w:r w:rsidRPr="00C71C46">
        <w:rPr>
          <w:b/>
          <w:sz w:val="22"/>
        </w:rPr>
        <w:t xml:space="preserve"> offering habitat for an important biodiversity</w:t>
      </w:r>
      <w:r w:rsidRPr="00C71C46">
        <w:rPr>
          <w:sz w:val="22"/>
        </w:rPr>
        <w:t>. Inventories that have been undertaken until now give 3,752 plant species and 3,458 animal species. The population of many species has declined sharply and some of them have disappeared or are endangered. The 1938 Decree officially delineated 8</w:t>
      </w:r>
      <w:r w:rsidR="001A491A" w:rsidRPr="00C71C46">
        <w:rPr>
          <w:sz w:val="22"/>
        </w:rPr>
        <w:t>3</w:t>
      </w:r>
      <w:r w:rsidRPr="00C71C46">
        <w:rPr>
          <w:sz w:val="22"/>
        </w:rPr>
        <w:t xml:space="preserve"> protected areas representing </w:t>
      </w:r>
      <w:r w:rsidR="002125D4" w:rsidRPr="00C71C46">
        <w:rPr>
          <w:sz w:val="22"/>
          <w:szCs w:val="22"/>
        </w:rPr>
        <w:t>793</w:t>
      </w:r>
      <w:r w:rsidR="00470212" w:rsidRPr="00C71C46">
        <w:rPr>
          <w:sz w:val="22"/>
          <w:szCs w:val="22"/>
        </w:rPr>
        <w:t>,000</w:t>
      </w:r>
      <w:r w:rsidRPr="00C71C46">
        <w:rPr>
          <w:sz w:val="22"/>
          <w:szCs w:val="22"/>
        </w:rPr>
        <w:t xml:space="preserve"> ha or </w:t>
      </w:r>
      <w:r w:rsidRPr="00C71C46">
        <w:rPr>
          <w:sz w:val="22"/>
        </w:rPr>
        <w:t xml:space="preserve">14.2% of the Togolese territory. </w:t>
      </w:r>
      <w:r w:rsidRPr="00C71C46">
        <w:rPr>
          <w:sz w:val="22"/>
          <w:szCs w:val="22"/>
        </w:rPr>
        <w:t xml:space="preserve">The period of social unrest of the 1990s led to local opposition to the institutions of the former government, including the system of protected areas. Exploitation of the forests and fauna, deforestation, overgrazing and development for agriculture and habitation reduced the integrity of the reserves to the point that many are protected in name only. </w:t>
      </w:r>
      <w:r w:rsidR="001A491A" w:rsidRPr="00C71C46">
        <w:rPr>
          <w:sz w:val="22"/>
          <w:szCs w:val="22"/>
        </w:rPr>
        <w:t>P</w:t>
      </w:r>
      <w:r w:rsidR="00B65F59" w:rsidRPr="00C71C46">
        <w:rPr>
          <w:sz w:val="22"/>
          <w:szCs w:val="22"/>
        </w:rPr>
        <w:t>rotected area</w:t>
      </w:r>
      <w:r w:rsidR="001A491A" w:rsidRPr="00C71C46">
        <w:rPr>
          <w:sz w:val="22"/>
          <w:szCs w:val="22"/>
        </w:rPr>
        <w:t xml:space="preserve">s have been categorized in 5 groups : (a) Areas irreversibly changed – The original ecosystems have been lost and are occupied by </w:t>
      </w:r>
      <w:r w:rsidR="001A491A" w:rsidRPr="00C71C46">
        <w:rPr>
          <w:sz w:val="22"/>
          <w:szCs w:val="22"/>
        </w:rPr>
        <w:lastRenderedPageBreak/>
        <w:t xml:space="preserve">urban or agricultural areas (18 areas); (b) Areas irreversibly changed – The original ecosystems are covered with non genuine vegetation (6 areas); (c) Areas difficult or expensive to rehabilitate – The areas are covered with forest </w:t>
      </w:r>
      <w:r w:rsidR="001628C4" w:rsidRPr="00C71C46">
        <w:rPr>
          <w:sz w:val="22"/>
          <w:szCs w:val="22"/>
        </w:rPr>
        <w:t>exploitations</w:t>
      </w:r>
      <w:r w:rsidR="001A491A" w:rsidRPr="00C71C46">
        <w:rPr>
          <w:sz w:val="22"/>
          <w:szCs w:val="22"/>
        </w:rPr>
        <w:t xml:space="preserve"> and non genuine vegetation (9 areas); (d) Areas that can be rehabilitated – Some of the genuine flora is still present and vegetation has a strong regeneration potential (48 areas); (e) Sacred forests (2 areas). These two last groups represent 578,250 ha or 10 % of the Togolese territory and the Government of Togo (</w:t>
      </w:r>
      <w:proofErr w:type="spellStart"/>
      <w:r w:rsidR="001A491A" w:rsidRPr="00C71C46">
        <w:rPr>
          <w:sz w:val="22"/>
          <w:szCs w:val="22"/>
        </w:rPr>
        <w:t>GoT</w:t>
      </w:r>
      <w:proofErr w:type="spellEnd"/>
      <w:r w:rsidR="001A491A" w:rsidRPr="00C71C46">
        <w:rPr>
          <w:sz w:val="22"/>
          <w:szCs w:val="22"/>
        </w:rPr>
        <w:t xml:space="preserve">) </w:t>
      </w:r>
      <w:proofErr w:type="gramStart"/>
      <w:r w:rsidR="001A491A" w:rsidRPr="00C71C46">
        <w:rPr>
          <w:sz w:val="22"/>
          <w:szCs w:val="22"/>
        </w:rPr>
        <w:t>has</w:t>
      </w:r>
      <w:proofErr w:type="gramEnd"/>
      <w:r w:rsidR="001A491A" w:rsidRPr="00C71C46">
        <w:rPr>
          <w:sz w:val="22"/>
          <w:szCs w:val="22"/>
        </w:rPr>
        <w:t xml:space="preserve"> initiated the rehabilitation of the areas that can be restored taking into account the biodiversity and the needs of local population.</w:t>
      </w:r>
    </w:p>
    <w:p w:rsidR="004D2790" w:rsidRPr="00C71C46" w:rsidRDefault="004D2790" w:rsidP="00B84B99">
      <w:pPr>
        <w:spacing w:before="120"/>
        <w:jc w:val="both"/>
        <w:rPr>
          <w:sz w:val="22"/>
          <w:szCs w:val="22"/>
        </w:rPr>
      </w:pPr>
    </w:p>
    <w:p w:rsidR="00B84B99" w:rsidRPr="00C71C46" w:rsidRDefault="0026330E" w:rsidP="001C26D2">
      <w:pPr>
        <w:numPr>
          <w:ilvl w:val="1"/>
          <w:numId w:val="18"/>
        </w:numPr>
        <w:spacing w:before="120"/>
        <w:jc w:val="both"/>
        <w:rPr>
          <w:i/>
          <w:sz w:val="22"/>
          <w:szCs w:val="22"/>
          <w:u w:val="single"/>
        </w:rPr>
      </w:pPr>
      <w:r w:rsidRPr="00C71C46">
        <w:rPr>
          <w:i/>
          <w:sz w:val="22"/>
          <w:szCs w:val="22"/>
          <w:u w:val="single"/>
        </w:rPr>
        <w:t>Background context on l</w:t>
      </w:r>
      <w:r w:rsidR="00B84B99" w:rsidRPr="00C71C46">
        <w:rPr>
          <w:i/>
          <w:sz w:val="22"/>
          <w:szCs w:val="22"/>
          <w:u w:val="single"/>
        </w:rPr>
        <w:t>ikely impacts of Climate Change in Togo and associated risks</w:t>
      </w:r>
    </w:p>
    <w:p w:rsidR="006050D5" w:rsidRPr="00C71C46" w:rsidRDefault="00B84B99" w:rsidP="00B84B99">
      <w:pPr>
        <w:spacing w:before="120"/>
        <w:jc w:val="both"/>
        <w:rPr>
          <w:sz w:val="22"/>
          <w:szCs w:val="22"/>
        </w:rPr>
      </w:pPr>
      <w:r w:rsidRPr="00C71C46">
        <w:rPr>
          <w:sz w:val="22"/>
          <w:szCs w:val="22"/>
        </w:rPr>
        <w:t xml:space="preserve">According to the National Action Program for the Environment (1999), the annual increase of average temperature from 1950 to 1995, ranges from 0,015°C to 0.024°C. The highest increase has occurred in the North. During the same period, there was a decrease in rainfall and number of rainy days in most parts of the country. It is believed based on climate change forecast models that the current trends will continue. Temperatures may thus continue to increase, in particular in the North while rainfall may continue to decrease. Weather patterns may become more variable. A likely impact of climate change is thus scarcer water resources while natural vegetative cover and agricultural production will have to adjust to a dryer and hotter environment. </w:t>
      </w:r>
    </w:p>
    <w:p w:rsidR="006050D5" w:rsidRPr="00C71C46" w:rsidRDefault="00B84B99" w:rsidP="00B84B99">
      <w:pPr>
        <w:spacing w:before="120"/>
        <w:jc w:val="both"/>
        <w:rPr>
          <w:sz w:val="22"/>
          <w:szCs w:val="22"/>
        </w:rPr>
      </w:pPr>
      <w:r w:rsidRPr="00C71C46">
        <w:rPr>
          <w:sz w:val="22"/>
          <w:szCs w:val="22"/>
        </w:rPr>
        <w:t xml:space="preserve">According to the NAPA (2009) the main climate risks are floods, drought, </w:t>
      </w:r>
      <w:proofErr w:type="gramStart"/>
      <w:r w:rsidRPr="00C71C46">
        <w:rPr>
          <w:sz w:val="22"/>
          <w:szCs w:val="22"/>
        </w:rPr>
        <w:t>poor</w:t>
      </w:r>
      <w:proofErr w:type="gramEnd"/>
      <w:r w:rsidRPr="00C71C46">
        <w:rPr>
          <w:sz w:val="22"/>
          <w:szCs w:val="22"/>
        </w:rPr>
        <w:t xml:space="preserve"> distribution of rain, late rains, strong winds and coastal erosion. Across the country, drought and floods are at the top of the list. Togo has already experienced three major droughts that have caused a severe famine between 1942 -1943, 1976 -1977, and 1982-1983. Between 1925 and 1992, Togo has also endured 60 flooding events causing severe damages and casualties. The floods of 2007 and 2008 were even more destructive with loss of human lives, and loss of roads, houses and fields. </w:t>
      </w:r>
    </w:p>
    <w:p w:rsidR="00AD4DD6" w:rsidRPr="00C71C46" w:rsidRDefault="006050D5" w:rsidP="00B84B99">
      <w:pPr>
        <w:spacing w:before="120"/>
        <w:jc w:val="both"/>
        <w:rPr>
          <w:sz w:val="22"/>
          <w:szCs w:val="22"/>
        </w:rPr>
      </w:pPr>
      <w:r w:rsidRPr="00C71C46">
        <w:rPr>
          <w:sz w:val="22"/>
          <w:szCs w:val="22"/>
        </w:rPr>
        <w:t xml:space="preserve">The vulnerability assessment of the NAPA (2009) is based on economic, social and environmental criteria which are </w:t>
      </w:r>
      <w:r w:rsidR="00AD4DD6" w:rsidRPr="00C71C46">
        <w:rPr>
          <w:sz w:val="22"/>
          <w:szCs w:val="22"/>
        </w:rPr>
        <w:t xml:space="preserve">all </w:t>
      </w:r>
      <w:r w:rsidRPr="00C71C46">
        <w:rPr>
          <w:sz w:val="22"/>
          <w:szCs w:val="22"/>
        </w:rPr>
        <w:t xml:space="preserve">closely interconnected. </w:t>
      </w:r>
      <w:r w:rsidR="00F1077C" w:rsidRPr="00C71C46">
        <w:rPr>
          <w:sz w:val="22"/>
          <w:szCs w:val="22"/>
        </w:rPr>
        <w:t>The m</w:t>
      </w:r>
      <w:r w:rsidR="00E32A23" w:rsidRPr="00C71C46">
        <w:rPr>
          <w:sz w:val="22"/>
          <w:szCs w:val="22"/>
        </w:rPr>
        <w:t xml:space="preserve">ost vulnerable ecosystems </w:t>
      </w:r>
      <w:r w:rsidR="00F826A3" w:rsidRPr="00C71C46">
        <w:rPr>
          <w:sz w:val="22"/>
          <w:szCs w:val="22"/>
        </w:rPr>
        <w:t>are</w:t>
      </w:r>
      <w:r w:rsidR="00F1077C" w:rsidRPr="00C71C46">
        <w:rPr>
          <w:sz w:val="22"/>
          <w:szCs w:val="22"/>
        </w:rPr>
        <w:t>:</w:t>
      </w:r>
      <w:r w:rsidR="00F826A3" w:rsidRPr="00C71C46">
        <w:rPr>
          <w:sz w:val="22"/>
          <w:szCs w:val="22"/>
        </w:rPr>
        <w:t xml:space="preserve"> </w:t>
      </w:r>
    </w:p>
    <w:p w:rsidR="00B84B99" w:rsidRPr="00C71C46" w:rsidRDefault="00F826A3" w:rsidP="001C26D2">
      <w:pPr>
        <w:pStyle w:val="ListParagraph"/>
        <w:numPr>
          <w:ilvl w:val="0"/>
          <w:numId w:val="25"/>
        </w:numPr>
        <w:spacing w:before="120"/>
        <w:jc w:val="both"/>
        <w:rPr>
          <w:sz w:val="22"/>
          <w:szCs w:val="22"/>
        </w:rPr>
      </w:pPr>
      <w:proofErr w:type="spellStart"/>
      <w:proofErr w:type="gramStart"/>
      <w:r w:rsidRPr="00C71C46">
        <w:rPr>
          <w:sz w:val="22"/>
          <w:szCs w:val="22"/>
        </w:rPr>
        <w:t>agri</w:t>
      </w:r>
      <w:proofErr w:type="spellEnd"/>
      <w:r w:rsidRPr="00C71C46">
        <w:rPr>
          <w:sz w:val="22"/>
          <w:szCs w:val="22"/>
        </w:rPr>
        <w:t>-ecosystems</w:t>
      </w:r>
      <w:proofErr w:type="gramEnd"/>
      <w:r w:rsidRPr="00C71C46">
        <w:rPr>
          <w:sz w:val="22"/>
          <w:szCs w:val="22"/>
        </w:rPr>
        <w:t xml:space="preserve"> </w:t>
      </w:r>
      <w:r w:rsidR="00F1077C" w:rsidRPr="00C71C46">
        <w:rPr>
          <w:sz w:val="22"/>
          <w:szCs w:val="22"/>
        </w:rPr>
        <w:t xml:space="preserve">subjected to </w:t>
      </w:r>
      <w:r w:rsidRPr="00C71C46">
        <w:rPr>
          <w:sz w:val="22"/>
          <w:szCs w:val="22"/>
        </w:rPr>
        <w:t xml:space="preserve">the </w:t>
      </w:r>
      <w:r w:rsidR="00AD4DD6" w:rsidRPr="00C71C46">
        <w:rPr>
          <w:sz w:val="22"/>
          <w:szCs w:val="22"/>
        </w:rPr>
        <w:t>combined effect</w:t>
      </w:r>
      <w:r w:rsidR="00F1077C" w:rsidRPr="00C71C46">
        <w:rPr>
          <w:sz w:val="22"/>
          <w:szCs w:val="22"/>
        </w:rPr>
        <w:t>s</w:t>
      </w:r>
      <w:r w:rsidR="00AD4DD6" w:rsidRPr="00C71C46">
        <w:rPr>
          <w:sz w:val="22"/>
          <w:szCs w:val="22"/>
        </w:rPr>
        <w:t xml:space="preserve"> of </w:t>
      </w:r>
      <w:r w:rsidR="00F1077C" w:rsidRPr="00C71C46">
        <w:rPr>
          <w:sz w:val="22"/>
          <w:szCs w:val="22"/>
        </w:rPr>
        <w:t xml:space="preserve">poverty </w:t>
      </w:r>
      <w:r w:rsidR="00AD4DD6" w:rsidRPr="00C71C46">
        <w:rPr>
          <w:sz w:val="22"/>
          <w:szCs w:val="22"/>
        </w:rPr>
        <w:t>and climatic trends</w:t>
      </w:r>
      <w:r w:rsidR="0005745C" w:rsidRPr="00C71C46">
        <w:rPr>
          <w:sz w:val="22"/>
          <w:szCs w:val="22"/>
        </w:rPr>
        <w:t>.</w:t>
      </w:r>
      <w:r w:rsidR="00AD4DD6" w:rsidRPr="00C71C46">
        <w:rPr>
          <w:sz w:val="22"/>
          <w:szCs w:val="22"/>
        </w:rPr>
        <w:t xml:space="preserve"> </w:t>
      </w:r>
      <w:r w:rsidR="00B84B99" w:rsidRPr="00C71C46">
        <w:rPr>
          <w:sz w:val="22"/>
          <w:szCs w:val="22"/>
        </w:rPr>
        <w:t xml:space="preserve">According to the NAPA, the most vulnerable livelihoods are </w:t>
      </w:r>
      <w:r w:rsidR="00F1077C" w:rsidRPr="00C71C46">
        <w:rPr>
          <w:sz w:val="22"/>
          <w:szCs w:val="22"/>
        </w:rPr>
        <w:t xml:space="preserve">those based on </w:t>
      </w:r>
      <w:r w:rsidR="00B84B99" w:rsidRPr="00C71C46">
        <w:rPr>
          <w:sz w:val="22"/>
          <w:szCs w:val="22"/>
        </w:rPr>
        <w:t>crops</w:t>
      </w:r>
      <w:r w:rsidR="00F1077C" w:rsidRPr="00C71C46">
        <w:rPr>
          <w:sz w:val="22"/>
          <w:szCs w:val="22"/>
        </w:rPr>
        <w:t xml:space="preserve"> and </w:t>
      </w:r>
      <w:r w:rsidR="00B84B99" w:rsidRPr="00C71C46">
        <w:rPr>
          <w:sz w:val="22"/>
          <w:szCs w:val="22"/>
        </w:rPr>
        <w:t>livestock</w:t>
      </w:r>
      <w:r w:rsidR="00541E34" w:rsidRPr="00C71C46">
        <w:rPr>
          <w:sz w:val="22"/>
          <w:szCs w:val="22"/>
        </w:rPr>
        <w:t>.</w:t>
      </w:r>
    </w:p>
    <w:p w:rsidR="00AD4DD6" w:rsidRPr="00C71C46" w:rsidRDefault="00AD4DD6" w:rsidP="001C26D2">
      <w:pPr>
        <w:numPr>
          <w:ilvl w:val="0"/>
          <w:numId w:val="25"/>
        </w:numPr>
        <w:spacing w:before="120"/>
        <w:jc w:val="both"/>
        <w:rPr>
          <w:sz w:val="22"/>
          <w:szCs w:val="22"/>
        </w:rPr>
      </w:pPr>
      <w:proofErr w:type="gramStart"/>
      <w:r w:rsidRPr="00C71C46">
        <w:rPr>
          <w:sz w:val="22"/>
          <w:szCs w:val="22"/>
        </w:rPr>
        <w:t>natural</w:t>
      </w:r>
      <w:proofErr w:type="gramEnd"/>
      <w:r w:rsidRPr="00C71C46">
        <w:rPr>
          <w:sz w:val="22"/>
          <w:szCs w:val="22"/>
        </w:rPr>
        <w:t xml:space="preserve"> reservoirs with excessive sedimentation </w:t>
      </w:r>
      <w:r w:rsidR="00F1077C" w:rsidRPr="00C71C46">
        <w:rPr>
          <w:sz w:val="22"/>
          <w:szCs w:val="22"/>
        </w:rPr>
        <w:t xml:space="preserve">negatively </w:t>
      </w:r>
      <w:r w:rsidRPr="00C71C46">
        <w:rPr>
          <w:sz w:val="22"/>
          <w:szCs w:val="22"/>
        </w:rPr>
        <w:t>impacting flood control</w:t>
      </w:r>
      <w:r w:rsidR="00F1077C" w:rsidRPr="00C71C46">
        <w:rPr>
          <w:sz w:val="22"/>
          <w:szCs w:val="22"/>
        </w:rPr>
        <w:t>.</w:t>
      </w:r>
      <w:r w:rsidRPr="00C71C46">
        <w:rPr>
          <w:sz w:val="22"/>
          <w:szCs w:val="22"/>
        </w:rPr>
        <w:t xml:space="preserve"> </w:t>
      </w:r>
    </w:p>
    <w:p w:rsidR="00AD4DD6" w:rsidRPr="00C71C46" w:rsidRDefault="00AD4DD6" w:rsidP="001C26D2">
      <w:pPr>
        <w:numPr>
          <w:ilvl w:val="0"/>
          <w:numId w:val="25"/>
        </w:numPr>
        <w:spacing w:before="120"/>
        <w:jc w:val="both"/>
        <w:rPr>
          <w:sz w:val="22"/>
          <w:szCs w:val="22"/>
        </w:rPr>
      </w:pPr>
      <w:r w:rsidRPr="00C71C46">
        <w:rPr>
          <w:sz w:val="22"/>
          <w:szCs w:val="22"/>
        </w:rPr>
        <w:t xml:space="preserve">forests </w:t>
      </w:r>
      <w:r w:rsidR="00F1077C" w:rsidRPr="00C71C46">
        <w:rPr>
          <w:sz w:val="22"/>
          <w:szCs w:val="22"/>
        </w:rPr>
        <w:t xml:space="preserve">that has been degraded </w:t>
      </w:r>
      <w:r w:rsidR="00514C85" w:rsidRPr="00C71C46">
        <w:rPr>
          <w:sz w:val="22"/>
          <w:szCs w:val="22"/>
        </w:rPr>
        <w:t xml:space="preserve">and </w:t>
      </w:r>
      <w:r w:rsidR="00F1077C" w:rsidRPr="00C71C46">
        <w:rPr>
          <w:sz w:val="22"/>
          <w:szCs w:val="22"/>
        </w:rPr>
        <w:t xml:space="preserve">are now subject to dryer and less </w:t>
      </w:r>
      <w:r w:rsidR="00C97CA1" w:rsidRPr="00C71C46">
        <w:rPr>
          <w:sz w:val="22"/>
          <w:szCs w:val="22"/>
        </w:rPr>
        <w:t xml:space="preserve">predictable </w:t>
      </w:r>
      <w:r w:rsidR="00792BDD" w:rsidRPr="00C71C46">
        <w:rPr>
          <w:sz w:val="22"/>
          <w:szCs w:val="22"/>
        </w:rPr>
        <w:t>weather patterns</w:t>
      </w:r>
      <w:r w:rsidR="0005745C" w:rsidRPr="00C71C46">
        <w:rPr>
          <w:sz w:val="22"/>
          <w:szCs w:val="22"/>
        </w:rPr>
        <w:t>,</w:t>
      </w:r>
      <w:r w:rsidR="00C97CA1" w:rsidRPr="00C71C46">
        <w:rPr>
          <w:sz w:val="22"/>
          <w:szCs w:val="22"/>
        </w:rPr>
        <w:t xml:space="preserve"> </w:t>
      </w:r>
      <w:r w:rsidRPr="00C71C46">
        <w:rPr>
          <w:sz w:val="22"/>
          <w:szCs w:val="22"/>
        </w:rPr>
        <w:t xml:space="preserve">and </w:t>
      </w:r>
    </w:p>
    <w:p w:rsidR="001926AB" w:rsidRPr="00C71C46" w:rsidRDefault="00AD4DD6" w:rsidP="001C26D2">
      <w:pPr>
        <w:pStyle w:val="ListParagraph"/>
        <w:numPr>
          <w:ilvl w:val="0"/>
          <w:numId w:val="25"/>
        </w:numPr>
        <w:spacing w:before="120"/>
        <w:jc w:val="both"/>
        <w:rPr>
          <w:sz w:val="22"/>
          <w:szCs w:val="22"/>
        </w:rPr>
      </w:pPr>
      <w:proofErr w:type="gramStart"/>
      <w:r w:rsidRPr="00C71C46">
        <w:rPr>
          <w:sz w:val="22"/>
          <w:szCs w:val="22"/>
        </w:rPr>
        <w:t>coastal</w:t>
      </w:r>
      <w:proofErr w:type="gramEnd"/>
      <w:r w:rsidRPr="00C71C46">
        <w:rPr>
          <w:sz w:val="22"/>
          <w:szCs w:val="22"/>
        </w:rPr>
        <w:t xml:space="preserve"> ecosystem</w:t>
      </w:r>
      <w:r w:rsidR="00F1077C" w:rsidRPr="00C71C46">
        <w:rPr>
          <w:sz w:val="22"/>
          <w:szCs w:val="22"/>
        </w:rPr>
        <w:t xml:space="preserve">s </w:t>
      </w:r>
      <w:r w:rsidRPr="00C71C46">
        <w:rPr>
          <w:sz w:val="22"/>
          <w:szCs w:val="22"/>
        </w:rPr>
        <w:t xml:space="preserve">and related </w:t>
      </w:r>
      <w:r w:rsidR="00F1077C" w:rsidRPr="00C71C46">
        <w:rPr>
          <w:sz w:val="22"/>
          <w:szCs w:val="22"/>
        </w:rPr>
        <w:t xml:space="preserve">coastline </w:t>
      </w:r>
      <w:r w:rsidRPr="00C71C46">
        <w:rPr>
          <w:sz w:val="22"/>
          <w:szCs w:val="22"/>
        </w:rPr>
        <w:t>erosion</w:t>
      </w:r>
      <w:r w:rsidR="0005745C" w:rsidRPr="00C71C46">
        <w:rPr>
          <w:sz w:val="22"/>
          <w:szCs w:val="22"/>
        </w:rPr>
        <w:t>.</w:t>
      </w:r>
    </w:p>
    <w:p w:rsidR="00AE5B7A" w:rsidRPr="00C71C46" w:rsidRDefault="00AE5B7A" w:rsidP="00AE5B7A">
      <w:pPr>
        <w:pStyle w:val="ListParagraph"/>
        <w:spacing w:before="120"/>
        <w:ind w:left="720"/>
        <w:jc w:val="both"/>
        <w:rPr>
          <w:sz w:val="22"/>
          <w:szCs w:val="22"/>
        </w:rPr>
      </w:pPr>
    </w:p>
    <w:p w:rsidR="00B84B99" w:rsidRPr="00C71C46" w:rsidRDefault="00B84B99" w:rsidP="001C26D2">
      <w:pPr>
        <w:pStyle w:val="Footer"/>
        <w:numPr>
          <w:ilvl w:val="0"/>
          <w:numId w:val="20"/>
        </w:numPr>
        <w:tabs>
          <w:tab w:val="clear" w:pos="4153"/>
          <w:tab w:val="clear" w:pos="8306"/>
          <w:tab w:val="right" w:pos="360"/>
        </w:tabs>
        <w:spacing w:before="120" w:after="120"/>
        <w:ind w:left="1530" w:hanging="383"/>
        <w:jc w:val="both"/>
        <w:rPr>
          <w:rFonts w:ascii="Times New Roman Bold" w:hAnsi="Times New Roman Bold"/>
          <w:b/>
          <w:sz w:val="22"/>
          <w:szCs w:val="22"/>
        </w:rPr>
      </w:pPr>
      <w:r w:rsidRPr="00C71C46">
        <w:rPr>
          <w:rFonts w:ascii="Times New Roman Bold" w:hAnsi="Times New Roman Bold"/>
          <w:b/>
          <w:sz w:val="22"/>
          <w:szCs w:val="22"/>
        </w:rPr>
        <w:t>Baseline or B</w:t>
      </w:r>
      <w:r w:rsidR="00F136AB" w:rsidRPr="00C71C46">
        <w:rPr>
          <w:rFonts w:ascii="Times New Roman Bold" w:hAnsi="Times New Roman Bold"/>
          <w:b/>
          <w:sz w:val="22"/>
          <w:szCs w:val="22"/>
        </w:rPr>
        <w:t>usiness-</w:t>
      </w:r>
      <w:r w:rsidRPr="00C71C46">
        <w:rPr>
          <w:rFonts w:ascii="Times New Roman Bold" w:hAnsi="Times New Roman Bold"/>
          <w:b/>
          <w:sz w:val="22"/>
          <w:szCs w:val="22"/>
        </w:rPr>
        <w:t>A</w:t>
      </w:r>
      <w:r w:rsidR="00F136AB" w:rsidRPr="00C71C46">
        <w:rPr>
          <w:rFonts w:ascii="Times New Roman Bold" w:hAnsi="Times New Roman Bold"/>
          <w:b/>
          <w:sz w:val="22"/>
          <w:szCs w:val="22"/>
        </w:rPr>
        <w:t>s-</w:t>
      </w:r>
      <w:r w:rsidRPr="00C71C46">
        <w:rPr>
          <w:rFonts w:ascii="Times New Roman Bold" w:hAnsi="Times New Roman Bold"/>
          <w:b/>
          <w:sz w:val="22"/>
          <w:szCs w:val="22"/>
        </w:rPr>
        <w:t>U</w:t>
      </w:r>
      <w:r w:rsidR="00F136AB" w:rsidRPr="00C71C46">
        <w:rPr>
          <w:rFonts w:ascii="Times New Roman Bold" w:hAnsi="Times New Roman Bold"/>
          <w:b/>
          <w:sz w:val="22"/>
          <w:szCs w:val="22"/>
        </w:rPr>
        <w:t>sual</w:t>
      </w:r>
      <w:r w:rsidRPr="00C71C46">
        <w:rPr>
          <w:rFonts w:ascii="Times New Roman Bold" w:hAnsi="Times New Roman Bold"/>
          <w:b/>
          <w:sz w:val="22"/>
          <w:szCs w:val="22"/>
        </w:rPr>
        <w:t xml:space="preserve"> scenarios:</w:t>
      </w:r>
    </w:p>
    <w:p w:rsidR="00B84B99" w:rsidRPr="00C71C46" w:rsidRDefault="00B84B99" w:rsidP="001C26D2">
      <w:pPr>
        <w:numPr>
          <w:ilvl w:val="1"/>
          <w:numId w:val="21"/>
        </w:numPr>
        <w:spacing w:before="120"/>
        <w:jc w:val="both"/>
        <w:rPr>
          <w:i/>
          <w:sz w:val="22"/>
          <w:szCs w:val="22"/>
          <w:u w:val="single"/>
        </w:rPr>
      </w:pPr>
      <w:r w:rsidRPr="00C71C46">
        <w:rPr>
          <w:i/>
          <w:sz w:val="22"/>
          <w:szCs w:val="22"/>
          <w:u w:val="single"/>
        </w:rPr>
        <w:t xml:space="preserve">Baseline scenario </w:t>
      </w:r>
      <w:r w:rsidR="00F15720" w:rsidRPr="00C71C46">
        <w:rPr>
          <w:i/>
          <w:sz w:val="22"/>
          <w:szCs w:val="22"/>
          <w:u w:val="single"/>
        </w:rPr>
        <w:t>with</w:t>
      </w:r>
      <w:r w:rsidRPr="00C71C46">
        <w:rPr>
          <w:i/>
          <w:sz w:val="22"/>
          <w:szCs w:val="22"/>
          <w:u w:val="single"/>
        </w:rPr>
        <w:t xml:space="preserve"> regard</w:t>
      </w:r>
      <w:r w:rsidR="00B634D0" w:rsidRPr="00C71C46">
        <w:rPr>
          <w:i/>
          <w:sz w:val="22"/>
          <w:szCs w:val="22"/>
          <w:u w:val="single"/>
        </w:rPr>
        <w:t>s</w:t>
      </w:r>
      <w:r w:rsidRPr="00C71C46">
        <w:rPr>
          <w:i/>
          <w:sz w:val="22"/>
          <w:szCs w:val="22"/>
          <w:u w:val="single"/>
        </w:rPr>
        <w:t xml:space="preserve"> to Land Degradation, Biodiversity loss and Forest degradation</w:t>
      </w:r>
    </w:p>
    <w:p w:rsidR="00B84B99" w:rsidRPr="00C71C46" w:rsidRDefault="00BF3287" w:rsidP="00B84B99">
      <w:pPr>
        <w:spacing w:before="120"/>
        <w:jc w:val="both"/>
        <w:rPr>
          <w:sz w:val="22"/>
          <w:szCs w:val="22"/>
        </w:rPr>
      </w:pPr>
      <w:r w:rsidRPr="00C71C46">
        <w:rPr>
          <w:sz w:val="22"/>
          <w:szCs w:val="22"/>
        </w:rPr>
        <w:t>The baseline for the</w:t>
      </w:r>
      <w:r w:rsidR="00B84B99" w:rsidRPr="00C71C46">
        <w:rPr>
          <w:sz w:val="22"/>
          <w:szCs w:val="22"/>
        </w:rPr>
        <w:t xml:space="preserve"> combined GEF/LDCF resources will be </w:t>
      </w:r>
      <w:r w:rsidR="001926AB" w:rsidRPr="00C71C46">
        <w:rPr>
          <w:sz w:val="22"/>
          <w:szCs w:val="22"/>
        </w:rPr>
        <w:t xml:space="preserve">three </w:t>
      </w:r>
      <w:r w:rsidR="00B84B99" w:rsidRPr="00C71C46">
        <w:rPr>
          <w:sz w:val="22"/>
          <w:szCs w:val="22"/>
        </w:rPr>
        <w:t>World Bank projects: The Agricultural Sector Support Project (PASA)</w:t>
      </w:r>
      <w:r w:rsidR="001926AB" w:rsidRPr="00C71C46">
        <w:rPr>
          <w:sz w:val="22"/>
          <w:szCs w:val="22"/>
        </w:rPr>
        <w:t xml:space="preserve">; </w:t>
      </w:r>
      <w:r w:rsidR="00B84B99" w:rsidRPr="00C71C46">
        <w:rPr>
          <w:sz w:val="22"/>
          <w:szCs w:val="22"/>
        </w:rPr>
        <w:t xml:space="preserve">the West Africa Agricultural Productivity Program Project (WAAPP) and the </w:t>
      </w:r>
      <w:r w:rsidR="00240BA8" w:rsidRPr="00C71C46">
        <w:rPr>
          <w:sz w:val="22"/>
          <w:szCs w:val="22"/>
        </w:rPr>
        <w:t xml:space="preserve">GFDRR </w:t>
      </w:r>
      <w:r w:rsidR="00B84B99" w:rsidRPr="00C71C46">
        <w:rPr>
          <w:sz w:val="22"/>
          <w:szCs w:val="22"/>
        </w:rPr>
        <w:t xml:space="preserve">Integrated Disaster and Land Management Project (IDLM). </w:t>
      </w:r>
    </w:p>
    <w:p w:rsidR="00240BA8" w:rsidRPr="00C71C46" w:rsidRDefault="001926AB" w:rsidP="00B84B99">
      <w:pPr>
        <w:spacing w:before="120"/>
        <w:jc w:val="both"/>
        <w:rPr>
          <w:sz w:val="22"/>
        </w:rPr>
      </w:pPr>
      <w:r w:rsidRPr="00C71C46">
        <w:rPr>
          <w:b/>
          <w:sz w:val="22"/>
        </w:rPr>
        <w:t>T</w:t>
      </w:r>
      <w:r w:rsidR="00B84B99" w:rsidRPr="00C71C46">
        <w:rPr>
          <w:b/>
          <w:sz w:val="22"/>
        </w:rPr>
        <w:t xml:space="preserve">he </w:t>
      </w:r>
      <w:r w:rsidR="00B84B99" w:rsidRPr="00C71C46">
        <w:rPr>
          <w:b/>
          <w:sz w:val="22"/>
          <w:szCs w:val="22"/>
        </w:rPr>
        <w:t>Agricultural Sector Support Project</w:t>
      </w:r>
      <w:r w:rsidR="00B84B99" w:rsidRPr="00C71C46">
        <w:rPr>
          <w:sz w:val="22"/>
          <w:szCs w:val="22"/>
        </w:rPr>
        <w:t xml:space="preserve"> </w:t>
      </w:r>
      <w:r w:rsidR="00B84B99" w:rsidRPr="00C71C46">
        <w:rPr>
          <w:b/>
          <w:sz w:val="22"/>
          <w:szCs w:val="22"/>
        </w:rPr>
        <w:t>(</w:t>
      </w:r>
      <w:r w:rsidR="00B84B99" w:rsidRPr="00C71C46">
        <w:rPr>
          <w:b/>
          <w:sz w:val="22"/>
        </w:rPr>
        <w:t>PASA) and the</w:t>
      </w:r>
      <w:r w:rsidR="00B84B99" w:rsidRPr="00C71C46">
        <w:rPr>
          <w:b/>
          <w:sz w:val="22"/>
          <w:szCs w:val="22"/>
        </w:rPr>
        <w:t xml:space="preserve"> West Africa Agricultural Productivity Program Project (</w:t>
      </w:r>
      <w:r w:rsidR="00152D35" w:rsidRPr="00C71C46">
        <w:rPr>
          <w:b/>
          <w:sz w:val="22"/>
          <w:szCs w:val="22"/>
        </w:rPr>
        <w:t>WAAPP</w:t>
      </w:r>
      <w:r w:rsidR="00B84B99" w:rsidRPr="00C71C46">
        <w:rPr>
          <w:b/>
          <w:sz w:val="22"/>
          <w:szCs w:val="22"/>
        </w:rPr>
        <w:t>)</w:t>
      </w:r>
      <w:r w:rsidR="00B84B99" w:rsidRPr="00C71C46">
        <w:rPr>
          <w:b/>
          <w:sz w:val="22"/>
        </w:rPr>
        <w:t xml:space="preserve"> </w:t>
      </w:r>
      <w:proofErr w:type="gramStart"/>
      <w:r w:rsidR="00B84B99" w:rsidRPr="00C71C46">
        <w:rPr>
          <w:sz w:val="22"/>
        </w:rPr>
        <w:t>are</w:t>
      </w:r>
      <w:proofErr w:type="gramEnd"/>
      <w:r w:rsidR="00B84B99" w:rsidRPr="00C71C46">
        <w:rPr>
          <w:sz w:val="22"/>
        </w:rPr>
        <w:t xml:space="preserve"> both aiming at increasing agricultural productivity. </w:t>
      </w:r>
      <w:r w:rsidR="00FC3A2F" w:rsidRPr="00C71C46">
        <w:rPr>
          <w:sz w:val="22"/>
        </w:rPr>
        <w:t>The PASA development scenario is to increase national production of rice, coffee, cocoa</w:t>
      </w:r>
      <w:r w:rsidR="00240BA8" w:rsidRPr="00C71C46">
        <w:rPr>
          <w:sz w:val="22"/>
        </w:rPr>
        <w:t>, cotton</w:t>
      </w:r>
      <w:r w:rsidR="00FC3A2F" w:rsidRPr="00C71C46">
        <w:rPr>
          <w:sz w:val="22"/>
        </w:rPr>
        <w:t xml:space="preserve"> and small livestock</w:t>
      </w:r>
      <w:r w:rsidR="0026330E" w:rsidRPr="00C71C46">
        <w:rPr>
          <w:sz w:val="22"/>
        </w:rPr>
        <w:t xml:space="preserve"> </w:t>
      </w:r>
      <w:r w:rsidR="00240BA8" w:rsidRPr="00C71C46">
        <w:rPr>
          <w:sz w:val="22"/>
        </w:rPr>
        <w:t>WAAP</w:t>
      </w:r>
      <w:r w:rsidR="00F758CF" w:rsidRPr="00C71C46">
        <w:rPr>
          <w:sz w:val="22"/>
        </w:rPr>
        <w:t>P</w:t>
      </w:r>
      <w:r w:rsidR="00240BA8" w:rsidRPr="00C71C46">
        <w:rPr>
          <w:sz w:val="22"/>
        </w:rPr>
        <w:t xml:space="preserve"> supports the objective of the PASA by providing improved agricultural technologies</w:t>
      </w:r>
      <w:r w:rsidR="00240BA8" w:rsidRPr="00C71C46">
        <w:rPr>
          <w:sz w:val="22"/>
          <w:szCs w:val="22"/>
        </w:rPr>
        <w:t xml:space="preserve"> (in particular certified seeds). WAAPP will develop and disseminate enhanced farming technologies that will </w:t>
      </w:r>
      <w:r w:rsidR="00240BA8" w:rsidRPr="00C71C46">
        <w:rPr>
          <w:sz w:val="22"/>
          <w:szCs w:val="22"/>
        </w:rPr>
        <w:lastRenderedPageBreak/>
        <w:t>be used under PASA. For example, improved corn and rice seeds will be bought by the PASA project once developed on a commercial basis by the WAAPP project. The same will apply for the development of improved livestock breeds.</w:t>
      </w:r>
    </w:p>
    <w:p w:rsidR="001926AB" w:rsidRPr="00C71C46" w:rsidRDefault="00FC3A2F" w:rsidP="00B84B99">
      <w:pPr>
        <w:spacing w:before="120"/>
        <w:jc w:val="both"/>
        <w:rPr>
          <w:sz w:val="22"/>
        </w:rPr>
      </w:pPr>
      <w:r w:rsidRPr="00C71C46">
        <w:rPr>
          <w:sz w:val="22"/>
        </w:rPr>
        <w:t>As a result of a single sector approach applied under the PASA and the WAAPP, the environmental sustainability dimension of increased rural productivity is limited and at the same time provides an opportunity for complimentary action.</w:t>
      </w:r>
    </w:p>
    <w:p w:rsidR="00B84B99" w:rsidRPr="00C71C46" w:rsidRDefault="00B84B99" w:rsidP="00B84B99">
      <w:pPr>
        <w:spacing w:before="120"/>
        <w:jc w:val="both"/>
        <w:rPr>
          <w:sz w:val="22"/>
        </w:rPr>
      </w:pPr>
      <w:r w:rsidRPr="00C71C46">
        <w:rPr>
          <w:sz w:val="22"/>
        </w:rPr>
        <w:t xml:space="preserve">The </w:t>
      </w:r>
      <w:r w:rsidR="00772380" w:rsidRPr="00C71C46">
        <w:rPr>
          <w:sz w:val="22"/>
        </w:rPr>
        <w:t xml:space="preserve">$37 million </w:t>
      </w:r>
      <w:r w:rsidRPr="00C71C46">
        <w:rPr>
          <w:sz w:val="22"/>
        </w:rPr>
        <w:t>PASA</w:t>
      </w:r>
      <w:r w:rsidR="001926AB" w:rsidRPr="00C71C46">
        <w:rPr>
          <w:sz w:val="22"/>
        </w:rPr>
        <w:t xml:space="preserve"> is particularly contributing towards</w:t>
      </w:r>
      <w:r w:rsidR="00F758CF" w:rsidRPr="00C71C46">
        <w:rPr>
          <w:sz w:val="22"/>
        </w:rPr>
        <w:t xml:space="preserve"> the agricultural sector </w:t>
      </w:r>
      <w:r w:rsidR="001926AB" w:rsidRPr="00C71C46">
        <w:rPr>
          <w:sz w:val="22"/>
        </w:rPr>
        <w:t xml:space="preserve">with a particular focus on </w:t>
      </w:r>
      <w:r w:rsidRPr="00C71C46">
        <w:rPr>
          <w:sz w:val="22"/>
        </w:rPr>
        <w:t>specific crops (cotton, coffee, and cacao) already known in Togo for their impacts on land degradation.</w:t>
      </w:r>
      <w:r w:rsidR="001926AB" w:rsidRPr="00C71C46">
        <w:rPr>
          <w:sz w:val="22"/>
        </w:rPr>
        <w:t xml:space="preserve"> Within its components </w:t>
      </w:r>
      <w:r w:rsidR="00F758CF" w:rsidRPr="00C71C46">
        <w:rPr>
          <w:sz w:val="22"/>
        </w:rPr>
        <w:t xml:space="preserve">1 </w:t>
      </w:r>
      <w:r w:rsidR="00F758CF" w:rsidRPr="00C71C46">
        <w:rPr>
          <w:i/>
          <w:sz w:val="22"/>
        </w:rPr>
        <w:t>Production of strategic crops</w:t>
      </w:r>
      <w:r w:rsidR="001926AB" w:rsidRPr="00C71C46">
        <w:rPr>
          <w:sz w:val="22"/>
        </w:rPr>
        <w:t xml:space="preserve"> ($</w:t>
      </w:r>
      <w:r w:rsidR="00F758CF" w:rsidRPr="00C71C46">
        <w:rPr>
          <w:sz w:val="22"/>
        </w:rPr>
        <w:t>17.4 million</w:t>
      </w:r>
      <w:r w:rsidR="001926AB" w:rsidRPr="00C71C46">
        <w:rPr>
          <w:sz w:val="22"/>
        </w:rPr>
        <w:t xml:space="preserve">), </w:t>
      </w:r>
      <w:r w:rsidR="00F758CF" w:rsidRPr="00C71C46">
        <w:rPr>
          <w:sz w:val="22"/>
        </w:rPr>
        <w:t>2</w:t>
      </w:r>
      <w:r w:rsidR="001926AB" w:rsidRPr="00C71C46">
        <w:rPr>
          <w:sz w:val="22"/>
        </w:rPr>
        <w:t xml:space="preserve"> </w:t>
      </w:r>
      <w:r w:rsidR="00F758CF" w:rsidRPr="00C71C46">
        <w:rPr>
          <w:i/>
          <w:sz w:val="22"/>
          <w:szCs w:val="22"/>
        </w:rPr>
        <w:t>Recovery of the livestock sub-sector</w:t>
      </w:r>
      <w:r w:rsidR="00F758CF" w:rsidRPr="00C71C46">
        <w:rPr>
          <w:sz w:val="22"/>
        </w:rPr>
        <w:t xml:space="preserve"> </w:t>
      </w:r>
      <w:r w:rsidR="001926AB" w:rsidRPr="00C71C46">
        <w:rPr>
          <w:sz w:val="22"/>
        </w:rPr>
        <w:t>($</w:t>
      </w:r>
      <w:r w:rsidR="00F758CF" w:rsidRPr="00C71C46">
        <w:rPr>
          <w:sz w:val="22"/>
        </w:rPr>
        <w:t xml:space="preserve"> 9 million</w:t>
      </w:r>
      <w:r w:rsidR="001926AB" w:rsidRPr="00C71C46">
        <w:rPr>
          <w:sz w:val="22"/>
        </w:rPr>
        <w:t>)</w:t>
      </w:r>
      <w:r w:rsidR="00F758CF" w:rsidRPr="00C71C46">
        <w:rPr>
          <w:sz w:val="22"/>
        </w:rPr>
        <w:t xml:space="preserve"> and</w:t>
      </w:r>
      <w:r w:rsidR="001926AB" w:rsidRPr="00C71C46">
        <w:rPr>
          <w:sz w:val="22"/>
        </w:rPr>
        <w:t xml:space="preserve"> </w:t>
      </w:r>
      <w:r w:rsidR="00F758CF" w:rsidRPr="00C71C46">
        <w:rPr>
          <w:sz w:val="22"/>
        </w:rPr>
        <w:t>3</w:t>
      </w:r>
      <w:r w:rsidR="001926AB" w:rsidRPr="00C71C46">
        <w:rPr>
          <w:sz w:val="22"/>
        </w:rPr>
        <w:t xml:space="preserve"> </w:t>
      </w:r>
      <w:r w:rsidR="00F758CF" w:rsidRPr="00C71C46">
        <w:rPr>
          <w:i/>
          <w:sz w:val="22"/>
          <w:szCs w:val="22"/>
        </w:rPr>
        <w:t>Capacity building and sector coordination</w:t>
      </w:r>
      <w:r w:rsidR="00F758CF" w:rsidRPr="00C71C46">
        <w:rPr>
          <w:sz w:val="22"/>
        </w:rPr>
        <w:t xml:space="preserve"> </w:t>
      </w:r>
      <w:r w:rsidR="001926AB" w:rsidRPr="00C71C46">
        <w:rPr>
          <w:sz w:val="22"/>
        </w:rPr>
        <w:t>($</w:t>
      </w:r>
      <w:r w:rsidR="00F758CF" w:rsidRPr="00C71C46">
        <w:rPr>
          <w:sz w:val="22"/>
        </w:rPr>
        <w:t>10.5 million</w:t>
      </w:r>
      <w:r w:rsidR="001926AB" w:rsidRPr="00C71C46">
        <w:rPr>
          <w:sz w:val="22"/>
        </w:rPr>
        <w:t xml:space="preserve">) the key activities </w:t>
      </w:r>
      <w:r w:rsidR="00772380" w:rsidRPr="00C71C46">
        <w:rPr>
          <w:sz w:val="22"/>
        </w:rPr>
        <w:t xml:space="preserve">related to the GEF project are: </w:t>
      </w:r>
      <w:r w:rsidR="00772380" w:rsidRPr="00C71C46">
        <w:rPr>
          <w:sz w:val="22"/>
          <w:szCs w:val="22"/>
        </w:rPr>
        <w:t>prepar</w:t>
      </w:r>
      <w:r w:rsidR="005E4F29" w:rsidRPr="00C71C46">
        <w:rPr>
          <w:sz w:val="22"/>
          <w:szCs w:val="22"/>
        </w:rPr>
        <w:t>at</w:t>
      </w:r>
      <w:r w:rsidR="00772380" w:rsidRPr="00C71C46">
        <w:rPr>
          <w:sz w:val="22"/>
          <w:szCs w:val="22"/>
        </w:rPr>
        <w:t>i</w:t>
      </w:r>
      <w:r w:rsidR="005E4F29" w:rsidRPr="00C71C46">
        <w:rPr>
          <w:sz w:val="22"/>
          <w:szCs w:val="22"/>
        </w:rPr>
        <w:t>o</w:t>
      </w:r>
      <w:r w:rsidR="00772380" w:rsidRPr="00C71C46">
        <w:rPr>
          <w:sz w:val="22"/>
          <w:szCs w:val="22"/>
        </w:rPr>
        <w:t xml:space="preserve">n </w:t>
      </w:r>
      <w:r w:rsidR="005E4F29" w:rsidRPr="00C71C46">
        <w:rPr>
          <w:sz w:val="22"/>
          <w:szCs w:val="22"/>
        </w:rPr>
        <w:t xml:space="preserve">of </w:t>
      </w:r>
      <w:r w:rsidR="00772380" w:rsidRPr="00C71C46">
        <w:rPr>
          <w:sz w:val="22"/>
          <w:szCs w:val="22"/>
        </w:rPr>
        <w:t>the entry of a private partner in the capital of the cotton company, support</w:t>
      </w:r>
      <w:r w:rsidR="005E4F29" w:rsidRPr="00C71C46">
        <w:rPr>
          <w:sz w:val="22"/>
          <w:szCs w:val="22"/>
        </w:rPr>
        <w:t xml:space="preserve"> to</w:t>
      </w:r>
      <w:r w:rsidR="00772380" w:rsidRPr="00C71C46">
        <w:rPr>
          <w:sz w:val="22"/>
          <w:szCs w:val="22"/>
        </w:rPr>
        <w:t xml:space="preserve"> gradual regeneration of the existing coffee and cocoa plantations, provision of adapted technical advisory services, provision of good quality planting material, restocking and enhanc</w:t>
      </w:r>
      <w:r w:rsidR="005E4F29" w:rsidRPr="00C71C46">
        <w:rPr>
          <w:sz w:val="22"/>
          <w:szCs w:val="22"/>
        </w:rPr>
        <w:t xml:space="preserve">ement of the </w:t>
      </w:r>
      <w:r w:rsidR="00772380" w:rsidRPr="00C71C46">
        <w:rPr>
          <w:sz w:val="22"/>
          <w:szCs w:val="22"/>
        </w:rPr>
        <w:t>productivity of short cycle species, strengthening the capacity of the Ministry of agriculture to coordinate the implementation of the PNIASA</w:t>
      </w:r>
      <w:r w:rsidR="001926AB" w:rsidRPr="00C71C46">
        <w:rPr>
          <w:sz w:val="22"/>
        </w:rPr>
        <w:t xml:space="preserve">. However, as designed the </w:t>
      </w:r>
      <w:r w:rsidRPr="00C71C46">
        <w:rPr>
          <w:sz w:val="22"/>
        </w:rPr>
        <w:t>project</w:t>
      </w:r>
      <w:r w:rsidR="001926AB" w:rsidRPr="00C71C46">
        <w:rPr>
          <w:sz w:val="22"/>
        </w:rPr>
        <w:t xml:space="preserve"> sco</w:t>
      </w:r>
      <w:r w:rsidR="00BF3287" w:rsidRPr="00C71C46">
        <w:rPr>
          <w:sz w:val="22"/>
        </w:rPr>
        <w:t>pe does not allow activities to</w:t>
      </w:r>
      <w:r w:rsidRPr="00C71C46">
        <w:rPr>
          <w:sz w:val="22"/>
        </w:rPr>
        <w:t xml:space="preserve"> counter the ongoing trend</w:t>
      </w:r>
      <w:r w:rsidR="001926AB" w:rsidRPr="00C71C46">
        <w:rPr>
          <w:sz w:val="22"/>
        </w:rPr>
        <w:t xml:space="preserve">s </w:t>
      </w:r>
      <w:r w:rsidR="00962010" w:rsidRPr="00C71C46">
        <w:rPr>
          <w:sz w:val="22"/>
        </w:rPr>
        <w:t>in biodiversity</w:t>
      </w:r>
      <w:r w:rsidRPr="00C71C46">
        <w:rPr>
          <w:sz w:val="22"/>
        </w:rPr>
        <w:t xml:space="preserve"> loss and</w:t>
      </w:r>
      <w:r w:rsidR="00796671" w:rsidRPr="00C71C46">
        <w:rPr>
          <w:sz w:val="22"/>
        </w:rPr>
        <w:t xml:space="preserve"> </w:t>
      </w:r>
      <w:r w:rsidRPr="00C71C46">
        <w:rPr>
          <w:sz w:val="22"/>
        </w:rPr>
        <w:t xml:space="preserve">land degradation, the latter being amplified by climate variability. </w:t>
      </w:r>
    </w:p>
    <w:p w:rsidR="00BF3287" w:rsidRPr="00C71C46" w:rsidRDefault="00BF3287" w:rsidP="00962010">
      <w:pPr>
        <w:spacing w:before="120"/>
        <w:jc w:val="both"/>
        <w:rPr>
          <w:sz w:val="22"/>
        </w:rPr>
      </w:pPr>
      <w:r w:rsidRPr="00C71C46">
        <w:rPr>
          <w:sz w:val="22"/>
        </w:rPr>
        <w:t>The $1</w:t>
      </w:r>
      <w:r w:rsidR="00F136AB" w:rsidRPr="00C71C46">
        <w:rPr>
          <w:sz w:val="22"/>
        </w:rPr>
        <w:t>0</w:t>
      </w:r>
      <w:r w:rsidRPr="00C71C46">
        <w:rPr>
          <w:sz w:val="22"/>
        </w:rPr>
        <w:t xml:space="preserve"> million WAAPP is a regional program particularly contributing towards the research system with a particular focus on improved agricultural technologies for maize, rice, poultry and small ruminants. </w:t>
      </w:r>
      <w:r w:rsidR="00F73291" w:rsidRPr="00C71C46">
        <w:rPr>
          <w:sz w:val="22"/>
        </w:rPr>
        <w:t>As outlined above, it will directly support the PASA</w:t>
      </w:r>
      <w:r w:rsidR="00A80D2F" w:rsidRPr="00C71C46">
        <w:rPr>
          <w:sz w:val="22"/>
        </w:rPr>
        <w:t xml:space="preserve"> as a provider of improved agricultural technologies</w:t>
      </w:r>
      <w:r w:rsidR="00F73291" w:rsidRPr="00C71C46">
        <w:rPr>
          <w:sz w:val="22"/>
        </w:rPr>
        <w:t xml:space="preserve">. </w:t>
      </w:r>
      <w:r w:rsidRPr="00C71C46">
        <w:rPr>
          <w:sz w:val="22"/>
        </w:rPr>
        <w:t xml:space="preserve">Within its components 1 </w:t>
      </w:r>
      <w:r w:rsidRPr="00C71C46">
        <w:rPr>
          <w:i/>
          <w:sz w:val="22"/>
          <w:szCs w:val="22"/>
        </w:rPr>
        <w:t>Enabling Conditions for sub-Regional Cooperation in the Generation, Dissemination, and Adoption of Agricultural Technologies</w:t>
      </w:r>
      <w:r w:rsidRPr="00C71C46">
        <w:rPr>
          <w:i/>
          <w:sz w:val="22"/>
        </w:rPr>
        <w:t xml:space="preserve"> </w:t>
      </w:r>
      <w:r w:rsidRPr="00C71C46">
        <w:rPr>
          <w:sz w:val="22"/>
        </w:rPr>
        <w:t>($</w:t>
      </w:r>
      <w:r w:rsidR="00F136AB" w:rsidRPr="00C71C46">
        <w:rPr>
          <w:sz w:val="22"/>
        </w:rPr>
        <w:t>0</w:t>
      </w:r>
      <w:r w:rsidR="00962010" w:rsidRPr="00C71C46">
        <w:rPr>
          <w:sz w:val="22"/>
        </w:rPr>
        <w:t xml:space="preserve">.71 </w:t>
      </w:r>
      <w:r w:rsidRPr="00C71C46">
        <w:rPr>
          <w:sz w:val="22"/>
        </w:rPr>
        <w:t xml:space="preserve">million), 2 </w:t>
      </w:r>
      <w:r w:rsidRPr="00C71C46">
        <w:rPr>
          <w:i/>
          <w:sz w:val="22"/>
          <w:szCs w:val="22"/>
        </w:rPr>
        <w:t>National Centers of Specialization</w:t>
      </w:r>
      <w:r w:rsidRPr="00C71C46">
        <w:rPr>
          <w:i/>
          <w:sz w:val="22"/>
        </w:rPr>
        <w:t xml:space="preserve"> </w:t>
      </w:r>
      <w:r w:rsidRPr="00C71C46">
        <w:rPr>
          <w:sz w:val="22"/>
        </w:rPr>
        <w:t xml:space="preserve">($ </w:t>
      </w:r>
      <w:r w:rsidR="00962010" w:rsidRPr="00C71C46">
        <w:rPr>
          <w:sz w:val="22"/>
        </w:rPr>
        <w:t>4.14</w:t>
      </w:r>
      <w:r w:rsidRPr="00C71C46">
        <w:rPr>
          <w:sz w:val="22"/>
        </w:rPr>
        <w:t xml:space="preserve"> million) and 3 </w:t>
      </w:r>
      <w:r w:rsidRPr="00C71C46">
        <w:rPr>
          <w:i/>
          <w:sz w:val="22"/>
          <w:szCs w:val="22"/>
        </w:rPr>
        <w:t>Support to demand driven technology dissemination and adoption</w:t>
      </w:r>
      <w:r w:rsidRPr="00C71C46">
        <w:rPr>
          <w:sz w:val="22"/>
        </w:rPr>
        <w:t xml:space="preserve"> ($</w:t>
      </w:r>
      <w:r w:rsidR="00962010" w:rsidRPr="00C71C46">
        <w:rPr>
          <w:sz w:val="22"/>
        </w:rPr>
        <w:t xml:space="preserve"> 3.55 </w:t>
      </w:r>
      <w:r w:rsidRPr="00C71C46">
        <w:rPr>
          <w:sz w:val="22"/>
        </w:rPr>
        <w:t xml:space="preserve">million) </w:t>
      </w:r>
      <w:r w:rsidR="00962010" w:rsidRPr="00C71C46">
        <w:rPr>
          <w:sz w:val="22"/>
        </w:rPr>
        <w:t xml:space="preserve">4, </w:t>
      </w:r>
      <w:r w:rsidR="00962010" w:rsidRPr="00C71C46">
        <w:rPr>
          <w:i/>
          <w:sz w:val="22"/>
        </w:rPr>
        <w:t>Project coordination, Management and M&amp;E</w:t>
      </w:r>
      <w:r w:rsidR="00962010" w:rsidRPr="00C71C46">
        <w:rPr>
          <w:sz w:val="22"/>
        </w:rPr>
        <w:t xml:space="preserve"> ($</w:t>
      </w:r>
      <w:r w:rsidR="00F136AB" w:rsidRPr="00C71C46">
        <w:rPr>
          <w:sz w:val="22"/>
        </w:rPr>
        <w:t>1</w:t>
      </w:r>
      <w:r w:rsidR="00962010" w:rsidRPr="00C71C46">
        <w:rPr>
          <w:sz w:val="22"/>
        </w:rPr>
        <w:t xml:space="preserve">.60 million) </w:t>
      </w:r>
      <w:r w:rsidRPr="00C71C46">
        <w:rPr>
          <w:sz w:val="22"/>
        </w:rPr>
        <w:t>the key activities related to the GEF project are:</w:t>
      </w:r>
      <w:r w:rsidR="00962010" w:rsidRPr="00C71C46">
        <w:rPr>
          <w:rFonts w:ascii="TimesNewRomanPSMT" w:eastAsia="Calibri" w:hAnsi="TimesNewRomanPSMT" w:cs="TimesNewRomanPSMT"/>
          <w:sz w:val="20"/>
          <w:szCs w:val="20"/>
          <w:lang w:eastAsia="en-US"/>
        </w:rPr>
        <w:t xml:space="preserve"> </w:t>
      </w:r>
      <w:r w:rsidR="00F73291" w:rsidRPr="00C71C46">
        <w:rPr>
          <w:rFonts w:ascii="TimesNewRomanPSMT" w:eastAsia="Calibri" w:hAnsi="TimesNewRomanPSMT" w:cs="TimesNewRomanPSMT"/>
          <w:sz w:val="22"/>
          <w:szCs w:val="20"/>
          <w:lang w:eastAsia="en-US"/>
        </w:rPr>
        <w:t xml:space="preserve">promotion of </w:t>
      </w:r>
      <w:r w:rsidR="00F73291" w:rsidRPr="00C71C46">
        <w:rPr>
          <w:sz w:val="22"/>
          <w:szCs w:val="22"/>
        </w:rPr>
        <w:t>fertilizers, strengthening of research center, provision of breeder seed and support to production of foundation seed</w:t>
      </w:r>
      <w:r w:rsidRPr="00C71C46">
        <w:rPr>
          <w:sz w:val="22"/>
        </w:rPr>
        <w:t>. However, as designed the project scope does not allow activities to counter the ongoing trend</w:t>
      </w:r>
      <w:r w:rsidR="00962010" w:rsidRPr="00C71C46">
        <w:rPr>
          <w:sz w:val="22"/>
        </w:rPr>
        <w:t>s in</w:t>
      </w:r>
      <w:r w:rsidRPr="00C71C46">
        <w:rPr>
          <w:sz w:val="22"/>
        </w:rPr>
        <w:t xml:space="preserve"> biodiversity loss and land degradation, the latter being amplified by climate variability. </w:t>
      </w:r>
    </w:p>
    <w:p w:rsidR="00152D35" w:rsidRPr="00C71C46" w:rsidRDefault="00B84B99" w:rsidP="00B84B99">
      <w:pPr>
        <w:spacing w:before="120"/>
        <w:jc w:val="both"/>
        <w:rPr>
          <w:sz w:val="22"/>
        </w:rPr>
      </w:pPr>
      <w:r w:rsidRPr="00C71C46">
        <w:rPr>
          <w:sz w:val="22"/>
        </w:rPr>
        <w:t xml:space="preserve">Similarly, the baseline </w:t>
      </w:r>
      <w:r w:rsidR="00962010" w:rsidRPr="00C71C46">
        <w:rPr>
          <w:b/>
          <w:sz w:val="22"/>
        </w:rPr>
        <w:t xml:space="preserve">GFDRR </w:t>
      </w:r>
      <w:r w:rsidRPr="00C71C46">
        <w:rPr>
          <w:b/>
          <w:sz w:val="22"/>
        </w:rPr>
        <w:t>IDLM project</w:t>
      </w:r>
      <w:r w:rsidRPr="00C71C46">
        <w:rPr>
          <w:sz w:val="22"/>
        </w:rPr>
        <w:t xml:space="preserve"> aim</w:t>
      </w:r>
      <w:r w:rsidR="00FC3A2F" w:rsidRPr="00C71C46">
        <w:rPr>
          <w:sz w:val="22"/>
        </w:rPr>
        <w:t>s</w:t>
      </w:r>
      <w:r w:rsidRPr="00C71C46">
        <w:rPr>
          <w:sz w:val="22"/>
        </w:rPr>
        <w:t xml:space="preserve"> at addressing flood risk</w:t>
      </w:r>
      <w:r w:rsidR="00FC3A2F" w:rsidRPr="00C71C46">
        <w:rPr>
          <w:sz w:val="22"/>
        </w:rPr>
        <w:t xml:space="preserve"> on a broader level</w:t>
      </w:r>
      <w:r w:rsidRPr="00C71C46">
        <w:rPr>
          <w:sz w:val="22"/>
        </w:rPr>
        <w:t xml:space="preserve"> and is not necessarily taking into account the close interconnectivity between flood risks, land degradation and ecosystem services from protected areas. Th</w:t>
      </w:r>
      <w:r w:rsidR="00FC3A2F" w:rsidRPr="00C71C46">
        <w:rPr>
          <w:sz w:val="22"/>
        </w:rPr>
        <w:t>us th</w:t>
      </w:r>
      <w:r w:rsidRPr="00C71C46">
        <w:rPr>
          <w:sz w:val="22"/>
        </w:rPr>
        <w:t xml:space="preserve">e </w:t>
      </w:r>
      <w:r w:rsidR="00962010" w:rsidRPr="00C71C46">
        <w:rPr>
          <w:sz w:val="22"/>
        </w:rPr>
        <w:t>GFDRR project</w:t>
      </w:r>
      <w:r w:rsidRPr="00C71C46">
        <w:rPr>
          <w:sz w:val="22"/>
        </w:rPr>
        <w:t xml:space="preserve"> development scenario is to empower administration and local communities to better address flood risks that are being amplified by climate variability. </w:t>
      </w:r>
      <w:r w:rsidR="005E5E64" w:rsidRPr="00C71C46">
        <w:rPr>
          <w:sz w:val="22"/>
        </w:rPr>
        <w:t xml:space="preserve">Inappropriate watershed management (slope clearing, land degradation, uncontrolled urbanization) could result in amplifying runoff and floods, which could undermine </w:t>
      </w:r>
      <w:r w:rsidR="005E5E64" w:rsidRPr="00C71C46">
        <w:rPr>
          <w:sz w:val="22"/>
          <w:szCs w:val="22"/>
        </w:rPr>
        <w:t>the sustainability of flood mitigation efforts supported by the GFDRR project.</w:t>
      </w:r>
    </w:p>
    <w:p w:rsidR="00B84B99" w:rsidRPr="00C71C46" w:rsidRDefault="00B84B99" w:rsidP="001C26D2">
      <w:pPr>
        <w:numPr>
          <w:ilvl w:val="1"/>
          <w:numId w:val="21"/>
        </w:numPr>
        <w:spacing w:before="120"/>
        <w:jc w:val="both"/>
        <w:rPr>
          <w:i/>
          <w:sz w:val="22"/>
          <w:szCs w:val="22"/>
          <w:u w:val="single"/>
        </w:rPr>
      </w:pPr>
      <w:r w:rsidRPr="00C71C46">
        <w:rPr>
          <w:i/>
          <w:sz w:val="22"/>
          <w:szCs w:val="22"/>
          <w:u w:val="single"/>
        </w:rPr>
        <w:t xml:space="preserve">Baseline scenario </w:t>
      </w:r>
      <w:r w:rsidR="00F15720" w:rsidRPr="00C71C46">
        <w:rPr>
          <w:i/>
          <w:sz w:val="22"/>
          <w:szCs w:val="22"/>
          <w:u w:val="single"/>
        </w:rPr>
        <w:t>with</w:t>
      </w:r>
      <w:r w:rsidRPr="00C71C46">
        <w:rPr>
          <w:i/>
          <w:sz w:val="22"/>
          <w:szCs w:val="22"/>
          <w:u w:val="single"/>
        </w:rPr>
        <w:t xml:space="preserve"> regard</w:t>
      </w:r>
      <w:r w:rsidR="00B634D0" w:rsidRPr="00C71C46">
        <w:rPr>
          <w:i/>
          <w:sz w:val="22"/>
          <w:szCs w:val="22"/>
          <w:u w:val="single"/>
        </w:rPr>
        <w:t>s</w:t>
      </w:r>
      <w:r w:rsidRPr="00C71C46">
        <w:rPr>
          <w:i/>
          <w:sz w:val="22"/>
          <w:szCs w:val="22"/>
          <w:u w:val="single"/>
        </w:rPr>
        <w:t xml:space="preserve"> to impacts of Climate Change</w:t>
      </w:r>
    </w:p>
    <w:p w:rsidR="00E720F6" w:rsidRPr="00C71C46" w:rsidRDefault="00E720F6" w:rsidP="00B84B99">
      <w:pPr>
        <w:spacing w:before="120"/>
        <w:jc w:val="both"/>
        <w:rPr>
          <w:sz w:val="22"/>
          <w:szCs w:val="22"/>
        </w:rPr>
      </w:pPr>
      <w:r w:rsidRPr="00C71C46">
        <w:rPr>
          <w:sz w:val="22"/>
          <w:szCs w:val="22"/>
        </w:rPr>
        <w:t xml:space="preserve">Main climate risks, as identified in the NAPA, are flood and drought. </w:t>
      </w:r>
      <w:r w:rsidR="00156A33" w:rsidRPr="00C71C46">
        <w:rPr>
          <w:sz w:val="22"/>
          <w:szCs w:val="22"/>
        </w:rPr>
        <w:t xml:space="preserve">The GFDRR funded DRM activities are addressing flood risks through short-term </w:t>
      </w:r>
      <w:proofErr w:type="gramStart"/>
      <w:r w:rsidR="00156A33" w:rsidRPr="00C71C46">
        <w:rPr>
          <w:sz w:val="22"/>
          <w:szCs w:val="22"/>
        </w:rPr>
        <w:t>measures,</w:t>
      </w:r>
      <w:proofErr w:type="gramEnd"/>
      <w:r w:rsidR="00156A33" w:rsidRPr="00C71C46">
        <w:rPr>
          <w:sz w:val="22"/>
          <w:szCs w:val="22"/>
        </w:rPr>
        <w:t xml:space="preserve"> and LDCF resources will cover the additional costs for (</w:t>
      </w:r>
      <w:proofErr w:type="spellStart"/>
      <w:r w:rsidR="00156A33" w:rsidRPr="00C71C46">
        <w:rPr>
          <w:sz w:val="22"/>
          <w:szCs w:val="22"/>
        </w:rPr>
        <w:t>i</w:t>
      </w:r>
      <w:proofErr w:type="spellEnd"/>
      <w:r w:rsidR="00156A33" w:rsidRPr="00C71C46">
        <w:rPr>
          <w:sz w:val="22"/>
          <w:szCs w:val="22"/>
        </w:rPr>
        <w:t>) a better understanding of the magnitude and frequency of flood events in the future and (ii) an evaluation of medium term and long term measures to better manage flood risks. This knowledge is not yet available in Togo and, as demonstrated in the NAPA, it is critically needed to reduce the vulnerability of the Togolese population to the impacts of climate change and to help ensure the sustainability of the investments made under the project.</w:t>
      </w:r>
      <w:r w:rsidR="00266567" w:rsidRPr="00C71C46">
        <w:rPr>
          <w:sz w:val="22"/>
          <w:szCs w:val="22"/>
        </w:rPr>
        <w:t xml:space="preserve"> </w:t>
      </w:r>
      <w:r w:rsidR="008B1541" w:rsidRPr="00C71C46">
        <w:rPr>
          <w:sz w:val="22"/>
          <w:szCs w:val="22"/>
        </w:rPr>
        <w:t>The likelihood that c</w:t>
      </w:r>
      <w:r w:rsidRPr="00C71C46">
        <w:rPr>
          <w:sz w:val="22"/>
          <w:szCs w:val="22"/>
        </w:rPr>
        <w:t>limate change may amplify in the future</w:t>
      </w:r>
      <w:r w:rsidR="008B1541" w:rsidRPr="00C71C46">
        <w:rPr>
          <w:sz w:val="22"/>
          <w:szCs w:val="22"/>
        </w:rPr>
        <w:t xml:space="preserve"> is high and e</w:t>
      </w:r>
      <w:r w:rsidRPr="00C71C46">
        <w:rPr>
          <w:sz w:val="22"/>
          <w:szCs w:val="22"/>
        </w:rPr>
        <w:t xml:space="preserve">fforts to better manage flood risks might be weakened or lost if flood management interventions do not sufficiently integrate likely impacts of climate change. </w:t>
      </w:r>
    </w:p>
    <w:p w:rsidR="00B84B99" w:rsidRPr="00C71C46" w:rsidRDefault="00E720F6" w:rsidP="00B84B99">
      <w:pPr>
        <w:spacing w:before="120"/>
        <w:jc w:val="both"/>
        <w:rPr>
          <w:sz w:val="22"/>
          <w:szCs w:val="22"/>
        </w:rPr>
      </w:pPr>
      <w:r w:rsidRPr="00C71C46">
        <w:rPr>
          <w:sz w:val="22"/>
          <w:szCs w:val="22"/>
        </w:rPr>
        <w:t xml:space="preserve">Additionally, </w:t>
      </w:r>
      <w:r w:rsidR="0026330E" w:rsidRPr="00C71C46">
        <w:rPr>
          <w:sz w:val="22"/>
          <w:szCs w:val="22"/>
        </w:rPr>
        <w:t>t</w:t>
      </w:r>
      <w:r w:rsidRPr="00C71C46">
        <w:rPr>
          <w:sz w:val="22"/>
          <w:szCs w:val="22"/>
        </w:rPr>
        <w:t>he m</w:t>
      </w:r>
      <w:r w:rsidR="00B84B99" w:rsidRPr="00C71C46">
        <w:rPr>
          <w:sz w:val="22"/>
          <w:szCs w:val="22"/>
        </w:rPr>
        <w:t xml:space="preserve">ost vulnerable livelihoods, as identified in the NAPA, are food crops, cash crops, vegetables, livestock products and marketing of agricultural products all of which are covered by the </w:t>
      </w:r>
      <w:r w:rsidR="00B84B99" w:rsidRPr="00C71C46">
        <w:rPr>
          <w:sz w:val="22"/>
          <w:szCs w:val="22"/>
        </w:rPr>
        <w:lastRenderedPageBreak/>
        <w:t>PASA</w:t>
      </w:r>
      <w:r w:rsidRPr="00C71C46">
        <w:rPr>
          <w:sz w:val="22"/>
          <w:szCs w:val="22"/>
        </w:rPr>
        <w:t xml:space="preserve"> </w:t>
      </w:r>
      <w:r w:rsidR="00B84B99" w:rsidRPr="00C71C46">
        <w:rPr>
          <w:sz w:val="22"/>
          <w:szCs w:val="22"/>
        </w:rPr>
        <w:t>and the WAA</w:t>
      </w:r>
      <w:r w:rsidR="00152D35" w:rsidRPr="00C71C46">
        <w:rPr>
          <w:sz w:val="22"/>
          <w:szCs w:val="22"/>
        </w:rPr>
        <w:t>P</w:t>
      </w:r>
      <w:r w:rsidR="00B84B99" w:rsidRPr="00C71C46">
        <w:rPr>
          <w:sz w:val="22"/>
          <w:szCs w:val="22"/>
        </w:rPr>
        <w:t>P</w:t>
      </w:r>
      <w:r w:rsidR="00A25AB8" w:rsidRPr="00C71C46">
        <w:rPr>
          <w:sz w:val="22"/>
          <w:szCs w:val="22"/>
        </w:rPr>
        <w:t xml:space="preserve"> </w:t>
      </w:r>
      <w:r w:rsidR="00FC3A2F" w:rsidRPr="00C71C46">
        <w:rPr>
          <w:sz w:val="22"/>
          <w:szCs w:val="22"/>
        </w:rPr>
        <w:t>projects</w:t>
      </w:r>
      <w:r w:rsidR="00B84B99" w:rsidRPr="00C71C46">
        <w:rPr>
          <w:sz w:val="22"/>
          <w:szCs w:val="22"/>
        </w:rPr>
        <w:t>. These two projects are both aiming at increasing agricultural productivity to ensure food security and increased national income from export crops</w:t>
      </w:r>
      <w:r w:rsidR="004A0313" w:rsidRPr="00C71C46">
        <w:rPr>
          <w:sz w:val="22"/>
          <w:szCs w:val="22"/>
        </w:rPr>
        <w:t xml:space="preserve"> (see next section </w:t>
      </w:r>
      <w:r w:rsidR="005E5E64" w:rsidRPr="00C71C46">
        <w:rPr>
          <w:sz w:val="22"/>
          <w:szCs w:val="22"/>
        </w:rPr>
        <w:t xml:space="preserve">on Additional Adaptation Cost Analysis </w:t>
      </w:r>
      <w:r w:rsidR="004A0313" w:rsidRPr="00C71C46">
        <w:rPr>
          <w:sz w:val="22"/>
          <w:szCs w:val="22"/>
        </w:rPr>
        <w:t>for detailed baseline contribution)</w:t>
      </w:r>
      <w:r w:rsidR="00B84B99" w:rsidRPr="00C71C46">
        <w:rPr>
          <w:sz w:val="22"/>
          <w:szCs w:val="22"/>
        </w:rPr>
        <w:t xml:space="preserve">. In the baseline scenario, </w:t>
      </w:r>
      <w:r w:rsidR="006A69A7" w:rsidRPr="00C71C46">
        <w:rPr>
          <w:sz w:val="22"/>
          <w:szCs w:val="22"/>
        </w:rPr>
        <w:t>t</w:t>
      </w:r>
      <w:r w:rsidR="00FC3A2F" w:rsidRPr="00C71C46">
        <w:rPr>
          <w:sz w:val="22"/>
          <w:szCs w:val="22"/>
        </w:rPr>
        <w:t xml:space="preserve">here is a need for the making agricultural productivity more robust through support </w:t>
      </w:r>
      <w:r w:rsidR="006A69A7" w:rsidRPr="00C71C46">
        <w:rPr>
          <w:sz w:val="22"/>
          <w:szCs w:val="22"/>
        </w:rPr>
        <w:t>to improvements</w:t>
      </w:r>
      <w:r w:rsidR="00FC3A2F" w:rsidRPr="00C71C46">
        <w:rPr>
          <w:sz w:val="22"/>
          <w:szCs w:val="22"/>
        </w:rPr>
        <w:t xml:space="preserve"> in ag</w:t>
      </w:r>
      <w:r w:rsidR="0026330E" w:rsidRPr="00C71C46">
        <w:rPr>
          <w:sz w:val="22"/>
          <w:szCs w:val="22"/>
        </w:rPr>
        <w:t>ricultural</w:t>
      </w:r>
      <w:r w:rsidR="00FC3A2F" w:rsidRPr="00C71C46">
        <w:rPr>
          <w:sz w:val="22"/>
          <w:szCs w:val="22"/>
        </w:rPr>
        <w:t xml:space="preserve"> technologies</w:t>
      </w:r>
      <w:r w:rsidR="00B84B99" w:rsidRPr="00C71C46">
        <w:rPr>
          <w:sz w:val="22"/>
          <w:szCs w:val="22"/>
        </w:rPr>
        <w:t xml:space="preserve"> or technologies that are not sufficiently adapted to likely climate forecast</w:t>
      </w:r>
      <w:r w:rsidR="00FC3A2F" w:rsidRPr="00C71C46">
        <w:rPr>
          <w:sz w:val="22"/>
          <w:szCs w:val="22"/>
        </w:rPr>
        <w:t>, to maximize the local and global benefits.</w:t>
      </w:r>
    </w:p>
    <w:p w:rsidR="004D2790" w:rsidRPr="00C71C46" w:rsidRDefault="004D2790" w:rsidP="00B84B99">
      <w:pPr>
        <w:spacing w:before="120"/>
        <w:jc w:val="both"/>
        <w:rPr>
          <w:sz w:val="22"/>
          <w:szCs w:val="22"/>
        </w:rPr>
      </w:pPr>
    </w:p>
    <w:p w:rsidR="00CB4F16" w:rsidRPr="00C71C46" w:rsidRDefault="00CB4F16" w:rsidP="001C26D2">
      <w:pPr>
        <w:pStyle w:val="Footer"/>
        <w:numPr>
          <w:ilvl w:val="0"/>
          <w:numId w:val="20"/>
        </w:numPr>
        <w:tabs>
          <w:tab w:val="clear" w:pos="4153"/>
          <w:tab w:val="clear" w:pos="8306"/>
          <w:tab w:val="right" w:pos="360"/>
        </w:tabs>
        <w:spacing w:before="120" w:after="120"/>
        <w:ind w:left="1530" w:hanging="383"/>
        <w:jc w:val="both"/>
        <w:rPr>
          <w:rFonts w:ascii="Times New Roman Bold" w:hAnsi="Times New Roman Bold"/>
          <w:b/>
          <w:sz w:val="22"/>
          <w:szCs w:val="22"/>
        </w:rPr>
      </w:pPr>
      <w:r w:rsidRPr="00C71C46">
        <w:rPr>
          <w:rFonts w:ascii="Times New Roman Bold" w:hAnsi="Times New Roman Bold"/>
          <w:b/>
          <w:sz w:val="22"/>
          <w:szCs w:val="22"/>
        </w:rPr>
        <w:t>Scope of intervention</w:t>
      </w:r>
    </w:p>
    <w:p w:rsidR="00E60847" w:rsidRPr="00C71C46" w:rsidRDefault="00CB4F16" w:rsidP="00CB4F16">
      <w:pPr>
        <w:spacing w:before="120"/>
        <w:jc w:val="both"/>
        <w:rPr>
          <w:sz w:val="22"/>
          <w:szCs w:val="22"/>
        </w:rPr>
      </w:pPr>
      <w:r w:rsidRPr="00C71C46">
        <w:rPr>
          <w:sz w:val="22"/>
          <w:szCs w:val="22"/>
        </w:rPr>
        <w:t xml:space="preserve">The project will work in all five regions of Togo. </w:t>
      </w:r>
      <w:r w:rsidR="002172BE" w:rsidRPr="00C71C46">
        <w:rPr>
          <w:sz w:val="22"/>
          <w:szCs w:val="22"/>
        </w:rPr>
        <w:t>Specific i</w:t>
      </w:r>
      <w:r w:rsidRPr="00C71C46">
        <w:rPr>
          <w:sz w:val="22"/>
          <w:szCs w:val="22"/>
        </w:rPr>
        <w:t xml:space="preserve">ntervention areas were selected </w:t>
      </w:r>
      <w:r w:rsidR="004A3E16" w:rsidRPr="00C71C46">
        <w:rPr>
          <w:sz w:val="22"/>
          <w:szCs w:val="22"/>
        </w:rPr>
        <w:t xml:space="preserve">from the most </w:t>
      </w:r>
      <w:r w:rsidR="00C54798" w:rsidRPr="00C71C46">
        <w:rPr>
          <w:sz w:val="22"/>
          <w:szCs w:val="22"/>
        </w:rPr>
        <w:t>vulnerable ecosystems</w:t>
      </w:r>
      <w:r w:rsidR="004F07AA" w:rsidRPr="00C71C46">
        <w:rPr>
          <w:rStyle w:val="FootnoteReference"/>
          <w:sz w:val="22"/>
          <w:szCs w:val="22"/>
        </w:rPr>
        <w:footnoteReference w:id="5"/>
      </w:r>
      <w:r w:rsidR="00C54798" w:rsidRPr="00C71C46">
        <w:rPr>
          <w:sz w:val="22"/>
          <w:szCs w:val="22"/>
        </w:rPr>
        <w:t xml:space="preserve"> </w:t>
      </w:r>
      <w:r w:rsidR="00572F1B" w:rsidRPr="00C71C46">
        <w:rPr>
          <w:sz w:val="22"/>
          <w:szCs w:val="22"/>
        </w:rPr>
        <w:t>identified in the NAPA</w:t>
      </w:r>
      <w:r w:rsidR="004A3E16" w:rsidRPr="00C71C46">
        <w:rPr>
          <w:sz w:val="22"/>
          <w:szCs w:val="22"/>
        </w:rPr>
        <w:t xml:space="preserve">. Project activities will support the implementation of the </w:t>
      </w:r>
      <w:r w:rsidRPr="00C71C46">
        <w:rPr>
          <w:sz w:val="22"/>
          <w:szCs w:val="22"/>
        </w:rPr>
        <w:t>NAPA</w:t>
      </w:r>
      <w:r w:rsidR="00603C1B" w:rsidRPr="00C71C46">
        <w:rPr>
          <w:sz w:val="22"/>
          <w:szCs w:val="22"/>
        </w:rPr>
        <w:t xml:space="preserve"> priorities </w:t>
      </w:r>
      <w:r w:rsidR="000A2667" w:rsidRPr="00C71C46">
        <w:rPr>
          <w:sz w:val="22"/>
          <w:szCs w:val="22"/>
        </w:rPr>
        <w:t>(</w:t>
      </w:r>
      <w:r w:rsidR="00603C1B" w:rsidRPr="00C71C46">
        <w:rPr>
          <w:sz w:val="22"/>
          <w:szCs w:val="22"/>
        </w:rPr>
        <w:t>p</w:t>
      </w:r>
      <w:r w:rsidR="000A2667" w:rsidRPr="00C71C46">
        <w:rPr>
          <w:sz w:val="22"/>
          <w:szCs w:val="22"/>
        </w:rPr>
        <w:t>riorit</w:t>
      </w:r>
      <w:r w:rsidR="00603C1B" w:rsidRPr="00C71C46">
        <w:rPr>
          <w:sz w:val="22"/>
          <w:szCs w:val="22"/>
        </w:rPr>
        <w:t>ies</w:t>
      </w:r>
      <w:r w:rsidR="000A2667" w:rsidRPr="00C71C46">
        <w:rPr>
          <w:sz w:val="22"/>
          <w:szCs w:val="22"/>
        </w:rPr>
        <w:t xml:space="preserve"> 1 and 2) </w:t>
      </w:r>
      <w:r w:rsidRPr="00C71C46">
        <w:rPr>
          <w:sz w:val="22"/>
          <w:szCs w:val="22"/>
        </w:rPr>
        <w:t xml:space="preserve">and </w:t>
      </w:r>
      <w:r w:rsidR="004A3E16" w:rsidRPr="00C71C46">
        <w:rPr>
          <w:sz w:val="22"/>
          <w:szCs w:val="22"/>
        </w:rPr>
        <w:t xml:space="preserve">will </w:t>
      </w:r>
      <w:r w:rsidRPr="00C71C46">
        <w:rPr>
          <w:sz w:val="22"/>
          <w:szCs w:val="22"/>
        </w:rPr>
        <w:t xml:space="preserve">maximize synergies with the baseline projects. </w:t>
      </w:r>
      <w:r w:rsidR="00603C1B" w:rsidRPr="00C71C46">
        <w:rPr>
          <w:sz w:val="22"/>
          <w:szCs w:val="22"/>
        </w:rPr>
        <w:t>In conjunction with the PASA and the WAAPP, p</w:t>
      </w:r>
      <w:r w:rsidRPr="00C71C46">
        <w:rPr>
          <w:sz w:val="22"/>
          <w:szCs w:val="22"/>
        </w:rPr>
        <w:t>ilot</w:t>
      </w:r>
      <w:r w:rsidR="00674D35" w:rsidRPr="00C71C46">
        <w:rPr>
          <w:sz w:val="22"/>
          <w:szCs w:val="22"/>
        </w:rPr>
        <w:t xml:space="preserve"> activities to adapt agricultural</w:t>
      </w:r>
      <w:r w:rsidRPr="00C71C46">
        <w:rPr>
          <w:sz w:val="22"/>
          <w:szCs w:val="22"/>
        </w:rPr>
        <w:t xml:space="preserve"> practices to climate change </w:t>
      </w:r>
      <w:r w:rsidR="000A2667" w:rsidRPr="00C71C46">
        <w:rPr>
          <w:sz w:val="22"/>
          <w:szCs w:val="22"/>
        </w:rPr>
        <w:t xml:space="preserve">and to expand SLM </w:t>
      </w:r>
      <w:r w:rsidRPr="00C71C46">
        <w:rPr>
          <w:sz w:val="22"/>
          <w:szCs w:val="22"/>
        </w:rPr>
        <w:t xml:space="preserve">will take place in </w:t>
      </w:r>
      <w:r w:rsidR="003B46EF" w:rsidRPr="00C71C46">
        <w:rPr>
          <w:sz w:val="22"/>
          <w:szCs w:val="22"/>
        </w:rPr>
        <w:t>the Savanna region (North West), the Maritime region (land bar, the lower valley of the River Mono), the Central region (</w:t>
      </w:r>
      <w:proofErr w:type="spellStart"/>
      <w:r w:rsidR="003B46EF" w:rsidRPr="00C71C46">
        <w:rPr>
          <w:sz w:val="22"/>
          <w:szCs w:val="22"/>
        </w:rPr>
        <w:t>Sotouboua</w:t>
      </w:r>
      <w:proofErr w:type="spellEnd"/>
      <w:r w:rsidR="003B46EF" w:rsidRPr="00C71C46">
        <w:rPr>
          <w:sz w:val="22"/>
          <w:szCs w:val="22"/>
        </w:rPr>
        <w:t xml:space="preserve"> zone) </w:t>
      </w:r>
      <w:r w:rsidR="002172BE" w:rsidRPr="00C71C46">
        <w:rPr>
          <w:sz w:val="22"/>
          <w:szCs w:val="22"/>
        </w:rPr>
        <w:t>and in the Kara region</w:t>
      </w:r>
      <w:r w:rsidRPr="00C71C46">
        <w:rPr>
          <w:sz w:val="22"/>
          <w:szCs w:val="22"/>
        </w:rPr>
        <w:t xml:space="preserve">. </w:t>
      </w:r>
      <w:r w:rsidR="002172BE" w:rsidRPr="00C71C46">
        <w:rPr>
          <w:sz w:val="22"/>
          <w:szCs w:val="22"/>
        </w:rPr>
        <w:t xml:space="preserve">In conjunction with the GFDRR supported activities, Early Warning System (EWS) for real time information on floods will be developed in </w:t>
      </w:r>
      <w:proofErr w:type="spellStart"/>
      <w:r w:rsidR="002172BE" w:rsidRPr="00C71C46">
        <w:rPr>
          <w:sz w:val="22"/>
          <w:szCs w:val="22"/>
        </w:rPr>
        <w:t>Mandouri</w:t>
      </w:r>
      <w:proofErr w:type="spellEnd"/>
      <w:r w:rsidR="002172BE" w:rsidRPr="00C71C46">
        <w:rPr>
          <w:sz w:val="22"/>
          <w:szCs w:val="22"/>
        </w:rPr>
        <w:t xml:space="preserve">, </w:t>
      </w:r>
      <w:proofErr w:type="spellStart"/>
      <w:r w:rsidR="002172BE" w:rsidRPr="00C71C46">
        <w:rPr>
          <w:sz w:val="22"/>
          <w:szCs w:val="22"/>
        </w:rPr>
        <w:t>Oti</w:t>
      </w:r>
      <w:proofErr w:type="spellEnd"/>
      <w:r w:rsidR="00B97CAE" w:rsidRPr="00C71C46">
        <w:rPr>
          <w:sz w:val="22"/>
          <w:szCs w:val="22"/>
        </w:rPr>
        <w:t>,</w:t>
      </w:r>
      <w:r w:rsidR="002172BE" w:rsidRPr="00C71C46">
        <w:rPr>
          <w:sz w:val="22"/>
          <w:szCs w:val="22"/>
        </w:rPr>
        <w:t xml:space="preserve"> </w:t>
      </w:r>
      <w:proofErr w:type="spellStart"/>
      <w:r w:rsidR="00B97CAE" w:rsidRPr="00C71C46">
        <w:rPr>
          <w:sz w:val="22"/>
          <w:szCs w:val="22"/>
        </w:rPr>
        <w:t>Zio</w:t>
      </w:r>
      <w:proofErr w:type="spellEnd"/>
      <w:r w:rsidR="00B97CAE" w:rsidRPr="00C71C46">
        <w:rPr>
          <w:sz w:val="22"/>
          <w:szCs w:val="22"/>
        </w:rPr>
        <w:t xml:space="preserve">, </w:t>
      </w:r>
      <w:proofErr w:type="spellStart"/>
      <w:r w:rsidR="00B97CAE" w:rsidRPr="00C71C46">
        <w:rPr>
          <w:sz w:val="22"/>
          <w:szCs w:val="22"/>
        </w:rPr>
        <w:t>Haho</w:t>
      </w:r>
      <w:proofErr w:type="spellEnd"/>
      <w:r w:rsidR="00B97CAE" w:rsidRPr="00C71C46">
        <w:rPr>
          <w:sz w:val="22"/>
          <w:szCs w:val="22"/>
        </w:rPr>
        <w:t xml:space="preserve"> </w:t>
      </w:r>
      <w:r w:rsidR="002172BE" w:rsidRPr="00C71C46">
        <w:rPr>
          <w:sz w:val="22"/>
          <w:szCs w:val="22"/>
        </w:rPr>
        <w:t xml:space="preserve">and Mono River basin. Wetlands playing an important role in flood control services, key wetlands have been selected in </w:t>
      </w:r>
      <w:proofErr w:type="spellStart"/>
      <w:r w:rsidR="002172BE" w:rsidRPr="00C71C46">
        <w:rPr>
          <w:sz w:val="22"/>
          <w:szCs w:val="22"/>
        </w:rPr>
        <w:t>Oti</w:t>
      </w:r>
      <w:proofErr w:type="spellEnd"/>
      <w:r w:rsidR="002172BE" w:rsidRPr="00C71C46">
        <w:rPr>
          <w:sz w:val="22"/>
          <w:szCs w:val="22"/>
        </w:rPr>
        <w:t xml:space="preserve">, </w:t>
      </w:r>
      <w:proofErr w:type="spellStart"/>
      <w:r w:rsidR="002172BE" w:rsidRPr="00C71C46">
        <w:rPr>
          <w:sz w:val="22"/>
          <w:szCs w:val="22"/>
        </w:rPr>
        <w:t>Zio</w:t>
      </w:r>
      <w:proofErr w:type="spellEnd"/>
      <w:r w:rsidR="002172BE" w:rsidRPr="00C71C46">
        <w:rPr>
          <w:sz w:val="22"/>
          <w:szCs w:val="22"/>
        </w:rPr>
        <w:t xml:space="preserve"> </w:t>
      </w:r>
      <w:proofErr w:type="spellStart"/>
      <w:r w:rsidR="002172BE" w:rsidRPr="00C71C46">
        <w:rPr>
          <w:sz w:val="22"/>
          <w:szCs w:val="22"/>
        </w:rPr>
        <w:t>Haho</w:t>
      </w:r>
      <w:proofErr w:type="spellEnd"/>
      <w:r w:rsidR="002172BE" w:rsidRPr="00C71C46">
        <w:rPr>
          <w:sz w:val="22"/>
          <w:szCs w:val="22"/>
        </w:rPr>
        <w:t xml:space="preserve"> and </w:t>
      </w:r>
      <w:r w:rsidR="00B97CAE" w:rsidRPr="00C71C46">
        <w:rPr>
          <w:sz w:val="22"/>
          <w:szCs w:val="22"/>
        </w:rPr>
        <w:t>Mono</w:t>
      </w:r>
      <w:r w:rsidR="002172BE" w:rsidRPr="00C71C46">
        <w:rPr>
          <w:sz w:val="22"/>
          <w:szCs w:val="22"/>
        </w:rPr>
        <w:t xml:space="preserve"> watersheds</w:t>
      </w:r>
      <w:r w:rsidR="002F19B4" w:rsidRPr="00C71C46">
        <w:rPr>
          <w:sz w:val="22"/>
          <w:szCs w:val="22"/>
        </w:rPr>
        <w:t xml:space="preserve">. The </w:t>
      </w:r>
      <w:proofErr w:type="spellStart"/>
      <w:r w:rsidR="002F19B4" w:rsidRPr="00C71C46">
        <w:rPr>
          <w:sz w:val="22"/>
          <w:szCs w:val="22"/>
        </w:rPr>
        <w:t>Baguida</w:t>
      </w:r>
      <w:proofErr w:type="spellEnd"/>
      <w:r w:rsidR="002F19B4" w:rsidRPr="00C71C46">
        <w:rPr>
          <w:sz w:val="22"/>
          <w:szCs w:val="22"/>
        </w:rPr>
        <w:t xml:space="preserve"> area in greater </w:t>
      </w:r>
      <w:proofErr w:type="spellStart"/>
      <w:r w:rsidR="002F19B4" w:rsidRPr="00C71C46">
        <w:rPr>
          <w:sz w:val="22"/>
          <w:szCs w:val="22"/>
        </w:rPr>
        <w:t>Lomé</w:t>
      </w:r>
      <w:proofErr w:type="spellEnd"/>
      <w:r w:rsidR="002F19B4" w:rsidRPr="00C71C46">
        <w:rPr>
          <w:sz w:val="22"/>
          <w:szCs w:val="22"/>
        </w:rPr>
        <w:t xml:space="preserve"> is one area which is extremely vulnerable to flooding and about 47,000 people live </w:t>
      </w:r>
      <w:r w:rsidR="00E60847" w:rsidRPr="00C71C46">
        <w:rPr>
          <w:sz w:val="22"/>
          <w:szCs w:val="22"/>
        </w:rPr>
        <w:t xml:space="preserve">in this </w:t>
      </w:r>
      <w:r w:rsidR="002F19B4" w:rsidRPr="00C71C46">
        <w:rPr>
          <w:sz w:val="22"/>
          <w:szCs w:val="22"/>
        </w:rPr>
        <w:t xml:space="preserve">area </w:t>
      </w:r>
      <w:r w:rsidR="00E60847" w:rsidRPr="00C71C46">
        <w:rPr>
          <w:sz w:val="22"/>
          <w:szCs w:val="22"/>
        </w:rPr>
        <w:t xml:space="preserve">that </w:t>
      </w:r>
      <w:r w:rsidR="002F19B4" w:rsidRPr="00C71C46">
        <w:rPr>
          <w:sz w:val="22"/>
          <w:szCs w:val="22"/>
        </w:rPr>
        <w:t xml:space="preserve">has been identified as one area where the first interventions will take place.  </w:t>
      </w:r>
      <w:proofErr w:type="spellStart"/>
      <w:r w:rsidR="002F19B4" w:rsidRPr="00C71C46">
        <w:rPr>
          <w:sz w:val="22"/>
          <w:szCs w:val="22"/>
        </w:rPr>
        <w:t>The</w:t>
      </w:r>
      <w:proofErr w:type="spellEnd"/>
      <w:r w:rsidR="002F19B4" w:rsidRPr="00C71C46">
        <w:rPr>
          <w:sz w:val="22"/>
          <w:szCs w:val="22"/>
        </w:rPr>
        <w:t xml:space="preserve"> </w:t>
      </w:r>
      <w:proofErr w:type="spellStart"/>
      <w:r w:rsidR="002F19B4" w:rsidRPr="00C71C46">
        <w:rPr>
          <w:sz w:val="22"/>
          <w:szCs w:val="22"/>
        </w:rPr>
        <w:t>GoT</w:t>
      </w:r>
      <w:proofErr w:type="spellEnd"/>
      <w:r w:rsidR="002F19B4" w:rsidRPr="00C71C46">
        <w:rPr>
          <w:sz w:val="22"/>
          <w:szCs w:val="22"/>
        </w:rPr>
        <w:t xml:space="preserve"> also requested that </w:t>
      </w:r>
      <w:proofErr w:type="spellStart"/>
      <w:r w:rsidR="002F19B4" w:rsidRPr="00C71C46">
        <w:rPr>
          <w:sz w:val="22"/>
          <w:szCs w:val="22"/>
        </w:rPr>
        <w:t>Baguida</w:t>
      </w:r>
      <w:proofErr w:type="spellEnd"/>
      <w:r w:rsidR="002F19B4" w:rsidRPr="00C71C46">
        <w:rPr>
          <w:sz w:val="22"/>
          <w:szCs w:val="22"/>
        </w:rPr>
        <w:t xml:space="preserve"> be prioritized.  Thereafter, the project interventions will continue in other priority areas in the Savanna, Kara and Maritime regions.</w:t>
      </w:r>
      <w:r w:rsidR="00602C8D" w:rsidRPr="00C71C46">
        <w:rPr>
          <w:sz w:val="22"/>
          <w:szCs w:val="22"/>
        </w:rPr>
        <w:t xml:space="preserve"> </w:t>
      </w:r>
    </w:p>
    <w:p w:rsidR="00CB4F16" w:rsidRPr="00C71C46" w:rsidRDefault="00E60847" w:rsidP="00CB4F16">
      <w:pPr>
        <w:spacing w:before="120"/>
        <w:jc w:val="both"/>
        <w:rPr>
          <w:sz w:val="22"/>
          <w:szCs w:val="22"/>
        </w:rPr>
      </w:pPr>
      <w:r w:rsidRPr="00C71C46">
        <w:rPr>
          <w:sz w:val="22"/>
          <w:szCs w:val="22"/>
        </w:rPr>
        <w:t>S</w:t>
      </w:r>
      <w:r w:rsidR="00602C8D" w:rsidRPr="00C71C46">
        <w:rPr>
          <w:sz w:val="22"/>
          <w:szCs w:val="22"/>
        </w:rPr>
        <w:t xml:space="preserve">election </w:t>
      </w:r>
      <w:r w:rsidRPr="00C71C46">
        <w:rPr>
          <w:sz w:val="22"/>
          <w:szCs w:val="22"/>
        </w:rPr>
        <w:t xml:space="preserve">of protected areas </w:t>
      </w:r>
      <w:r w:rsidR="00602C8D" w:rsidRPr="00C71C46">
        <w:rPr>
          <w:sz w:val="22"/>
          <w:szCs w:val="22"/>
        </w:rPr>
        <w:t>under this project were based on (</w:t>
      </w:r>
      <w:proofErr w:type="spellStart"/>
      <w:r w:rsidR="00602C8D" w:rsidRPr="00C71C46">
        <w:rPr>
          <w:sz w:val="22"/>
          <w:szCs w:val="22"/>
        </w:rPr>
        <w:t>i</w:t>
      </w:r>
      <w:proofErr w:type="spellEnd"/>
      <w:r w:rsidR="00602C8D" w:rsidRPr="00C71C46">
        <w:rPr>
          <w:sz w:val="22"/>
          <w:szCs w:val="22"/>
        </w:rPr>
        <w:t xml:space="preserve">) </w:t>
      </w:r>
      <w:r w:rsidR="00B65F59" w:rsidRPr="00C71C46">
        <w:rPr>
          <w:sz w:val="22"/>
          <w:szCs w:val="22"/>
        </w:rPr>
        <w:t>protected area</w:t>
      </w:r>
      <w:r w:rsidR="00602C8D" w:rsidRPr="00C71C46">
        <w:rPr>
          <w:sz w:val="22"/>
          <w:szCs w:val="22"/>
        </w:rPr>
        <w:t xml:space="preserve">s </w:t>
      </w:r>
      <w:r w:rsidR="00E34F6D" w:rsidRPr="00C71C46">
        <w:rPr>
          <w:sz w:val="22"/>
          <w:szCs w:val="22"/>
        </w:rPr>
        <w:t>not benefiting yet from the support of other projects</w:t>
      </w:r>
      <w:r w:rsidR="00602C8D" w:rsidRPr="00C71C46">
        <w:rPr>
          <w:sz w:val="22"/>
          <w:szCs w:val="22"/>
        </w:rPr>
        <w:t xml:space="preserve"> and (ii) r</w:t>
      </w:r>
      <w:r w:rsidR="00E34F6D" w:rsidRPr="00C71C46">
        <w:rPr>
          <w:sz w:val="22"/>
          <w:szCs w:val="22"/>
        </w:rPr>
        <w:t xml:space="preserve">eadiness </w:t>
      </w:r>
      <w:r w:rsidR="002172BE" w:rsidRPr="00C71C46">
        <w:rPr>
          <w:sz w:val="22"/>
          <w:szCs w:val="22"/>
        </w:rPr>
        <w:t xml:space="preserve">of the local population </w:t>
      </w:r>
      <w:r w:rsidR="00E34F6D" w:rsidRPr="00C71C46">
        <w:rPr>
          <w:sz w:val="22"/>
          <w:szCs w:val="22"/>
        </w:rPr>
        <w:t xml:space="preserve">to take part in the </w:t>
      </w:r>
      <w:r w:rsidR="00B65F59" w:rsidRPr="00C71C46">
        <w:rPr>
          <w:sz w:val="22"/>
          <w:szCs w:val="22"/>
        </w:rPr>
        <w:t xml:space="preserve">protected area </w:t>
      </w:r>
      <w:r w:rsidR="00E34F6D" w:rsidRPr="00C71C46">
        <w:rPr>
          <w:sz w:val="22"/>
          <w:szCs w:val="22"/>
        </w:rPr>
        <w:t xml:space="preserve">management. The </w:t>
      </w:r>
      <w:r w:rsidR="00314D4D" w:rsidRPr="00C71C46">
        <w:rPr>
          <w:sz w:val="22"/>
          <w:szCs w:val="22"/>
        </w:rPr>
        <w:t>selected</w:t>
      </w:r>
      <w:r w:rsidR="00E34F6D" w:rsidRPr="00C71C46">
        <w:rPr>
          <w:sz w:val="22"/>
          <w:szCs w:val="22"/>
        </w:rPr>
        <w:t xml:space="preserve"> </w:t>
      </w:r>
      <w:r w:rsidR="00B65F59" w:rsidRPr="00C71C46">
        <w:rPr>
          <w:sz w:val="22"/>
          <w:szCs w:val="22"/>
        </w:rPr>
        <w:t>protected area</w:t>
      </w:r>
      <w:r w:rsidR="00E34F6D" w:rsidRPr="00C71C46">
        <w:rPr>
          <w:sz w:val="22"/>
          <w:szCs w:val="22"/>
        </w:rPr>
        <w:t xml:space="preserve">s that will benefit from the </w:t>
      </w:r>
      <w:r w:rsidR="002172BE" w:rsidRPr="00C71C46">
        <w:rPr>
          <w:sz w:val="22"/>
          <w:szCs w:val="22"/>
        </w:rPr>
        <w:t xml:space="preserve">proposed </w:t>
      </w:r>
      <w:r w:rsidR="00E34F6D" w:rsidRPr="00C71C46">
        <w:rPr>
          <w:sz w:val="22"/>
          <w:szCs w:val="22"/>
        </w:rPr>
        <w:t xml:space="preserve">project </w:t>
      </w:r>
      <w:r w:rsidR="00314D4D" w:rsidRPr="00C71C46">
        <w:rPr>
          <w:sz w:val="22"/>
          <w:szCs w:val="22"/>
        </w:rPr>
        <w:t xml:space="preserve">are </w:t>
      </w:r>
      <w:proofErr w:type="spellStart"/>
      <w:r w:rsidR="00314D4D" w:rsidRPr="00C71C46">
        <w:rPr>
          <w:sz w:val="22"/>
          <w:szCs w:val="22"/>
        </w:rPr>
        <w:t>Togodo</w:t>
      </w:r>
      <w:proofErr w:type="spellEnd"/>
      <w:r w:rsidR="00314D4D" w:rsidRPr="00C71C46">
        <w:rPr>
          <w:sz w:val="22"/>
          <w:szCs w:val="22"/>
        </w:rPr>
        <w:t xml:space="preserve"> North and South, </w:t>
      </w:r>
      <w:proofErr w:type="spellStart"/>
      <w:r w:rsidR="00314D4D" w:rsidRPr="00C71C46">
        <w:rPr>
          <w:sz w:val="22"/>
          <w:szCs w:val="22"/>
        </w:rPr>
        <w:t>Abdoulaye</w:t>
      </w:r>
      <w:proofErr w:type="spellEnd"/>
      <w:r w:rsidR="00314D4D" w:rsidRPr="00C71C46">
        <w:rPr>
          <w:sz w:val="22"/>
          <w:szCs w:val="22"/>
        </w:rPr>
        <w:t xml:space="preserve">, </w:t>
      </w:r>
      <w:proofErr w:type="spellStart"/>
      <w:r w:rsidR="00314D4D" w:rsidRPr="00C71C46">
        <w:rPr>
          <w:sz w:val="22"/>
          <w:szCs w:val="22"/>
        </w:rPr>
        <w:t>Galangashie</w:t>
      </w:r>
      <w:proofErr w:type="spellEnd"/>
      <w:r w:rsidR="00314D4D" w:rsidRPr="00C71C46">
        <w:rPr>
          <w:sz w:val="22"/>
          <w:szCs w:val="22"/>
        </w:rPr>
        <w:t xml:space="preserve">, </w:t>
      </w:r>
      <w:proofErr w:type="spellStart"/>
      <w:r w:rsidR="00314D4D" w:rsidRPr="00C71C46">
        <w:rPr>
          <w:sz w:val="22"/>
          <w:szCs w:val="22"/>
        </w:rPr>
        <w:t>Sadi</w:t>
      </w:r>
      <w:proofErr w:type="spellEnd"/>
      <w:r w:rsidR="00314D4D" w:rsidRPr="00C71C46">
        <w:rPr>
          <w:sz w:val="22"/>
          <w:szCs w:val="22"/>
        </w:rPr>
        <w:t xml:space="preserve"> and </w:t>
      </w:r>
      <w:proofErr w:type="spellStart"/>
      <w:r w:rsidR="00314D4D" w:rsidRPr="00C71C46">
        <w:rPr>
          <w:sz w:val="22"/>
          <w:szCs w:val="22"/>
        </w:rPr>
        <w:t>Amou</w:t>
      </w:r>
      <w:proofErr w:type="spellEnd"/>
      <w:r w:rsidR="00314D4D" w:rsidRPr="00C71C46">
        <w:rPr>
          <w:sz w:val="22"/>
          <w:szCs w:val="22"/>
        </w:rPr>
        <w:t xml:space="preserve"> Mono.</w:t>
      </w:r>
      <w:r w:rsidR="00470212" w:rsidRPr="00C71C46">
        <w:rPr>
          <w:sz w:val="22"/>
          <w:szCs w:val="22"/>
        </w:rPr>
        <w:t xml:space="preserve"> More details on the </w:t>
      </w:r>
      <w:r w:rsidR="00F136AB" w:rsidRPr="00C71C46">
        <w:rPr>
          <w:sz w:val="22"/>
          <w:szCs w:val="22"/>
        </w:rPr>
        <w:t xml:space="preserve">targeted sites </w:t>
      </w:r>
      <w:r w:rsidR="00470212" w:rsidRPr="00C71C46">
        <w:rPr>
          <w:sz w:val="22"/>
          <w:szCs w:val="22"/>
        </w:rPr>
        <w:t xml:space="preserve">are provided </w:t>
      </w:r>
      <w:r w:rsidR="00602C8D" w:rsidRPr="00C71C46">
        <w:rPr>
          <w:sz w:val="22"/>
          <w:szCs w:val="22"/>
        </w:rPr>
        <w:t xml:space="preserve">in Annex </w:t>
      </w:r>
      <w:r w:rsidR="00B65742" w:rsidRPr="00C71C46">
        <w:rPr>
          <w:sz w:val="22"/>
          <w:szCs w:val="22"/>
        </w:rPr>
        <w:t>8</w:t>
      </w:r>
      <w:r w:rsidR="00602C8D" w:rsidRPr="00C71C46">
        <w:rPr>
          <w:sz w:val="22"/>
          <w:szCs w:val="22"/>
        </w:rPr>
        <w:t xml:space="preserve"> of the P</w:t>
      </w:r>
      <w:r w:rsidR="00E62BA9" w:rsidRPr="00C71C46">
        <w:rPr>
          <w:sz w:val="22"/>
          <w:szCs w:val="22"/>
        </w:rPr>
        <w:t>roject Document</w:t>
      </w:r>
      <w:r w:rsidR="00B65742" w:rsidRPr="00C71C46">
        <w:rPr>
          <w:sz w:val="22"/>
          <w:szCs w:val="22"/>
        </w:rPr>
        <w:t>.</w:t>
      </w:r>
    </w:p>
    <w:p w:rsidR="002F19B4" w:rsidRPr="00C71C46" w:rsidRDefault="002F19B4" w:rsidP="00CB4F16">
      <w:pPr>
        <w:spacing w:before="120"/>
        <w:jc w:val="both"/>
        <w:rPr>
          <w:sz w:val="22"/>
          <w:szCs w:val="22"/>
        </w:rPr>
      </w:pPr>
    </w:p>
    <w:p w:rsidR="00B84B99" w:rsidRPr="00C71C46" w:rsidRDefault="00032948" w:rsidP="001C26D2">
      <w:pPr>
        <w:pStyle w:val="Footer"/>
        <w:numPr>
          <w:ilvl w:val="0"/>
          <w:numId w:val="20"/>
        </w:numPr>
        <w:tabs>
          <w:tab w:val="clear" w:pos="4153"/>
          <w:tab w:val="clear" w:pos="8306"/>
          <w:tab w:val="right" w:pos="360"/>
        </w:tabs>
        <w:spacing w:before="120" w:after="120"/>
        <w:ind w:left="1530" w:hanging="383"/>
        <w:jc w:val="both"/>
        <w:rPr>
          <w:rFonts w:ascii="Times New Roman Bold" w:hAnsi="Times New Roman Bold"/>
          <w:b/>
          <w:sz w:val="22"/>
          <w:szCs w:val="22"/>
        </w:rPr>
      </w:pPr>
      <w:r w:rsidRPr="00C71C46">
        <w:rPr>
          <w:rFonts w:ascii="Times New Roman Bold" w:hAnsi="Times New Roman Bold"/>
          <w:b/>
          <w:sz w:val="22"/>
          <w:szCs w:val="22"/>
        </w:rPr>
        <w:t>The GEF alternative scenario</w:t>
      </w:r>
      <w:r w:rsidR="00423EB0" w:rsidRPr="00C71C46">
        <w:rPr>
          <w:rStyle w:val="FootnoteReference"/>
          <w:rFonts w:ascii="Times New Roman Bold" w:hAnsi="Times New Roman Bold"/>
          <w:b/>
          <w:sz w:val="22"/>
          <w:szCs w:val="22"/>
        </w:rPr>
        <w:footnoteReference w:id="6"/>
      </w:r>
    </w:p>
    <w:p w:rsidR="00B84B99" w:rsidRPr="00C71C46" w:rsidRDefault="00B84B99" w:rsidP="00B84B99">
      <w:pPr>
        <w:spacing w:before="120"/>
        <w:jc w:val="both"/>
        <w:rPr>
          <w:sz w:val="22"/>
        </w:rPr>
      </w:pPr>
      <w:r w:rsidRPr="00C71C46">
        <w:rPr>
          <w:sz w:val="22"/>
        </w:rPr>
        <w:t xml:space="preserve">The proposed IDLM project as designed will support activities through four defined components: (1) Institutional </w:t>
      </w:r>
      <w:r w:rsidR="000A2667" w:rsidRPr="00C71C46">
        <w:rPr>
          <w:sz w:val="22"/>
        </w:rPr>
        <w:t xml:space="preserve">Strengthening and </w:t>
      </w:r>
      <w:r w:rsidRPr="00C71C46">
        <w:rPr>
          <w:sz w:val="22"/>
        </w:rPr>
        <w:t xml:space="preserve">Awareness Raising; (2) </w:t>
      </w:r>
      <w:r w:rsidR="000A2667" w:rsidRPr="00C71C46">
        <w:rPr>
          <w:sz w:val="22"/>
        </w:rPr>
        <w:t>Community-based activities for Adaptation and SLM</w:t>
      </w:r>
      <w:r w:rsidR="00152D35" w:rsidRPr="00C71C46">
        <w:rPr>
          <w:sz w:val="22"/>
        </w:rPr>
        <w:t xml:space="preserve">; (3) </w:t>
      </w:r>
      <w:r w:rsidR="000A2667" w:rsidRPr="00C71C46">
        <w:rPr>
          <w:sz w:val="22"/>
        </w:rPr>
        <w:t xml:space="preserve">Early Warning, Monitoring and </w:t>
      </w:r>
      <w:r w:rsidRPr="00C71C46">
        <w:rPr>
          <w:sz w:val="22"/>
        </w:rPr>
        <w:t>Knowledge Systems</w:t>
      </w:r>
      <w:r w:rsidR="0009521D" w:rsidRPr="00C71C46">
        <w:rPr>
          <w:sz w:val="22"/>
        </w:rPr>
        <w:t xml:space="preserve"> and</w:t>
      </w:r>
      <w:r w:rsidRPr="00C71C46">
        <w:rPr>
          <w:sz w:val="22"/>
        </w:rPr>
        <w:t xml:space="preserve"> (4) Project management. </w:t>
      </w:r>
    </w:p>
    <w:p w:rsidR="00B84B99" w:rsidRPr="00C71C46" w:rsidRDefault="00B84B99" w:rsidP="00B84B99">
      <w:pPr>
        <w:spacing w:before="120"/>
        <w:jc w:val="both"/>
        <w:rPr>
          <w:b/>
          <w:sz w:val="22"/>
          <w:szCs w:val="22"/>
        </w:rPr>
      </w:pPr>
      <w:r w:rsidRPr="00C71C46">
        <w:rPr>
          <w:b/>
          <w:sz w:val="22"/>
          <w:szCs w:val="22"/>
        </w:rPr>
        <w:t xml:space="preserve">Component 1: </w:t>
      </w:r>
      <w:r w:rsidRPr="00C71C46">
        <w:rPr>
          <w:b/>
          <w:bCs/>
          <w:sz w:val="22"/>
          <w:szCs w:val="22"/>
        </w:rPr>
        <w:t>Institutional Strengthening and Awareness Raising</w:t>
      </w:r>
      <w:r w:rsidRPr="00C71C46">
        <w:rPr>
          <w:b/>
          <w:sz w:val="22"/>
          <w:szCs w:val="22"/>
        </w:rPr>
        <w:t xml:space="preserve"> ($</w:t>
      </w:r>
      <w:r w:rsidR="00032948" w:rsidRPr="00C71C46">
        <w:rPr>
          <w:b/>
          <w:sz w:val="22"/>
          <w:szCs w:val="22"/>
        </w:rPr>
        <w:t>0.2 million from GEF-LD and $0.06m from SFM</w:t>
      </w:r>
      <w:r w:rsidRPr="00C71C46">
        <w:rPr>
          <w:b/>
          <w:sz w:val="22"/>
          <w:szCs w:val="22"/>
        </w:rPr>
        <w:t xml:space="preserve">) </w:t>
      </w:r>
      <w:r w:rsidR="00602C8D" w:rsidRPr="00C71C46">
        <w:rPr>
          <w:b/>
          <w:sz w:val="22"/>
          <w:szCs w:val="22"/>
        </w:rPr>
        <w:t>(</w:t>
      </w:r>
      <w:r w:rsidR="0048511B" w:rsidRPr="00C71C46">
        <w:rPr>
          <w:b/>
          <w:sz w:val="22"/>
          <w:szCs w:val="22"/>
        </w:rPr>
        <w:t>GFDRR</w:t>
      </w:r>
      <w:r w:rsidR="00602C8D" w:rsidRPr="00C71C46">
        <w:rPr>
          <w:b/>
          <w:sz w:val="22"/>
          <w:szCs w:val="22"/>
        </w:rPr>
        <w:t>, PASA and WAAPP</w:t>
      </w:r>
      <w:r w:rsidR="0048511B" w:rsidRPr="00C71C46">
        <w:rPr>
          <w:b/>
          <w:sz w:val="22"/>
          <w:szCs w:val="22"/>
        </w:rPr>
        <w:t>:</w:t>
      </w:r>
      <w:r w:rsidR="00602C8D" w:rsidRPr="00C71C46">
        <w:rPr>
          <w:b/>
          <w:sz w:val="22"/>
          <w:szCs w:val="22"/>
        </w:rPr>
        <w:t xml:space="preserve"> $</w:t>
      </w:r>
      <w:r w:rsidR="0048511B" w:rsidRPr="00C71C46">
        <w:rPr>
          <w:b/>
          <w:sz w:val="22"/>
          <w:szCs w:val="22"/>
        </w:rPr>
        <w:t>2</w:t>
      </w:r>
      <w:r w:rsidR="008C4373" w:rsidRPr="00C71C46">
        <w:rPr>
          <w:b/>
          <w:sz w:val="22"/>
          <w:szCs w:val="22"/>
        </w:rPr>
        <w:t>.29</w:t>
      </w:r>
      <w:r w:rsidR="0048511B" w:rsidRPr="00C71C46">
        <w:rPr>
          <w:b/>
          <w:sz w:val="22"/>
          <w:szCs w:val="22"/>
        </w:rPr>
        <w:t>m</w:t>
      </w:r>
      <w:r w:rsidR="00602C8D" w:rsidRPr="00C71C46">
        <w:rPr>
          <w:b/>
          <w:sz w:val="22"/>
          <w:szCs w:val="22"/>
        </w:rPr>
        <w:t>)</w:t>
      </w:r>
    </w:p>
    <w:p w:rsidR="00B84B99" w:rsidRPr="00C71C46" w:rsidRDefault="009019FD" w:rsidP="00B84B99">
      <w:pPr>
        <w:spacing w:before="120"/>
        <w:jc w:val="both"/>
        <w:rPr>
          <w:sz w:val="22"/>
          <w:szCs w:val="22"/>
        </w:rPr>
      </w:pPr>
      <w:r w:rsidRPr="00C71C46">
        <w:rPr>
          <w:sz w:val="22"/>
          <w:szCs w:val="22"/>
        </w:rPr>
        <w:t>T</w:t>
      </w:r>
      <w:r w:rsidR="00B84B99" w:rsidRPr="00C71C46">
        <w:rPr>
          <w:sz w:val="22"/>
          <w:szCs w:val="22"/>
        </w:rPr>
        <w:t xml:space="preserve">he GEF resources will contribute to strengthen institutions and capacities to promote and upscale SLM and SFM practices nationwide. The capacity of key national, regional, and local institutions involved in managing and promoting SLM will be strengthened through the provision of training and equipment. </w:t>
      </w:r>
      <w:r w:rsidR="005E7B42" w:rsidRPr="00C71C46">
        <w:rPr>
          <w:sz w:val="22"/>
          <w:szCs w:val="22"/>
        </w:rPr>
        <w:t xml:space="preserve">Improved capacity to implement SLM and control </w:t>
      </w:r>
      <w:r w:rsidR="00823C1C" w:rsidRPr="00C71C46">
        <w:rPr>
          <w:sz w:val="22"/>
          <w:szCs w:val="22"/>
        </w:rPr>
        <w:t>bushfire</w:t>
      </w:r>
      <w:r w:rsidR="005E7B42" w:rsidRPr="00C71C46">
        <w:rPr>
          <w:sz w:val="22"/>
          <w:szCs w:val="22"/>
        </w:rPr>
        <w:t xml:space="preserve"> should result in increase carbon sequestration in soil. </w:t>
      </w:r>
      <w:r w:rsidR="005147D9" w:rsidRPr="00C71C46">
        <w:rPr>
          <w:sz w:val="22"/>
          <w:szCs w:val="22"/>
        </w:rPr>
        <w:t xml:space="preserve">In conjunction with PASA component 3 on sector coordination, the proposed project will develop and organize coordination </w:t>
      </w:r>
      <w:r w:rsidR="0071628E" w:rsidRPr="00C71C46">
        <w:rPr>
          <w:sz w:val="22"/>
          <w:szCs w:val="22"/>
        </w:rPr>
        <w:t xml:space="preserve">mechanisms </w:t>
      </w:r>
      <w:r w:rsidR="005147D9" w:rsidRPr="00C71C46">
        <w:rPr>
          <w:sz w:val="22"/>
          <w:szCs w:val="22"/>
        </w:rPr>
        <w:t xml:space="preserve">to </w:t>
      </w:r>
      <w:r w:rsidR="0071628E" w:rsidRPr="00C71C46">
        <w:rPr>
          <w:sz w:val="22"/>
          <w:szCs w:val="22"/>
        </w:rPr>
        <w:t xml:space="preserve">ensure coordination of the relevant projects supported by development partners and </w:t>
      </w:r>
      <w:r w:rsidR="005147D9" w:rsidRPr="00C71C46">
        <w:rPr>
          <w:sz w:val="22"/>
          <w:szCs w:val="22"/>
        </w:rPr>
        <w:t xml:space="preserve">under the responsibility of relevant ministries. National level coordination will be sought through the project steering committee. Local level coordination will be explored in particular with the </w:t>
      </w:r>
      <w:r w:rsidR="00245B38" w:rsidRPr="00C71C46">
        <w:rPr>
          <w:sz w:val="22"/>
          <w:szCs w:val="22"/>
        </w:rPr>
        <w:t xml:space="preserve">agriculture </w:t>
      </w:r>
      <w:r w:rsidR="005147D9" w:rsidRPr="00C71C46">
        <w:rPr>
          <w:sz w:val="22"/>
          <w:szCs w:val="22"/>
        </w:rPr>
        <w:t xml:space="preserve">extension units. </w:t>
      </w:r>
      <w:r w:rsidR="0009521D" w:rsidRPr="00C71C46">
        <w:rPr>
          <w:sz w:val="22"/>
          <w:szCs w:val="22"/>
        </w:rPr>
        <w:t>In conjunction with the PASA c</w:t>
      </w:r>
      <w:r w:rsidRPr="00C71C46">
        <w:rPr>
          <w:sz w:val="22"/>
          <w:szCs w:val="22"/>
        </w:rPr>
        <w:t xml:space="preserve">omponent 1 on </w:t>
      </w:r>
      <w:r w:rsidR="0009521D" w:rsidRPr="00C71C46">
        <w:rPr>
          <w:sz w:val="22"/>
          <w:szCs w:val="22"/>
        </w:rPr>
        <w:t xml:space="preserve">improving the productivity of strategic crops and with the WAAPP component 1 on dissemination and adoption of agricultural technologies, the proposed </w:t>
      </w:r>
      <w:r w:rsidR="00B84B99" w:rsidRPr="00C71C46">
        <w:rPr>
          <w:sz w:val="22"/>
          <w:szCs w:val="22"/>
        </w:rPr>
        <w:t>project plans to</w:t>
      </w:r>
      <w:r w:rsidR="0009521D" w:rsidRPr="00C71C46">
        <w:rPr>
          <w:sz w:val="22"/>
          <w:szCs w:val="22"/>
        </w:rPr>
        <w:t xml:space="preserve"> strengthen farmers’ organizations for them to play </w:t>
      </w:r>
      <w:r w:rsidR="0009521D" w:rsidRPr="00C71C46">
        <w:rPr>
          <w:sz w:val="22"/>
          <w:szCs w:val="22"/>
        </w:rPr>
        <w:lastRenderedPageBreak/>
        <w:t xml:space="preserve">a more active role in disseminating SLM best practices. In conjunction with GFDRR funded activities (component 1), the GEF resources will support </w:t>
      </w:r>
      <w:r w:rsidR="00B84B99" w:rsidRPr="00C71C46">
        <w:rPr>
          <w:sz w:val="22"/>
          <w:szCs w:val="22"/>
        </w:rPr>
        <w:t xml:space="preserve">awareness campaign with 100 villages located in watershed particularly vulnerable to land degradation. </w:t>
      </w:r>
    </w:p>
    <w:p w:rsidR="006A656E" w:rsidRPr="00C71C46" w:rsidRDefault="006A656E" w:rsidP="00B84B99">
      <w:pPr>
        <w:spacing w:before="120"/>
        <w:jc w:val="both"/>
        <w:rPr>
          <w:sz w:val="22"/>
          <w:szCs w:val="22"/>
        </w:rPr>
      </w:pPr>
    </w:p>
    <w:p w:rsidR="006A656E" w:rsidRPr="00C71C46" w:rsidRDefault="006A656E" w:rsidP="006A656E">
      <w:pPr>
        <w:pStyle w:val="ListParagraph"/>
        <w:tabs>
          <w:tab w:val="left" w:pos="180"/>
          <w:tab w:val="left" w:pos="810"/>
        </w:tabs>
        <w:ind w:left="0"/>
        <w:contextualSpacing/>
        <w:jc w:val="both"/>
        <w:rPr>
          <w:sz w:val="22"/>
        </w:rPr>
      </w:pPr>
      <w:r w:rsidRPr="00C71C46">
        <w:rPr>
          <w:sz w:val="22"/>
        </w:rPr>
        <w:t xml:space="preserve">Key GEF outputs under this component are listed below: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Output 1.1.3.  A multi-partners/ multi-sectors coordination mechanisms is established and implemented (8 events)</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1.2.1. Farmers organizations strengthened to implement sustainable land management with committees established on </w:t>
      </w:r>
      <w:r w:rsidR="00823C1C" w:rsidRPr="00C71C46">
        <w:rPr>
          <w:sz w:val="22"/>
          <w:szCs w:val="22"/>
        </w:rPr>
        <w:t>bushfire</w:t>
      </w:r>
      <w:r w:rsidRPr="00C71C46">
        <w:rPr>
          <w:sz w:val="22"/>
          <w:szCs w:val="22"/>
        </w:rPr>
        <w:t>, replanting and forest management (50 farmers organizations)</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1.2.2.  Awareness raising on harmful effects of deforestation and </w:t>
      </w:r>
      <w:r w:rsidR="00823C1C" w:rsidRPr="00C71C46">
        <w:rPr>
          <w:sz w:val="22"/>
          <w:szCs w:val="22"/>
        </w:rPr>
        <w:t>bushfire</w:t>
      </w:r>
      <w:r w:rsidRPr="00C71C46">
        <w:rPr>
          <w:sz w:val="22"/>
          <w:szCs w:val="22"/>
        </w:rPr>
        <w:t xml:space="preserve"> in 100 villages located in vulnerable watershed along rivers, lakes and hillsides</w:t>
      </w:r>
    </w:p>
    <w:p w:rsidR="004D2790" w:rsidRPr="00C71C46" w:rsidRDefault="004D2790" w:rsidP="00B84B99">
      <w:pPr>
        <w:spacing w:before="120"/>
        <w:jc w:val="both"/>
        <w:rPr>
          <w:b/>
          <w:sz w:val="22"/>
          <w:szCs w:val="22"/>
        </w:rPr>
      </w:pPr>
    </w:p>
    <w:p w:rsidR="00B84B99" w:rsidRPr="00C71C46" w:rsidRDefault="00B84B99" w:rsidP="00B84B99">
      <w:pPr>
        <w:spacing w:before="120"/>
        <w:jc w:val="both"/>
        <w:rPr>
          <w:b/>
          <w:sz w:val="22"/>
          <w:szCs w:val="22"/>
        </w:rPr>
      </w:pPr>
      <w:r w:rsidRPr="00C71C46">
        <w:rPr>
          <w:b/>
          <w:sz w:val="22"/>
          <w:szCs w:val="22"/>
        </w:rPr>
        <w:t>Component 2: Community-based Activities for Adaptation and SLM ($</w:t>
      </w:r>
      <w:r w:rsidR="00032948" w:rsidRPr="00C71C46">
        <w:rPr>
          <w:b/>
          <w:sz w:val="22"/>
          <w:szCs w:val="22"/>
        </w:rPr>
        <w:t>1.</w:t>
      </w:r>
      <w:r w:rsidR="005722E4" w:rsidRPr="00C71C46">
        <w:rPr>
          <w:b/>
          <w:sz w:val="22"/>
          <w:szCs w:val="22"/>
        </w:rPr>
        <w:t>6</w:t>
      </w:r>
      <w:r w:rsidR="00032948" w:rsidRPr="00C71C46">
        <w:rPr>
          <w:b/>
          <w:sz w:val="22"/>
          <w:szCs w:val="22"/>
        </w:rPr>
        <w:t>m from GEF-LD, $0.9m from GEF-BD and $0.</w:t>
      </w:r>
      <w:r w:rsidR="005722E4" w:rsidRPr="00C71C46">
        <w:rPr>
          <w:b/>
          <w:sz w:val="22"/>
          <w:szCs w:val="22"/>
        </w:rPr>
        <w:t xml:space="preserve">8m </w:t>
      </w:r>
      <w:r w:rsidR="00032948" w:rsidRPr="00C71C46">
        <w:rPr>
          <w:b/>
          <w:sz w:val="22"/>
          <w:szCs w:val="22"/>
        </w:rPr>
        <w:t>from SFM</w:t>
      </w:r>
      <w:r w:rsidR="0048511B" w:rsidRPr="00C71C46">
        <w:rPr>
          <w:b/>
          <w:sz w:val="22"/>
          <w:szCs w:val="22"/>
        </w:rPr>
        <w:t>)</w:t>
      </w:r>
      <w:r w:rsidR="00602C8D" w:rsidRPr="00C71C46">
        <w:rPr>
          <w:b/>
          <w:sz w:val="22"/>
          <w:szCs w:val="22"/>
        </w:rPr>
        <w:t xml:space="preserve"> (</w:t>
      </w:r>
      <w:r w:rsidR="0048511B" w:rsidRPr="00C71C46">
        <w:rPr>
          <w:b/>
          <w:sz w:val="22"/>
          <w:szCs w:val="22"/>
        </w:rPr>
        <w:t>GFDRR</w:t>
      </w:r>
      <w:r w:rsidR="00602C8D" w:rsidRPr="00C71C46">
        <w:rPr>
          <w:b/>
          <w:sz w:val="22"/>
          <w:szCs w:val="22"/>
        </w:rPr>
        <w:t>, PASA and WAAPP</w:t>
      </w:r>
      <w:r w:rsidR="0048511B" w:rsidRPr="00C71C46">
        <w:rPr>
          <w:b/>
          <w:sz w:val="22"/>
          <w:szCs w:val="22"/>
        </w:rPr>
        <w:t>:</w:t>
      </w:r>
      <w:r w:rsidR="00602C8D" w:rsidRPr="00C71C46">
        <w:rPr>
          <w:b/>
          <w:sz w:val="22"/>
          <w:szCs w:val="22"/>
        </w:rPr>
        <w:t xml:space="preserve"> $</w:t>
      </w:r>
      <w:r w:rsidR="005722E4" w:rsidRPr="00C71C46">
        <w:rPr>
          <w:b/>
          <w:sz w:val="22"/>
          <w:szCs w:val="22"/>
        </w:rPr>
        <w:t>18</w:t>
      </w:r>
      <w:r w:rsidR="0048511B" w:rsidRPr="00C71C46">
        <w:rPr>
          <w:b/>
          <w:sz w:val="22"/>
          <w:szCs w:val="22"/>
        </w:rPr>
        <w:t>.</w:t>
      </w:r>
      <w:r w:rsidR="005722E4" w:rsidRPr="00C71C46">
        <w:rPr>
          <w:b/>
          <w:sz w:val="22"/>
          <w:szCs w:val="22"/>
        </w:rPr>
        <w:t>72m</w:t>
      </w:r>
      <w:r w:rsidR="00602C8D" w:rsidRPr="00C71C46">
        <w:rPr>
          <w:b/>
          <w:sz w:val="22"/>
          <w:szCs w:val="22"/>
        </w:rPr>
        <w:t>)</w:t>
      </w:r>
    </w:p>
    <w:p w:rsidR="00B84B99" w:rsidRPr="00C71C46" w:rsidRDefault="00B84B99" w:rsidP="00B84B99">
      <w:pPr>
        <w:spacing w:before="120"/>
        <w:jc w:val="both"/>
        <w:rPr>
          <w:sz w:val="22"/>
          <w:szCs w:val="22"/>
        </w:rPr>
      </w:pPr>
      <w:r w:rsidRPr="00C71C46">
        <w:rPr>
          <w:sz w:val="22"/>
          <w:szCs w:val="22"/>
        </w:rPr>
        <w:t xml:space="preserve">On the ground activities being the main focus of the proposed project, </w:t>
      </w:r>
      <w:r w:rsidR="00935622" w:rsidRPr="00C71C46">
        <w:rPr>
          <w:sz w:val="22"/>
          <w:szCs w:val="22"/>
        </w:rPr>
        <w:t xml:space="preserve">this component </w:t>
      </w:r>
      <w:r w:rsidRPr="00C71C46">
        <w:rPr>
          <w:sz w:val="22"/>
          <w:szCs w:val="22"/>
        </w:rPr>
        <w:t>receive</w:t>
      </w:r>
      <w:r w:rsidR="00935622" w:rsidRPr="00C71C46">
        <w:rPr>
          <w:sz w:val="22"/>
          <w:szCs w:val="22"/>
        </w:rPr>
        <w:t>s</w:t>
      </w:r>
      <w:r w:rsidRPr="00C71C46">
        <w:rPr>
          <w:sz w:val="22"/>
          <w:szCs w:val="22"/>
        </w:rPr>
        <w:t xml:space="preserve"> a majority of GEF resources. </w:t>
      </w:r>
      <w:r w:rsidR="00E34F6D" w:rsidRPr="00C71C46">
        <w:rPr>
          <w:sz w:val="22"/>
          <w:szCs w:val="22"/>
        </w:rPr>
        <w:t>In conjunction with PASA component 1 on improved productivity of str</w:t>
      </w:r>
      <w:r w:rsidR="00935622" w:rsidRPr="00C71C46">
        <w:rPr>
          <w:sz w:val="22"/>
          <w:szCs w:val="22"/>
        </w:rPr>
        <w:t>ategic crops (food and export),</w:t>
      </w:r>
      <w:r w:rsidR="00E34F6D" w:rsidRPr="00C71C46">
        <w:rPr>
          <w:sz w:val="22"/>
          <w:szCs w:val="22"/>
        </w:rPr>
        <w:t xml:space="preserve"> </w:t>
      </w:r>
      <w:r w:rsidRPr="00C71C46">
        <w:rPr>
          <w:sz w:val="22"/>
          <w:szCs w:val="22"/>
        </w:rPr>
        <w:t>GEF resources will introduce SLM practices on the ground</w:t>
      </w:r>
      <w:r w:rsidR="005E7B42" w:rsidRPr="00C71C46">
        <w:rPr>
          <w:sz w:val="22"/>
          <w:szCs w:val="22"/>
        </w:rPr>
        <w:t xml:space="preserve"> and favor carbon sequestration through conservation and restoration activities such as </w:t>
      </w:r>
      <w:proofErr w:type="spellStart"/>
      <w:r w:rsidR="00823C1C" w:rsidRPr="00C71C46">
        <w:rPr>
          <w:sz w:val="22"/>
          <w:szCs w:val="22"/>
        </w:rPr>
        <w:t>afforestation</w:t>
      </w:r>
      <w:proofErr w:type="spellEnd"/>
      <w:r w:rsidR="005E7B42" w:rsidRPr="00C71C46">
        <w:rPr>
          <w:sz w:val="22"/>
          <w:szCs w:val="22"/>
        </w:rPr>
        <w:t>, or natural regeneration</w:t>
      </w:r>
      <w:r w:rsidR="00E34F6D" w:rsidRPr="00C71C46">
        <w:rPr>
          <w:sz w:val="22"/>
          <w:szCs w:val="22"/>
        </w:rPr>
        <w:t xml:space="preserve">. In conjunction with WAAPP component 3 on </w:t>
      </w:r>
      <w:r w:rsidR="00935622" w:rsidRPr="00C71C46">
        <w:rPr>
          <w:sz w:val="22"/>
          <w:szCs w:val="22"/>
        </w:rPr>
        <w:t>demand driven technologies, the proposed project will favor up-take of innovative SLM techniques</w:t>
      </w:r>
      <w:r w:rsidRPr="00C71C46">
        <w:rPr>
          <w:sz w:val="22"/>
          <w:szCs w:val="22"/>
        </w:rPr>
        <w:t>. SLM practices will be introduced in key areas to improve agricultural practices and to consolidate flood prone watershed. Bush fire control and improved management for selected forest</w:t>
      </w:r>
      <w:r w:rsidR="00245B38" w:rsidRPr="00C71C46">
        <w:rPr>
          <w:sz w:val="22"/>
          <w:szCs w:val="22"/>
        </w:rPr>
        <w:t>s</w:t>
      </w:r>
      <w:r w:rsidRPr="00C71C46">
        <w:rPr>
          <w:sz w:val="22"/>
          <w:szCs w:val="22"/>
        </w:rPr>
        <w:t xml:space="preserve"> and protected areas will also support biodiversity from forest ecosystems. Biodiversity in wetland ecosystem will benefit from management plans in </w:t>
      </w:r>
      <w:proofErr w:type="spellStart"/>
      <w:r w:rsidRPr="00C71C46">
        <w:rPr>
          <w:sz w:val="22"/>
          <w:szCs w:val="22"/>
        </w:rPr>
        <w:t>Oti</w:t>
      </w:r>
      <w:proofErr w:type="spellEnd"/>
      <w:r w:rsidRPr="00C71C46">
        <w:rPr>
          <w:sz w:val="22"/>
          <w:szCs w:val="22"/>
        </w:rPr>
        <w:t xml:space="preserve">, </w:t>
      </w:r>
      <w:proofErr w:type="spellStart"/>
      <w:r w:rsidRPr="00C71C46">
        <w:rPr>
          <w:sz w:val="22"/>
          <w:szCs w:val="22"/>
        </w:rPr>
        <w:t>Zio</w:t>
      </w:r>
      <w:proofErr w:type="spellEnd"/>
      <w:r w:rsidRPr="00C71C46">
        <w:rPr>
          <w:sz w:val="22"/>
          <w:szCs w:val="22"/>
        </w:rPr>
        <w:t xml:space="preserve">, </w:t>
      </w:r>
      <w:proofErr w:type="spellStart"/>
      <w:proofErr w:type="gramStart"/>
      <w:r w:rsidRPr="00C71C46">
        <w:rPr>
          <w:sz w:val="22"/>
          <w:szCs w:val="22"/>
        </w:rPr>
        <w:t>Habo</w:t>
      </w:r>
      <w:proofErr w:type="spellEnd"/>
      <w:proofErr w:type="gramEnd"/>
      <w:r w:rsidRPr="00C71C46">
        <w:rPr>
          <w:sz w:val="22"/>
          <w:szCs w:val="22"/>
        </w:rPr>
        <w:t xml:space="preserve"> and Mono</w:t>
      </w:r>
      <w:r w:rsidR="00935622" w:rsidRPr="00C71C46">
        <w:rPr>
          <w:sz w:val="22"/>
          <w:szCs w:val="22"/>
        </w:rPr>
        <w:t xml:space="preserve"> watersheds</w:t>
      </w:r>
      <w:r w:rsidRPr="00C71C46">
        <w:rPr>
          <w:sz w:val="22"/>
          <w:szCs w:val="22"/>
        </w:rPr>
        <w:t>. SFM resources will support the sustainable management of existing forest and selected protected areas. Restoration of selected forest and selected protected areas will be undertaken with community participation. Communities living around selected protected areas and forests will be assisted in preparing sustainable financing plans and in developing small income generation activities as a way to reduce pressure on natural resources.</w:t>
      </w:r>
    </w:p>
    <w:p w:rsidR="006A656E" w:rsidRPr="00C71C46" w:rsidRDefault="006A656E" w:rsidP="00B84B99">
      <w:pPr>
        <w:spacing w:before="120"/>
        <w:jc w:val="both"/>
        <w:rPr>
          <w:sz w:val="22"/>
          <w:szCs w:val="22"/>
        </w:rPr>
      </w:pPr>
    </w:p>
    <w:p w:rsidR="006A656E" w:rsidRPr="00C71C46" w:rsidRDefault="006A656E" w:rsidP="006A656E">
      <w:pPr>
        <w:pStyle w:val="ListParagraph"/>
        <w:tabs>
          <w:tab w:val="left" w:pos="180"/>
          <w:tab w:val="left" w:pos="810"/>
        </w:tabs>
        <w:ind w:left="0"/>
        <w:contextualSpacing/>
        <w:jc w:val="both"/>
        <w:rPr>
          <w:sz w:val="22"/>
        </w:rPr>
      </w:pPr>
      <w:r w:rsidRPr="00C71C46">
        <w:rPr>
          <w:sz w:val="22"/>
        </w:rPr>
        <w:t xml:space="preserve">Key GEF outputs under this component are listed below: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2.1.1. </w:t>
      </w:r>
      <w:r w:rsidR="00156A33" w:rsidRPr="00C71C46">
        <w:rPr>
          <w:bCs/>
          <w:sz w:val="22"/>
          <w:szCs w:val="22"/>
        </w:rPr>
        <w:t xml:space="preserve">Sustainable conservation and restoration activities in 50,000 ha recurrently exposed to </w:t>
      </w:r>
      <w:r w:rsidR="00823C1C" w:rsidRPr="00C71C46">
        <w:rPr>
          <w:bCs/>
          <w:sz w:val="22"/>
          <w:szCs w:val="22"/>
        </w:rPr>
        <w:t>bushfire</w:t>
      </w:r>
      <w:r w:rsidR="00156A33" w:rsidRPr="00C71C46">
        <w:rPr>
          <w:bCs/>
          <w:sz w:val="22"/>
          <w:szCs w:val="22"/>
        </w:rPr>
        <w:t>s including installing firebreaks, equipping local communities to fight bushfires, and promotion of alternatives to traditional practices which lead to fires</w:t>
      </w:r>
      <w:r w:rsidR="00935622" w:rsidRPr="00C71C46">
        <w:rPr>
          <w:sz w:val="22"/>
          <w:szCs w:val="22"/>
        </w:rPr>
        <w:t>.</w:t>
      </w:r>
      <w:r w:rsidRPr="00C71C46">
        <w:rPr>
          <w:sz w:val="22"/>
          <w:szCs w:val="22"/>
        </w:rPr>
        <w:t xml:space="preserve">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2.1.2. </w:t>
      </w:r>
      <w:r w:rsidRPr="00C71C46">
        <w:rPr>
          <w:bCs/>
          <w:sz w:val="22"/>
          <w:szCs w:val="22"/>
        </w:rPr>
        <w:t xml:space="preserve">Participatory management plan and chart developed and implemented in 3 targeted communities </w:t>
      </w:r>
      <w:r w:rsidR="00ED40B8" w:rsidRPr="00C71C46">
        <w:rPr>
          <w:bCs/>
          <w:sz w:val="22"/>
          <w:szCs w:val="22"/>
        </w:rPr>
        <w:t xml:space="preserve">sacred </w:t>
      </w:r>
      <w:r w:rsidRPr="00C71C46">
        <w:rPr>
          <w:bCs/>
          <w:sz w:val="22"/>
          <w:szCs w:val="22"/>
        </w:rPr>
        <w:t>forests in</w:t>
      </w:r>
      <w:r w:rsidR="00ED40B8" w:rsidRPr="00C71C46">
        <w:rPr>
          <w:bCs/>
          <w:sz w:val="22"/>
          <w:szCs w:val="22"/>
        </w:rPr>
        <w:t xml:space="preserve"> each of the 5 regions (200 ha </w:t>
      </w:r>
      <w:r w:rsidRPr="00C71C46">
        <w:rPr>
          <w:bCs/>
          <w:sz w:val="22"/>
          <w:szCs w:val="22"/>
        </w:rPr>
        <w:t>each)</w:t>
      </w:r>
      <w:r w:rsidR="00935622" w:rsidRPr="00C71C46">
        <w:rPr>
          <w:bCs/>
          <w:sz w:val="22"/>
          <w:szCs w:val="22"/>
        </w:rPr>
        <w:t>.</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2.3.1. </w:t>
      </w:r>
      <w:r w:rsidR="00156A33" w:rsidRPr="00C71C46">
        <w:rPr>
          <w:sz w:val="22"/>
          <w:szCs w:val="22"/>
        </w:rPr>
        <w:t xml:space="preserve">Participatory sustainable financing plans prepared and small scale income generation activities designed and piloted (IGA) targeting 8 female groups and 16 development village committees in </w:t>
      </w:r>
      <w:proofErr w:type="spellStart"/>
      <w:r w:rsidR="00156A33" w:rsidRPr="00C71C46">
        <w:rPr>
          <w:sz w:val="22"/>
          <w:szCs w:val="22"/>
        </w:rPr>
        <w:t>Abdoulaye</w:t>
      </w:r>
      <w:proofErr w:type="spellEnd"/>
      <w:r w:rsidR="00156A33" w:rsidRPr="00C71C46">
        <w:rPr>
          <w:sz w:val="22"/>
          <w:szCs w:val="22"/>
        </w:rPr>
        <w:t xml:space="preserve">, </w:t>
      </w:r>
      <w:proofErr w:type="spellStart"/>
      <w:r w:rsidR="00156A33" w:rsidRPr="00C71C46">
        <w:rPr>
          <w:sz w:val="22"/>
          <w:szCs w:val="22"/>
        </w:rPr>
        <w:t>Amou</w:t>
      </w:r>
      <w:proofErr w:type="spellEnd"/>
      <w:r w:rsidR="00156A33" w:rsidRPr="00C71C46">
        <w:rPr>
          <w:sz w:val="22"/>
          <w:szCs w:val="22"/>
        </w:rPr>
        <w:t xml:space="preserve"> Mono, </w:t>
      </w:r>
      <w:proofErr w:type="spellStart"/>
      <w:r w:rsidR="00156A33" w:rsidRPr="00C71C46">
        <w:rPr>
          <w:sz w:val="22"/>
          <w:szCs w:val="22"/>
        </w:rPr>
        <w:t>Galangashie</w:t>
      </w:r>
      <w:proofErr w:type="spellEnd"/>
      <w:r w:rsidR="00156A33" w:rsidRPr="00C71C46">
        <w:rPr>
          <w:sz w:val="22"/>
          <w:szCs w:val="22"/>
        </w:rPr>
        <w:t xml:space="preserve"> and </w:t>
      </w:r>
      <w:proofErr w:type="spellStart"/>
      <w:r w:rsidR="00156A33" w:rsidRPr="00C71C46">
        <w:rPr>
          <w:sz w:val="22"/>
          <w:szCs w:val="22"/>
        </w:rPr>
        <w:t>Togodo</w:t>
      </w:r>
      <w:proofErr w:type="spellEnd"/>
      <w:r w:rsidR="00156A33" w:rsidRPr="00C71C46">
        <w:rPr>
          <w:sz w:val="22"/>
          <w:szCs w:val="22"/>
        </w:rPr>
        <w:t>. 500 ha of hillside protected against erosion</w:t>
      </w:r>
      <w:r w:rsidR="00935622" w:rsidRPr="00C71C46">
        <w:rPr>
          <w:sz w:val="22"/>
          <w:szCs w:val="22"/>
        </w:rPr>
        <w:t>.</w:t>
      </w:r>
      <w:r w:rsidRPr="00C71C46">
        <w:rPr>
          <w:sz w:val="22"/>
          <w:szCs w:val="22"/>
        </w:rPr>
        <w:t xml:space="preserve">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2.3.2. </w:t>
      </w:r>
      <w:r w:rsidR="00ED40B8" w:rsidRPr="00C71C46">
        <w:rPr>
          <w:sz w:val="22"/>
          <w:szCs w:val="22"/>
        </w:rPr>
        <w:t>Three management plans for three</w:t>
      </w:r>
      <w:r w:rsidRPr="00C71C46">
        <w:rPr>
          <w:sz w:val="22"/>
          <w:szCs w:val="22"/>
        </w:rPr>
        <w:t xml:space="preserve"> Protected Areas.</w:t>
      </w:r>
    </w:p>
    <w:p w:rsidR="006A656E" w:rsidRPr="00C71C46" w:rsidRDefault="006A656E" w:rsidP="001C26D2">
      <w:pPr>
        <w:pStyle w:val="ListParagraph"/>
        <w:numPr>
          <w:ilvl w:val="0"/>
          <w:numId w:val="19"/>
        </w:numPr>
        <w:tabs>
          <w:tab w:val="left" w:pos="383"/>
        </w:tabs>
        <w:contextualSpacing/>
        <w:jc w:val="both"/>
        <w:rPr>
          <w:noProof/>
          <w:sz w:val="22"/>
          <w:szCs w:val="22"/>
        </w:rPr>
      </w:pPr>
      <w:r w:rsidRPr="00C71C46">
        <w:rPr>
          <w:sz w:val="22"/>
          <w:szCs w:val="22"/>
        </w:rPr>
        <w:t xml:space="preserve">Output 2.3.3. </w:t>
      </w:r>
      <w:r w:rsidR="00156A33" w:rsidRPr="00C71C46">
        <w:rPr>
          <w:sz w:val="22"/>
          <w:szCs w:val="22"/>
        </w:rPr>
        <w:t xml:space="preserve">Integrated management of 3 wetlands and 1000 ha of riverbanks sustainably restored with selected tree varieties (bamboos, </w:t>
      </w:r>
      <w:proofErr w:type="spellStart"/>
      <w:r w:rsidR="00156A33" w:rsidRPr="00C71C46">
        <w:rPr>
          <w:sz w:val="22"/>
          <w:szCs w:val="22"/>
        </w:rPr>
        <w:t>pyrophytes</w:t>
      </w:r>
      <w:proofErr w:type="spellEnd"/>
      <w:r w:rsidR="00156A33" w:rsidRPr="00C71C46">
        <w:rPr>
          <w:sz w:val="22"/>
          <w:szCs w:val="22"/>
        </w:rPr>
        <w:t xml:space="preserve">, etc) and development of related tree nurseries in the </w:t>
      </w:r>
      <w:proofErr w:type="spellStart"/>
      <w:r w:rsidR="00156A33" w:rsidRPr="00C71C46">
        <w:rPr>
          <w:sz w:val="22"/>
          <w:szCs w:val="22"/>
        </w:rPr>
        <w:t>Oti</w:t>
      </w:r>
      <w:proofErr w:type="spellEnd"/>
      <w:r w:rsidR="00156A33" w:rsidRPr="00C71C46">
        <w:rPr>
          <w:sz w:val="22"/>
          <w:szCs w:val="22"/>
        </w:rPr>
        <w:t xml:space="preserve">, </w:t>
      </w:r>
      <w:proofErr w:type="spellStart"/>
      <w:r w:rsidR="00156A33" w:rsidRPr="00C71C46">
        <w:rPr>
          <w:sz w:val="22"/>
          <w:szCs w:val="22"/>
        </w:rPr>
        <w:t>Haho</w:t>
      </w:r>
      <w:proofErr w:type="spellEnd"/>
      <w:r w:rsidR="00156A33" w:rsidRPr="00C71C46">
        <w:rPr>
          <w:sz w:val="22"/>
          <w:szCs w:val="22"/>
        </w:rPr>
        <w:t xml:space="preserve"> and Mono river basins</w:t>
      </w:r>
      <w:r w:rsidR="00935622" w:rsidRPr="00C71C46">
        <w:rPr>
          <w:sz w:val="22"/>
          <w:szCs w:val="22"/>
        </w:rPr>
        <w:t>.</w:t>
      </w:r>
    </w:p>
    <w:p w:rsidR="004D2790" w:rsidRPr="00C71C46" w:rsidRDefault="004D2790" w:rsidP="00B84B99">
      <w:pPr>
        <w:spacing w:before="120"/>
        <w:jc w:val="both"/>
        <w:rPr>
          <w:b/>
          <w:sz w:val="20"/>
          <w:szCs w:val="22"/>
        </w:rPr>
      </w:pPr>
    </w:p>
    <w:p w:rsidR="002E3D6F" w:rsidRPr="00C71C46" w:rsidRDefault="002E3D6F" w:rsidP="00B84B99">
      <w:pPr>
        <w:spacing w:before="120"/>
        <w:jc w:val="both"/>
        <w:rPr>
          <w:b/>
          <w:sz w:val="20"/>
          <w:szCs w:val="22"/>
        </w:rPr>
      </w:pPr>
    </w:p>
    <w:p w:rsidR="00B84B99" w:rsidRPr="00C71C46" w:rsidRDefault="00B84B99" w:rsidP="00B84B99">
      <w:pPr>
        <w:spacing w:before="120"/>
        <w:jc w:val="both"/>
        <w:rPr>
          <w:b/>
          <w:sz w:val="22"/>
          <w:szCs w:val="22"/>
        </w:rPr>
      </w:pPr>
      <w:r w:rsidRPr="00C71C46">
        <w:rPr>
          <w:b/>
          <w:sz w:val="22"/>
          <w:szCs w:val="22"/>
        </w:rPr>
        <w:lastRenderedPageBreak/>
        <w:t>Component 3: Early Warning, Monitoring and Knowledge Systems (</w:t>
      </w:r>
      <w:r w:rsidR="00032948" w:rsidRPr="00C71C46">
        <w:rPr>
          <w:b/>
          <w:sz w:val="22"/>
          <w:szCs w:val="22"/>
        </w:rPr>
        <w:t>$ 1.</w:t>
      </w:r>
      <w:r w:rsidR="005722E4" w:rsidRPr="00C71C46">
        <w:rPr>
          <w:b/>
          <w:sz w:val="22"/>
          <w:szCs w:val="22"/>
        </w:rPr>
        <w:t>6</w:t>
      </w:r>
      <w:r w:rsidR="00032948" w:rsidRPr="00C71C46">
        <w:rPr>
          <w:b/>
          <w:sz w:val="22"/>
          <w:szCs w:val="22"/>
        </w:rPr>
        <w:t xml:space="preserve">m from </w:t>
      </w:r>
      <w:r w:rsidRPr="00C71C46">
        <w:rPr>
          <w:b/>
          <w:sz w:val="22"/>
          <w:szCs w:val="22"/>
        </w:rPr>
        <w:t>GEF</w:t>
      </w:r>
      <w:r w:rsidR="00032948" w:rsidRPr="00C71C46">
        <w:rPr>
          <w:b/>
          <w:sz w:val="22"/>
          <w:szCs w:val="22"/>
        </w:rPr>
        <w:t>-LD</w:t>
      </w:r>
      <w:r w:rsidRPr="00C71C46">
        <w:rPr>
          <w:b/>
          <w:sz w:val="22"/>
          <w:szCs w:val="22"/>
        </w:rPr>
        <w:t xml:space="preserve">) </w:t>
      </w:r>
      <w:r w:rsidR="00602C8D" w:rsidRPr="00C71C46">
        <w:rPr>
          <w:b/>
          <w:sz w:val="22"/>
          <w:szCs w:val="22"/>
        </w:rPr>
        <w:t>(</w:t>
      </w:r>
      <w:r w:rsidR="0048511B" w:rsidRPr="00C71C46">
        <w:rPr>
          <w:b/>
          <w:sz w:val="22"/>
          <w:szCs w:val="22"/>
        </w:rPr>
        <w:t>GFDRR</w:t>
      </w:r>
      <w:r w:rsidR="00602C8D" w:rsidRPr="00C71C46">
        <w:rPr>
          <w:b/>
          <w:sz w:val="22"/>
          <w:szCs w:val="22"/>
        </w:rPr>
        <w:t>, PASA and WAAPP $</w:t>
      </w:r>
      <w:r w:rsidR="0048511B" w:rsidRPr="00C71C46">
        <w:rPr>
          <w:b/>
          <w:sz w:val="22"/>
          <w:szCs w:val="22"/>
        </w:rPr>
        <w:t>5.9</w:t>
      </w:r>
      <w:r w:rsidR="005722E4" w:rsidRPr="00C71C46">
        <w:rPr>
          <w:b/>
          <w:sz w:val="22"/>
          <w:szCs w:val="22"/>
        </w:rPr>
        <w:t>8</w:t>
      </w:r>
      <w:r w:rsidR="0048511B" w:rsidRPr="00C71C46">
        <w:rPr>
          <w:b/>
          <w:sz w:val="22"/>
          <w:szCs w:val="22"/>
        </w:rPr>
        <w:t xml:space="preserve"> million</w:t>
      </w:r>
      <w:r w:rsidR="00602C8D" w:rsidRPr="00C71C46">
        <w:rPr>
          <w:b/>
          <w:sz w:val="22"/>
          <w:szCs w:val="22"/>
        </w:rPr>
        <w:t>)</w:t>
      </w:r>
    </w:p>
    <w:p w:rsidR="00B84B99" w:rsidRPr="00C71C46" w:rsidRDefault="00AA7A74" w:rsidP="00B84B99">
      <w:pPr>
        <w:spacing w:before="120"/>
        <w:jc w:val="both"/>
        <w:rPr>
          <w:sz w:val="22"/>
          <w:szCs w:val="22"/>
        </w:rPr>
      </w:pPr>
      <w:r w:rsidRPr="00C71C46">
        <w:rPr>
          <w:sz w:val="22"/>
          <w:szCs w:val="22"/>
        </w:rPr>
        <w:t xml:space="preserve">The GEF resources will support the development of a country owned environmental monitoring system </w:t>
      </w:r>
      <w:r w:rsidR="00B35CEE" w:rsidRPr="00C71C46">
        <w:rPr>
          <w:sz w:val="22"/>
          <w:szCs w:val="22"/>
        </w:rPr>
        <w:t xml:space="preserve">to better </w:t>
      </w:r>
      <w:r w:rsidRPr="00C71C46">
        <w:rPr>
          <w:sz w:val="22"/>
          <w:szCs w:val="22"/>
        </w:rPr>
        <w:t xml:space="preserve">pilot </w:t>
      </w:r>
      <w:r w:rsidR="00B35CEE" w:rsidRPr="00C71C46">
        <w:rPr>
          <w:sz w:val="22"/>
          <w:szCs w:val="22"/>
        </w:rPr>
        <w:t xml:space="preserve">national environmental policies. </w:t>
      </w:r>
      <w:r w:rsidR="00B84B99" w:rsidRPr="00C71C46">
        <w:rPr>
          <w:sz w:val="22"/>
          <w:szCs w:val="22"/>
        </w:rPr>
        <w:t xml:space="preserve">In conjunction with the PASA </w:t>
      </w:r>
      <w:r w:rsidR="00B35CEE" w:rsidRPr="00C71C46">
        <w:rPr>
          <w:sz w:val="22"/>
          <w:szCs w:val="22"/>
        </w:rPr>
        <w:t>c</w:t>
      </w:r>
      <w:r w:rsidR="00B84B99" w:rsidRPr="00C71C46">
        <w:rPr>
          <w:sz w:val="22"/>
          <w:szCs w:val="22"/>
        </w:rPr>
        <w:t>omponent 3</w:t>
      </w:r>
      <w:r w:rsidR="00B35CEE" w:rsidRPr="00C71C46">
        <w:rPr>
          <w:sz w:val="22"/>
          <w:szCs w:val="22"/>
        </w:rPr>
        <w:t xml:space="preserve"> on capacity building and WAAP</w:t>
      </w:r>
      <w:r w:rsidR="005722E4" w:rsidRPr="00C71C46">
        <w:rPr>
          <w:sz w:val="22"/>
          <w:szCs w:val="22"/>
        </w:rPr>
        <w:t>P</w:t>
      </w:r>
      <w:r w:rsidR="00B35CEE" w:rsidRPr="00C71C46">
        <w:rPr>
          <w:sz w:val="22"/>
          <w:szCs w:val="22"/>
        </w:rPr>
        <w:t xml:space="preserve"> component 1 on sub-regional cooperation in the dissemination of agricultural practices, the GEF resources will develop land use and vegetation cover map. The monitoring system will provide sufficient information to initiate </w:t>
      </w:r>
      <w:r w:rsidR="00156A33" w:rsidRPr="00C71C46">
        <w:rPr>
          <w:sz w:val="22"/>
          <w:szCs w:val="22"/>
        </w:rPr>
        <w:t>c</w:t>
      </w:r>
      <w:r w:rsidR="00B35CEE" w:rsidRPr="00C71C46">
        <w:rPr>
          <w:sz w:val="22"/>
          <w:szCs w:val="22"/>
        </w:rPr>
        <w:t>arbon sequestration estimation at national level</w:t>
      </w:r>
      <w:r w:rsidR="005722E4" w:rsidRPr="00C71C46">
        <w:rPr>
          <w:sz w:val="22"/>
          <w:szCs w:val="22"/>
        </w:rPr>
        <w:t xml:space="preserve"> </w:t>
      </w:r>
      <w:r w:rsidR="00156A33" w:rsidRPr="00C71C46">
        <w:rPr>
          <w:sz w:val="22"/>
          <w:szCs w:val="22"/>
        </w:rPr>
        <w:t>but will not be sufficient to establish a fully functional national carbon stock monitoring system</w:t>
      </w:r>
      <w:r w:rsidR="00B35CEE" w:rsidRPr="00C71C46">
        <w:rPr>
          <w:sz w:val="22"/>
          <w:szCs w:val="22"/>
        </w:rPr>
        <w:t>.</w:t>
      </w:r>
      <w:r w:rsidR="005722E4" w:rsidRPr="00C71C46">
        <w:rPr>
          <w:sz w:val="22"/>
          <w:szCs w:val="22"/>
        </w:rPr>
        <w:t xml:space="preserve">  </w:t>
      </w:r>
      <w:r w:rsidR="00B35CEE" w:rsidRPr="00C71C46">
        <w:rPr>
          <w:sz w:val="22"/>
          <w:szCs w:val="22"/>
        </w:rPr>
        <w:t xml:space="preserve"> </w:t>
      </w:r>
    </w:p>
    <w:p w:rsidR="006A656E" w:rsidRPr="00C71C46" w:rsidRDefault="006A656E" w:rsidP="00B84B99">
      <w:pPr>
        <w:spacing w:before="120"/>
        <w:jc w:val="both"/>
        <w:rPr>
          <w:sz w:val="22"/>
          <w:szCs w:val="22"/>
        </w:rPr>
      </w:pPr>
    </w:p>
    <w:p w:rsidR="006A656E" w:rsidRPr="00C71C46" w:rsidRDefault="006A656E" w:rsidP="006A656E">
      <w:pPr>
        <w:pStyle w:val="ListParagraph"/>
        <w:tabs>
          <w:tab w:val="left" w:pos="180"/>
          <w:tab w:val="left" w:pos="810"/>
        </w:tabs>
        <w:ind w:left="0"/>
        <w:contextualSpacing/>
        <w:jc w:val="both"/>
        <w:rPr>
          <w:sz w:val="22"/>
        </w:rPr>
      </w:pPr>
      <w:r w:rsidRPr="00C71C46">
        <w:rPr>
          <w:sz w:val="22"/>
        </w:rPr>
        <w:t xml:space="preserve">Key GEF outputs under this component are listed below: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3.2.1. Development of an </w:t>
      </w:r>
      <w:proofErr w:type="spellStart"/>
      <w:r w:rsidRPr="00C71C46">
        <w:rPr>
          <w:sz w:val="22"/>
          <w:szCs w:val="22"/>
        </w:rPr>
        <w:t>ecosystemic</w:t>
      </w:r>
      <w:proofErr w:type="spellEnd"/>
      <w:r w:rsidRPr="00C71C46">
        <w:rPr>
          <w:sz w:val="22"/>
          <w:szCs w:val="22"/>
        </w:rPr>
        <w:t xml:space="preserve"> and technical diagnosis on SLM and DRM through land and forests mapping and 5 regional forests inventories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Output 3.2.</w:t>
      </w:r>
      <w:r w:rsidR="00B35CEE" w:rsidRPr="00C71C46">
        <w:rPr>
          <w:sz w:val="22"/>
          <w:szCs w:val="22"/>
        </w:rPr>
        <w:t>2.</w:t>
      </w:r>
      <w:r w:rsidRPr="00C71C46">
        <w:rPr>
          <w:noProof/>
          <w:sz w:val="18"/>
          <w:szCs w:val="20"/>
        </w:rPr>
        <w:t xml:space="preserve"> </w:t>
      </w:r>
      <w:proofErr w:type="spellStart"/>
      <w:r w:rsidRPr="00C71C46">
        <w:rPr>
          <w:sz w:val="22"/>
          <w:szCs w:val="22"/>
        </w:rPr>
        <w:t>Operationalization</w:t>
      </w:r>
      <w:proofErr w:type="spellEnd"/>
      <w:r w:rsidRPr="00C71C46">
        <w:rPr>
          <w:sz w:val="22"/>
          <w:szCs w:val="22"/>
        </w:rPr>
        <w:t xml:space="preserve"> of the information system for monitoring land cover and land use and monitoring of vegetation fires in targeted areas: (</w:t>
      </w:r>
      <w:proofErr w:type="spellStart"/>
      <w:r w:rsidRPr="00C71C46">
        <w:rPr>
          <w:sz w:val="22"/>
          <w:szCs w:val="22"/>
        </w:rPr>
        <w:t>i</w:t>
      </w:r>
      <w:proofErr w:type="spellEnd"/>
      <w:r w:rsidRPr="00C71C46">
        <w:rPr>
          <w:sz w:val="22"/>
          <w:szCs w:val="22"/>
        </w:rPr>
        <w:t>) an inventory of 35 forests lands is established, along with (ii) a forestry police surveillance team</w:t>
      </w:r>
    </w:p>
    <w:p w:rsidR="00423EB0" w:rsidRPr="00C71C46" w:rsidRDefault="00423EB0" w:rsidP="00423EB0">
      <w:pPr>
        <w:pStyle w:val="ListParagraph"/>
        <w:tabs>
          <w:tab w:val="left" w:pos="383"/>
        </w:tabs>
        <w:ind w:left="0"/>
        <w:contextualSpacing/>
        <w:jc w:val="both"/>
        <w:rPr>
          <w:sz w:val="22"/>
          <w:szCs w:val="22"/>
        </w:rPr>
      </w:pPr>
    </w:p>
    <w:p w:rsidR="00423EB0" w:rsidRPr="00C71C46" w:rsidRDefault="00423EB0" w:rsidP="00423EB0">
      <w:pPr>
        <w:pStyle w:val="ListParagraph"/>
        <w:tabs>
          <w:tab w:val="left" w:pos="383"/>
        </w:tabs>
        <w:ind w:left="0"/>
        <w:contextualSpacing/>
        <w:jc w:val="both"/>
        <w:rPr>
          <w:sz w:val="22"/>
          <w:szCs w:val="22"/>
        </w:rPr>
      </w:pPr>
      <w:r w:rsidRPr="00C71C46">
        <w:rPr>
          <w:sz w:val="22"/>
        </w:rPr>
        <w:t>A</w:t>
      </w:r>
      <w:r w:rsidR="00D73151" w:rsidRPr="00C71C46">
        <w:rPr>
          <w:sz w:val="22"/>
        </w:rPr>
        <w:t>n</w:t>
      </w:r>
      <w:r w:rsidRPr="00C71C46">
        <w:rPr>
          <w:sz w:val="22"/>
        </w:rPr>
        <w:t xml:space="preserve"> Incremental Cost Matrix is available in Table </w:t>
      </w:r>
      <w:r w:rsidRPr="00C71C46">
        <w:rPr>
          <w:sz w:val="22"/>
          <w:szCs w:val="22"/>
        </w:rPr>
        <w:t>4</w:t>
      </w:r>
      <w:r w:rsidRPr="00C71C46">
        <w:rPr>
          <w:sz w:val="22"/>
        </w:rPr>
        <w:t xml:space="preserve"> in Annex 7 of the </w:t>
      </w:r>
      <w:r w:rsidRPr="00C71C46">
        <w:rPr>
          <w:sz w:val="22"/>
          <w:szCs w:val="22"/>
        </w:rPr>
        <w:t>P</w:t>
      </w:r>
      <w:r w:rsidR="00E62BA9" w:rsidRPr="00C71C46">
        <w:rPr>
          <w:sz w:val="22"/>
          <w:szCs w:val="22"/>
        </w:rPr>
        <w:t>roject Document</w:t>
      </w:r>
      <w:r w:rsidRPr="00C71C46">
        <w:rPr>
          <w:sz w:val="22"/>
        </w:rPr>
        <w:t>.</w:t>
      </w:r>
    </w:p>
    <w:p w:rsidR="00F17805" w:rsidRPr="00C71C46" w:rsidRDefault="00F17805" w:rsidP="006A656E">
      <w:pPr>
        <w:pStyle w:val="ListParagraph"/>
        <w:tabs>
          <w:tab w:val="left" w:pos="810"/>
        </w:tabs>
        <w:ind w:left="360"/>
        <w:jc w:val="both"/>
        <w:rPr>
          <w:sz w:val="22"/>
        </w:rPr>
      </w:pPr>
    </w:p>
    <w:p w:rsidR="00B84B99" w:rsidRPr="00C71C46" w:rsidRDefault="00B84B99" w:rsidP="001C26D2">
      <w:pPr>
        <w:pStyle w:val="Footer"/>
        <w:numPr>
          <w:ilvl w:val="0"/>
          <w:numId w:val="20"/>
        </w:numPr>
        <w:tabs>
          <w:tab w:val="clear" w:pos="4153"/>
          <w:tab w:val="clear" w:pos="8306"/>
          <w:tab w:val="right" w:pos="360"/>
        </w:tabs>
        <w:spacing w:before="120" w:after="120"/>
        <w:ind w:left="1530" w:hanging="383"/>
        <w:jc w:val="both"/>
        <w:rPr>
          <w:rFonts w:ascii="Times New Roman Bold" w:hAnsi="Times New Roman Bold"/>
          <w:b/>
          <w:sz w:val="22"/>
          <w:szCs w:val="22"/>
        </w:rPr>
      </w:pPr>
      <w:r w:rsidRPr="00C71C46">
        <w:rPr>
          <w:rFonts w:ascii="Times New Roman Bold" w:hAnsi="Times New Roman Bold"/>
          <w:b/>
          <w:sz w:val="22"/>
          <w:szCs w:val="22"/>
        </w:rPr>
        <w:t>Additional Adaptation Cost Analysis</w:t>
      </w:r>
      <w:r w:rsidR="00FA0487" w:rsidRPr="00C71C46">
        <w:rPr>
          <w:rStyle w:val="FootnoteReference"/>
          <w:rFonts w:ascii="Times New Roman Bold" w:hAnsi="Times New Roman Bold"/>
          <w:b/>
          <w:sz w:val="22"/>
          <w:szCs w:val="22"/>
        </w:rPr>
        <w:footnoteReference w:id="7"/>
      </w:r>
    </w:p>
    <w:p w:rsidR="00BD763F" w:rsidRPr="00C71C46" w:rsidRDefault="00BD763F" w:rsidP="002172BE">
      <w:pPr>
        <w:pStyle w:val="ListParagraph"/>
        <w:tabs>
          <w:tab w:val="left" w:pos="810"/>
        </w:tabs>
        <w:ind w:left="0"/>
        <w:contextualSpacing/>
        <w:jc w:val="both"/>
        <w:rPr>
          <w:sz w:val="22"/>
          <w:szCs w:val="22"/>
        </w:rPr>
      </w:pPr>
      <w:r w:rsidRPr="00C71C46">
        <w:rPr>
          <w:sz w:val="22"/>
          <w:szCs w:val="22"/>
        </w:rPr>
        <w:t xml:space="preserve">LDCF resources will </w:t>
      </w:r>
      <w:r w:rsidRPr="00C71C46">
        <w:rPr>
          <w:bCs/>
          <w:sz w:val="22"/>
          <w:szCs w:val="22"/>
          <w:lang w:bidi="en-US"/>
        </w:rPr>
        <w:t xml:space="preserve">strengthen awareness and ownership of adaptation and climate risk reduction processes at national and local levels both in the </w:t>
      </w:r>
      <w:r w:rsidRPr="00C71C46">
        <w:rPr>
          <w:sz w:val="22"/>
          <w:szCs w:val="22"/>
        </w:rPr>
        <w:t xml:space="preserve">context of larger agricultural development projects, and in the context of a disaster risk management project. </w:t>
      </w:r>
      <w:r w:rsidR="00B84B99" w:rsidRPr="00C71C46">
        <w:rPr>
          <w:sz w:val="22"/>
          <w:szCs w:val="22"/>
          <w:u w:val="single"/>
        </w:rPr>
        <w:t xml:space="preserve">The LDCF resources will directly contribute to the </w:t>
      </w:r>
      <w:r w:rsidR="002172BE" w:rsidRPr="00C71C46">
        <w:rPr>
          <w:sz w:val="22"/>
          <w:szCs w:val="22"/>
          <w:u w:val="single"/>
        </w:rPr>
        <w:t>first and second priorities of the NAPA</w:t>
      </w:r>
      <w:r w:rsidR="002172BE" w:rsidRPr="00C71C46">
        <w:rPr>
          <w:b/>
          <w:sz w:val="22"/>
          <w:szCs w:val="22"/>
        </w:rPr>
        <w:t xml:space="preserve"> </w:t>
      </w:r>
      <w:r w:rsidR="00B84B99" w:rsidRPr="00C71C46">
        <w:rPr>
          <w:sz w:val="22"/>
          <w:szCs w:val="22"/>
        </w:rPr>
        <w:t>i.e. “Adaptation of the agricultural production systems in three regions through the development of techniques that integrate climate change and improve agro-meteorological information</w:t>
      </w:r>
      <w:r w:rsidR="002172BE" w:rsidRPr="00C71C46">
        <w:rPr>
          <w:sz w:val="22"/>
          <w:szCs w:val="22"/>
        </w:rPr>
        <w:t xml:space="preserve">” and </w:t>
      </w:r>
      <w:r w:rsidR="00B84B99" w:rsidRPr="00C71C46">
        <w:rPr>
          <w:sz w:val="22"/>
          <w:szCs w:val="22"/>
        </w:rPr>
        <w:t>“Development of an</w:t>
      </w:r>
      <w:r w:rsidR="007A14D0" w:rsidRPr="00C71C46">
        <w:rPr>
          <w:sz w:val="22"/>
          <w:szCs w:val="22"/>
        </w:rPr>
        <w:t xml:space="preserve"> Early Warning System (</w:t>
      </w:r>
      <w:r w:rsidR="00B84B99" w:rsidRPr="00C71C46">
        <w:rPr>
          <w:sz w:val="22"/>
          <w:szCs w:val="22"/>
        </w:rPr>
        <w:t>EWS</w:t>
      </w:r>
      <w:r w:rsidR="007A14D0" w:rsidRPr="00C71C46">
        <w:rPr>
          <w:sz w:val="22"/>
          <w:szCs w:val="22"/>
        </w:rPr>
        <w:t>)</w:t>
      </w:r>
      <w:r w:rsidR="00B84B99" w:rsidRPr="00C71C46">
        <w:rPr>
          <w:sz w:val="22"/>
          <w:szCs w:val="22"/>
        </w:rPr>
        <w:t xml:space="preserve"> for real time information on floods in the Maritime and Savanna regions”</w:t>
      </w:r>
      <w:r w:rsidR="002172BE" w:rsidRPr="00C71C46">
        <w:rPr>
          <w:sz w:val="22"/>
          <w:szCs w:val="22"/>
        </w:rPr>
        <w:t xml:space="preserve"> respectively</w:t>
      </w:r>
      <w:r w:rsidR="00B84B99" w:rsidRPr="00C71C46">
        <w:rPr>
          <w:sz w:val="22"/>
          <w:szCs w:val="22"/>
        </w:rPr>
        <w:t>.</w:t>
      </w:r>
      <w:r w:rsidR="00C920C6" w:rsidRPr="00C71C46">
        <w:rPr>
          <w:sz w:val="22"/>
          <w:szCs w:val="22"/>
        </w:rPr>
        <w:t xml:space="preserve"> </w:t>
      </w:r>
    </w:p>
    <w:p w:rsidR="00BD763F" w:rsidRPr="00C71C46" w:rsidRDefault="00BD763F" w:rsidP="002172BE">
      <w:pPr>
        <w:pStyle w:val="ListParagraph"/>
        <w:tabs>
          <w:tab w:val="left" w:pos="810"/>
        </w:tabs>
        <w:ind w:left="0"/>
        <w:contextualSpacing/>
        <w:jc w:val="both"/>
        <w:rPr>
          <w:sz w:val="22"/>
          <w:szCs w:val="22"/>
        </w:rPr>
      </w:pPr>
    </w:p>
    <w:p w:rsidR="00775F4D" w:rsidRPr="00C71C46" w:rsidRDefault="00BD763F" w:rsidP="00775F4D">
      <w:pPr>
        <w:pStyle w:val="ListParagraph"/>
        <w:tabs>
          <w:tab w:val="left" w:pos="810"/>
        </w:tabs>
        <w:ind w:left="0"/>
        <w:contextualSpacing/>
        <w:jc w:val="both"/>
        <w:rPr>
          <w:sz w:val="22"/>
          <w:szCs w:val="22"/>
        </w:rPr>
      </w:pPr>
      <w:r w:rsidRPr="00C71C46">
        <w:rPr>
          <w:sz w:val="22"/>
          <w:szCs w:val="22"/>
        </w:rPr>
        <w:t>A likely impact of climate change is scarcer water resources while natural vegetative cover and agricultural production will have to adjust to a dryer and hotter environment.</w:t>
      </w:r>
      <w:r w:rsidR="00775F4D" w:rsidRPr="00C71C46">
        <w:rPr>
          <w:sz w:val="22"/>
          <w:szCs w:val="22"/>
        </w:rPr>
        <w:t xml:space="preserve"> </w:t>
      </w:r>
      <w:r w:rsidRPr="00C71C46">
        <w:rPr>
          <w:sz w:val="22"/>
          <w:szCs w:val="22"/>
          <w:u w:val="single"/>
        </w:rPr>
        <w:t>Without LDCF support</w:t>
      </w:r>
      <w:r w:rsidRPr="00C71C46">
        <w:rPr>
          <w:sz w:val="22"/>
          <w:szCs w:val="22"/>
        </w:rPr>
        <w:t xml:space="preserve">, most vulnerable livelihoods, </w:t>
      </w:r>
      <w:r w:rsidR="00775F4D" w:rsidRPr="00C71C46">
        <w:rPr>
          <w:sz w:val="22"/>
          <w:szCs w:val="22"/>
        </w:rPr>
        <w:t xml:space="preserve">such as </w:t>
      </w:r>
      <w:r w:rsidRPr="00C71C46">
        <w:rPr>
          <w:sz w:val="22"/>
          <w:szCs w:val="22"/>
        </w:rPr>
        <w:t xml:space="preserve">food crops, cash crops, </w:t>
      </w:r>
      <w:r w:rsidR="00775F4D" w:rsidRPr="00C71C46">
        <w:rPr>
          <w:sz w:val="22"/>
          <w:szCs w:val="22"/>
        </w:rPr>
        <w:t xml:space="preserve">small </w:t>
      </w:r>
      <w:r w:rsidRPr="00C71C46">
        <w:rPr>
          <w:sz w:val="22"/>
          <w:szCs w:val="22"/>
        </w:rPr>
        <w:t xml:space="preserve">livestock products and marketing of agricultural products </w:t>
      </w:r>
      <w:r w:rsidR="00775F4D" w:rsidRPr="00C71C46">
        <w:rPr>
          <w:sz w:val="22"/>
          <w:szCs w:val="22"/>
        </w:rPr>
        <w:t xml:space="preserve">are likely to be significantly impacted. Both the PASA and the </w:t>
      </w:r>
      <w:r w:rsidRPr="00C71C46">
        <w:rPr>
          <w:sz w:val="22"/>
          <w:szCs w:val="22"/>
        </w:rPr>
        <w:t>WAAPP</w:t>
      </w:r>
      <w:r w:rsidR="00775F4D" w:rsidRPr="00C71C46">
        <w:rPr>
          <w:sz w:val="22"/>
          <w:szCs w:val="22"/>
        </w:rPr>
        <w:t xml:space="preserve"> are </w:t>
      </w:r>
      <w:r w:rsidRPr="00C71C46">
        <w:rPr>
          <w:sz w:val="22"/>
          <w:szCs w:val="22"/>
        </w:rPr>
        <w:t>aiming at increasing agricultural productivity to ensure food security and increased national income from export crops. In the baseline scenario, inappropriate agricultural technologies or technologies that are not sufficiently adapted to likely climate forecast will not generate</w:t>
      </w:r>
      <w:r w:rsidR="00775F4D" w:rsidRPr="00C71C46">
        <w:rPr>
          <w:sz w:val="22"/>
          <w:szCs w:val="22"/>
        </w:rPr>
        <w:t xml:space="preserve"> these</w:t>
      </w:r>
      <w:r w:rsidRPr="00C71C46">
        <w:rPr>
          <w:sz w:val="22"/>
          <w:szCs w:val="22"/>
        </w:rPr>
        <w:t xml:space="preserve"> expected benefits. </w:t>
      </w:r>
      <w:r w:rsidR="00775F4D" w:rsidRPr="00C71C46">
        <w:rPr>
          <w:sz w:val="22"/>
          <w:szCs w:val="22"/>
          <w:u w:val="single"/>
        </w:rPr>
        <w:t>With LDCF resources</w:t>
      </w:r>
      <w:r w:rsidR="00775F4D" w:rsidRPr="00C71C46">
        <w:rPr>
          <w:sz w:val="22"/>
          <w:szCs w:val="22"/>
        </w:rPr>
        <w:t xml:space="preserve">, the baseline project will benefit from training, and awareness raising campaign on climate resilient agricultural practices. Pilot climate resilient agricultural practices will also be tested and implemented. </w:t>
      </w:r>
      <w:r w:rsidR="00156A33" w:rsidRPr="00C71C46">
        <w:rPr>
          <w:sz w:val="22"/>
          <w:szCs w:val="22"/>
        </w:rPr>
        <w:t>The investments in improving capacity at the national, regional and local levels will ensure sustainability and scale-up of the investments in climate-resilient agricultural practices made under the project. Furthermore, key stakeholders will have sufficient capacity to use and apply geographical information systems for environmental monitoring including climate-related impacts</w:t>
      </w:r>
      <w:r w:rsidR="006B52F6" w:rsidRPr="00C71C46">
        <w:rPr>
          <w:sz w:val="22"/>
          <w:szCs w:val="22"/>
        </w:rPr>
        <w:t>.</w:t>
      </w:r>
    </w:p>
    <w:p w:rsidR="00775F4D" w:rsidRPr="00C71C46" w:rsidRDefault="00775F4D" w:rsidP="00775F4D">
      <w:pPr>
        <w:pStyle w:val="ListParagraph"/>
        <w:tabs>
          <w:tab w:val="left" w:pos="810"/>
        </w:tabs>
        <w:ind w:left="0"/>
        <w:contextualSpacing/>
        <w:jc w:val="both"/>
        <w:rPr>
          <w:sz w:val="22"/>
          <w:szCs w:val="22"/>
        </w:rPr>
      </w:pPr>
    </w:p>
    <w:p w:rsidR="004D2790" w:rsidRPr="00C71C46" w:rsidRDefault="00BD763F" w:rsidP="00B84B99">
      <w:pPr>
        <w:pStyle w:val="ListParagraph"/>
        <w:tabs>
          <w:tab w:val="left" w:pos="810"/>
        </w:tabs>
        <w:spacing w:before="120" w:after="120"/>
        <w:ind w:left="0"/>
        <w:contextualSpacing/>
        <w:jc w:val="both"/>
        <w:rPr>
          <w:sz w:val="22"/>
          <w:szCs w:val="22"/>
        </w:rPr>
      </w:pPr>
      <w:r w:rsidRPr="00C71C46">
        <w:rPr>
          <w:sz w:val="22"/>
          <w:szCs w:val="22"/>
        </w:rPr>
        <w:t xml:space="preserve">Main climate risks, as identified in the NAPA, are flood and drought. </w:t>
      </w:r>
      <w:r w:rsidR="00775F4D" w:rsidRPr="00C71C46">
        <w:rPr>
          <w:sz w:val="22"/>
          <w:szCs w:val="22"/>
          <w:u w:val="single"/>
        </w:rPr>
        <w:t>Without LDCF</w:t>
      </w:r>
      <w:r w:rsidR="00860700" w:rsidRPr="00C71C46">
        <w:rPr>
          <w:sz w:val="22"/>
          <w:szCs w:val="22"/>
          <w:u w:val="single"/>
        </w:rPr>
        <w:t xml:space="preserve"> resources</w:t>
      </w:r>
      <w:r w:rsidR="00775F4D" w:rsidRPr="00C71C46">
        <w:rPr>
          <w:sz w:val="22"/>
          <w:szCs w:val="22"/>
        </w:rPr>
        <w:t xml:space="preserve">, flood </w:t>
      </w:r>
      <w:r w:rsidR="009F7DFE" w:rsidRPr="00C71C46">
        <w:rPr>
          <w:sz w:val="22"/>
          <w:szCs w:val="22"/>
        </w:rPr>
        <w:t>risk management</w:t>
      </w:r>
      <w:r w:rsidR="00775F4D" w:rsidRPr="00C71C46">
        <w:rPr>
          <w:sz w:val="22"/>
          <w:szCs w:val="22"/>
        </w:rPr>
        <w:t xml:space="preserve"> activities supported by the GFDRR </w:t>
      </w:r>
      <w:r w:rsidR="00156A33" w:rsidRPr="00C71C46">
        <w:rPr>
          <w:sz w:val="22"/>
          <w:szCs w:val="22"/>
        </w:rPr>
        <w:t>are not sufficient to cover the additional costs related to developing a comprehensive understanding of</w:t>
      </w:r>
      <w:r w:rsidR="00B7356C" w:rsidRPr="00C71C46">
        <w:rPr>
          <w:sz w:val="22"/>
          <w:szCs w:val="22"/>
        </w:rPr>
        <w:t xml:space="preserve"> </w:t>
      </w:r>
      <w:r w:rsidRPr="00C71C46">
        <w:rPr>
          <w:sz w:val="22"/>
          <w:szCs w:val="22"/>
        </w:rPr>
        <w:t xml:space="preserve">magnitude and frequency of </w:t>
      </w:r>
      <w:r w:rsidR="00266567" w:rsidRPr="00C71C46">
        <w:rPr>
          <w:sz w:val="22"/>
          <w:szCs w:val="22"/>
        </w:rPr>
        <w:t xml:space="preserve">these </w:t>
      </w:r>
      <w:r w:rsidR="00775F4D" w:rsidRPr="00C71C46">
        <w:rPr>
          <w:sz w:val="22"/>
          <w:szCs w:val="22"/>
        </w:rPr>
        <w:t xml:space="preserve">extreme </w:t>
      </w:r>
      <w:r w:rsidRPr="00C71C46">
        <w:rPr>
          <w:sz w:val="22"/>
          <w:szCs w:val="22"/>
        </w:rPr>
        <w:t>events</w:t>
      </w:r>
      <w:r w:rsidR="00156A33" w:rsidRPr="00C71C46">
        <w:rPr>
          <w:sz w:val="22"/>
          <w:szCs w:val="22"/>
        </w:rPr>
        <w:t xml:space="preserve"> in the future</w:t>
      </w:r>
      <w:r w:rsidRPr="00C71C46">
        <w:rPr>
          <w:sz w:val="22"/>
          <w:szCs w:val="22"/>
        </w:rPr>
        <w:t xml:space="preserve">. It is indeed expected that climate change </w:t>
      </w:r>
      <w:r w:rsidR="00156A33" w:rsidRPr="00C71C46">
        <w:rPr>
          <w:sz w:val="22"/>
          <w:szCs w:val="22"/>
        </w:rPr>
        <w:t xml:space="preserve">will </w:t>
      </w:r>
      <w:r w:rsidRPr="00C71C46">
        <w:rPr>
          <w:sz w:val="22"/>
          <w:szCs w:val="22"/>
        </w:rPr>
        <w:t xml:space="preserve">amplify in the future and efforts to better manage flood risks might be weakened or lost if flood management interventions do not sufficiently integrate likely impacts of climate change. </w:t>
      </w:r>
      <w:r w:rsidR="009F7DFE" w:rsidRPr="00C71C46">
        <w:rPr>
          <w:sz w:val="22"/>
          <w:szCs w:val="22"/>
          <w:u w:val="single"/>
        </w:rPr>
        <w:t>With LDCF resources</w:t>
      </w:r>
      <w:r w:rsidR="009F7DFE" w:rsidRPr="00C71C46">
        <w:rPr>
          <w:sz w:val="22"/>
          <w:szCs w:val="22"/>
        </w:rPr>
        <w:t xml:space="preserve">, flood risk management will better integrate </w:t>
      </w:r>
      <w:r w:rsidR="00156A33" w:rsidRPr="00C71C46">
        <w:rPr>
          <w:sz w:val="22"/>
          <w:szCs w:val="22"/>
        </w:rPr>
        <w:t xml:space="preserve">the </w:t>
      </w:r>
      <w:r w:rsidR="009F7DFE" w:rsidRPr="00C71C46">
        <w:rPr>
          <w:sz w:val="22"/>
          <w:szCs w:val="22"/>
        </w:rPr>
        <w:lastRenderedPageBreak/>
        <w:t>likely impact</w:t>
      </w:r>
      <w:r w:rsidR="00156A33" w:rsidRPr="00C71C46">
        <w:rPr>
          <w:sz w:val="22"/>
          <w:szCs w:val="22"/>
        </w:rPr>
        <w:t>s</w:t>
      </w:r>
      <w:r w:rsidR="009F7DFE" w:rsidRPr="00C71C46">
        <w:rPr>
          <w:sz w:val="22"/>
          <w:szCs w:val="22"/>
        </w:rPr>
        <w:t xml:space="preserve"> of climate change</w:t>
      </w:r>
      <w:r w:rsidR="00156A33" w:rsidRPr="00C71C46">
        <w:rPr>
          <w:lang w:eastAsia="en-US"/>
        </w:rPr>
        <w:t xml:space="preserve"> </w:t>
      </w:r>
      <w:r w:rsidR="00156A33" w:rsidRPr="00C71C46">
        <w:rPr>
          <w:sz w:val="22"/>
          <w:szCs w:val="22"/>
        </w:rPr>
        <w:t>to improve the sustainability of the short-term investments and the design of medium and long-term investments</w:t>
      </w:r>
      <w:r w:rsidR="009F7DFE" w:rsidRPr="00C71C46">
        <w:rPr>
          <w:sz w:val="22"/>
          <w:szCs w:val="22"/>
        </w:rPr>
        <w:t xml:space="preserve">. The LDCF resources will also expand awareness of climate change risk through </w:t>
      </w:r>
      <w:r w:rsidR="000273E2" w:rsidRPr="00C71C46">
        <w:rPr>
          <w:sz w:val="22"/>
          <w:szCs w:val="22"/>
        </w:rPr>
        <w:t>extensive</w:t>
      </w:r>
      <w:r w:rsidR="00541E34" w:rsidRPr="00C71C46">
        <w:rPr>
          <w:sz w:val="22"/>
          <w:szCs w:val="22"/>
        </w:rPr>
        <w:t xml:space="preserve"> </w:t>
      </w:r>
      <w:r w:rsidR="009F7DFE" w:rsidRPr="00C71C46">
        <w:rPr>
          <w:sz w:val="22"/>
          <w:szCs w:val="22"/>
        </w:rPr>
        <w:t xml:space="preserve">training </w:t>
      </w:r>
      <w:r w:rsidR="000273E2" w:rsidRPr="00C71C46">
        <w:rPr>
          <w:sz w:val="22"/>
          <w:szCs w:val="22"/>
        </w:rPr>
        <w:t xml:space="preserve">and education </w:t>
      </w:r>
      <w:r w:rsidR="009F7DFE" w:rsidRPr="00C71C46">
        <w:rPr>
          <w:sz w:val="22"/>
          <w:szCs w:val="22"/>
        </w:rPr>
        <w:t>program</w:t>
      </w:r>
      <w:r w:rsidR="000273E2" w:rsidRPr="00C71C46">
        <w:rPr>
          <w:sz w:val="22"/>
          <w:szCs w:val="22"/>
        </w:rPr>
        <w:t>s.</w:t>
      </w:r>
      <w:r w:rsidR="000273E2" w:rsidRPr="00C71C46">
        <w:rPr>
          <w:lang w:eastAsia="en-US"/>
        </w:rPr>
        <w:t xml:space="preserve"> </w:t>
      </w:r>
      <w:r w:rsidR="000273E2" w:rsidRPr="00C71C46">
        <w:rPr>
          <w:sz w:val="22"/>
          <w:szCs w:val="22"/>
        </w:rPr>
        <w:t>The investment in improving the capacity of the TS of the National Platform for DRR and the related agencies will help ensure the sustainability and future replication of the flood control investments made under the project.</w:t>
      </w:r>
    </w:p>
    <w:p w:rsidR="00541E34" w:rsidRPr="00C71C46" w:rsidRDefault="00541E34" w:rsidP="00B84B99">
      <w:pPr>
        <w:pStyle w:val="ListParagraph"/>
        <w:tabs>
          <w:tab w:val="left" w:pos="810"/>
        </w:tabs>
        <w:spacing w:before="120" w:after="120"/>
        <w:ind w:left="0"/>
        <w:contextualSpacing/>
        <w:jc w:val="both"/>
        <w:rPr>
          <w:sz w:val="22"/>
          <w:szCs w:val="22"/>
        </w:rPr>
      </w:pPr>
    </w:p>
    <w:p w:rsidR="00B84B99" w:rsidRPr="00C71C46" w:rsidRDefault="00B84B99" w:rsidP="00B84B99">
      <w:pPr>
        <w:tabs>
          <w:tab w:val="left" w:pos="810"/>
        </w:tabs>
        <w:spacing w:before="120" w:after="120"/>
        <w:jc w:val="both"/>
        <w:rPr>
          <w:b/>
          <w:sz w:val="22"/>
          <w:szCs w:val="22"/>
        </w:rPr>
      </w:pPr>
      <w:r w:rsidRPr="00C71C46">
        <w:rPr>
          <w:b/>
          <w:sz w:val="22"/>
          <w:szCs w:val="22"/>
        </w:rPr>
        <w:t xml:space="preserve">Component 1: </w:t>
      </w:r>
      <w:r w:rsidRPr="00C71C46">
        <w:rPr>
          <w:b/>
          <w:bCs/>
          <w:sz w:val="22"/>
          <w:szCs w:val="22"/>
        </w:rPr>
        <w:t>Institutional Strengthening and Local Communities Awareness Raising</w:t>
      </w:r>
      <w:r w:rsidRPr="00C71C46">
        <w:rPr>
          <w:b/>
          <w:sz w:val="22"/>
          <w:szCs w:val="22"/>
        </w:rPr>
        <w:t xml:space="preserve"> (LDCF $ 1.65 million) </w:t>
      </w:r>
      <w:r w:rsidR="00EA1A7F" w:rsidRPr="00C71C46">
        <w:rPr>
          <w:b/>
          <w:sz w:val="22"/>
          <w:szCs w:val="22"/>
        </w:rPr>
        <w:t>(GFDRR, PASA and WAAPP $12.61 million)</w:t>
      </w:r>
    </w:p>
    <w:p w:rsidR="00A81E7E" w:rsidRPr="00C71C46" w:rsidRDefault="009F7DFE" w:rsidP="00B84B99">
      <w:pPr>
        <w:pStyle w:val="ListParagraph"/>
        <w:tabs>
          <w:tab w:val="left" w:pos="810"/>
        </w:tabs>
        <w:ind w:left="0"/>
        <w:contextualSpacing/>
        <w:jc w:val="both"/>
        <w:rPr>
          <w:sz w:val="22"/>
          <w:szCs w:val="22"/>
        </w:rPr>
      </w:pPr>
      <w:r w:rsidRPr="00C71C46">
        <w:rPr>
          <w:sz w:val="22"/>
          <w:szCs w:val="22"/>
        </w:rPr>
        <w:t>Under its component</w:t>
      </w:r>
      <w:r w:rsidR="00A7156E" w:rsidRPr="00C71C46">
        <w:rPr>
          <w:sz w:val="22"/>
          <w:szCs w:val="22"/>
        </w:rPr>
        <w:t>s</w:t>
      </w:r>
      <w:r w:rsidRPr="00C71C46">
        <w:rPr>
          <w:sz w:val="22"/>
          <w:szCs w:val="22"/>
        </w:rPr>
        <w:t xml:space="preserve"> 1</w:t>
      </w:r>
      <w:r w:rsidR="00A7156E" w:rsidRPr="00C71C46">
        <w:rPr>
          <w:sz w:val="22"/>
          <w:szCs w:val="22"/>
        </w:rPr>
        <w:t xml:space="preserve"> and 2</w:t>
      </w:r>
      <w:r w:rsidRPr="00C71C46">
        <w:rPr>
          <w:sz w:val="22"/>
          <w:szCs w:val="22"/>
        </w:rPr>
        <w:t>, the PASA will foster the development of food production</w:t>
      </w:r>
      <w:r w:rsidR="00234750" w:rsidRPr="00C71C46">
        <w:rPr>
          <w:sz w:val="22"/>
          <w:szCs w:val="22"/>
        </w:rPr>
        <w:t xml:space="preserve"> (cereal, cotton, coffee and</w:t>
      </w:r>
      <w:r w:rsidR="00A7156E" w:rsidRPr="00C71C46">
        <w:rPr>
          <w:sz w:val="22"/>
          <w:szCs w:val="22"/>
        </w:rPr>
        <w:t xml:space="preserve"> cocoa) and gear investments at restocking and enhancing productivity of small ruminants and poultry. </w:t>
      </w:r>
      <w:r w:rsidR="00A7156E" w:rsidRPr="00C71C46">
        <w:rPr>
          <w:sz w:val="22"/>
          <w:szCs w:val="22"/>
          <w:u w:val="single"/>
        </w:rPr>
        <w:t>Without LDCF</w:t>
      </w:r>
      <w:r w:rsidR="00A7156E" w:rsidRPr="00C71C46">
        <w:rPr>
          <w:sz w:val="22"/>
          <w:szCs w:val="22"/>
        </w:rPr>
        <w:t>, these efforts might be v</w:t>
      </w:r>
      <w:r w:rsidR="00A824C5" w:rsidRPr="00C71C46">
        <w:rPr>
          <w:sz w:val="22"/>
          <w:szCs w:val="22"/>
        </w:rPr>
        <w:t>a</w:t>
      </w:r>
      <w:r w:rsidR="00A7156E" w:rsidRPr="00C71C46">
        <w:rPr>
          <w:sz w:val="22"/>
          <w:szCs w:val="22"/>
        </w:rPr>
        <w:t xml:space="preserve">in as inadequate agricultural techniques will not lead to the expected increased productivity. </w:t>
      </w:r>
    </w:p>
    <w:p w:rsidR="00A81E7E" w:rsidRPr="00C71C46" w:rsidRDefault="00A81E7E" w:rsidP="00B84B99">
      <w:pPr>
        <w:pStyle w:val="ListParagraph"/>
        <w:tabs>
          <w:tab w:val="left" w:pos="810"/>
        </w:tabs>
        <w:ind w:left="0"/>
        <w:contextualSpacing/>
        <w:jc w:val="both"/>
        <w:rPr>
          <w:sz w:val="22"/>
          <w:szCs w:val="22"/>
        </w:rPr>
      </w:pPr>
    </w:p>
    <w:p w:rsidR="00337111" w:rsidRPr="00C71C46" w:rsidRDefault="00A7156E" w:rsidP="00B84B99">
      <w:pPr>
        <w:pStyle w:val="ListParagraph"/>
        <w:tabs>
          <w:tab w:val="left" w:pos="810"/>
        </w:tabs>
        <w:ind w:left="0"/>
        <w:contextualSpacing/>
        <w:jc w:val="both"/>
        <w:rPr>
          <w:sz w:val="22"/>
          <w:szCs w:val="22"/>
        </w:rPr>
      </w:pPr>
      <w:r w:rsidRPr="00C71C46">
        <w:rPr>
          <w:sz w:val="22"/>
          <w:szCs w:val="22"/>
        </w:rPr>
        <w:t xml:space="preserve">Similarly, </w:t>
      </w:r>
      <w:r w:rsidR="00337111" w:rsidRPr="00C71C46">
        <w:rPr>
          <w:sz w:val="22"/>
          <w:szCs w:val="22"/>
        </w:rPr>
        <w:t xml:space="preserve">under its component 2, the </w:t>
      </w:r>
      <w:r w:rsidRPr="00C71C46">
        <w:rPr>
          <w:sz w:val="22"/>
          <w:szCs w:val="22"/>
        </w:rPr>
        <w:t>WAA</w:t>
      </w:r>
      <w:r w:rsidR="00A81E7E" w:rsidRPr="00C71C46">
        <w:rPr>
          <w:sz w:val="22"/>
          <w:szCs w:val="22"/>
        </w:rPr>
        <w:t>P</w:t>
      </w:r>
      <w:r w:rsidRPr="00C71C46">
        <w:rPr>
          <w:sz w:val="22"/>
          <w:szCs w:val="22"/>
        </w:rPr>
        <w:t xml:space="preserve">P </w:t>
      </w:r>
      <w:r w:rsidR="00337111" w:rsidRPr="00C71C46">
        <w:rPr>
          <w:sz w:val="22"/>
          <w:szCs w:val="22"/>
        </w:rPr>
        <w:t xml:space="preserve">will support research system in Togo to improve agricultural technologies (in particular certified seeds). </w:t>
      </w:r>
      <w:r w:rsidR="00A81E7E" w:rsidRPr="00C71C46">
        <w:rPr>
          <w:sz w:val="22"/>
          <w:szCs w:val="22"/>
        </w:rPr>
        <w:t xml:space="preserve">WAAPP will develop and disseminate enhanced farming technologies that will be used under PASA components 1 and 2. For example, improved corn and rice seeds will be bought by the PASA project once developed on a commercial basis by the WAAPP project. The same will apply for the development of improved livestock breeds. </w:t>
      </w:r>
      <w:r w:rsidR="00337111" w:rsidRPr="00C71C46">
        <w:rPr>
          <w:sz w:val="22"/>
          <w:szCs w:val="22"/>
          <w:u w:val="single"/>
        </w:rPr>
        <w:t>Without LDCF resources</w:t>
      </w:r>
      <w:r w:rsidR="00337111" w:rsidRPr="00C71C46">
        <w:rPr>
          <w:sz w:val="22"/>
          <w:szCs w:val="22"/>
        </w:rPr>
        <w:t xml:space="preserve">, these new technologies might </w:t>
      </w:r>
      <w:r w:rsidR="00860700" w:rsidRPr="00C71C46">
        <w:rPr>
          <w:sz w:val="22"/>
          <w:szCs w:val="22"/>
        </w:rPr>
        <w:t xml:space="preserve">be </w:t>
      </w:r>
      <w:r w:rsidR="00A81E7E" w:rsidRPr="00C71C46">
        <w:rPr>
          <w:sz w:val="22"/>
          <w:szCs w:val="22"/>
        </w:rPr>
        <w:t xml:space="preserve">of limited usefulness </w:t>
      </w:r>
      <w:r w:rsidR="00860700" w:rsidRPr="00C71C46">
        <w:rPr>
          <w:sz w:val="22"/>
          <w:szCs w:val="22"/>
        </w:rPr>
        <w:t>if they</w:t>
      </w:r>
      <w:r w:rsidR="00A81E7E" w:rsidRPr="00C71C46">
        <w:rPr>
          <w:sz w:val="22"/>
          <w:szCs w:val="22"/>
        </w:rPr>
        <w:t xml:space="preserve"> are not </w:t>
      </w:r>
      <w:r w:rsidR="00337111" w:rsidRPr="00C71C46">
        <w:rPr>
          <w:sz w:val="22"/>
          <w:szCs w:val="22"/>
        </w:rPr>
        <w:t xml:space="preserve">resilient to climate change. </w:t>
      </w:r>
      <w:r w:rsidR="00822C06" w:rsidRPr="00C71C46">
        <w:rPr>
          <w:sz w:val="22"/>
          <w:szCs w:val="22"/>
        </w:rPr>
        <w:t>Training courses on climate resilient agricultural practices will be developed based on the approach successfully developed by RARE</w:t>
      </w:r>
      <w:r w:rsidR="00822C06" w:rsidRPr="00C71C46">
        <w:rPr>
          <w:sz w:val="22"/>
          <w:szCs w:val="22"/>
          <w:vertAlign w:val="superscript"/>
        </w:rPr>
        <w:footnoteReference w:id="8"/>
      </w:r>
      <w:r w:rsidR="00822C06" w:rsidRPr="00C71C46">
        <w:rPr>
          <w:sz w:val="22"/>
          <w:szCs w:val="22"/>
        </w:rPr>
        <w:t xml:space="preserve">. To this end, a budget has been allocated to recruit </w:t>
      </w:r>
      <w:r w:rsidR="005E4F29" w:rsidRPr="00C71C46">
        <w:rPr>
          <w:sz w:val="22"/>
          <w:szCs w:val="22"/>
        </w:rPr>
        <w:t xml:space="preserve">a </w:t>
      </w:r>
      <w:r w:rsidR="00822C06" w:rsidRPr="00C71C46">
        <w:rPr>
          <w:sz w:val="22"/>
          <w:szCs w:val="22"/>
        </w:rPr>
        <w:t xml:space="preserve">consultant who will support the implementation of the RARE approach to the training program. </w:t>
      </w:r>
    </w:p>
    <w:p w:rsidR="00337111" w:rsidRPr="00C71C46" w:rsidRDefault="00337111" w:rsidP="00B84B99">
      <w:pPr>
        <w:pStyle w:val="ListParagraph"/>
        <w:tabs>
          <w:tab w:val="left" w:pos="810"/>
        </w:tabs>
        <w:ind w:left="0"/>
        <w:contextualSpacing/>
        <w:jc w:val="both"/>
        <w:rPr>
          <w:sz w:val="22"/>
          <w:szCs w:val="22"/>
        </w:rPr>
      </w:pPr>
    </w:p>
    <w:p w:rsidR="00751E79" w:rsidRPr="00C71C46" w:rsidRDefault="00337111" w:rsidP="00B84B99">
      <w:pPr>
        <w:pStyle w:val="ListParagraph"/>
        <w:tabs>
          <w:tab w:val="left" w:pos="810"/>
        </w:tabs>
        <w:ind w:left="0"/>
        <w:contextualSpacing/>
        <w:jc w:val="both"/>
        <w:rPr>
          <w:sz w:val="22"/>
          <w:szCs w:val="22"/>
        </w:rPr>
      </w:pPr>
      <w:r w:rsidRPr="00C71C46">
        <w:rPr>
          <w:sz w:val="22"/>
          <w:szCs w:val="22"/>
          <w:u w:val="single"/>
        </w:rPr>
        <w:t>With LDCF resource</w:t>
      </w:r>
      <w:r w:rsidR="00A81E7E" w:rsidRPr="00C71C46">
        <w:rPr>
          <w:sz w:val="22"/>
          <w:szCs w:val="22"/>
          <w:u w:val="single"/>
        </w:rPr>
        <w:t>s</w:t>
      </w:r>
      <w:r w:rsidRPr="00C71C46">
        <w:rPr>
          <w:sz w:val="22"/>
          <w:szCs w:val="22"/>
        </w:rPr>
        <w:t>, the</w:t>
      </w:r>
      <w:r w:rsidR="00B84B99" w:rsidRPr="00C71C46">
        <w:rPr>
          <w:sz w:val="22"/>
          <w:szCs w:val="22"/>
        </w:rPr>
        <w:t xml:space="preserve"> capacity of key national, regional, local, and community organizations engaged in </w:t>
      </w:r>
      <w:r w:rsidRPr="00C71C46">
        <w:rPr>
          <w:sz w:val="22"/>
          <w:szCs w:val="22"/>
        </w:rPr>
        <w:t xml:space="preserve">rural development and </w:t>
      </w:r>
      <w:r w:rsidR="00B84B99" w:rsidRPr="00C71C46">
        <w:rPr>
          <w:sz w:val="22"/>
          <w:szCs w:val="22"/>
        </w:rPr>
        <w:t xml:space="preserve">DRM will be strengthened through the provision of equipment and training. Training will cover an introduction to climate change and how prevention, mitigation, and rehabilitation can be improved. </w:t>
      </w:r>
      <w:r w:rsidRPr="00C71C46">
        <w:rPr>
          <w:sz w:val="22"/>
          <w:szCs w:val="22"/>
        </w:rPr>
        <w:t>C</w:t>
      </w:r>
      <w:r w:rsidR="00B84B99" w:rsidRPr="00C71C46">
        <w:rPr>
          <w:sz w:val="22"/>
          <w:szCs w:val="22"/>
        </w:rPr>
        <w:t>limate resilient crop variety and animal species will be disseminated</w:t>
      </w:r>
      <w:r w:rsidR="00A81E7E" w:rsidRPr="00C71C46">
        <w:rPr>
          <w:sz w:val="22"/>
          <w:szCs w:val="22"/>
        </w:rPr>
        <w:t xml:space="preserve"> nursery specialist will be trained to produce climate resilient crop or breed species resistant to climate stress. </w:t>
      </w:r>
    </w:p>
    <w:p w:rsidR="00751E79" w:rsidRPr="00C71C46" w:rsidRDefault="00751E79" w:rsidP="00B84B99">
      <w:pPr>
        <w:pStyle w:val="ListParagraph"/>
        <w:tabs>
          <w:tab w:val="left" w:pos="810"/>
        </w:tabs>
        <w:ind w:left="0"/>
        <w:contextualSpacing/>
        <w:jc w:val="both"/>
        <w:rPr>
          <w:sz w:val="22"/>
          <w:szCs w:val="22"/>
        </w:rPr>
      </w:pPr>
    </w:p>
    <w:p w:rsidR="00B84B99" w:rsidRPr="00C71C46" w:rsidRDefault="00751E79" w:rsidP="00B84B99">
      <w:pPr>
        <w:pStyle w:val="ListParagraph"/>
        <w:tabs>
          <w:tab w:val="left" w:pos="810"/>
        </w:tabs>
        <w:ind w:left="0"/>
        <w:contextualSpacing/>
        <w:jc w:val="both"/>
        <w:rPr>
          <w:sz w:val="22"/>
          <w:szCs w:val="22"/>
        </w:rPr>
      </w:pPr>
      <w:r w:rsidRPr="00C71C46">
        <w:rPr>
          <w:sz w:val="22"/>
          <w:szCs w:val="22"/>
        </w:rPr>
        <w:t xml:space="preserve">This component directly contributes to the implementation of </w:t>
      </w:r>
      <w:r w:rsidRPr="00C71C46">
        <w:rPr>
          <w:sz w:val="22"/>
          <w:szCs w:val="22"/>
          <w:u w:val="single"/>
        </w:rPr>
        <w:t>NAPA priority 1</w:t>
      </w:r>
      <w:r w:rsidRPr="00C71C46">
        <w:rPr>
          <w:sz w:val="22"/>
          <w:szCs w:val="22"/>
        </w:rPr>
        <w:t xml:space="preserve"> through the ambitious training program and to </w:t>
      </w:r>
      <w:r w:rsidRPr="00C71C46">
        <w:rPr>
          <w:sz w:val="22"/>
          <w:szCs w:val="22"/>
          <w:u w:val="single"/>
        </w:rPr>
        <w:t>NAPA priority 2</w:t>
      </w:r>
      <w:r w:rsidRPr="00C71C46">
        <w:rPr>
          <w:sz w:val="22"/>
          <w:szCs w:val="22"/>
        </w:rPr>
        <w:t xml:space="preserve"> with the </w:t>
      </w:r>
      <w:proofErr w:type="spellStart"/>
      <w:r w:rsidRPr="00C71C46">
        <w:rPr>
          <w:sz w:val="22"/>
          <w:szCs w:val="22"/>
        </w:rPr>
        <w:t>operationalization</w:t>
      </w:r>
      <w:proofErr w:type="spellEnd"/>
      <w:r w:rsidRPr="00C71C46">
        <w:rPr>
          <w:sz w:val="22"/>
          <w:szCs w:val="22"/>
        </w:rPr>
        <w:t xml:space="preserve"> of </w:t>
      </w:r>
      <w:r w:rsidRPr="00C71C46">
        <w:rPr>
          <w:bCs/>
          <w:sz w:val="22"/>
          <w:szCs w:val="22"/>
        </w:rPr>
        <w:t>local DRM platforms.</w:t>
      </w:r>
    </w:p>
    <w:p w:rsidR="006A656E" w:rsidRPr="00C71C46" w:rsidRDefault="006A656E" w:rsidP="00B84B99">
      <w:pPr>
        <w:pStyle w:val="ListParagraph"/>
        <w:tabs>
          <w:tab w:val="left" w:pos="810"/>
        </w:tabs>
        <w:ind w:left="0"/>
        <w:contextualSpacing/>
        <w:jc w:val="both"/>
        <w:rPr>
          <w:sz w:val="22"/>
          <w:szCs w:val="22"/>
        </w:rPr>
      </w:pPr>
    </w:p>
    <w:p w:rsidR="006A656E" w:rsidRPr="00C71C46" w:rsidRDefault="006A656E" w:rsidP="006A656E">
      <w:pPr>
        <w:pStyle w:val="ListParagraph"/>
        <w:tabs>
          <w:tab w:val="left" w:pos="180"/>
          <w:tab w:val="left" w:pos="810"/>
        </w:tabs>
        <w:ind w:left="0"/>
        <w:contextualSpacing/>
        <w:jc w:val="both"/>
        <w:rPr>
          <w:b/>
          <w:sz w:val="22"/>
        </w:rPr>
      </w:pPr>
      <w:r w:rsidRPr="00C71C46">
        <w:rPr>
          <w:sz w:val="22"/>
        </w:rPr>
        <w:t xml:space="preserve">Key LDCF outputs under this component are listed below: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1.1.1. </w:t>
      </w:r>
      <w:r w:rsidRPr="00C71C46">
        <w:rPr>
          <w:bCs/>
          <w:sz w:val="22"/>
          <w:szCs w:val="22"/>
        </w:rPr>
        <w:t xml:space="preserve">Capacity building and training program on climate resilient agriculture and DRM are developed and implemented (40 training modules spread over </w:t>
      </w:r>
      <w:r w:rsidR="001D5946" w:rsidRPr="00C71C46">
        <w:rPr>
          <w:bCs/>
          <w:sz w:val="22"/>
          <w:szCs w:val="22"/>
        </w:rPr>
        <w:t xml:space="preserve">70 </w:t>
      </w:r>
      <w:r w:rsidRPr="00C71C46">
        <w:rPr>
          <w:bCs/>
          <w:sz w:val="22"/>
          <w:szCs w:val="22"/>
        </w:rPr>
        <w:t>training sessions) for (</w:t>
      </w:r>
      <w:proofErr w:type="spellStart"/>
      <w:r w:rsidRPr="00C71C46">
        <w:rPr>
          <w:bCs/>
          <w:sz w:val="22"/>
          <w:szCs w:val="22"/>
        </w:rPr>
        <w:t>i</w:t>
      </w:r>
      <w:proofErr w:type="spellEnd"/>
      <w:r w:rsidRPr="00C71C46">
        <w:rPr>
          <w:bCs/>
          <w:sz w:val="22"/>
          <w:szCs w:val="22"/>
        </w:rPr>
        <w:t xml:space="preserve">) </w:t>
      </w:r>
      <w:r w:rsidR="008D149D" w:rsidRPr="00C71C46">
        <w:rPr>
          <w:bCs/>
          <w:sz w:val="22"/>
          <w:szCs w:val="22"/>
        </w:rPr>
        <w:t>4</w:t>
      </w:r>
      <w:r w:rsidRPr="00C71C46">
        <w:rPr>
          <w:bCs/>
          <w:sz w:val="22"/>
          <w:szCs w:val="22"/>
        </w:rPr>
        <w:t xml:space="preserve">00 beneficiaries from </w:t>
      </w:r>
      <w:r w:rsidR="008D149D" w:rsidRPr="00C71C46">
        <w:rPr>
          <w:bCs/>
          <w:sz w:val="22"/>
          <w:szCs w:val="22"/>
        </w:rPr>
        <w:t>the civil society and for (ii) 4</w:t>
      </w:r>
      <w:r w:rsidRPr="00C71C46">
        <w:rPr>
          <w:bCs/>
          <w:sz w:val="22"/>
          <w:szCs w:val="22"/>
        </w:rPr>
        <w:t>00 servant servants from selected forestry units and agricultural extension units</w:t>
      </w:r>
      <w:r w:rsidR="001D5946" w:rsidRPr="00C71C46">
        <w:rPr>
          <w:bCs/>
          <w:sz w:val="22"/>
          <w:szCs w:val="22"/>
        </w:rPr>
        <w:t xml:space="preserve">. </w:t>
      </w:r>
      <w:r w:rsidR="000273E2" w:rsidRPr="00C71C46">
        <w:rPr>
          <w:bCs/>
          <w:sz w:val="22"/>
          <w:szCs w:val="22"/>
        </w:rPr>
        <w:t xml:space="preserve">Logistical and related support to trainees will be provided. Consultants </w:t>
      </w:r>
      <w:r w:rsidR="0072272F" w:rsidRPr="00C71C46">
        <w:rPr>
          <w:bCs/>
          <w:sz w:val="22"/>
          <w:szCs w:val="22"/>
        </w:rPr>
        <w:t xml:space="preserve">(local and international consultants, possible also a firm if needed) </w:t>
      </w:r>
      <w:r w:rsidR="000273E2" w:rsidRPr="00C71C46">
        <w:rPr>
          <w:bCs/>
          <w:sz w:val="22"/>
          <w:szCs w:val="22"/>
        </w:rPr>
        <w:t xml:space="preserve">will be hired to design, develop and carry-out the training.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1.1.2. </w:t>
      </w:r>
      <w:proofErr w:type="spellStart"/>
      <w:r w:rsidRPr="00C71C46">
        <w:rPr>
          <w:bCs/>
          <w:sz w:val="22"/>
          <w:szCs w:val="22"/>
        </w:rPr>
        <w:t>Operationalization</w:t>
      </w:r>
      <w:proofErr w:type="spellEnd"/>
      <w:r w:rsidRPr="00C71C46">
        <w:rPr>
          <w:bCs/>
          <w:sz w:val="22"/>
          <w:szCs w:val="22"/>
        </w:rPr>
        <w:t xml:space="preserve"> of 10 local DRM platforms and small equipment provided to the National DRM </w:t>
      </w:r>
      <w:r w:rsidR="00337111" w:rsidRPr="00C71C46">
        <w:rPr>
          <w:bCs/>
          <w:sz w:val="22"/>
          <w:szCs w:val="22"/>
        </w:rPr>
        <w:t>Platform</w:t>
      </w:r>
      <w:r w:rsidRPr="00C71C46">
        <w:rPr>
          <w:bCs/>
          <w:sz w:val="22"/>
          <w:szCs w:val="22"/>
        </w:rPr>
        <w:t xml:space="preserve"> and related units (meteorology, hydrology, and fire control)</w:t>
      </w:r>
    </w:p>
    <w:p w:rsidR="006A656E" w:rsidRPr="00C71C46" w:rsidRDefault="006A656E" w:rsidP="001C26D2">
      <w:pPr>
        <w:pStyle w:val="ListParagraph"/>
        <w:numPr>
          <w:ilvl w:val="0"/>
          <w:numId w:val="19"/>
        </w:numPr>
        <w:tabs>
          <w:tab w:val="left" w:pos="383"/>
        </w:tabs>
        <w:contextualSpacing/>
        <w:jc w:val="both"/>
        <w:rPr>
          <w:sz w:val="20"/>
          <w:szCs w:val="22"/>
        </w:rPr>
      </w:pPr>
      <w:r w:rsidRPr="00C71C46">
        <w:rPr>
          <w:sz w:val="22"/>
          <w:szCs w:val="22"/>
        </w:rPr>
        <w:t>Output 1.1.4</w:t>
      </w:r>
      <w:r w:rsidR="00337111" w:rsidRPr="00C71C46">
        <w:rPr>
          <w:sz w:val="22"/>
          <w:szCs w:val="22"/>
        </w:rPr>
        <w:t>.</w:t>
      </w:r>
      <w:r w:rsidRPr="00C71C46">
        <w:rPr>
          <w:sz w:val="22"/>
          <w:szCs w:val="22"/>
        </w:rPr>
        <w:t xml:space="preserve"> </w:t>
      </w:r>
      <w:r w:rsidRPr="00C71C46">
        <w:rPr>
          <w:bCs/>
          <w:sz w:val="22"/>
          <w:szCs w:val="22"/>
        </w:rPr>
        <w:t>Climate resilient agricultural techniques are promoted at community level</w:t>
      </w:r>
      <w:r w:rsidR="000273E2" w:rsidRPr="00C71C46">
        <w:rPr>
          <w:bCs/>
          <w:sz w:val="22"/>
          <w:szCs w:val="22"/>
        </w:rPr>
        <w:t xml:space="preserve">. </w:t>
      </w:r>
      <w:r w:rsidRPr="00C71C46">
        <w:rPr>
          <w:bCs/>
          <w:sz w:val="22"/>
          <w:szCs w:val="22"/>
        </w:rPr>
        <w:t xml:space="preserve">5 local training centers </w:t>
      </w:r>
      <w:r w:rsidR="000273E2" w:rsidRPr="00C71C46">
        <w:rPr>
          <w:bCs/>
          <w:sz w:val="22"/>
          <w:szCs w:val="22"/>
        </w:rPr>
        <w:t xml:space="preserve">will be </w:t>
      </w:r>
      <w:r w:rsidRPr="00C71C46">
        <w:rPr>
          <w:bCs/>
          <w:sz w:val="22"/>
          <w:szCs w:val="22"/>
        </w:rPr>
        <w:t xml:space="preserve">upgraded </w:t>
      </w:r>
      <w:r w:rsidR="002F2545" w:rsidRPr="00C71C46">
        <w:rPr>
          <w:bCs/>
          <w:sz w:val="22"/>
          <w:szCs w:val="22"/>
        </w:rPr>
        <w:t>and equipped. 1</w:t>
      </w:r>
      <w:r w:rsidRPr="00C71C46">
        <w:rPr>
          <w:bCs/>
          <w:sz w:val="22"/>
          <w:szCs w:val="22"/>
        </w:rPr>
        <w:t xml:space="preserve">5 trainers </w:t>
      </w:r>
      <w:r w:rsidR="002F2545" w:rsidRPr="00C71C46">
        <w:rPr>
          <w:bCs/>
          <w:sz w:val="22"/>
          <w:szCs w:val="22"/>
        </w:rPr>
        <w:t xml:space="preserve">will be </w:t>
      </w:r>
      <w:r w:rsidR="0037702A" w:rsidRPr="00C71C46">
        <w:rPr>
          <w:bCs/>
          <w:sz w:val="22"/>
          <w:szCs w:val="22"/>
        </w:rPr>
        <w:t xml:space="preserve">trained </w:t>
      </w:r>
      <w:r w:rsidR="000273E2" w:rsidRPr="00C71C46">
        <w:rPr>
          <w:bCs/>
          <w:sz w:val="22"/>
          <w:szCs w:val="22"/>
        </w:rPr>
        <w:t>at the National Institute of Agricultural Training</w:t>
      </w:r>
      <w:r w:rsidR="000273E2" w:rsidRPr="00C71C46">
        <w:rPr>
          <w:rStyle w:val="FootnoteReference"/>
          <w:bCs/>
          <w:sz w:val="22"/>
          <w:szCs w:val="22"/>
        </w:rPr>
        <w:footnoteReference w:id="9"/>
      </w:r>
      <w:r w:rsidR="000273E2" w:rsidRPr="00C71C46">
        <w:rPr>
          <w:bCs/>
          <w:sz w:val="22"/>
          <w:szCs w:val="22"/>
        </w:rPr>
        <w:t xml:space="preserve"> of </w:t>
      </w:r>
      <w:proofErr w:type="spellStart"/>
      <w:r w:rsidR="000273E2" w:rsidRPr="00C71C46">
        <w:rPr>
          <w:bCs/>
          <w:sz w:val="22"/>
          <w:szCs w:val="22"/>
        </w:rPr>
        <w:t>Tové</w:t>
      </w:r>
      <w:proofErr w:type="spellEnd"/>
      <w:r w:rsidR="000273E2" w:rsidRPr="00C71C46">
        <w:rPr>
          <w:bCs/>
          <w:sz w:val="22"/>
          <w:szCs w:val="22"/>
        </w:rPr>
        <w:t xml:space="preserve">. </w:t>
      </w:r>
      <w:r w:rsidR="002E3D6F" w:rsidRPr="00C71C46">
        <w:rPr>
          <w:bCs/>
          <w:sz w:val="22"/>
          <w:szCs w:val="22"/>
        </w:rPr>
        <w:t xml:space="preserve">Follow up training will be provided over a 3 year period to farmers both at the training centers and </w:t>
      </w:r>
      <w:r w:rsidR="002E3D6F" w:rsidRPr="00C71C46">
        <w:rPr>
          <w:bCs/>
          <w:i/>
          <w:sz w:val="22"/>
          <w:szCs w:val="22"/>
        </w:rPr>
        <w:t>in situ</w:t>
      </w:r>
      <w:r w:rsidR="002E3D6F" w:rsidRPr="00C71C46">
        <w:rPr>
          <w:bCs/>
          <w:sz w:val="22"/>
          <w:szCs w:val="22"/>
        </w:rPr>
        <w:t xml:space="preserve"> in farmers’ fields.</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lastRenderedPageBreak/>
        <w:t xml:space="preserve">Output 1.1.5. </w:t>
      </w:r>
      <w:r w:rsidR="005F79DF" w:rsidRPr="00C71C46">
        <w:rPr>
          <w:sz w:val="22"/>
          <w:szCs w:val="22"/>
        </w:rPr>
        <w:t>N</w:t>
      </w:r>
      <w:r w:rsidRPr="00C71C46">
        <w:rPr>
          <w:bCs/>
          <w:sz w:val="22"/>
          <w:szCs w:val="22"/>
        </w:rPr>
        <w:t>ursery specialists trained to produce climate-</w:t>
      </w:r>
      <w:r w:rsidR="0072272F" w:rsidRPr="00C71C46">
        <w:rPr>
          <w:bCs/>
          <w:sz w:val="22"/>
          <w:szCs w:val="22"/>
        </w:rPr>
        <w:t xml:space="preserve">resilient </w:t>
      </w:r>
      <w:r w:rsidR="005F79DF" w:rsidRPr="00C71C46">
        <w:rPr>
          <w:bCs/>
          <w:sz w:val="22"/>
          <w:szCs w:val="22"/>
        </w:rPr>
        <w:t>crop varieties</w:t>
      </w:r>
      <w:r w:rsidRPr="00C71C46">
        <w:rPr>
          <w:bCs/>
          <w:sz w:val="22"/>
          <w:szCs w:val="22"/>
        </w:rPr>
        <w:t xml:space="preserve"> and animal species resilient to climate stress (200 specialists and 5 varieties/crops).</w:t>
      </w:r>
      <w:r w:rsidR="00736CDB" w:rsidRPr="00C71C46">
        <w:rPr>
          <w:bCs/>
          <w:lang w:eastAsia="en-US"/>
        </w:rPr>
        <w:t xml:space="preserve"> </w:t>
      </w:r>
      <w:r w:rsidR="00736CDB" w:rsidRPr="00C71C46">
        <w:rPr>
          <w:bCs/>
          <w:sz w:val="22"/>
          <w:szCs w:val="22"/>
        </w:rPr>
        <w:t xml:space="preserve">Farmers and livestock </w:t>
      </w:r>
      <w:proofErr w:type="spellStart"/>
      <w:r w:rsidR="00736CDB" w:rsidRPr="00C71C46">
        <w:rPr>
          <w:bCs/>
          <w:sz w:val="22"/>
          <w:szCs w:val="22"/>
        </w:rPr>
        <w:t>rearers</w:t>
      </w:r>
      <w:proofErr w:type="spellEnd"/>
      <w:r w:rsidR="00736CDB" w:rsidRPr="00C71C46">
        <w:rPr>
          <w:bCs/>
          <w:sz w:val="22"/>
          <w:szCs w:val="22"/>
        </w:rPr>
        <w:t xml:space="preserve"> will be </w:t>
      </w:r>
      <w:r w:rsidR="005F79DF" w:rsidRPr="00C71C46">
        <w:rPr>
          <w:bCs/>
          <w:sz w:val="22"/>
          <w:szCs w:val="22"/>
        </w:rPr>
        <w:t xml:space="preserve">educated and </w:t>
      </w:r>
      <w:r w:rsidR="00736CDB" w:rsidRPr="00C71C46">
        <w:rPr>
          <w:bCs/>
          <w:sz w:val="22"/>
          <w:szCs w:val="22"/>
        </w:rPr>
        <w:t xml:space="preserve">supported to produce </w:t>
      </w:r>
      <w:r w:rsidR="005F79DF" w:rsidRPr="00C71C46">
        <w:rPr>
          <w:bCs/>
          <w:sz w:val="22"/>
          <w:szCs w:val="22"/>
        </w:rPr>
        <w:t>these</w:t>
      </w:r>
      <w:r w:rsidR="00736CDB" w:rsidRPr="00C71C46">
        <w:rPr>
          <w:bCs/>
          <w:sz w:val="22"/>
          <w:szCs w:val="22"/>
        </w:rPr>
        <w:t xml:space="preserve"> crop varieties and animal species.</w:t>
      </w:r>
    </w:p>
    <w:p w:rsidR="006A656E" w:rsidRPr="00C71C46" w:rsidRDefault="006A656E" w:rsidP="00B84B99">
      <w:pPr>
        <w:pStyle w:val="ListParagraph"/>
        <w:tabs>
          <w:tab w:val="left" w:pos="810"/>
        </w:tabs>
        <w:ind w:left="0"/>
        <w:contextualSpacing/>
        <w:jc w:val="both"/>
        <w:rPr>
          <w:sz w:val="22"/>
          <w:szCs w:val="22"/>
        </w:rPr>
      </w:pPr>
    </w:p>
    <w:p w:rsidR="00B84B99" w:rsidRPr="00C71C46" w:rsidRDefault="00B84B99" w:rsidP="00B84B99">
      <w:pPr>
        <w:tabs>
          <w:tab w:val="left" w:pos="810"/>
        </w:tabs>
        <w:spacing w:before="120" w:after="120"/>
        <w:jc w:val="both"/>
        <w:rPr>
          <w:b/>
          <w:sz w:val="22"/>
          <w:szCs w:val="22"/>
        </w:rPr>
      </w:pPr>
      <w:r w:rsidRPr="00C71C46">
        <w:rPr>
          <w:b/>
          <w:sz w:val="22"/>
          <w:szCs w:val="22"/>
        </w:rPr>
        <w:t xml:space="preserve">Component 2: Community-based Activities for Adaptation and SLM (LDCF $ 1.48 million) </w:t>
      </w:r>
      <w:r w:rsidR="00EA1A7F" w:rsidRPr="00C71C46">
        <w:rPr>
          <w:b/>
          <w:sz w:val="22"/>
          <w:szCs w:val="22"/>
        </w:rPr>
        <w:t>(GFDRR, PASA and WAAPP $8.48 million)</w:t>
      </w:r>
    </w:p>
    <w:p w:rsidR="008A1FE3" w:rsidRPr="00C71C46" w:rsidRDefault="004D7D81" w:rsidP="008A1FE3">
      <w:pPr>
        <w:pStyle w:val="ListParagraph"/>
        <w:tabs>
          <w:tab w:val="left" w:pos="810"/>
        </w:tabs>
        <w:ind w:left="0"/>
        <w:contextualSpacing/>
        <w:jc w:val="both"/>
        <w:rPr>
          <w:sz w:val="22"/>
          <w:szCs w:val="22"/>
        </w:rPr>
      </w:pPr>
      <w:r w:rsidRPr="00C71C46">
        <w:rPr>
          <w:sz w:val="22"/>
          <w:szCs w:val="22"/>
        </w:rPr>
        <w:t>Under its components 1, the GFDRR support</w:t>
      </w:r>
      <w:r w:rsidR="008D70E7" w:rsidRPr="00C71C46">
        <w:rPr>
          <w:sz w:val="22"/>
          <w:szCs w:val="22"/>
        </w:rPr>
        <w:t xml:space="preserve">s the purchase of </w:t>
      </w:r>
      <w:r w:rsidR="007148ED" w:rsidRPr="00C71C46">
        <w:rPr>
          <w:sz w:val="22"/>
          <w:szCs w:val="22"/>
        </w:rPr>
        <w:t>pumping material</w:t>
      </w:r>
      <w:r w:rsidR="008D70E7" w:rsidRPr="00C71C46">
        <w:rPr>
          <w:sz w:val="22"/>
          <w:szCs w:val="22"/>
        </w:rPr>
        <w:t xml:space="preserve"> for the Civil Defense Department and</w:t>
      </w:r>
      <w:r w:rsidR="007148ED" w:rsidRPr="00C71C46">
        <w:rPr>
          <w:sz w:val="22"/>
          <w:szCs w:val="22"/>
        </w:rPr>
        <w:t xml:space="preserve"> the local population will be </w:t>
      </w:r>
      <w:r w:rsidR="00F040B1" w:rsidRPr="00C71C46">
        <w:rPr>
          <w:sz w:val="22"/>
          <w:szCs w:val="22"/>
        </w:rPr>
        <w:t>better prepared to flood event</w:t>
      </w:r>
      <w:r w:rsidR="008A1FE3" w:rsidRPr="00C71C46">
        <w:rPr>
          <w:sz w:val="22"/>
          <w:szCs w:val="22"/>
        </w:rPr>
        <w:t>s</w:t>
      </w:r>
      <w:r w:rsidR="00F040B1" w:rsidRPr="00C71C46">
        <w:rPr>
          <w:sz w:val="22"/>
          <w:szCs w:val="22"/>
        </w:rPr>
        <w:t xml:space="preserve">. </w:t>
      </w:r>
      <w:r w:rsidR="00F040B1" w:rsidRPr="00C71C46">
        <w:rPr>
          <w:sz w:val="22"/>
          <w:szCs w:val="22"/>
          <w:u w:val="single"/>
        </w:rPr>
        <w:t>Without LDCF resources</w:t>
      </w:r>
      <w:r w:rsidR="00F040B1" w:rsidRPr="00C71C46">
        <w:rPr>
          <w:sz w:val="22"/>
          <w:szCs w:val="22"/>
        </w:rPr>
        <w:t xml:space="preserve">, these efforts might be lost </w:t>
      </w:r>
      <w:r w:rsidR="00A81E7E" w:rsidRPr="00C71C46">
        <w:rPr>
          <w:sz w:val="22"/>
          <w:szCs w:val="22"/>
        </w:rPr>
        <w:t xml:space="preserve">due to increased </w:t>
      </w:r>
      <w:r w:rsidR="00F040B1" w:rsidRPr="00C71C46">
        <w:rPr>
          <w:sz w:val="22"/>
          <w:szCs w:val="22"/>
        </w:rPr>
        <w:t>flood magnitude and frequency</w:t>
      </w:r>
      <w:r w:rsidR="008A1FE3" w:rsidRPr="00C71C46">
        <w:rPr>
          <w:sz w:val="22"/>
          <w:szCs w:val="22"/>
        </w:rPr>
        <w:t xml:space="preserve"> induced by climate change</w:t>
      </w:r>
      <w:r w:rsidR="00F040B1" w:rsidRPr="00C71C46">
        <w:rPr>
          <w:sz w:val="22"/>
          <w:szCs w:val="22"/>
        </w:rPr>
        <w:t xml:space="preserve">. The impact of flood </w:t>
      </w:r>
      <w:r w:rsidR="008A1FE3" w:rsidRPr="00C71C46">
        <w:rPr>
          <w:sz w:val="22"/>
          <w:szCs w:val="22"/>
        </w:rPr>
        <w:t xml:space="preserve">may also </w:t>
      </w:r>
      <w:r w:rsidR="00F040B1" w:rsidRPr="00C71C46">
        <w:rPr>
          <w:sz w:val="22"/>
          <w:szCs w:val="22"/>
        </w:rPr>
        <w:t xml:space="preserve">worsen with inappropriate watershed </w:t>
      </w:r>
      <w:r w:rsidR="008A1FE3" w:rsidRPr="00C71C46">
        <w:rPr>
          <w:sz w:val="22"/>
          <w:szCs w:val="22"/>
        </w:rPr>
        <w:t xml:space="preserve">management </w:t>
      </w:r>
      <w:r w:rsidR="00F040B1" w:rsidRPr="00C71C46">
        <w:rPr>
          <w:sz w:val="22"/>
          <w:szCs w:val="22"/>
        </w:rPr>
        <w:t xml:space="preserve">that </w:t>
      </w:r>
      <w:r w:rsidR="008A1FE3" w:rsidRPr="00C71C46">
        <w:rPr>
          <w:sz w:val="22"/>
          <w:szCs w:val="22"/>
        </w:rPr>
        <w:t>reduces</w:t>
      </w:r>
      <w:r w:rsidR="00F040B1" w:rsidRPr="00C71C46">
        <w:rPr>
          <w:sz w:val="22"/>
          <w:szCs w:val="22"/>
        </w:rPr>
        <w:t xml:space="preserve"> the soil capacity for water absorption. </w:t>
      </w:r>
      <w:r w:rsidR="00F040B1" w:rsidRPr="00C71C46">
        <w:rPr>
          <w:sz w:val="22"/>
          <w:szCs w:val="22"/>
          <w:u w:val="single"/>
        </w:rPr>
        <w:t>With LDCF</w:t>
      </w:r>
      <w:r w:rsidR="00860700" w:rsidRPr="00C71C46">
        <w:rPr>
          <w:sz w:val="22"/>
          <w:szCs w:val="22"/>
          <w:u w:val="single"/>
        </w:rPr>
        <w:t xml:space="preserve"> resources</w:t>
      </w:r>
      <w:r w:rsidR="00F040B1" w:rsidRPr="00C71C46">
        <w:rPr>
          <w:sz w:val="22"/>
          <w:szCs w:val="22"/>
        </w:rPr>
        <w:t>, the ability of the watershed to better retain water flow</w:t>
      </w:r>
      <w:r w:rsidR="000273E2" w:rsidRPr="00C71C46">
        <w:rPr>
          <w:sz w:val="22"/>
          <w:szCs w:val="22"/>
        </w:rPr>
        <w:t>s</w:t>
      </w:r>
      <w:r w:rsidR="00F040B1" w:rsidRPr="00C71C46">
        <w:rPr>
          <w:sz w:val="22"/>
          <w:szCs w:val="22"/>
        </w:rPr>
        <w:t xml:space="preserve"> will be restored</w:t>
      </w:r>
      <w:r w:rsidR="008A1FE3" w:rsidRPr="00C71C46">
        <w:rPr>
          <w:sz w:val="22"/>
          <w:szCs w:val="22"/>
        </w:rPr>
        <w:t xml:space="preserve"> or enhanced</w:t>
      </w:r>
      <w:r w:rsidR="00F040B1" w:rsidRPr="00C71C46">
        <w:rPr>
          <w:sz w:val="22"/>
          <w:szCs w:val="22"/>
        </w:rPr>
        <w:t xml:space="preserve"> </w:t>
      </w:r>
      <w:r w:rsidR="000273E2" w:rsidRPr="00C71C46">
        <w:rPr>
          <w:sz w:val="22"/>
          <w:szCs w:val="22"/>
        </w:rPr>
        <w:t>using</w:t>
      </w:r>
      <w:r w:rsidR="008D70E7" w:rsidRPr="00C71C46">
        <w:rPr>
          <w:sz w:val="22"/>
          <w:szCs w:val="22"/>
        </w:rPr>
        <w:t xml:space="preserve"> </w:t>
      </w:r>
      <w:r w:rsidR="008A1FE3" w:rsidRPr="00C71C46">
        <w:rPr>
          <w:sz w:val="22"/>
          <w:szCs w:val="22"/>
        </w:rPr>
        <w:t xml:space="preserve">approaches </w:t>
      </w:r>
      <w:r w:rsidR="000273E2" w:rsidRPr="00C71C46">
        <w:rPr>
          <w:sz w:val="22"/>
          <w:szCs w:val="22"/>
        </w:rPr>
        <w:t xml:space="preserve">such as reforestation, </w:t>
      </w:r>
      <w:proofErr w:type="spellStart"/>
      <w:r w:rsidR="000273E2" w:rsidRPr="00C71C46">
        <w:rPr>
          <w:sz w:val="22"/>
          <w:szCs w:val="22"/>
        </w:rPr>
        <w:t>afforestation</w:t>
      </w:r>
      <w:proofErr w:type="spellEnd"/>
      <w:r w:rsidR="000273E2" w:rsidRPr="00C71C46">
        <w:rPr>
          <w:sz w:val="22"/>
          <w:szCs w:val="22"/>
        </w:rPr>
        <w:t xml:space="preserve">, cross-slope barriers and other erosion control techniques. With </w:t>
      </w:r>
      <w:proofErr w:type="spellStart"/>
      <w:r w:rsidR="000273E2" w:rsidRPr="00C71C46">
        <w:rPr>
          <w:sz w:val="22"/>
          <w:szCs w:val="22"/>
        </w:rPr>
        <w:t>afforestation</w:t>
      </w:r>
      <w:proofErr w:type="spellEnd"/>
      <w:r w:rsidR="000273E2" w:rsidRPr="00C71C46">
        <w:rPr>
          <w:sz w:val="22"/>
          <w:szCs w:val="22"/>
        </w:rPr>
        <w:t xml:space="preserve"> and natural regeneration of vegetative cover, ecosystem resilience and soil capacity to absorb water can be </w:t>
      </w:r>
      <w:r w:rsidR="00AD050C" w:rsidRPr="00C71C46">
        <w:rPr>
          <w:sz w:val="22"/>
          <w:szCs w:val="22"/>
        </w:rPr>
        <w:t>enhanced</w:t>
      </w:r>
      <w:r w:rsidR="000273E2" w:rsidRPr="00C71C46">
        <w:rPr>
          <w:sz w:val="22"/>
          <w:szCs w:val="22"/>
        </w:rPr>
        <w:t xml:space="preserve">. This activity will take place in most vulnerable areas in </w:t>
      </w:r>
      <w:r w:rsidR="000273E2" w:rsidRPr="00C71C46">
        <w:rPr>
          <w:bCs/>
          <w:sz w:val="22"/>
          <w:szCs w:val="22"/>
        </w:rPr>
        <w:t>Savanna, Maritime and Kara regions and will be further refined at inception phase</w:t>
      </w:r>
      <w:r w:rsidR="00AD050C" w:rsidRPr="00C71C46">
        <w:rPr>
          <w:bCs/>
          <w:sz w:val="22"/>
          <w:szCs w:val="22"/>
        </w:rPr>
        <w:t>.</w:t>
      </w:r>
      <w:r w:rsidR="00AD7EBB" w:rsidRPr="00C71C46">
        <w:rPr>
          <w:bCs/>
          <w:sz w:val="22"/>
          <w:szCs w:val="22"/>
        </w:rPr>
        <w:t xml:space="preserve">  </w:t>
      </w:r>
    </w:p>
    <w:p w:rsidR="008A1FE3" w:rsidRPr="00C71C46" w:rsidRDefault="008A1FE3" w:rsidP="008A1FE3">
      <w:pPr>
        <w:pStyle w:val="ListParagraph"/>
        <w:tabs>
          <w:tab w:val="left" w:pos="810"/>
        </w:tabs>
        <w:ind w:left="0"/>
        <w:contextualSpacing/>
        <w:jc w:val="both"/>
        <w:rPr>
          <w:sz w:val="22"/>
          <w:szCs w:val="22"/>
        </w:rPr>
      </w:pPr>
    </w:p>
    <w:p w:rsidR="00B84B99" w:rsidRPr="00C71C46" w:rsidRDefault="00A81E7E" w:rsidP="00B84B99">
      <w:pPr>
        <w:pStyle w:val="ListParagraph"/>
        <w:tabs>
          <w:tab w:val="left" w:pos="810"/>
        </w:tabs>
        <w:ind w:left="0"/>
        <w:contextualSpacing/>
        <w:jc w:val="both"/>
        <w:rPr>
          <w:sz w:val="22"/>
          <w:szCs w:val="22"/>
        </w:rPr>
      </w:pPr>
      <w:r w:rsidRPr="00C71C46">
        <w:rPr>
          <w:sz w:val="22"/>
          <w:szCs w:val="22"/>
        </w:rPr>
        <w:t xml:space="preserve">As reported under component 1 above, the efforts of </w:t>
      </w:r>
      <w:r w:rsidR="008A1FE3" w:rsidRPr="00C71C46">
        <w:rPr>
          <w:sz w:val="22"/>
          <w:szCs w:val="22"/>
        </w:rPr>
        <w:t xml:space="preserve">PASA </w:t>
      </w:r>
      <w:r w:rsidRPr="00C71C46">
        <w:rPr>
          <w:sz w:val="22"/>
          <w:szCs w:val="22"/>
        </w:rPr>
        <w:t xml:space="preserve">and WAAPP to improve agricultural productivity </w:t>
      </w:r>
      <w:r w:rsidR="00AE14D1" w:rsidRPr="00C71C46">
        <w:rPr>
          <w:sz w:val="22"/>
          <w:szCs w:val="22"/>
          <w:u w:val="single"/>
        </w:rPr>
        <w:t xml:space="preserve">without LDCF resources </w:t>
      </w:r>
      <w:r w:rsidRPr="00C71C46">
        <w:rPr>
          <w:sz w:val="22"/>
          <w:szCs w:val="22"/>
        </w:rPr>
        <w:t xml:space="preserve">might not materialize if agricultural techniques </w:t>
      </w:r>
      <w:r w:rsidR="00EA1A7F" w:rsidRPr="00C71C46">
        <w:rPr>
          <w:sz w:val="22"/>
          <w:szCs w:val="22"/>
        </w:rPr>
        <w:t xml:space="preserve">not resilient enough to climate change </w:t>
      </w:r>
      <w:r w:rsidRPr="00C71C46">
        <w:rPr>
          <w:sz w:val="22"/>
          <w:szCs w:val="22"/>
        </w:rPr>
        <w:t xml:space="preserve">are promoted. </w:t>
      </w:r>
      <w:r w:rsidRPr="00C71C46">
        <w:rPr>
          <w:sz w:val="22"/>
          <w:szCs w:val="22"/>
          <w:u w:val="single"/>
        </w:rPr>
        <w:t>With LDCF resources</w:t>
      </w:r>
      <w:r w:rsidRPr="00C71C46">
        <w:rPr>
          <w:sz w:val="22"/>
          <w:szCs w:val="22"/>
        </w:rPr>
        <w:t xml:space="preserve">, climate resilient </w:t>
      </w:r>
      <w:r w:rsidR="008A1FE3" w:rsidRPr="00C71C46">
        <w:rPr>
          <w:sz w:val="22"/>
          <w:szCs w:val="22"/>
        </w:rPr>
        <w:t xml:space="preserve">technologies </w:t>
      </w:r>
      <w:r w:rsidR="00654164" w:rsidRPr="00C71C46">
        <w:rPr>
          <w:sz w:val="22"/>
          <w:szCs w:val="22"/>
        </w:rPr>
        <w:t xml:space="preserve">will be tested on the ground in priority </w:t>
      </w:r>
      <w:r w:rsidR="00572F1B" w:rsidRPr="00C71C46">
        <w:rPr>
          <w:sz w:val="22"/>
          <w:szCs w:val="22"/>
        </w:rPr>
        <w:t xml:space="preserve">vulnerable </w:t>
      </w:r>
      <w:r w:rsidR="00654164" w:rsidRPr="00C71C46">
        <w:rPr>
          <w:sz w:val="22"/>
          <w:szCs w:val="22"/>
        </w:rPr>
        <w:t>areas</w:t>
      </w:r>
      <w:r w:rsidR="00572F1B" w:rsidRPr="00C71C46">
        <w:rPr>
          <w:sz w:val="22"/>
          <w:szCs w:val="22"/>
        </w:rPr>
        <w:t xml:space="preserve"> </w:t>
      </w:r>
      <w:r w:rsidR="000273E2" w:rsidRPr="00C71C46">
        <w:rPr>
          <w:sz w:val="22"/>
          <w:szCs w:val="22"/>
        </w:rPr>
        <w:t xml:space="preserve">which are located in </w:t>
      </w:r>
      <w:proofErr w:type="gramStart"/>
      <w:r w:rsidR="000273E2" w:rsidRPr="00C71C46">
        <w:rPr>
          <w:sz w:val="22"/>
          <w:szCs w:val="22"/>
        </w:rPr>
        <w:t>north west</w:t>
      </w:r>
      <w:proofErr w:type="gramEnd"/>
      <w:r w:rsidR="000273E2" w:rsidRPr="00C71C46">
        <w:rPr>
          <w:sz w:val="22"/>
          <w:szCs w:val="22"/>
        </w:rPr>
        <w:t xml:space="preserve"> area of the Savanna Region, in </w:t>
      </w:r>
      <w:proofErr w:type="spellStart"/>
      <w:r w:rsidR="000273E2" w:rsidRPr="00C71C46">
        <w:rPr>
          <w:sz w:val="22"/>
          <w:szCs w:val="22"/>
        </w:rPr>
        <w:t>Barre</w:t>
      </w:r>
      <w:proofErr w:type="spellEnd"/>
      <w:r w:rsidR="000273E2" w:rsidRPr="00C71C46">
        <w:rPr>
          <w:sz w:val="22"/>
          <w:szCs w:val="22"/>
        </w:rPr>
        <w:t xml:space="preserve"> Lands and the Mono River Basin of the Maritime Region and in </w:t>
      </w:r>
      <w:proofErr w:type="spellStart"/>
      <w:r w:rsidR="000273E2" w:rsidRPr="00C71C46">
        <w:rPr>
          <w:sz w:val="22"/>
          <w:szCs w:val="22"/>
        </w:rPr>
        <w:t>Soutouboua</w:t>
      </w:r>
      <w:proofErr w:type="spellEnd"/>
      <w:r w:rsidR="000273E2" w:rsidRPr="00C71C46">
        <w:rPr>
          <w:sz w:val="22"/>
          <w:szCs w:val="22"/>
        </w:rPr>
        <w:t xml:space="preserve"> area of the Central Region</w:t>
      </w:r>
      <w:r w:rsidR="00572F1B" w:rsidRPr="00C71C46">
        <w:rPr>
          <w:rStyle w:val="FootnoteReference"/>
          <w:sz w:val="22"/>
          <w:szCs w:val="22"/>
        </w:rPr>
        <w:footnoteReference w:id="10"/>
      </w:r>
      <w:r w:rsidR="008A1FE3" w:rsidRPr="00C71C46">
        <w:rPr>
          <w:sz w:val="22"/>
          <w:szCs w:val="22"/>
        </w:rPr>
        <w:t xml:space="preserve">. </w:t>
      </w:r>
      <w:r w:rsidR="00B84B99" w:rsidRPr="00C71C46">
        <w:rPr>
          <w:sz w:val="22"/>
          <w:szCs w:val="22"/>
        </w:rPr>
        <w:t xml:space="preserve">The LDCF resources will </w:t>
      </w:r>
      <w:r w:rsidR="000273E2" w:rsidRPr="00C71C46">
        <w:rPr>
          <w:sz w:val="22"/>
          <w:szCs w:val="22"/>
        </w:rPr>
        <w:t>introduce</w:t>
      </w:r>
      <w:r w:rsidR="00541E34" w:rsidRPr="00C71C46">
        <w:rPr>
          <w:sz w:val="22"/>
          <w:szCs w:val="22"/>
        </w:rPr>
        <w:t xml:space="preserve"> </w:t>
      </w:r>
      <w:r w:rsidR="00B84B99" w:rsidRPr="00C71C46">
        <w:rPr>
          <w:sz w:val="22"/>
          <w:szCs w:val="22"/>
        </w:rPr>
        <w:t>adaptation to climate change in the context of the PASA and the WAAP</w:t>
      </w:r>
      <w:r w:rsidR="00654164" w:rsidRPr="00C71C46">
        <w:rPr>
          <w:sz w:val="22"/>
          <w:szCs w:val="22"/>
        </w:rPr>
        <w:t>P</w:t>
      </w:r>
      <w:r w:rsidR="00B84B99" w:rsidRPr="00C71C46">
        <w:rPr>
          <w:sz w:val="22"/>
          <w:szCs w:val="22"/>
        </w:rPr>
        <w:t xml:space="preserve">. This includes introducing </w:t>
      </w:r>
      <w:r w:rsidR="000273E2" w:rsidRPr="00C71C46">
        <w:rPr>
          <w:sz w:val="22"/>
          <w:szCs w:val="22"/>
        </w:rPr>
        <w:t>climate-</w:t>
      </w:r>
      <w:r w:rsidR="00B84B99" w:rsidRPr="00C71C46">
        <w:rPr>
          <w:sz w:val="22"/>
          <w:szCs w:val="22"/>
        </w:rPr>
        <w:t xml:space="preserve">resilient agricultural practices such as </w:t>
      </w:r>
      <w:r w:rsidR="00654164" w:rsidRPr="00C71C46">
        <w:rPr>
          <w:sz w:val="22"/>
          <w:szCs w:val="22"/>
        </w:rPr>
        <w:t>rainwater harvesting, water</w:t>
      </w:r>
      <w:r w:rsidR="000273E2" w:rsidRPr="00C71C46">
        <w:rPr>
          <w:sz w:val="22"/>
          <w:szCs w:val="22"/>
        </w:rPr>
        <w:t>-</w:t>
      </w:r>
      <w:r w:rsidR="00654164" w:rsidRPr="00C71C46">
        <w:rPr>
          <w:sz w:val="22"/>
          <w:szCs w:val="22"/>
        </w:rPr>
        <w:t xml:space="preserve">use efficiency techniques, </w:t>
      </w:r>
      <w:r w:rsidR="00B84B99" w:rsidRPr="00C71C46">
        <w:rPr>
          <w:sz w:val="22"/>
          <w:szCs w:val="22"/>
        </w:rPr>
        <w:t>no-till, agro-forestry, integrated soil fertility, cover crops, rotational grazing, water harvesting</w:t>
      </w:r>
      <w:r w:rsidR="000273E2" w:rsidRPr="00C71C46">
        <w:rPr>
          <w:sz w:val="22"/>
          <w:szCs w:val="22"/>
        </w:rPr>
        <w:t xml:space="preserve">. Other measures will include </w:t>
      </w:r>
      <w:r w:rsidR="00B84B99" w:rsidRPr="00C71C46">
        <w:rPr>
          <w:sz w:val="22"/>
          <w:szCs w:val="22"/>
        </w:rPr>
        <w:t xml:space="preserve">broader watershed </w:t>
      </w:r>
      <w:r w:rsidR="000273E2" w:rsidRPr="00C71C46">
        <w:rPr>
          <w:sz w:val="22"/>
          <w:szCs w:val="22"/>
        </w:rPr>
        <w:t xml:space="preserve">and </w:t>
      </w:r>
      <w:r w:rsidR="00B84B99" w:rsidRPr="00C71C46">
        <w:rPr>
          <w:sz w:val="22"/>
          <w:szCs w:val="22"/>
        </w:rPr>
        <w:t xml:space="preserve">landscape planning and building strong and more resilient ecosystems that can deliver a diverse range of ecosystem services and reduce vulnerability to land degradation, floods, drought and other shocks. </w:t>
      </w:r>
    </w:p>
    <w:p w:rsidR="006A656E" w:rsidRPr="00C71C46" w:rsidRDefault="006A656E" w:rsidP="00B84B99">
      <w:pPr>
        <w:pStyle w:val="ListParagraph"/>
        <w:tabs>
          <w:tab w:val="left" w:pos="810"/>
        </w:tabs>
        <w:ind w:left="0"/>
        <w:contextualSpacing/>
        <w:jc w:val="both"/>
        <w:rPr>
          <w:sz w:val="22"/>
          <w:szCs w:val="22"/>
        </w:rPr>
      </w:pPr>
    </w:p>
    <w:p w:rsidR="00654164" w:rsidRPr="00C71C46" w:rsidRDefault="00654164" w:rsidP="00654164">
      <w:pPr>
        <w:pStyle w:val="ListParagraph"/>
        <w:ind w:left="0"/>
        <w:rPr>
          <w:sz w:val="22"/>
          <w:szCs w:val="22"/>
        </w:rPr>
      </w:pPr>
      <w:r w:rsidRPr="00C71C46">
        <w:rPr>
          <w:sz w:val="22"/>
          <w:szCs w:val="22"/>
        </w:rPr>
        <w:t xml:space="preserve">This component contributes to the implementation of </w:t>
      </w:r>
      <w:r w:rsidRPr="00C71C46">
        <w:rPr>
          <w:sz w:val="22"/>
          <w:szCs w:val="22"/>
          <w:u w:val="single"/>
        </w:rPr>
        <w:t>NAPA priority 1</w:t>
      </w:r>
      <w:r w:rsidRPr="00C71C46">
        <w:rPr>
          <w:sz w:val="22"/>
          <w:szCs w:val="22"/>
        </w:rPr>
        <w:t xml:space="preserve"> through on</w:t>
      </w:r>
      <w:r w:rsidR="00860700" w:rsidRPr="00C71C46">
        <w:rPr>
          <w:sz w:val="22"/>
          <w:szCs w:val="22"/>
        </w:rPr>
        <w:t>-the-</w:t>
      </w:r>
      <w:r w:rsidRPr="00C71C46">
        <w:rPr>
          <w:sz w:val="22"/>
          <w:szCs w:val="22"/>
        </w:rPr>
        <w:t xml:space="preserve">ground implementation of climate resilient agricultural techniques and to </w:t>
      </w:r>
      <w:r w:rsidRPr="00C71C46">
        <w:rPr>
          <w:sz w:val="22"/>
          <w:szCs w:val="22"/>
          <w:u w:val="single"/>
        </w:rPr>
        <w:t>NAPA priority 2</w:t>
      </w:r>
      <w:r w:rsidRPr="00C71C46">
        <w:rPr>
          <w:sz w:val="22"/>
          <w:szCs w:val="22"/>
        </w:rPr>
        <w:t xml:space="preserve"> by mitigating the risk of flooding</w:t>
      </w:r>
    </w:p>
    <w:p w:rsidR="00654164" w:rsidRPr="00C71C46" w:rsidRDefault="00654164" w:rsidP="00B84B99">
      <w:pPr>
        <w:pStyle w:val="ListParagraph"/>
        <w:tabs>
          <w:tab w:val="left" w:pos="810"/>
        </w:tabs>
        <w:ind w:left="0"/>
        <w:contextualSpacing/>
        <w:jc w:val="both"/>
        <w:rPr>
          <w:sz w:val="22"/>
          <w:szCs w:val="22"/>
        </w:rPr>
      </w:pPr>
    </w:p>
    <w:p w:rsidR="00751E79" w:rsidRPr="00C71C46" w:rsidRDefault="006A656E" w:rsidP="00751E79">
      <w:pPr>
        <w:pStyle w:val="ListParagraph"/>
        <w:tabs>
          <w:tab w:val="left" w:pos="180"/>
          <w:tab w:val="left" w:pos="810"/>
        </w:tabs>
        <w:ind w:left="0"/>
        <w:contextualSpacing/>
        <w:jc w:val="both"/>
        <w:rPr>
          <w:sz w:val="22"/>
        </w:rPr>
      </w:pPr>
      <w:r w:rsidRPr="00C71C46">
        <w:rPr>
          <w:sz w:val="22"/>
        </w:rPr>
        <w:t xml:space="preserve">Key LDCF outputs under this component are listed below: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2.2.1. Introduction of practices to increase land productivity and water-use efficiency and other climate resilient practices over 5,000 ha in </w:t>
      </w:r>
      <w:r w:rsidR="000273E2" w:rsidRPr="00C71C46">
        <w:rPr>
          <w:sz w:val="22"/>
          <w:szCs w:val="22"/>
        </w:rPr>
        <w:t xml:space="preserve">the </w:t>
      </w:r>
      <w:r w:rsidR="00477913" w:rsidRPr="00C71C46">
        <w:rPr>
          <w:sz w:val="22"/>
          <w:szCs w:val="22"/>
        </w:rPr>
        <w:t xml:space="preserve">most climate vulnerable </w:t>
      </w:r>
      <w:r w:rsidRPr="00C71C46">
        <w:rPr>
          <w:sz w:val="22"/>
          <w:szCs w:val="22"/>
        </w:rPr>
        <w:t xml:space="preserve">areas targeted by the PASA </w:t>
      </w:r>
    </w:p>
    <w:p w:rsidR="006A656E" w:rsidRPr="00C71C46" w:rsidRDefault="006A656E" w:rsidP="001C26D2">
      <w:pPr>
        <w:pStyle w:val="ListParagraph"/>
        <w:numPr>
          <w:ilvl w:val="0"/>
          <w:numId w:val="19"/>
        </w:numPr>
        <w:tabs>
          <w:tab w:val="left" w:pos="383"/>
        </w:tabs>
        <w:contextualSpacing/>
        <w:jc w:val="both"/>
        <w:rPr>
          <w:noProof/>
          <w:sz w:val="22"/>
          <w:szCs w:val="22"/>
        </w:rPr>
      </w:pPr>
      <w:r w:rsidRPr="00C71C46">
        <w:rPr>
          <w:sz w:val="22"/>
          <w:szCs w:val="22"/>
        </w:rPr>
        <w:t xml:space="preserve">Output 2.2.2. </w:t>
      </w:r>
      <w:r w:rsidR="00B45B8F" w:rsidRPr="00C71C46">
        <w:rPr>
          <w:bCs/>
          <w:sz w:val="22"/>
          <w:szCs w:val="22"/>
        </w:rPr>
        <w:t xml:space="preserve">Restoration of </w:t>
      </w:r>
      <w:r w:rsidR="004128B1" w:rsidRPr="00C71C46">
        <w:rPr>
          <w:bCs/>
          <w:sz w:val="22"/>
          <w:szCs w:val="22"/>
        </w:rPr>
        <w:t xml:space="preserve">adaptive capacity of the ecosystem for </w:t>
      </w:r>
      <w:r w:rsidR="00B45B8F" w:rsidRPr="00C71C46">
        <w:rPr>
          <w:bCs/>
          <w:sz w:val="22"/>
          <w:szCs w:val="22"/>
        </w:rPr>
        <w:t xml:space="preserve">enhanced flood control with approaches piloted in vulnerable priority areas </w:t>
      </w:r>
      <w:r w:rsidR="000273E2" w:rsidRPr="00C71C46">
        <w:rPr>
          <w:bCs/>
          <w:sz w:val="22"/>
          <w:szCs w:val="22"/>
        </w:rPr>
        <w:t>(</w:t>
      </w:r>
      <w:proofErr w:type="spellStart"/>
      <w:r w:rsidR="000273E2" w:rsidRPr="00C71C46">
        <w:rPr>
          <w:bCs/>
          <w:sz w:val="22"/>
          <w:szCs w:val="22"/>
        </w:rPr>
        <w:t>i</w:t>
      </w:r>
      <w:proofErr w:type="spellEnd"/>
      <w:r w:rsidR="000273E2" w:rsidRPr="00C71C46">
        <w:rPr>
          <w:bCs/>
          <w:sz w:val="22"/>
          <w:szCs w:val="22"/>
        </w:rPr>
        <w:t>) reforestation of</w:t>
      </w:r>
      <w:r w:rsidR="0005296F" w:rsidRPr="00C71C46">
        <w:rPr>
          <w:bCs/>
          <w:sz w:val="22"/>
          <w:szCs w:val="22"/>
        </w:rPr>
        <w:t xml:space="preserve"> hillsides and </w:t>
      </w:r>
      <w:r w:rsidR="00823C1C" w:rsidRPr="00C71C46">
        <w:rPr>
          <w:bCs/>
          <w:sz w:val="22"/>
          <w:szCs w:val="22"/>
        </w:rPr>
        <w:t>bushfire</w:t>
      </w:r>
      <w:r w:rsidR="0005296F" w:rsidRPr="00C71C46">
        <w:rPr>
          <w:bCs/>
          <w:sz w:val="22"/>
          <w:szCs w:val="22"/>
        </w:rPr>
        <w:t xml:space="preserve"> control</w:t>
      </w:r>
      <w:r w:rsidR="0005296F" w:rsidRPr="00C71C46">
        <w:rPr>
          <w:b/>
          <w:bCs/>
          <w:sz w:val="22"/>
          <w:szCs w:val="22"/>
        </w:rPr>
        <w:t xml:space="preserve"> </w:t>
      </w:r>
      <w:r w:rsidR="00B45B8F" w:rsidRPr="00C71C46">
        <w:rPr>
          <w:bCs/>
          <w:sz w:val="22"/>
          <w:szCs w:val="22"/>
        </w:rPr>
        <w:t>(500 ha in Savanna, Maritime and Kara regions)</w:t>
      </w:r>
      <w:r w:rsidR="00B45B8F" w:rsidRPr="00C71C46">
        <w:rPr>
          <w:sz w:val="22"/>
          <w:szCs w:val="22"/>
        </w:rPr>
        <w:t xml:space="preserve"> </w:t>
      </w:r>
      <w:r w:rsidR="000273E2" w:rsidRPr="00C71C46">
        <w:rPr>
          <w:bCs/>
          <w:sz w:val="22"/>
          <w:szCs w:val="22"/>
        </w:rPr>
        <w:t xml:space="preserve">(ii) restoration of natural water flows (Maritime Region) and (iii) </w:t>
      </w:r>
      <w:proofErr w:type="spellStart"/>
      <w:r w:rsidR="000273E2" w:rsidRPr="00C71C46">
        <w:rPr>
          <w:bCs/>
          <w:sz w:val="22"/>
          <w:szCs w:val="22"/>
        </w:rPr>
        <w:t>desiltation</w:t>
      </w:r>
      <w:proofErr w:type="spellEnd"/>
      <w:r w:rsidR="000273E2" w:rsidRPr="00C71C46">
        <w:rPr>
          <w:bCs/>
          <w:sz w:val="22"/>
          <w:szCs w:val="22"/>
        </w:rPr>
        <w:t xml:space="preserve"> of small reservoir and reforestation of surrounding areas (Savanna Region).</w:t>
      </w:r>
    </w:p>
    <w:p w:rsidR="008D149D" w:rsidRPr="00C71C46" w:rsidRDefault="008D149D" w:rsidP="00B84B99">
      <w:pPr>
        <w:pStyle w:val="ListParagraph"/>
        <w:tabs>
          <w:tab w:val="left" w:pos="810"/>
        </w:tabs>
        <w:ind w:left="0"/>
        <w:contextualSpacing/>
        <w:jc w:val="both"/>
        <w:rPr>
          <w:sz w:val="22"/>
          <w:szCs w:val="22"/>
        </w:rPr>
      </w:pPr>
    </w:p>
    <w:p w:rsidR="006A656E" w:rsidRPr="00C71C46" w:rsidRDefault="000273E2" w:rsidP="00B84B99">
      <w:pPr>
        <w:pStyle w:val="ListParagraph"/>
        <w:tabs>
          <w:tab w:val="left" w:pos="810"/>
        </w:tabs>
        <w:ind w:left="0"/>
        <w:jc w:val="both"/>
        <w:rPr>
          <w:sz w:val="22"/>
          <w:szCs w:val="22"/>
        </w:rPr>
      </w:pPr>
      <w:r w:rsidRPr="00C71C46">
        <w:rPr>
          <w:sz w:val="22"/>
          <w:szCs w:val="22"/>
        </w:rPr>
        <w:t>Training and equipment provided under component 1 to training centers, forestry and agricultural extension units and NGOs is critical for successful implementation and to ensure the sustainability o</w:t>
      </w:r>
      <w:r w:rsidR="002E3D6F" w:rsidRPr="00C71C46">
        <w:rPr>
          <w:sz w:val="22"/>
          <w:szCs w:val="22"/>
        </w:rPr>
        <w:t>f the investments on the ground</w:t>
      </w:r>
      <w:r w:rsidRPr="00C71C46">
        <w:rPr>
          <w:sz w:val="22"/>
          <w:szCs w:val="22"/>
        </w:rPr>
        <w:t xml:space="preserve">. In particular, collective and individual training to farmers will greatly support </w:t>
      </w:r>
      <w:r w:rsidRPr="00C71C46">
        <w:rPr>
          <w:sz w:val="22"/>
          <w:szCs w:val="22"/>
        </w:rPr>
        <w:lastRenderedPageBreak/>
        <w:t>the sustainability of output 2.2.1. Similarly, strengthened capacities of forestry extension units will be instrumental to coordinate the operations piloted under output 2.2.2.</w:t>
      </w:r>
    </w:p>
    <w:p w:rsidR="00560FDB" w:rsidRPr="00C71C46" w:rsidRDefault="00560FDB" w:rsidP="00B84B99">
      <w:pPr>
        <w:pStyle w:val="ListParagraph"/>
        <w:tabs>
          <w:tab w:val="left" w:pos="810"/>
        </w:tabs>
        <w:ind w:left="0"/>
        <w:contextualSpacing/>
        <w:jc w:val="both"/>
        <w:rPr>
          <w:sz w:val="22"/>
          <w:szCs w:val="22"/>
        </w:rPr>
      </w:pPr>
    </w:p>
    <w:p w:rsidR="00B84B99" w:rsidRPr="00C71C46" w:rsidRDefault="00B84B99" w:rsidP="00B84B99">
      <w:pPr>
        <w:tabs>
          <w:tab w:val="left" w:pos="810"/>
        </w:tabs>
        <w:spacing w:before="120" w:after="120"/>
        <w:jc w:val="both"/>
        <w:rPr>
          <w:b/>
          <w:sz w:val="22"/>
          <w:szCs w:val="22"/>
        </w:rPr>
      </w:pPr>
      <w:r w:rsidRPr="00C71C46">
        <w:rPr>
          <w:b/>
          <w:sz w:val="22"/>
          <w:szCs w:val="22"/>
        </w:rPr>
        <w:t xml:space="preserve">Component 3: Early Warning, Monitoring and Knowledge Systems (LDCF $ 0.4 million) </w:t>
      </w:r>
      <w:r w:rsidR="00EA1A7F" w:rsidRPr="00C71C46">
        <w:rPr>
          <w:b/>
          <w:sz w:val="22"/>
          <w:szCs w:val="22"/>
        </w:rPr>
        <w:t>(GFDRR, PASA and WAAPP $1.41 million)</w:t>
      </w:r>
    </w:p>
    <w:p w:rsidR="00836A80" w:rsidRPr="00C71C46" w:rsidRDefault="00836A80" w:rsidP="00B84B99">
      <w:pPr>
        <w:pStyle w:val="ListParagraph"/>
        <w:tabs>
          <w:tab w:val="left" w:pos="810"/>
        </w:tabs>
        <w:ind w:left="0"/>
        <w:contextualSpacing/>
        <w:jc w:val="both"/>
        <w:rPr>
          <w:sz w:val="22"/>
          <w:szCs w:val="22"/>
        </w:rPr>
      </w:pPr>
      <w:r w:rsidRPr="00C71C46">
        <w:rPr>
          <w:sz w:val="22"/>
          <w:szCs w:val="22"/>
          <w:u w:val="single"/>
        </w:rPr>
        <w:t>Without LDCF resources</w:t>
      </w:r>
      <w:r w:rsidRPr="00C71C46">
        <w:rPr>
          <w:sz w:val="22"/>
          <w:szCs w:val="22"/>
        </w:rPr>
        <w:t>, the GFDRR might not fully integrate t</w:t>
      </w:r>
      <w:r w:rsidR="00664CC5" w:rsidRPr="00C71C46">
        <w:rPr>
          <w:sz w:val="22"/>
          <w:szCs w:val="22"/>
        </w:rPr>
        <w:t xml:space="preserve">he impacts from climate change </w:t>
      </w:r>
      <w:r w:rsidRPr="00C71C46">
        <w:rPr>
          <w:sz w:val="22"/>
          <w:szCs w:val="22"/>
        </w:rPr>
        <w:t xml:space="preserve">into the design of the Early Warning System. </w:t>
      </w:r>
      <w:r w:rsidRPr="00C71C46">
        <w:rPr>
          <w:sz w:val="22"/>
          <w:szCs w:val="22"/>
          <w:u w:val="single"/>
        </w:rPr>
        <w:t>With LDCF resources</w:t>
      </w:r>
      <w:r w:rsidRPr="00C71C46">
        <w:rPr>
          <w:sz w:val="22"/>
          <w:szCs w:val="22"/>
        </w:rPr>
        <w:t xml:space="preserve">, not only the EWS will cover a wider area but it will integrate known projections on climate event variability. </w:t>
      </w:r>
    </w:p>
    <w:p w:rsidR="00836A80" w:rsidRPr="00C71C46" w:rsidRDefault="00836A80" w:rsidP="00B84B99">
      <w:pPr>
        <w:pStyle w:val="ListParagraph"/>
        <w:tabs>
          <w:tab w:val="left" w:pos="810"/>
        </w:tabs>
        <w:ind w:left="0"/>
        <w:contextualSpacing/>
        <w:jc w:val="both"/>
        <w:rPr>
          <w:sz w:val="22"/>
          <w:szCs w:val="22"/>
        </w:rPr>
      </w:pPr>
    </w:p>
    <w:p w:rsidR="00836A80" w:rsidRPr="00C71C46" w:rsidRDefault="00836A80" w:rsidP="00B84B99">
      <w:pPr>
        <w:pStyle w:val="ListParagraph"/>
        <w:tabs>
          <w:tab w:val="left" w:pos="810"/>
        </w:tabs>
        <w:ind w:left="0"/>
        <w:contextualSpacing/>
        <w:jc w:val="both"/>
        <w:rPr>
          <w:sz w:val="22"/>
          <w:szCs w:val="22"/>
        </w:rPr>
      </w:pPr>
      <w:r w:rsidRPr="00C71C46">
        <w:rPr>
          <w:sz w:val="22"/>
          <w:szCs w:val="22"/>
        </w:rPr>
        <w:t>In conjunction with the PASA and the WAA</w:t>
      </w:r>
      <w:r w:rsidR="003C3F94" w:rsidRPr="00C71C46">
        <w:rPr>
          <w:sz w:val="22"/>
          <w:szCs w:val="22"/>
        </w:rPr>
        <w:t>P</w:t>
      </w:r>
      <w:r w:rsidRPr="00C71C46">
        <w:rPr>
          <w:sz w:val="22"/>
          <w:szCs w:val="22"/>
        </w:rPr>
        <w:t xml:space="preserve">P, the LDCF resources will consolidate </w:t>
      </w:r>
      <w:r w:rsidR="005F6640" w:rsidRPr="00C71C46">
        <w:rPr>
          <w:sz w:val="22"/>
          <w:szCs w:val="22"/>
        </w:rPr>
        <w:t xml:space="preserve">and upscale its </w:t>
      </w:r>
      <w:r w:rsidR="00AD050C" w:rsidRPr="00C71C46">
        <w:rPr>
          <w:sz w:val="22"/>
          <w:szCs w:val="22"/>
        </w:rPr>
        <w:t>adaptive</w:t>
      </w:r>
      <w:r w:rsidR="00664CC5" w:rsidRPr="00C71C46">
        <w:rPr>
          <w:sz w:val="22"/>
          <w:szCs w:val="22"/>
        </w:rPr>
        <w:t xml:space="preserve"> </w:t>
      </w:r>
      <w:r w:rsidR="007C036A" w:rsidRPr="00C71C46">
        <w:rPr>
          <w:sz w:val="22"/>
          <w:szCs w:val="22"/>
        </w:rPr>
        <w:t>benefits by compiling best practice guide toolkits and catalog on</w:t>
      </w:r>
      <w:r w:rsidRPr="00C71C46">
        <w:rPr>
          <w:sz w:val="22"/>
          <w:szCs w:val="22"/>
        </w:rPr>
        <w:t xml:space="preserve"> </w:t>
      </w:r>
      <w:r w:rsidR="007C036A" w:rsidRPr="00C71C46">
        <w:rPr>
          <w:sz w:val="22"/>
          <w:szCs w:val="22"/>
        </w:rPr>
        <w:t>resilient agricultural practices</w:t>
      </w:r>
    </w:p>
    <w:p w:rsidR="007C036A" w:rsidRPr="00C71C46" w:rsidRDefault="007C036A" w:rsidP="00B84B99">
      <w:pPr>
        <w:pStyle w:val="ListParagraph"/>
        <w:tabs>
          <w:tab w:val="left" w:pos="810"/>
        </w:tabs>
        <w:ind w:left="0"/>
        <w:contextualSpacing/>
        <w:jc w:val="both"/>
        <w:rPr>
          <w:sz w:val="22"/>
          <w:szCs w:val="22"/>
        </w:rPr>
      </w:pPr>
    </w:p>
    <w:p w:rsidR="006A656E" w:rsidRPr="00C71C46" w:rsidRDefault="00B84B99" w:rsidP="00B84B99">
      <w:pPr>
        <w:pStyle w:val="ListParagraph"/>
        <w:tabs>
          <w:tab w:val="left" w:pos="810"/>
        </w:tabs>
        <w:ind w:left="0"/>
        <w:contextualSpacing/>
        <w:jc w:val="both"/>
        <w:rPr>
          <w:sz w:val="22"/>
          <w:szCs w:val="22"/>
        </w:rPr>
      </w:pPr>
      <w:r w:rsidRPr="00C71C46">
        <w:rPr>
          <w:sz w:val="22"/>
          <w:szCs w:val="22"/>
        </w:rPr>
        <w:t xml:space="preserve">LDCF </w:t>
      </w:r>
      <w:r w:rsidR="005F6640" w:rsidRPr="00C71C46">
        <w:rPr>
          <w:sz w:val="22"/>
          <w:szCs w:val="22"/>
        </w:rPr>
        <w:t xml:space="preserve">resources </w:t>
      </w:r>
      <w:r w:rsidRPr="00C71C46">
        <w:rPr>
          <w:sz w:val="22"/>
          <w:szCs w:val="22"/>
        </w:rPr>
        <w:t xml:space="preserve">will cover some of the additional costs of the nation-wide EWS (NAPA’s second priority project) to alert communities of upcoming flood events and allow them to take appropriate actions to protect lives and property. Agro-meteorological information will be made more easily accessible to farmers (NAPA’s first priority project). </w:t>
      </w:r>
    </w:p>
    <w:p w:rsidR="005F6640" w:rsidRPr="00C71C46" w:rsidRDefault="005F6640" w:rsidP="00B84B99">
      <w:pPr>
        <w:pStyle w:val="ListParagraph"/>
        <w:tabs>
          <w:tab w:val="left" w:pos="810"/>
        </w:tabs>
        <w:ind w:left="0"/>
        <w:contextualSpacing/>
        <w:jc w:val="both"/>
        <w:rPr>
          <w:sz w:val="22"/>
          <w:szCs w:val="22"/>
        </w:rPr>
      </w:pPr>
    </w:p>
    <w:p w:rsidR="00860700" w:rsidRPr="00C71C46" w:rsidRDefault="00860700" w:rsidP="00860700">
      <w:pPr>
        <w:pStyle w:val="ListParagraph"/>
        <w:tabs>
          <w:tab w:val="left" w:pos="810"/>
        </w:tabs>
        <w:ind w:left="0"/>
        <w:contextualSpacing/>
        <w:jc w:val="both"/>
        <w:rPr>
          <w:sz w:val="22"/>
          <w:szCs w:val="22"/>
        </w:rPr>
      </w:pPr>
      <w:r w:rsidRPr="00C71C46">
        <w:rPr>
          <w:sz w:val="22"/>
          <w:szCs w:val="22"/>
        </w:rPr>
        <w:t xml:space="preserve">This component directly contributes to the implementation of NAPA priority 1 through improved agro-meteorological information and to NAPA priority 2 with the development of </w:t>
      </w:r>
      <w:proofErr w:type="gramStart"/>
      <w:r w:rsidRPr="00C71C46">
        <w:rPr>
          <w:sz w:val="22"/>
          <w:szCs w:val="22"/>
        </w:rPr>
        <w:t>an</w:t>
      </w:r>
      <w:proofErr w:type="gramEnd"/>
      <w:r w:rsidRPr="00C71C46">
        <w:rPr>
          <w:sz w:val="22"/>
          <w:szCs w:val="22"/>
        </w:rPr>
        <w:t xml:space="preserve"> EWS for real time information on floods</w:t>
      </w:r>
      <w:r w:rsidRPr="00C71C46">
        <w:rPr>
          <w:bCs/>
          <w:sz w:val="22"/>
          <w:szCs w:val="22"/>
        </w:rPr>
        <w:t>.</w:t>
      </w:r>
    </w:p>
    <w:p w:rsidR="00860700" w:rsidRPr="00C71C46" w:rsidRDefault="00860700" w:rsidP="00B84B99">
      <w:pPr>
        <w:pStyle w:val="ListParagraph"/>
        <w:tabs>
          <w:tab w:val="left" w:pos="810"/>
        </w:tabs>
        <w:ind w:left="0"/>
        <w:contextualSpacing/>
        <w:jc w:val="both"/>
        <w:rPr>
          <w:sz w:val="22"/>
          <w:szCs w:val="22"/>
        </w:rPr>
      </w:pPr>
    </w:p>
    <w:p w:rsidR="006A656E" w:rsidRPr="00C71C46" w:rsidRDefault="006A656E" w:rsidP="006A656E">
      <w:pPr>
        <w:pStyle w:val="ListParagraph"/>
        <w:tabs>
          <w:tab w:val="left" w:pos="180"/>
          <w:tab w:val="left" w:pos="810"/>
        </w:tabs>
        <w:ind w:left="0"/>
        <w:contextualSpacing/>
        <w:jc w:val="both"/>
        <w:rPr>
          <w:sz w:val="22"/>
        </w:rPr>
      </w:pPr>
      <w:r w:rsidRPr="00C71C46">
        <w:rPr>
          <w:sz w:val="22"/>
        </w:rPr>
        <w:t xml:space="preserve">Key LDCF outputs are listed below: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Output 3.1.1.</w:t>
      </w:r>
      <w:r w:rsidRPr="00C71C46">
        <w:rPr>
          <w:noProof/>
          <w:sz w:val="18"/>
          <w:szCs w:val="20"/>
        </w:rPr>
        <w:t xml:space="preserve"> </w:t>
      </w:r>
      <w:r w:rsidRPr="00C71C46">
        <w:rPr>
          <w:sz w:val="22"/>
          <w:szCs w:val="22"/>
        </w:rPr>
        <w:t xml:space="preserve">Multi risks Early Warning System piloted at community level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3.1.2. </w:t>
      </w:r>
      <w:proofErr w:type="spellStart"/>
      <w:r w:rsidRPr="00C71C46">
        <w:rPr>
          <w:bCs/>
          <w:sz w:val="22"/>
          <w:szCs w:val="22"/>
        </w:rPr>
        <w:t>Operationali</w:t>
      </w:r>
      <w:r w:rsidR="00796671" w:rsidRPr="00C71C46">
        <w:rPr>
          <w:bCs/>
          <w:sz w:val="22"/>
          <w:szCs w:val="22"/>
        </w:rPr>
        <w:t>z</w:t>
      </w:r>
      <w:r w:rsidRPr="00C71C46">
        <w:rPr>
          <w:bCs/>
          <w:sz w:val="22"/>
          <w:szCs w:val="22"/>
        </w:rPr>
        <w:t>ation</w:t>
      </w:r>
      <w:proofErr w:type="spellEnd"/>
      <w:r w:rsidRPr="00C71C46">
        <w:rPr>
          <w:bCs/>
          <w:sz w:val="22"/>
          <w:szCs w:val="22"/>
        </w:rPr>
        <w:t xml:space="preserve"> of a</w:t>
      </w:r>
      <w:r w:rsidRPr="00C71C46">
        <w:rPr>
          <w:sz w:val="22"/>
          <w:szCs w:val="22"/>
        </w:rPr>
        <w:t xml:space="preserve"> web-based national integrated geographical system </w:t>
      </w:r>
      <w:r w:rsidRPr="00C71C46">
        <w:rPr>
          <w:bCs/>
          <w:sz w:val="22"/>
          <w:szCs w:val="22"/>
        </w:rPr>
        <w:t xml:space="preserve">with data on </w:t>
      </w:r>
      <w:r w:rsidRPr="00C71C46">
        <w:rPr>
          <w:sz w:val="22"/>
          <w:szCs w:val="22"/>
        </w:rPr>
        <w:t>SLM, DR</w:t>
      </w:r>
      <w:r w:rsidRPr="00C71C46">
        <w:rPr>
          <w:bCs/>
          <w:sz w:val="22"/>
          <w:szCs w:val="22"/>
        </w:rPr>
        <w:t>M</w:t>
      </w:r>
      <w:r w:rsidRPr="00C71C46">
        <w:rPr>
          <w:sz w:val="22"/>
          <w:szCs w:val="22"/>
        </w:rPr>
        <w:t xml:space="preserve"> and </w:t>
      </w:r>
      <w:r w:rsidRPr="00C71C46">
        <w:rPr>
          <w:bCs/>
          <w:sz w:val="22"/>
          <w:szCs w:val="22"/>
        </w:rPr>
        <w:t>climate change</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3.3.1. Development </w:t>
      </w:r>
      <w:r w:rsidR="009B6625" w:rsidRPr="00C71C46">
        <w:rPr>
          <w:sz w:val="22"/>
          <w:szCs w:val="22"/>
        </w:rPr>
        <w:t xml:space="preserve">and dissemination </w:t>
      </w:r>
      <w:r w:rsidRPr="00C71C46">
        <w:rPr>
          <w:sz w:val="22"/>
          <w:szCs w:val="22"/>
        </w:rPr>
        <w:t>of guides and toolkits on good climate resilient agricultural practices and other existing innovative DRM practices (10 guides</w:t>
      </w:r>
      <w:r w:rsidR="009B6625" w:rsidRPr="00C71C46">
        <w:rPr>
          <w:noProof/>
          <w:sz w:val="20"/>
          <w:szCs w:val="20"/>
        </w:rPr>
        <w:t xml:space="preserve"> </w:t>
      </w:r>
      <w:r w:rsidR="009B6625" w:rsidRPr="00C71C46">
        <w:rPr>
          <w:sz w:val="22"/>
          <w:szCs w:val="22"/>
        </w:rPr>
        <w:t xml:space="preserve">translated in local languages) and farmer </w:t>
      </w:r>
      <w:r w:rsidR="00E1026C" w:rsidRPr="00C71C46">
        <w:rPr>
          <w:sz w:val="22"/>
          <w:szCs w:val="22"/>
        </w:rPr>
        <w:t xml:space="preserve">exchange study tours </w:t>
      </w:r>
      <w:r w:rsidR="009B6625" w:rsidRPr="00C71C46">
        <w:rPr>
          <w:sz w:val="22"/>
          <w:szCs w:val="22"/>
        </w:rPr>
        <w:t>(2 model farms selected per region</w:t>
      </w:r>
      <w:r w:rsidRPr="00C71C46">
        <w:rPr>
          <w:sz w:val="22"/>
          <w:szCs w:val="22"/>
        </w:rPr>
        <w:t xml:space="preserve">) </w:t>
      </w:r>
    </w:p>
    <w:p w:rsidR="006A656E" w:rsidRPr="00C71C46" w:rsidRDefault="006A656E" w:rsidP="001C26D2">
      <w:pPr>
        <w:pStyle w:val="ListParagraph"/>
        <w:numPr>
          <w:ilvl w:val="0"/>
          <w:numId w:val="19"/>
        </w:numPr>
        <w:tabs>
          <w:tab w:val="left" w:pos="383"/>
        </w:tabs>
        <w:contextualSpacing/>
        <w:jc w:val="both"/>
        <w:rPr>
          <w:sz w:val="22"/>
          <w:szCs w:val="22"/>
        </w:rPr>
      </w:pPr>
      <w:r w:rsidRPr="00C71C46">
        <w:rPr>
          <w:sz w:val="22"/>
          <w:szCs w:val="22"/>
        </w:rPr>
        <w:t xml:space="preserve">Output 3.3.2. </w:t>
      </w:r>
      <w:r w:rsidR="00E1026C" w:rsidRPr="00C71C46">
        <w:rPr>
          <w:sz w:val="22"/>
          <w:szCs w:val="22"/>
        </w:rPr>
        <w:t xml:space="preserve">Development and dissemination of an illustrated catalog (translated in local languages) on best practices including indigenous best practices, for lowering the risks of climate-induced disasters at community level. Early warning simulation exercises for vulnerable areas in the 5 regions will also be carried </w:t>
      </w:r>
    </w:p>
    <w:p w:rsidR="00423EB0" w:rsidRPr="00C71C46" w:rsidRDefault="00423EB0" w:rsidP="00B84B99">
      <w:pPr>
        <w:pStyle w:val="ListParagraph"/>
        <w:tabs>
          <w:tab w:val="left" w:pos="810"/>
        </w:tabs>
        <w:ind w:left="0"/>
        <w:contextualSpacing/>
        <w:jc w:val="both"/>
        <w:rPr>
          <w:sz w:val="22"/>
        </w:rPr>
      </w:pPr>
    </w:p>
    <w:p w:rsidR="00986B8E" w:rsidRPr="00C71C46" w:rsidRDefault="00E1026C" w:rsidP="00986B8E">
      <w:pPr>
        <w:pStyle w:val="ListParagraph"/>
        <w:ind w:left="0"/>
        <w:jc w:val="both"/>
        <w:rPr>
          <w:sz w:val="22"/>
        </w:rPr>
      </w:pPr>
      <w:r w:rsidRPr="00C71C46">
        <w:rPr>
          <w:sz w:val="22"/>
        </w:rPr>
        <w:t>Equipment provided under component 1 to local DRR platforms will directly support successful operation and sustainability of the national EWS. Activities under components 1 and 3 are closely interconnected as the knowledge generated through outputs 3.1.2, 3.3.1 and 3.3.2 will feed into the training programs and awareness campaigns organized under component 1. Similarly, indigenous knowledge will be more easily identifiable and collected as extension units develop a stronger understanding of local practices through the training programs and facilities planned under component 1</w:t>
      </w:r>
      <w:r w:rsidR="006854BD" w:rsidRPr="00C71C46">
        <w:rPr>
          <w:sz w:val="22"/>
        </w:rPr>
        <w:t>.</w:t>
      </w:r>
    </w:p>
    <w:p w:rsidR="00986B8E" w:rsidRPr="00C71C46" w:rsidRDefault="00986B8E" w:rsidP="00B84B99">
      <w:pPr>
        <w:pStyle w:val="ListParagraph"/>
        <w:tabs>
          <w:tab w:val="left" w:pos="810"/>
        </w:tabs>
        <w:ind w:left="0"/>
        <w:contextualSpacing/>
        <w:jc w:val="both"/>
        <w:rPr>
          <w:sz w:val="22"/>
        </w:rPr>
      </w:pPr>
    </w:p>
    <w:p w:rsidR="006A656E" w:rsidRPr="00C71C46" w:rsidRDefault="009F242D" w:rsidP="00B84B99">
      <w:pPr>
        <w:pStyle w:val="ListParagraph"/>
        <w:tabs>
          <w:tab w:val="left" w:pos="810"/>
        </w:tabs>
        <w:ind w:left="0"/>
        <w:contextualSpacing/>
        <w:jc w:val="both"/>
        <w:rPr>
          <w:sz w:val="22"/>
          <w:szCs w:val="22"/>
        </w:rPr>
      </w:pPr>
      <w:r w:rsidRPr="00C71C46">
        <w:rPr>
          <w:sz w:val="22"/>
        </w:rPr>
        <w:t xml:space="preserve">A Summary Additional Cost Table is </w:t>
      </w:r>
      <w:r w:rsidR="00423EB0" w:rsidRPr="00C71C46">
        <w:rPr>
          <w:sz w:val="22"/>
        </w:rPr>
        <w:t xml:space="preserve">available in Table </w:t>
      </w:r>
      <w:r w:rsidRPr="00C71C46">
        <w:rPr>
          <w:sz w:val="22"/>
          <w:szCs w:val="22"/>
        </w:rPr>
        <w:t>5</w:t>
      </w:r>
      <w:r w:rsidR="00423EB0" w:rsidRPr="00C71C46">
        <w:rPr>
          <w:sz w:val="22"/>
        </w:rPr>
        <w:t xml:space="preserve"> in Annex 7 of the </w:t>
      </w:r>
      <w:r w:rsidR="00423EB0" w:rsidRPr="00C71C46">
        <w:rPr>
          <w:sz w:val="22"/>
          <w:szCs w:val="22"/>
        </w:rPr>
        <w:t>P</w:t>
      </w:r>
      <w:r w:rsidR="00E62BA9" w:rsidRPr="00C71C46">
        <w:rPr>
          <w:sz w:val="22"/>
          <w:szCs w:val="22"/>
        </w:rPr>
        <w:t>roject Document</w:t>
      </w:r>
      <w:r w:rsidR="00423EB0" w:rsidRPr="00C71C46">
        <w:rPr>
          <w:sz w:val="22"/>
        </w:rPr>
        <w:t>.</w:t>
      </w:r>
    </w:p>
    <w:p w:rsidR="00F17805" w:rsidRPr="00C71C46" w:rsidRDefault="00F17805" w:rsidP="00B84B99">
      <w:pPr>
        <w:pStyle w:val="ListParagraph"/>
        <w:tabs>
          <w:tab w:val="left" w:pos="810"/>
        </w:tabs>
        <w:ind w:left="0"/>
        <w:contextualSpacing/>
        <w:jc w:val="both"/>
        <w:rPr>
          <w:sz w:val="22"/>
          <w:szCs w:val="22"/>
        </w:rPr>
      </w:pPr>
    </w:p>
    <w:p w:rsidR="00602C8D" w:rsidRPr="00C71C46" w:rsidRDefault="00602C8D" w:rsidP="001C26D2">
      <w:pPr>
        <w:pStyle w:val="Footer"/>
        <w:numPr>
          <w:ilvl w:val="0"/>
          <w:numId w:val="20"/>
        </w:numPr>
        <w:tabs>
          <w:tab w:val="clear" w:pos="4153"/>
          <w:tab w:val="clear" w:pos="8306"/>
          <w:tab w:val="right" w:pos="360"/>
        </w:tabs>
        <w:spacing w:before="120" w:after="120"/>
        <w:ind w:left="1530" w:hanging="383"/>
        <w:jc w:val="both"/>
        <w:rPr>
          <w:rFonts w:ascii="Times New Roman Bold" w:hAnsi="Times New Roman Bold"/>
          <w:b/>
          <w:sz w:val="22"/>
          <w:szCs w:val="22"/>
        </w:rPr>
      </w:pPr>
      <w:r w:rsidRPr="00C71C46">
        <w:rPr>
          <w:rFonts w:ascii="Times New Roman Bold" w:hAnsi="Times New Roman Bold"/>
          <w:b/>
          <w:sz w:val="22"/>
          <w:szCs w:val="22"/>
        </w:rPr>
        <w:t>Global environmental and adaptation benefits:</w:t>
      </w:r>
    </w:p>
    <w:p w:rsidR="00602C8D" w:rsidRPr="00C71C46" w:rsidRDefault="00602C8D" w:rsidP="00602C8D">
      <w:pPr>
        <w:pStyle w:val="ListParagraph"/>
        <w:tabs>
          <w:tab w:val="left" w:pos="810"/>
        </w:tabs>
        <w:ind w:left="0"/>
        <w:contextualSpacing/>
        <w:jc w:val="both"/>
        <w:rPr>
          <w:sz w:val="22"/>
          <w:szCs w:val="22"/>
        </w:rPr>
      </w:pPr>
      <w:r w:rsidRPr="00C71C46">
        <w:rPr>
          <w:sz w:val="22"/>
          <w:szCs w:val="22"/>
        </w:rPr>
        <w:t xml:space="preserve">The GEF support will contribute to safeguarding the eco-system services provided by natural production systems generating intertwined global and local environmental benefits. Global benefits will cut cross the different GEF focal areas </w:t>
      </w:r>
      <w:r w:rsidR="00D73151" w:rsidRPr="00C71C46">
        <w:rPr>
          <w:sz w:val="22"/>
          <w:szCs w:val="22"/>
        </w:rPr>
        <w:t>to result in an</w:t>
      </w:r>
      <w:r w:rsidRPr="00C71C46">
        <w:rPr>
          <w:sz w:val="22"/>
          <w:szCs w:val="22"/>
        </w:rPr>
        <w:t xml:space="preserve"> (</w:t>
      </w:r>
      <w:proofErr w:type="spellStart"/>
      <w:r w:rsidRPr="00C71C46">
        <w:rPr>
          <w:sz w:val="22"/>
          <w:szCs w:val="22"/>
        </w:rPr>
        <w:t>i</w:t>
      </w:r>
      <w:proofErr w:type="spellEnd"/>
      <w:r w:rsidRPr="00C71C46">
        <w:rPr>
          <w:sz w:val="22"/>
          <w:szCs w:val="22"/>
        </w:rPr>
        <w:t>) increase in biodiversity conservation through improved management of existing protected areas, (ii) increase in carbon stocks</w:t>
      </w:r>
      <w:r w:rsidR="00D147AF" w:rsidRPr="00C71C46">
        <w:rPr>
          <w:sz w:val="22"/>
          <w:szCs w:val="22"/>
        </w:rPr>
        <w:t xml:space="preserve"> </w:t>
      </w:r>
      <w:r w:rsidR="00BA0A74" w:rsidRPr="00C71C46">
        <w:rPr>
          <w:sz w:val="22"/>
          <w:szCs w:val="22"/>
        </w:rPr>
        <w:t>(</w:t>
      </w:r>
      <w:r w:rsidR="002E3D6F" w:rsidRPr="00C71C46">
        <w:rPr>
          <w:sz w:val="22"/>
          <w:szCs w:val="22"/>
        </w:rPr>
        <w:t>CO2 290,000t</w:t>
      </w:r>
      <w:r w:rsidR="002E3D6F" w:rsidRPr="00C71C46">
        <w:rPr>
          <w:sz w:val="22"/>
          <w:szCs w:val="22"/>
          <w:vertAlign w:val="superscript"/>
        </w:rPr>
        <w:footnoteReference w:id="11"/>
      </w:r>
      <w:r w:rsidR="002E3D6F" w:rsidRPr="00C71C46">
        <w:rPr>
          <w:sz w:val="22"/>
          <w:szCs w:val="22"/>
        </w:rPr>
        <w:t xml:space="preserve">) </w:t>
      </w:r>
      <w:r w:rsidRPr="00C71C46">
        <w:rPr>
          <w:sz w:val="22"/>
          <w:szCs w:val="22"/>
        </w:rPr>
        <w:t xml:space="preserve">in vegetation as a </w:t>
      </w:r>
      <w:r w:rsidRPr="00C71C46">
        <w:rPr>
          <w:sz w:val="22"/>
          <w:szCs w:val="22"/>
        </w:rPr>
        <w:lastRenderedPageBreak/>
        <w:t>result of better managed forest and improved soil conservation</w:t>
      </w:r>
      <w:r w:rsidR="005B1F75" w:rsidRPr="00C71C46">
        <w:rPr>
          <w:sz w:val="22"/>
          <w:szCs w:val="22"/>
        </w:rPr>
        <w:t xml:space="preserve"> and avoided</w:t>
      </w:r>
      <w:r w:rsidR="003C6873" w:rsidRPr="00C71C46">
        <w:rPr>
          <w:sz w:val="22"/>
          <w:szCs w:val="22"/>
        </w:rPr>
        <w:t xml:space="preserve"> deforestation in the project area </w:t>
      </w:r>
      <w:r w:rsidRPr="00C71C46">
        <w:rPr>
          <w:sz w:val="22"/>
          <w:szCs w:val="22"/>
        </w:rPr>
        <w:t>and (iii) re</w:t>
      </w:r>
      <w:r w:rsidR="00D73151" w:rsidRPr="00C71C46">
        <w:rPr>
          <w:sz w:val="22"/>
          <w:szCs w:val="22"/>
        </w:rPr>
        <w:t xml:space="preserve">duction in the negative trends in </w:t>
      </w:r>
      <w:r w:rsidRPr="00C71C46">
        <w:rPr>
          <w:sz w:val="22"/>
          <w:szCs w:val="22"/>
        </w:rPr>
        <w:t>land degradation</w:t>
      </w:r>
      <w:r w:rsidR="00D73151" w:rsidRPr="00C71C46">
        <w:rPr>
          <w:sz w:val="22"/>
          <w:szCs w:val="22"/>
        </w:rPr>
        <w:t xml:space="preserve"> through adoption of better SLM practices</w:t>
      </w:r>
      <w:r w:rsidRPr="00C71C46">
        <w:rPr>
          <w:sz w:val="22"/>
          <w:szCs w:val="22"/>
        </w:rPr>
        <w:t xml:space="preserve">. </w:t>
      </w:r>
    </w:p>
    <w:p w:rsidR="00602C8D" w:rsidRPr="00C71C46" w:rsidRDefault="00602C8D" w:rsidP="00602C8D">
      <w:pPr>
        <w:pStyle w:val="ListParagraph"/>
        <w:tabs>
          <w:tab w:val="left" w:pos="810"/>
        </w:tabs>
        <w:ind w:left="0"/>
        <w:contextualSpacing/>
        <w:jc w:val="both"/>
        <w:rPr>
          <w:sz w:val="22"/>
          <w:szCs w:val="22"/>
        </w:rPr>
      </w:pPr>
    </w:p>
    <w:p w:rsidR="00602C8D" w:rsidRPr="00C71C46" w:rsidRDefault="00F1077C" w:rsidP="00602C8D">
      <w:pPr>
        <w:pStyle w:val="ListParagraph"/>
        <w:tabs>
          <w:tab w:val="left" w:pos="810"/>
        </w:tabs>
        <w:ind w:left="0"/>
        <w:contextualSpacing/>
        <w:jc w:val="both"/>
        <w:rPr>
          <w:sz w:val="22"/>
          <w:szCs w:val="22"/>
        </w:rPr>
      </w:pPr>
      <w:r w:rsidRPr="00C71C46">
        <w:rPr>
          <w:sz w:val="22"/>
          <w:szCs w:val="22"/>
        </w:rPr>
        <w:t>Adaptation benefits will be generated from the uptake of selected climate-resilient practices and strengthened capacity. The combination of stronger ecosystems</w:t>
      </w:r>
      <w:r w:rsidRPr="00C71C46">
        <w:rPr>
          <w:rStyle w:val="FootnoteReference"/>
          <w:rFonts w:eastAsia="MS Gothic"/>
          <w:sz w:val="22"/>
          <w:szCs w:val="22"/>
        </w:rPr>
        <w:footnoteReference w:id="12"/>
      </w:r>
      <w:r w:rsidRPr="00C71C46">
        <w:rPr>
          <w:sz w:val="22"/>
          <w:szCs w:val="22"/>
        </w:rPr>
        <w:t xml:space="preserve"> with better trained and equipped national and local agencies who deal with disasters and agriculture is expected to reduce economic losses. The IDLM project will contribute to improve the ability of communities to adapt to climate variability and climate change through the </w:t>
      </w:r>
      <w:proofErr w:type="spellStart"/>
      <w:r w:rsidRPr="00C71C46">
        <w:rPr>
          <w:sz w:val="22"/>
          <w:szCs w:val="22"/>
        </w:rPr>
        <w:t>operationalization</w:t>
      </w:r>
      <w:proofErr w:type="spellEnd"/>
      <w:r w:rsidRPr="00C71C46">
        <w:rPr>
          <w:sz w:val="22"/>
          <w:szCs w:val="22"/>
        </w:rPr>
        <w:t xml:space="preserve"> of the EWS and the uptake of climate-resilient agricultural practices. The project clearly targets the most vulnerable population groups affected by floods in rural and urban areas and the poorest population in rural areas dependent on rain-fed crop and livestock production. It is expected that lives will be spared thanks to improved community-based awareness and the operational EWS and food production</w:t>
      </w:r>
      <w:r w:rsidR="003C3F94" w:rsidRPr="00C71C46">
        <w:rPr>
          <w:sz w:val="22"/>
          <w:szCs w:val="22"/>
        </w:rPr>
        <w:t xml:space="preserve"> will become more secured</w:t>
      </w:r>
      <w:r w:rsidR="00102F14" w:rsidRPr="00C71C46">
        <w:rPr>
          <w:sz w:val="22"/>
          <w:szCs w:val="22"/>
        </w:rPr>
        <w:t xml:space="preserve">. </w:t>
      </w:r>
    </w:p>
    <w:p w:rsidR="00602C8D" w:rsidRPr="00C71C46" w:rsidRDefault="00602C8D" w:rsidP="00B84B99">
      <w:pPr>
        <w:pStyle w:val="ListParagraph"/>
        <w:tabs>
          <w:tab w:val="left" w:pos="810"/>
        </w:tabs>
        <w:ind w:left="0"/>
        <w:contextualSpacing/>
        <w:jc w:val="both"/>
        <w:rPr>
          <w:sz w:val="22"/>
          <w:szCs w:val="22"/>
        </w:rPr>
      </w:pPr>
    </w:p>
    <w:p w:rsidR="00833FBC" w:rsidRPr="00C71C46" w:rsidRDefault="00833FBC" w:rsidP="00B84B99">
      <w:pPr>
        <w:pStyle w:val="ListParagraph"/>
        <w:tabs>
          <w:tab w:val="left" w:pos="810"/>
        </w:tabs>
        <w:ind w:left="0"/>
        <w:contextualSpacing/>
        <w:jc w:val="both"/>
        <w:rPr>
          <w:sz w:val="22"/>
          <w:szCs w:val="22"/>
        </w:rPr>
      </w:pPr>
    </w:p>
    <w:p w:rsidR="0051115A" w:rsidRPr="00C71C46" w:rsidRDefault="0051115A" w:rsidP="001C26D2">
      <w:pPr>
        <w:pStyle w:val="Footer"/>
        <w:numPr>
          <w:ilvl w:val="0"/>
          <w:numId w:val="16"/>
        </w:numPr>
        <w:tabs>
          <w:tab w:val="clear" w:pos="4153"/>
          <w:tab w:val="clear" w:pos="8306"/>
          <w:tab w:val="right" w:pos="900"/>
        </w:tabs>
        <w:spacing w:before="120" w:after="120"/>
        <w:ind w:left="900" w:hanging="450"/>
        <w:jc w:val="both"/>
        <w:rPr>
          <w:b/>
          <w:bCs/>
          <w:sz w:val="22"/>
          <w:szCs w:val="22"/>
        </w:rPr>
      </w:pPr>
      <w:r w:rsidRPr="00C71C46">
        <w:rPr>
          <w:b/>
          <w:bCs/>
          <w:sz w:val="22"/>
          <w:szCs w:val="22"/>
        </w:rPr>
        <w:t xml:space="preserve">Description of the socioeconomic benefits to be delivered by the Project at the national and local levels, </w:t>
      </w:r>
      <w:r w:rsidRPr="00C71C46">
        <w:rPr>
          <w:bCs/>
          <w:sz w:val="22"/>
          <w:szCs w:val="22"/>
        </w:rPr>
        <w:t xml:space="preserve">including consideration of gender dimensions, and how these will support the achievement of global environment benefits (GEF Trust Fund) or adaptation benefits (LDCF/SCCF). As a background information, read </w:t>
      </w:r>
      <w:hyperlink r:id="rId13" w:history="1">
        <w:r w:rsidRPr="00C71C46">
          <w:rPr>
            <w:bCs/>
            <w:sz w:val="22"/>
            <w:szCs w:val="22"/>
          </w:rPr>
          <w:t>Mainstreaming Gender at the GEF."</w:t>
        </w:r>
      </w:hyperlink>
      <w:proofErr w:type="gramStart"/>
      <w:r w:rsidRPr="00C71C46">
        <w:rPr>
          <w:bCs/>
          <w:sz w:val="22"/>
          <w:szCs w:val="22"/>
        </w:rPr>
        <w:t>:</w:t>
      </w:r>
      <w:proofErr w:type="gramEnd"/>
      <w:r w:rsidRPr="00C71C46">
        <w:rPr>
          <w:b/>
          <w:bCs/>
          <w:sz w:val="22"/>
          <w:szCs w:val="22"/>
        </w:rPr>
        <w:t xml:space="preserve">  </w:t>
      </w:r>
    </w:p>
    <w:p w:rsidR="00390EC3" w:rsidRPr="00C71C46" w:rsidRDefault="00390EC3" w:rsidP="002F4F77">
      <w:pPr>
        <w:spacing w:before="120" w:after="120"/>
        <w:jc w:val="both"/>
        <w:rPr>
          <w:sz w:val="22"/>
          <w:szCs w:val="22"/>
        </w:rPr>
      </w:pPr>
      <w:r w:rsidRPr="00C71C46">
        <w:rPr>
          <w:i/>
          <w:sz w:val="22"/>
          <w:szCs w:val="22"/>
          <w:u w:val="single"/>
        </w:rPr>
        <w:t>At local level</w:t>
      </w:r>
      <w:r w:rsidRPr="00C71C46">
        <w:rPr>
          <w:sz w:val="22"/>
          <w:szCs w:val="22"/>
        </w:rPr>
        <w:t xml:space="preserve">: </w:t>
      </w:r>
    </w:p>
    <w:p w:rsidR="00390EC3" w:rsidRPr="00C71C46" w:rsidRDefault="00390EC3" w:rsidP="002F4F77">
      <w:pPr>
        <w:spacing w:before="120" w:after="120"/>
        <w:jc w:val="both"/>
        <w:rPr>
          <w:sz w:val="22"/>
          <w:szCs w:val="22"/>
        </w:rPr>
      </w:pPr>
      <w:r w:rsidRPr="00C71C46">
        <w:rPr>
          <w:sz w:val="22"/>
          <w:szCs w:val="22"/>
        </w:rPr>
        <w:t>In the project areas where sustainable land management practices will be introduced</w:t>
      </w:r>
      <w:r w:rsidR="002E3D6F" w:rsidRPr="00C71C46">
        <w:rPr>
          <w:sz w:val="22"/>
          <w:szCs w:val="22"/>
        </w:rPr>
        <w:t xml:space="preserve"> and where adap</w:t>
      </w:r>
      <w:r w:rsidR="009F2BBA" w:rsidRPr="00C71C46">
        <w:rPr>
          <w:sz w:val="22"/>
          <w:szCs w:val="22"/>
        </w:rPr>
        <w:t>tive capacities will be enhanced</w:t>
      </w:r>
      <w:r w:rsidRPr="00C71C46">
        <w:rPr>
          <w:sz w:val="22"/>
          <w:szCs w:val="22"/>
        </w:rPr>
        <w:t>, the expected socioeconomic benefits for the communities derive from (</w:t>
      </w:r>
      <w:proofErr w:type="spellStart"/>
      <w:r w:rsidRPr="00C71C46">
        <w:rPr>
          <w:sz w:val="22"/>
          <w:szCs w:val="22"/>
        </w:rPr>
        <w:t>i</w:t>
      </w:r>
      <w:proofErr w:type="spellEnd"/>
      <w:r w:rsidRPr="00C71C46">
        <w:rPr>
          <w:sz w:val="22"/>
          <w:szCs w:val="22"/>
        </w:rPr>
        <w:t xml:space="preserve">) the reduced impact from climate change and (ii) the improved resilience of livelihoods. The impacts of flood, of which magnitude may increases as a result of climate change, will be mitigated </w:t>
      </w:r>
      <w:r w:rsidR="00154070" w:rsidRPr="00C71C46">
        <w:rPr>
          <w:sz w:val="22"/>
          <w:szCs w:val="22"/>
        </w:rPr>
        <w:t>through a</w:t>
      </w:r>
      <w:r w:rsidRPr="00C71C46">
        <w:rPr>
          <w:sz w:val="22"/>
          <w:szCs w:val="22"/>
        </w:rPr>
        <w:t xml:space="preserve"> combined approach of integrated watershed management and direct flood risk mitigation work in targeted areas. Providing a more secure and less unpredictable environment to local communities is a primary </w:t>
      </w:r>
      <w:r w:rsidR="005C5237" w:rsidRPr="00C71C46">
        <w:rPr>
          <w:sz w:val="22"/>
          <w:szCs w:val="22"/>
        </w:rPr>
        <w:t>requisite for</w:t>
      </w:r>
      <w:r w:rsidRPr="00C71C46">
        <w:rPr>
          <w:sz w:val="22"/>
          <w:szCs w:val="22"/>
        </w:rPr>
        <w:t xml:space="preserve"> generat</w:t>
      </w:r>
      <w:r w:rsidR="005C5237" w:rsidRPr="00C71C46">
        <w:rPr>
          <w:sz w:val="22"/>
          <w:szCs w:val="22"/>
        </w:rPr>
        <w:t>ing</w:t>
      </w:r>
      <w:r w:rsidRPr="00C71C46">
        <w:rPr>
          <w:sz w:val="22"/>
          <w:szCs w:val="22"/>
        </w:rPr>
        <w:t xml:space="preserve"> multiple benefits such as improved health or more secure income. </w:t>
      </w:r>
    </w:p>
    <w:p w:rsidR="00390EC3" w:rsidRPr="00C71C46" w:rsidRDefault="00390EC3" w:rsidP="002F4F77">
      <w:pPr>
        <w:spacing w:before="120" w:after="120"/>
        <w:jc w:val="both"/>
        <w:rPr>
          <w:sz w:val="22"/>
          <w:szCs w:val="22"/>
        </w:rPr>
      </w:pPr>
      <w:r w:rsidRPr="00C71C46">
        <w:rPr>
          <w:sz w:val="22"/>
          <w:szCs w:val="22"/>
        </w:rPr>
        <w:t xml:space="preserve">The improved resilience will </w:t>
      </w:r>
      <w:r w:rsidR="009F2BBA" w:rsidRPr="00C71C46">
        <w:rPr>
          <w:sz w:val="22"/>
          <w:szCs w:val="22"/>
        </w:rPr>
        <w:t xml:space="preserve">derive from appropriate agricultural </w:t>
      </w:r>
      <w:r w:rsidRPr="00C71C46">
        <w:rPr>
          <w:sz w:val="22"/>
          <w:szCs w:val="22"/>
        </w:rPr>
        <w:t xml:space="preserve">practices </w:t>
      </w:r>
      <w:r w:rsidR="008010F0" w:rsidRPr="00C71C46">
        <w:rPr>
          <w:sz w:val="22"/>
          <w:szCs w:val="22"/>
        </w:rPr>
        <w:t xml:space="preserve">and SLM techniques </w:t>
      </w:r>
      <w:r w:rsidRPr="00C71C46">
        <w:rPr>
          <w:sz w:val="22"/>
          <w:szCs w:val="22"/>
        </w:rPr>
        <w:t xml:space="preserve">such as seed diversification, </w:t>
      </w:r>
      <w:r w:rsidR="008010F0" w:rsidRPr="00C71C46">
        <w:rPr>
          <w:sz w:val="22"/>
          <w:szCs w:val="22"/>
        </w:rPr>
        <w:t xml:space="preserve">species selection, </w:t>
      </w:r>
      <w:r w:rsidRPr="00C71C46">
        <w:rPr>
          <w:sz w:val="22"/>
          <w:szCs w:val="22"/>
        </w:rPr>
        <w:t xml:space="preserve">no-till, agroforestry, integrated soil fertility, cover crops, rotational grazing and water harvesting. Various </w:t>
      </w:r>
      <w:r w:rsidR="008010F0" w:rsidRPr="00C71C46">
        <w:rPr>
          <w:sz w:val="22"/>
          <w:szCs w:val="22"/>
        </w:rPr>
        <w:t>SLM</w:t>
      </w:r>
      <w:r w:rsidRPr="00C71C46">
        <w:rPr>
          <w:sz w:val="22"/>
          <w:szCs w:val="22"/>
        </w:rPr>
        <w:t xml:space="preserve"> technologies have the potential to deliver viable economic returns in terms of food, fuel, fiber or fodder that are competitive with other less sustainable production investment. </w:t>
      </w:r>
    </w:p>
    <w:p w:rsidR="00390EC3" w:rsidRPr="00C71C46" w:rsidRDefault="00390EC3" w:rsidP="002F4F77">
      <w:pPr>
        <w:spacing w:before="120" w:after="120"/>
        <w:jc w:val="both"/>
        <w:rPr>
          <w:sz w:val="22"/>
          <w:szCs w:val="22"/>
        </w:rPr>
      </w:pPr>
      <w:r w:rsidRPr="00C71C46">
        <w:rPr>
          <w:sz w:val="22"/>
          <w:szCs w:val="22"/>
        </w:rPr>
        <w:t xml:space="preserve">The IDLM project will directly target rural households composed of most vulnerable people. It will have a special focus on women as they play a major role especially in food crop production. One of the PDO level result indicator of the IDLM project is the number of beneficiary disaggregated by gender with the aim of benefiting as many men as women. </w:t>
      </w:r>
    </w:p>
    <w:p w:rsidR="00390EC3" w:rsidRPr="00C71C46" w:rsidRDefault="00390EC3" w:rsidP="002F4F77">
      <w:pPr>
        <w:spacing w:before="120" w:after="120"/>
        <w:jc w:val="both"/>
        <w:rPr>
          <w:sz w:val="22"/>
          <w:szCs w:val="22"/>
        </w:rPr>
      </w:pPr>
      <w:r w:rsidRPr="00C71C46">
        <w:rPr>
          <w:i/>
          <w:sz w:val="22"/>
          <w:szCs w:val="22"/>
          <w:u w:val="single"/>
        </w:rPr>
        <w:t>At national level</w:t>
      </w:r>
      <w:r w:rsidRPr="00C71C46">
        <w:rPr>
          <w:sz w:val="22"/>
          <w:szCs w:val="22"/>
        </w:rPr>
        <w:t xml:space="preserve">: </w:t>
      </w:r>
    </w:p>
    <w:p w:rsidR="00390EC3" w:rsidRPr="00C71C46" w:rsidRDefault="00390EC3" w:rsidP="002F4F77">
      <w:pPr>
        <w:spacing w:before="120" w:after="120"/>
        <w:jc w:val="both"/>
        <w:rPr>
          <w:sz w:val="22"/>
          <w:szCs w:val="22"/>
        </w:rPr>
      </w:pPr>
      <w:r w:rsidRPr="00C71C46">
        <w:rPr>
          <w:sz w:val="22"/>
          <w:szCs w:val="22"/>
        </w:rPr>
        <w:t>In order to consolidate local level benefits, the IDLM project will (</w:t>
      </w:r>
      <w:proofErr w:type="spellStart"/>
      <w:r w:rsidRPr="00C71C46">
        <w:rPr>
          <w:sz w:val="22"/>
          <w:szCs w:val="22"/>
        </w:rPr>
        <w:t>i</w:t>
      </w:r>
      <w:proofErr w:type="spellEnd"/>
      <w:r w:rsidRPr="00C71C46">
        <w:rPr>
          <w:sz w:val="22"/>
          <w:szCs w:val="22"/>
        </w:rPr>
        <w:t>) strengthen national institutions and capacity at local and national levels and (ii) will generate and consolidate knowledge on sustainable land and forest management. With these capacities in place, the IDLM project sets the conditions to replicate the approach in other areas. The project will ensure the inclusion of any particular three groups: (</w:t>
      </w:r>
      <w:proofErr w:type="spellStart"/>
      <w:r w:rsidRPr="00C71C46">
        <w:rPr>
          <w:sz w:val="22"/>
          <w:szCs w:val="22"/>
        </w:rPr>
        <w:t>i</w:t>
      </w:r>
      <w:proofErr w:type="spellEnd"/>
      <w:r w:rsidRPr="00C71C46">
        <w:rPr>
          <w:sz w:val="22"/>
          <w:szCs w:val="22"/>
        </w:rPr>
        <w:t>) the most vulnerable families, that is to say, smaller households characterized by a limited workforce, a small area and often poor climate impacted soils, low product diversification and limited income generation capacity and low farm incomes, even without access to land; (ii) wome</w:t>
      </w:r>
      <w:r w:rsidR="008010F0" w:rsidRPr="00C71C46">
        <w:rPr>
          <w:sz w:val="22"/>
          <w:szCs w:val="22"/>
        </w:rPr>
        <w:t>n and their associations, and (</w:t>
      </w:r>
      <w:r w:rsidRPr="00C71C46">
        <w:rPr>
          <w:sz w:val="22"/>
          <w:szCs w:val="22"/>
        </w:rPr>
        <w:t xml:space="preserve">iii) young unemployed rural. The choice of courses is tailored to the characteristics of these groups who are </w:t>
      </w:r>
      <w:r w:rsidRPr="00C71C46">
        <w:rPr>
          <w:sz w:val="22"/>
          <w:szCs w:val="22"/>
        </w:rPr>
        <w:lastRenderedPageBreak/>
        <w:t>most impacted by climate effects. Support to particular crops may reach poorer families by improving their incomes and food security. Gender mainstreaming will be integral and central to the implementation at all levels and in all respects. Women play a leading role in the project area and therefore this will be reinforced in the IDLM project. Indeed, they represented 53.1% of Togo population (5,598,000 inhabitants)</w:t>
      </w:r>
      <w:r w:rsidRPr="00C71C46">
        <w:rPr>
          <w:sz w:val="22"/>
        </w:rPr>
        <w:t xml:space="preserve"> </w:t>
      </w:r>
      <w:r w:rsidRPr="00C71C46">
        <w:rPr>
          <w:sz w:val="22"/>
          <w:szCs w:val="22"/>
        </w:rPr>
        <w:t xml:space="preserve">in 2008. Because they collect shellfish for consumption and for ceremonies devoted to the sacred crocodiles, women exert some kind of threat on </w:t>
      </w:r>
      <w:r w:rsidR="0061586C" w:rsidRPr="00C71C46">
        <w:rPr>
          <w:sz w:val="22"/>
          <w:szCs w:val="22"/>
        </w:rPr>
        <w:t xml:space="preserve">the ecosystems and the values </w:t>
      </w:r>
      <w:r w:rsidRPr="00C71C46">
        <w:rPr>
          <w:sz w:val="22"/>
          <w:szCs w:val="22"/>
        </w:rPr>
        <w:t>and cultural habits as a loss of species is observed and the impact on the food chain as well. Gender-specific concerns will be integrated into all the topics addressed during capacity building. The awareness and capacity building campaigns on climate change will emphasize gender awareness and sensitivity. Also, where possible the reports and M&amp;E activities will provide gender-disaggregated data.</w:t>
      </w:r>
    </w:p>
    <w:p w:rsidR="005C5237" w:rsidRPr="00C71C46" w:rsidRDefault="00470212" w:rsidP="002F4F77">
      <w:pPr>
        <w:spacing w:before="120" w:after="120"/>
        <w:jc w:val="both"/>
        <w:rPr>
          <w:sz w:val="22"/>
          <w:szCs w:val="22"/>
        </w:rPr>
      </w:pPr>
      <w:r w:rsidRPr="00C71C46">
        <w:rPr>
          <w:sz w:val="22"/>
          <w:szCs w:val="22"/>
        </w:rPr>
        <w:t>T</w:t>
      </w:r>
      <w:r w:rsidR="005341F1" w:rsidRPr="00C71C46">
        <w:rPr>
          <w:sz w:val="22"/>
          <w:szCs w:val="22"/>
        </w:rPr>
        <w:t xml:space="preserve">he </w:t>
      </w:r>
      <w:r w:rsidRPr="00C71C46">
        <w:rPr>
          <w:sz w:val="22"/>
          <w:szCs w:val="22"/>
        </w:rPr>
        <w:t xml:space="preserve">above </w:t>
      </w:r>
      <w:r w:rsidR="005341F1" w:rsidRPr="00C71C46">
        <w:rPr>
          <w:sz w:val="22"/>
          <w:szCs w:val="22"/>
        </w:rPr>
        <w:t xml:space="preserve">defined socioeconomic activities within the project will contribute to the overall global benefits through directly impacting the food chain, safe-guarding the eco-system services, improving soil quality and supporting Togo’s long term adaptation measures. </w:t>
      </w:r>
    </w:p>
    <w:p w:rsidR="005C5237" w:rsidRPr="00C71C46" w:rsidRDefault="005C5237" w:rsidP="002F4F77">
      <w:pPr>
        <w:spacing w:before="120" w:after="120"/>
        <w:jc w:val="both"/>
        <w:rPr>
          <w:sz w:val="22"/>
          <w:szCs w:val="22"/>
        </w:rPr>
      </w:pPr>
    </w:p>
    <w:p w:rsidR="009D52A8" w:rsidRPr="00C71C46" w:rsidRDefault="001F4ADF" w:rsidP="001C26D2">
      <w:pPr>
        <w:pStyle w:val="Footer"/>
        <w:numPr>
          <w:ilvl w:val="0"/>
          <w:numId w:val="16"/>
        </w:numPr>
        <w:tabs>
          <w:tab w:val="clear" w:pos="4153"/>
          <w:tab w:val="clear" w:pos="8306"/>
          <w:tab w:val="right" w:pos="900"/>
        </w:tabs>
        <w:spacing w:before="120" w:after="120"/>
        <w:jc w:val="both"/>
        <w:rPr>
          <w:b/>
          <w:bCs/>
          <w:sz w:val="22"/>
          <w:szCs w:val="22"/>
        </w:rPr>
      </w:pPr>
      <w:r w:rsidRPr="00C71C46">
        <w:rPr>
          <w:b/>
          <w:bCs/>
          <w:sz w:val="22"/>
          <w:szCs w:val="22"/>
        </w:rPr>
        <w:t xml:space="preserve"> </w:t>
      </w:r>
      <w:r w:rsidR="009D52A8" w:rsidRPr="00C71C46">
        <w:rPr>
          <w:b/>
          <w:bCs/>
          <w:sz w:val="22"/>
          <w:szCs w:val="22"/>
        </w:rPr>
        <w:t xml:space="preserve">Risks indication, </w:t>
      </w:r>
      <w:r w:rsidR="009D52A8" w:rsidRPr="00C71C46">
        <w:rPr>
          <w:bCs/>
          <w:sz w:val="22"/>
          <w:szCs w:val="22"/>
        </w:rPr>
        <w:t>including climate change risks that might prevent the project objectives from being achieved, and if possible, propose measures that address these risks to  be further developed during the project design</w:t>
      </w:r>
      <w:r w:rsidR="009D52A8" w:rsidRPr="00C71C46">
        <w:rPr>
          <w:b/>
          <w:bCs/>
          <w:sz w:val="22"/>
          <w:szCs w:val="22"/>
        </w:rPr>
        <w:t xml:space="preserve"> </w:t>
      </w:r>
    </w:p>
    <w:p w:rsidR="009D52A8" w:rsidRPr="00C71C46" w:rsidRDefault="001E57D0" w:rsidP="009D52A8">
      <w:pPr>
        <w:spacing w:after="80"/>
        <w:jc w:val="both"/>
        <w:rPr>
          <w:sz w:val="22"/>
        </w:rPr>
      </w:pPr>
      <w:r w:rsidRPr="00C71C46">
        <w:rPr>
          <w:sz w:val="22"/>
        </w:rPr>
        <w:t xml:space="preserve">In line with the SAWAP’s objective, the GEO of the proposed project is to expand SLM in targeted landscapes and in climate vulnerable areas in Togo. </w:t>
      </w:r>
      <w:r w:rsidR="007B4B08" w:rsidRPr="00C71C46">
        <w:rPr>
          <w:sz w:val="22"/>
        </w:rPr>
        <w:t xml:space="preserve">Climate change that is indeed a risk to SLM </w:t>
      </w:r>
      <w:proofErr w:type="gramStart"/>
      <w:r w:rsidR="007B4B08" w:rsidRPr="00C71C46">
        <w:rPr>
          <w:sz w:val="22"/>
        </w:rPr>
        <w:t>expansion,</w:t>
      </w:r>
      <w:proofErr w:type="gramEnd"/>
      <w:r w:rsidR="007B4B08" w:rsidRPr="00C71C46">
        <w:rPr>
          <w:sz w:val="22"/>
        </w:rPr>
        <w:t xml:space="preserve"> has carefully been integrated in activities preparation through knowledge generation, (Component 3) dissemination and training (Component 1). A</w:t>
      </w:r>
      <w:r w:rsidR="009D52A8" w:rsidRPr="00C71C46">
        <w:rPr>
          <w:sz w:val="22"/>
        </w:rPr>
        <w:t xml:space="preserve">ppropriate science </w:t>
      </w:r>
      <w:r w:rsidR="007B4B08" w:rsidRPr="00C71C46">
        <w:rPr>
          <w:sz w:val="22"/>
        </w:rPr>
        <w:t xml:space="preserve">will </w:t>
      </w:r>
      <w:r w:rsidR="009D52A8" w:rsidRPr="00C71C46">
        <w:rPr>
          <w:sz w:val="22"/>
        </w:rPr>
        <w:t xml:space="preserve">be applied in order to select most appropriate sustainable land management practices. Regional variability and differential impacts of climate change across the country are also important for the preparation of the recommendations. </w:t>
      </w:r>
    </w:p>
    <w:p w:rsidR="009D52A8" w:rsidRPr="00C71C46" w:rsidRDefault="007B4B08" w:rsidP="009D52A8">
      <w:pPr>
        <w:spacing w:after="80"/>
        <w:jc w:val="both"/>
        <w:rPr>
          <w:bCs/>
          <w:sz w:val="22"/>
          <w:szCs w:val="22"/>
        </w:rPr>
      </w:pPr>
      <w:r w:rsidRPr="00C71C46">
        <w:rPr>
          <w:bCs/>
          <w:sz w:val="22"/>
          <w:szCs w:val="22"/>
        </w:rPr>
        <w:t xml:space="preserve">As for project implementation, the proposed </w:t>
      </w:r>
      <w:r w:rsidR="009D52A8" w:rsidRPr="00C71C46">
        <w:rPr>
          <w:bCs/>
          <w:sz w:val="22"/>
          <w:szCs w:val="22"/>
        </w:rPr>
        <w:t>Project</w:t>
      </w:r>
      <w:r w:rsidRPr="00C71C46">
        <w:rPr>
          <w:bCs/>
          <w:sz w:val="22"/>
          <w:szCs w:val="22"/>
        </w:rPr>
        <w:t>’s</w:t>
      </w:r>
      <w:r w:rsidR="009D52A8" w:rsidRPr="00C71C46">
        <w:rPr>
          <w:bCs/>
          <w:sz w:val="22"/>
          <w:szCs w:val="22"/>
        </w:rPr>
        <w:t xml:space="preserve"> overall risk rating is </w:t>
      </w:r>
      <w:r w:rsidR="001E57D0" w:rsidRPr="00C71C46">
        <w:rPr>
          <w:bCs/>
          <w:sz w:val="22"/>
          <w:szCs w:val="22"/>
        </w:rPr>
        <w:t>Moderate</w:t>
      </w:r>
      <w:r w:rsidR="009D52A8" w:rsidRPr="00C71C46">
        <w:rPr>
          <w:bCs/>
          <w:sz w:val="22"/>
          <w:szCs w:val="22"/>
        </w:rPr>
        <w:t>. Although the IDLM Project Implementation Unit has manifested strong commitment in pursuing the DRM</w:t>
      </w:r>
      <w:r w:rsidR="00E614D6" w:rsidRPr="00C71C46">
        <w:rPr>
          <w:bCs/>
          <w:sz w:val="22"/>
          <w:szCs w:val="22"/>
        </w:rPr>
        <w:t>,</w:t>
      </w:r>
      <w:r w:rsidR="009D52A8" w:rsidRPr="00C71C46">
        <w:rPr>
          <w:bCs/>
          <w:sz w:val="22"/>
          <w:szCs w:val="22"/>
        </w:rPr>
        <w:t xml:space="preserve"> SLM </w:t>
      </w:r>
      <w:r w:rsidR="00E614D6" w:rsidRPr="00C71C46">
        <w:rPr>
          <w:bCs/>
          <w:sz w:val="22"/>
          <w:szCs w:val="22"/>
        </w:rPr>
        <w:t xml:space="preserve">and adaptation </w:t>
      </w:r>
      <w:r w:rsidR="009D52A8" w:rsidRPr="00C71C46">
        <w:rPr>
          <w:bCs/>
          <w:sz w:val="22"/>
          <w:szCs w:val="22"/>
        </w:rPr>
        <w:t>agenda, government structures and related skills, experience as well as work flows and oversight mechanisms are new and not sufficiently tested. The IDLM Project Implementation Unit (PIU) has no prior experience with implemented Bank finances projects and as this m</w:t>
      </w:r>
      <w:r w:rsidR="000444C9" w:rsidRPr="00C71C46">
        <w:rPr>
          <w:bCs/>
          <w:sz w:val="22"/>
          <w:szCs w:val="22"/>
        </w:rPr>
        <w:t>ay be the most significant risk.</w:t>
      </w:r>
      <w:r w:rsidR="009D52A8" w:rsidRPr="00C71C46">
        <w:rPr>
          <w:bCs/>
          <w:sz w:val="22"/>
          <w:szCs w:val="22"/>
        </w:rPr>
        <w:t xml:space="preserve"> AGETUR and AGAIB will be sub-contracted for procurement and financial management purposes, while capacity of the PIU will be strengthened. Overall, the project design is relatively simple and its objectives are focused. More generally, the political situation of the country has markedly improved.</w:t>
      </w:r>
    </w:p>
    <w:p w:rsidR="009D52A8" w:rsidRPr="00C71C46" w:rsidRDefault="009D52A8" w:rsidP="009D52A8">
      <w:pPr>
        <w:spacing w:after="80"/>
        <w:jc w:val="both"/>
        <w:rPr>
          <w:bCs/>
          <w:sz w:val="22"/>
          <w:szCs w:val="22"/>
        </w:rPr>
      </w:pPr>
      <w:r w:rsidRPr="00C71C46">
        <w:rPr>
          <w:bCs/>
          <w:sz w:val="22"/>
          <w:szCs w:val="22"/>
        </w:rPr>
        <w:t>Against fraud and corruption risks inherent to the public sector in Togo, the following measures have been incorporated into the Project design:  (</w:t>
      </w:r>
      <w:proofErr w:type="spellStart"/>
      <w:r w:rsidRPr="00C71C46">
        <w:rPr>
          <w:bCs/>
          <w:sz w:val="22"/>
          <w:szCs w:val="22"/>
        </w:rPr>
        <w:t>i</w:t>
      </w:r>
      <w:proofErr w:type="spellEnd"/>
      <w:r w:rsidRPr="00C71C46">
        <w:rPr>
          <w:bCs/>
          <w:sz w:val="22"/>
          <w:szCs w:val="22"/>
        </w:rPr>
        <w:t>) Agreement on regular internal audit missions to be completed by Togo Finance General Inspectors  team which will be reinforced by the recruitment of an   internal audit consultant; (ii) a reasonable sample of grants will be reviewed each year by the financial auditor to ensure that communities activities were completed pursuant to the agreed procedures and that funds were used for the purposes intended.</w:t>
      </w:r>
    </w:p>
    <w:p w:rsidR="005A1D93" w:rsidRPr="00C71C46" w:rsidRDefault="005A1D93" w:rsidP="009D52A8">
      <w:pPr>
        <w:spacing w:after="80"/>
        <w:jc w:val="both"/>
        <w:rPr>
          <w:bCs/>
          <w:sz w:val="22"/>
          <w:szCs w:val="22"/>
        </w:rPr>
      </w:pPr>
      <w:r w:rsidRPr="00C71C46">
        <w:rPr>
          <w:bCs/>
          <w:sz w:val="22"/>
          <w:szCs w:val="22"/>
        </w:rPr>
        <w:t xml:space="preserve">The Operational Risk Assessment Framework is available in Annex 4 of the </w:t>
      </w:r>
      <w:r w:rsidR="00E62BA9" w:rsidRPr="00C71C46">
        <w:rPr>
          <w:sz w:val="22"/>
          <w:szCs w:val="22"/>
        </w:rPr>
        <w:t>Project Document</w:t>
      </w:r>
      <w:r w:rsidRPr="00C71C46">
        <w:rPr>
          <w:bCs/>
          <w:sz w:val="22"/>
          <w:szCs w:val="22"/>
        </w:rPr>
        <w:t xml:space="preserve">. </w:t>
      </w:r>
    </w:p>
    <w:p w:rsidR="002E3D6F" w:rsidRPr="00C71C46" w:rsidRDefault="002E3D6F" w:rsidP="009D52A8">
      <w:pPr>
        <w:spacing w:after="80"/>
        <w:jc w:val="both"/>
        <w:rPr>
          <w:bCs/>
          <w:sz w:val="22"/>
          <w:szCs w:val="22"/>
        </w:rPr>
      </w:pPr>
    </w:p>
    <w:p w:rsidR="002E3D6F" w:rsidRPr="00C71C46" w:rsidRDefault="002E3D6F" w:rsidP="009D52A8">
      <w:pPr>
        <w:spacing w:after="80"/>
        <w:jc w:val="both"/>
        <w:rPr>
          <w:bCs/>
          <w:sz w:val="22"/>
          <w:szCs w:val="22"/>
        </w:rPr>
      </w:pPr>
    </w:p>
    <w:p w:rsidR="002E3D6F" w:rsidRPr="00C71C46" w:rsidRDefault="002E3D6F" w:rsidP="009D52A8">
      <w:pPr>
        <w:spacing w:after="80"/>
        <w:jc w:val="both"/>
        <w:rPr>
          <w:bCs/>
          <w:sz w:val="22"/>
          <w:szCs w:val="22"/>
        </w:rPr>
      </w:pPr>
    </w:p>
    <w:p w:rsidR="002E3D6F" w:rsidRPr="00C71C46" w:rsidRDefault="002E3D6F" w:rsidP="009D52A8">
      <w:pPr>
        <w:spacing w:after="80"/>
        <w:jc w:val="both"/>
        <w:rPr>
          <w:bCs/>
          <w:sz w:val="22"/>
          <w:szCs w:val="22"/>
        </w:rPr>
      </w:pPr>
    </w:p>
    <w:p w:rsidR="002E3D6F" w:rsidRPr="00C71C46" w:rsidRDefault="002E3D6F" w:rsidP="009D52A8">
      <w:pPr>
        <w:spacing w:after="80"/>
        <w:jc w:val="both"/>
        <w:rPr>
          <w:bCs/>
          <w:sz w:val="22"/>
          <w:szCs w:val="22"/>
        </w:rPr>
      </w:pPr>
    </w:p>
    <w:p w:rsidR="002E3D6F" w:rsidRPr="00C71C46" w:rsidRDefault="002E3D6F" w:rsidP="009D52A8">
      <w:pPr>
        <w:spacing w:after="80"/>
        <w:jc w:val="both"/>
        <w:rPr>
          <w:bCs/>
          <w:sz w:val="22"/>
          <w:szCs w:val="22"/>
        </w:rPr>
      </w:pPr>
    </w:p>
    <w:tbl>
      <w:tblPr>
        <w:tblW w:w="0" w:type="auto"/>
        <w:tblInd w:w="378" w:type="dxa"/>
        <w:tblLook w:val="04A0"/>
      </w:tblPr>
      <w:tblGrid>
        <w:gridCol w:w="9198"/>
      </w:tblGrid>
      <w:tr w:rsidR="009D52A8" w:rsidRPr="00C71C46" w:rsidTr="005A1D93">
        <w:tc>
          <w:tcPr>
            <w:tcW w:w="9198" w:type="dxa"/>
          </w:tcPr>
          <w:tbl>
            <w:tblPr>
              <w:tblW w:w="0" w:type="auto"/>
              <w:tblLook w:val="04A0"/>
            </w:tblPr>
            <w:tblGrid>
              <w:gridCol w:w="8982"/>
            </w:tblGrid>
            <w:tr w:rsidR="009D52A8" w:rsidRPr="00C71C46" w:rsidTr="002B55E0">
              <w:tc>
                <w:tcPr>
                  <w:tcW w:w="10679" w:type="dxa"/>
                </w:tcPr>
                <w:p w:rsidR="009D52A8" w:rsidRPr="00C71C46" w:rsidRDefault="009D52A8" w:rsidP="002B55E0">
                  <w:pPr>
                    <w:pStyle w:val="Tableau"/>
                    <w:ind w:left="720" w:firstLine="0"/>
                    <w:jc w:val="left"/>
                    <w:rPr>
                      <w:rFonts w:ascii="Times New Roman" w:hAnsi="Times New Roman"/>
                      <w:b/>
                      <w:bCs/>
                      <w:sz w:val="22"/>
                      <w:szCs w:val="22"/>
                      <w:lang w:val="en-GB"/>
                    </w:rPr>
                  </w:pPr>
                  <w:r w:rsidRPr="00C71C46">
                    <w:rPr>
                      <w:rFonts w:ascii="Times New Roman" w:hAnsi="Times New Roman"/>
                      <w:b/>
                      <w:bCs/>
                      <w:sz w:val="22"/>
                      <w:szCs w:val="22"/>
                      <w:lang w:val="en-GB"/>
                    </w:rPr>
                    <w:lastRenderedPageBreak/>
                    <w:t xml:space="preserve">Table </w:t>
                  </w:r>
                  <w:proofErr w:type="gramStart"/>
                  <w:r w:rsidR="00E1501F" w:rsidRPr="00C71C46">
                    <w:rPr>
                      <w:rFonts w:ascii="Times New Roman" w:hAnsi="Times New Roman"/>
                      <w:b/>
                      <w:bCs/>
                      <w:sz w:val="22"/>
                      <w:szCs w:val="22"/>
                      <w:lang w:val="en-GB"/>
                    </w:rPr>
                    <w:t>1</w:t>
                  </w:r>
                  <w:r w:rsidRPr="00C71C46">
                    <w:rPr>
                      <w:rFonts w:ascii="Times New Roman" w:hAnsi="Times New Roman"/>
                      <w:b/>
                      <w:bCs/>
                      <w:sz w:val="22"/>
                      <w:szCs w:val="22"/>
                      <w:lang w:val="en-GB"/>
                    </w:rPr>
                    <w:t xml:space="preserve"> .</w:t>
                  </w:r>
                  <w:proofErr w:type="gramEnd"/>
                  <w:r w:rsidRPr="00C71C46">
                    <w:rPr>
                      <w:rFonts w:ascii="Times New Roman" w:hAnsi="Times New Roman"/>
                      <w:b/>
                      <w:bCs/>
                      <w:sz w:val="22"/>
                      <w:szCs w:val="22"/>
                      <w:lang w:val="en-GB"/>
                    </w:rPr>
                    <w:t xml:space="preserve"> Risks assessment and potential mitigation measures</w:t>
                  </w:r>
                </w:p>
                <w:tbl>
                  <w:tblPr>
                    <w:tblW w:w="5000" w:type="pct"/>
                    <w:jc w:val="center"/>
                    <w:shd w:val="clear" w:color="auto" w:fill="BFBFBF"/>
                    <w:tblCellMar>
                      <w:left w:w="0" w:type="dxa"/>
                      <w:right w:w="0" w:type="dxa"/>
                    </w:tblCellMar>
                    <w:tblLook w:val="04A0"/>
                  </w:tblPr>
                  <w:tblGrid>
                    <w:gridCol w:w="3810"/>
                    <w:gridCol w:w="839"/>
                    <w:gridCol w:w="4107"/>
                  </w:tblGrid>
                  <w:tr w:rsidR="009D52A8" w:rsidRPr="00C71C46" w:rsidTr="00F17805">
                    <w:trPr>
                      <w:trHeight w:val="406"/>
                      <w:jc w:val="center"/>
                    </w:trPr>
                    <w:tc>
                      <w:tcPr>
                        <w:tcW w:w="2196" w:type="pct"/>
                        <w:tcBorders>
                          <w:top w:val="single" w:sz="4" w:space="0" w:color="auto"/>
                          <w:left w:val="single" w:sz="4"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rsidR="009D52A8" w:rsidRPr="00C71C46" w:rsidRDefault="009D52A8" w:rsidP="002B55E0">
                        <w:pPr>
                          <w:jc w:val="center"/>
                          <w:rPr>
                            <w:b/>
                            <w:bCs/>
                            <w:sz w:val="20"/>
                            <w:szCs w:val="20"/>
                          </w:rPr>
                        </w:pPr>
                        <w:r w:rsidRPr="00C71C46">
                          <w:rPr>
                            <w:b/>
                            <w:bCs/>
                            <w:sz w:val="20"/>
                            <w:szCs w:val="20"/>
                          </w:rPr>
                          <w:t>Risks</w:t>
                        </w:r>
                      </w:p>
                    </w:tc>
                    <w:tc>
                      <w:tcPr>
                        <w:tcW w:w="439" w:type="pct"/>
                        <w:tcBorders>
                          <w:top w:val="single" w:sz="4"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rsidR="009D52A8" w:rsidRPr="00C71C46" w:rsidRDefault="009D52A8" w:rsidP="002B55E0">
                        <w:pPr>
                          <w:jc w:val="center"/>
                          <w:rPr>
                            <w:sz w:val="20"/>
                            <w:szCs w:val="20"/>
                          </w:rPr>
                        </w:pPr>
                        <w:r w:rsidRPr="00C71C46">
                          <w:rPr>
                            <w:b/>
                            <w:bCs/>
                            <w:sz w:val="20"/>
                            <w:szCs w:val="20"/>
                          </w:rPr>
                          <w:t>Risk rating*</w:t>
                        </w:r>
                      </w:p>
                    </w:tc>
                    <w:tc>
                      <w:tcPr>
                        <w:tcW w:w="2365" w:type="pct"/>
                        <w:tcBorders>
                          <w:top w:val="single" w:sz="4" w:space="0" w:color="auto"/>
                          <w:left w:val="nil"/>
                          <w:bottom w:val="single" w:sz="4" w:space="0" w:color="auto"/>
                          <w:right w:val="single" w:sz="4" w:space="0" w:color="auto"/>
                        </w:tcBorders>
                        <w:shd w:val="clear" w:color="auto" w:fill="D9D9D9"/>
                        <w:tcMar>
                          <w:top w:w="0" w:type="dxa"/>
                          <w:left w:w="108" w:type="dxa"/>
                          <w:bottom w:w="0" w:type="dxa"/>
                          <w:right w:w="108" w:type="dxa"/>
                        </w:tcMar>
                        <w:vAlign w:val="center"/>
                        <w:hideMark/>
                      </w:tcPr>
                      <w:p w:rsidR="009D52A8" w:rsidRPr="00C71C46" w:rsidRDefault="009D52A8" w:rsidP="002B55E0">
                        <w:pPr>
                          <w:jc w:val="center"/>
                          <w:rPr>
                            <w:b/>
                            <w:bCs/>
                            <w:sz w:val="20"/>
                            <w:szCs w:val="20"/>
                          </w:rPr>
                        </w:pPr>
                        <w:r w:rsidRPr="00C71C46">
                          <w:rPr>
                            <w:b/>
                            <w:bCs/>
                            <w:sz w:val="20"/>
                            <w:szCs w:val="20"/>
                          </w:rPr>
                          <w:t>Risk mitigation measures</w:t>
                        </w:r>
                      </w:p>
                    </w:tc>
                  </w:tr>
                  <w:tr w:rsidR="009D52A8" w:rsidRPr="00C71C46" w:rsidTr="00F17805">
                    <w:trPr>
                      <w:trHeight w:val="979"/>
                      <w:jc w:val="center"/>
                    </w:trPr>
                    <w:tc>
                      <w:tcPr>
                        <w:tcW w:w="2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0444C9" w:rsidP="004C0714">
                        <w:pPr>
                          <w:ind w:left="51"/>
                          <w:jc w:val="both"/>
                          <w:rPr>
                            <w:sz w:val="22"/>
                            <w:szCs w:val="22"/>
                          </w:rPr>
                        </w:pPr>
                        <w:r w:rsidRPr="00C71C46">
                          <w:rPr>
                            <w:sz w:val="22"/>
                          </w:rPr>
                          <w:t>It i</w:t>
                        </w:r>
                        <w:r w:rsidR="009D52A8" w:rsidRPr="00C71C46">
                          <w:rPr>
                            <w:sz w:val="22"/>
                          </w:rPr>
                          <w:t xml:space="preserve">s likely that impact of climate change in the North of Togo may imply scarcer water resources, </w:t>
                        </w:r>
                        <w:r w:rsidRPr="00C71C46">
                          <w:rPr>
                            <w:sz w:val="22"/>
                          </w:rPr>
                          <w:t>increased</w:t>
                        </w:r>
                        <w:r w:rsidR="009D52A8" w:rsidRPr="00C71C46">
                          <w:rPr>
                            <w:sz w:val="22"/>
                          </w:rPr>
                          <w:t xml:space="preserve"> vulnerability of the natural vegetative cover and agricultural production</w:t>
                        </w:r>
                        <w:r w:rsidRPr="00C71C46">
                          <w:rPr>
                            <w:sz w:val="22"/>
                          </w:rPr>
                          <w:t>.</w:t>
                        </w:r>
                        <w:r w:rsidR="009D52A8" w:rsidRPr="00C71C46">
                          <w:rPr>
                            <w:sz w:val="22"/>
                          </w:rPr>
                          <w:t xml:space="preserve"> </w:t>
                        </w:r>
                      </w:p>
                    </w:tc>
                    <w:tc>
                      <w:tcPr>
                        <w:tcW w:w="43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2B55E0">
                        <w:pPr>
                          <w:jc w:val="center"/>
                          <w:rPr>
                            <w:bCs/>
                            <w:sz w:val="22"/>
                            <w:szCs w:val="22"/>
                          </w:rPr>
                        </w:pPr>
                        <w:r w:rsidRPr="00C71C46">
                          <w:rPr>
                            <w:bCs/>
                            <w:sz w:val="22"/>
                            <w:szCs w:val="22"/>
                          </w:rPr>
                          <w:t>M</w:t>
                        </w:r>
                      </w:p>
                    </w:tc>
                    <w:tc>
                      <w:tcPr>
                        <w:tcW w:w="23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4C0714">
                        <w:pPr>
                          <w:ind w:right="105"/>
                          <w:jc w:val="both"/>
                          <w:rPr>
                            <w:sz w:val="22"/>
                            <w:szCs w:val="22"/>
                          </w:rPr>
                        </w:pPr>
                        <w:r w:rsidRPr="00C71C46">
                          <w:rPr>
                            <w:sz w:val="22"/>
                          </w:rPr>
                          <w:t xml:space="preserve">Appropriate science will be applied in order to select most appropriate </w:t>
                        </w:r>
                        <w:r w:rsidR="000444C9" w:rsidRPr="00C71C46">
                          <w:rPr>
                            <w:sz w:val="22"/>
                          </w:rPr>
                          <w:t xml:space="preserve">agricultural </w:t>
                        </w:r>
                        <w:r w:rsidRPr="00C71C46">
                          <w:rPr>
                            <w:sz w:val="22"/>
                          </w:rPr>
                          <w:t>practices under component 2</w:t>
                        </w:r>
                        <w:r w:rsidR="00353898" w:rsidRPr="00C71C46">
                          <w:rPr>
                            <w:sz w:val="22"/>
                          </w:rPr>
                          <w:t>.</w:t>
                        </w:r>
                        <w:r w:rsidR="004C0714" w:rsidRPr="00C71C46">
                          <w:rPr>
                            <w:sz w:val="22"/>
                          </w:rPr>
                          <w:t xml:space="preserve"> Nursery specialists will be trained to produce climate resilient varieties. Training and awareness </w:t>
                        </w:r>
                        <w:proofErr w:type="gramStart"/>
                        <w:r w:rsidR="004C0714" w:rsidRPr="00C71C46">
                          <w:rPr>
                            <w:sz w:val="22"/>
                          </w:rPr>
                          <w:t>raising</w:t>
                        </w:r>
                        <w:proofErr w:type="gramEnd"/>
                        <w:r w:rsidR="004C0714" w:rsidRPr="00C71C46">
                          <w:rPr>
                            <w:sz w:val="22"/>
                          </w:rPr>
                          <w:t xml:space="preserve"> are planned under component 1.</w:t>
                        </w:r>
                      </w:p>
                    </w:tc>
                  </w:tr>
                  <w:tr w:rsidR="009D52A8" w:rsidRPr="00C71C46" w:rsidTr="00F17805">
                    <w:trPr>
                      <w:jc w:val="center"/>
                    </w:trPr>
                    <w:tc>
                      <w:tcPr>
                        <w:tcW w:w="2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4C0714">
                        <w:pPr>
                          <w:tabs>
                            <w:tab w:val="left" w:pos="403"/>
                          </w:tabs>
                          <w:ind w:left="51"/>
                          <w:jc w:val="both"/>
                          <w:rPr>
                            <w:sz w:val="22"/>
                            <w:szCs w:val="22"/>
                          </w:rPr>
                        </w:pPr>
                        <w:r w:rsidRPr="00C71C46">
                          <w:rPr>
                            <w:sz w:val="22"/>
                            <w:szCs w:val="22"/>
                          </w:rPr>
                          <w:t>Risk associated with climate variability may lead to higher cost of restoring protected areas or forest planting or re-vegetation, negating henceforth the objectives of the project.</w:t>
                        </w:r>
                      </w:p>
                    </w:tc>
                    <w:tc>
                      <w:tcPr>
                        <w:tcW w:w="43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2B55E0">
                        <w:pPr>
                          <w:jc w:val="center"/>
                          <w:rPr>
                            <w:bCs/>
                            <w:sz w:val="22"/>
                            <w:szCs w:val="22"/>
                          </w:rPr>
                        </w:pPr>
                        <w:r w:rsidRPr="00C71C46">
                          <w:rPr>
                            <w:bCs/>
                            <w:sz w:val="22"/>
                            <w:szCs w:val="22"/>
                          </w:rPr>
                          <w:t>M</w:t>
                        </w:r>
                      </w:p>
                    </w:tc>
                    <w:tc>
                      <w:tcPr>
                        <w:tcW w:w="23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0444C9" w:rsidP="00B65F59">
                        <w:pPr>
                          <w:autoSpaceDE w:val="0"/>
                          <w:autoSpaceDN w:val="0"/>
                          <w:ind w:right="105"/>
                          <w:jc w:val="both"/>
                          <w:rPr>
                            <w:sz w:val="22"/>
                            <w:szCs w:val="22"/>
                          </w:rPr>
                        </w:pPr>
                        <w:r w:rsidRPr="00C71C46">
                          <w:rPr>
                            <w:sz w:val="22"/>
                            <w:szCs w:val="22"/>
                          </w:rPr>
                          <w:t xml:space="preserve">Small income generation will contribute to reduce pressure on natural resources and in particular </w:t>
                        </w:r>
                        <w:r w:rsidR="004C0714" w:rsidRPr="00C71C46">
                          <w:rPr>
                            <w:sz w:val="22"/>
                            <w:szCs w:val="22"/>
                          </w:rPr>
                          <w:t xml:space="preserve">on </w:t>
                        </w:r>
                        <w:r w:rsidR="00B65F59" w:rsidRPr="00C71C46">
                          <w:rPr>
                            <w:sz w:val="22"/>
                            <w:szCs w:val="22"/>
                          </w:rPr>
                          <w:t>protected areas</w:t>
                        </w:r>
                        <w:r w:rsidRPr="00C71C46">
                          <w:rPr>
                            <w:sz w:val="22"/>
                            <w:szCs w:val="22"/>
                          </w:rPr>
                          <w:t xml:space="preserve">. As for tree planting and </w:t>
                        </w:r>
                        <w:r w:rsidR="00BE6176" w:rsidRPr="00C71C46">
                          <w:rPr>
                            <w:sz w:val="22"/>
                            <w:szCs w:val="22"/>
                          </w:rPr>
                          <w:t xml:space="preserve">natural </w:t>
                        </w:r>
                        <w:r w:rsidRPr="00C71C46">
                          <w:rPr>
                            <w:sz w:val="22"/>
                            <w:szCs w:val="22"/>
                          </w:rPr>
                          <w:t xml:space="preserve">regeneration, a particular attention will be given to select climate resilient varieties.  </w:t>
                        </w:r>
                      </w:p>
                    </w:tc>
                  </w:tr>
                  <w:tr w:rsidR="009D52A8" w:rsidRPr="00C71C46" w:rsidTr="00F17805">
                    <w:trPr>
                      <w:trHeight w:val="450"/>
                      <w:jc w:val="center"/>
                    </w:trPr>
                    <w:tc>
                      <w:tcPr>
                        <w:tcW w:w="2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4C0714">
                        <w:pPr>
                          <w:ind w:left="51"/>
                          <w:rPr>
                            <w:bCs/>
                            <w:sz w:val="22"/>
                            <w:szCs w:val="22"/>
                          </w:rPr>
                        </w:pPr>
                        <w:r w:rsidRPr="00C71C46">
                          <w:rPr>
                            <w:bCs/>
                            <w:sz w:val="22"/>
                            <w:szCs w:val="22"/>
                          </w:rPr>
                          <w:t xml:space="preserve">There are </w:t>
                        </w:r>
                        <w:r w:rsidR="004C0714" w:rsidRPr="00C71C46">
                          <w:rPr>
                            <w:bCs/>
                            <w:sz w:val="22"/>
                            <w:szCs w:val="22"/>
                          </w:rPr>
                          <w:t>several</w:t>
                        </w:r>
                        <w:r w:rsidRPr="00C71C46">
                          <w:rPr>
                            <w:bCs/>
                            <w:sz w:val="22"/>
                            <w:szCs w:val="22"/>
                          </w:rPr>
                          <w:t xml:space="preserve"> projects addressing the restoration/conservation of protected areas and reforestation</w:t>
                        </w:r>
                        <w:r w:rsidR="004C0714" w:rsidRPr="00C71C46">
                          <w:rPr>
                            <w:bCs/>
                            <w:sz w:val="22"/>
                            <w:szCs w:val="22"/>
                          </w:rPr>
                          <w:t>. There is thus a risk of duplication.</w:t>
                        </w:r>
                      </w:p>
                    </w:tc>
                    <w:tc>
                      <w:tcPr>
                        <w:tcW w:w="43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2B55E0">
                        <w:pPr>
                          <w:jc w:val="center"/>
                          <w:rPr>
                            <w:sz w:val="22"/>
                            <w:szCs w:val="22"/>
                          </w:rPr>
                        </w:pPr>
                        <w:r w:rsidRPr="00C71C46">
                          <w:rPr>
                            <w:sz w:val="22"/>
                            <w:szCs w:val="22"/>
                          </w:rPr>
                          <w:t>M</w:t>
                        </w:r>
                      </w:p>
                    </w:tc>
                    <w:tc>
                      <w:tcPr>
                        <w:tcW w:w="23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BE6176">
                        <w:pPr>
                          <w:ind w:right="105"/>
                          <w:jc w:val="both"/>
                          <w:rPr>
                            <w:sz w:val="22"/>
                            <w:szCs w:val="22"/>
                          </w:rPr>
                        </w:pPr>
                        <w:r w:rsidRPr="00C71C46">
                          <w:rPr>
                            <w:sz w:val="22"/>
                            <w:szCs w:val="22"/>
                          </w:rPr>
                          <w:t>The mechanism set by MERF for coordinating all initiatives on the ground will ensure a synergy while avoiding duplication risk on the ground</w:t>
                        </w:r>
                        <w:r w:rsidR="000444C9" w:rsidRPr="00C71C46">
                          <w:rPr>
                            <w:sz w:val="22"/>
                            <w:szCs w:val="22"/>
                          </w:rPr>
                          <w:t xml:space="preserve">. </w:t>
                        </w:r>
                        <w:r w:rsidR="00353898" w:rsidRPr="00C71C46">
                          <w:rPr>
                            <w:sz w:val="22"/>
                            <w:szCs w:val="22"/>
                          </w:rPr>
                          <w:t>In addition, t</w:t>
                        </w:r>
                        <w:r w:rsidR="000444C9" w:rsidRPr="00C71C46">
                          <w:rPr>
                            <w:sz w:val="22"/>
                            <w:szCs w:val="22"/>
                          </w:rPr>
                          <w:t>he project support</w:t>
                        </w:r>
                        <w:r w:rsidR="00353898" w:rsidRPr="00C71C46">
                          <w:rPr>
                            <w:sz w:val="22"/>
                            <w:szCs w:val="22"/>
                          </w:rPr>
                          <w:t>s,</w:t>
                        </w:r>
                        <w:r w:rsidR="000444C9" w:rsidRPr="00C71C46">
                          <w:rPr>
                            <w:sz w:val="22"/>
                            <w:szCs w:val="22"/>
                          </w:rPr>
                          <w:t xml:space="preserve"> under component 1</w:t>
                        </w:r>
                        <w:r w:rsidR="00353898" w:rsidRPr="00C71C46">
                          <w:rPr>
                            <w:sz w:val="22"/>
                            <w:szCs w:val="22"/>
                          </w:rPr>
                          <w:t>,</w:t>
                        </w:r>
                        <w:r w:rsidR="000444C9" w:rsidRPr="00C71C46">
                          <w:rPr>
                            <w:sz w:val="22"/>
                            <w:szCs w:val="22"/>
                          </w:rPr>
                          <w:t xml:space="preserve"> the development of </w:t>
                        </w:r>
                        <w:r w:rsidR="00BE6176" w:rsidRPr="00C71C46">
                          <w:rPr>
                            <w:sz w:val="22"/>
                            <w:szCs w:val="22"/>
                          </w:rPr>
                          <w:t xml:space="preserve">a </w:t>
                        </w:r>
                        <w:r w:rsidR="000444C9" w:rsidRPr="00C71C46">
                          <w:rPr>
                            <w:sz w:val="22"/>
                            <w:szCs w:val="22"/>
                          </w:rPr>
                          <w:t>coordination mechanism.</w:t>
                        </w:r>
                      </w:p>
                    </w:tc>
                  </w:tr>
                  <w:tr w:rsidR="009D52A8" w:rsidRPr="00C71C46" w:rsidTr="00F17805">
                    <w:trPr>
                      <w:jc w:val="center"/>
                    </w:trPr>
                    <w:tc>
                      <w:tcPr>
                        <w:tcW w:w="2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353898" w:rsidP="004C0714">
                        <w:pPr>
                          <w:ind w:left="51"/>
                          <w:jc w:val="both"/>
                          <w:rPr>
                            <w:bCs/>
                            <w:sz w:val="22"/>
                            <w:szCs w:val="22"/>
                          </w:rPr>
                        </w:pPr>
                        <w:r w:rsidRPr="00C71C46">
                          <w:rPr>
                            <w:bCs/>
                            <w:sz w:val="22"/>
                            <w:szCs w:val="22"/>
                          </w:rPr>
                          <w:t xml:space="preserve">More frequent floods may impediment restoration rate of degraded land. </w:t>
                        </w:r>
                      </w:p>
                    </w:tc>
                    <w:tc>
                      <w:tcPr>
                        <w:tcW w:w="43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2B55E0">
                        <w:pPr>
                          <w:jc w:val="center"/>
                          <w:rPr>
                            <w:sz w:val="22"/>
                            <w:szCs w:val="22"/>
                          </w:rPr>
                        </w:pPr>
                        <w:r w:rsidRPr="00C71C46">
                          <w:rPr>
                            <w:sz w:val="22"/>
                            <w:szCs w:val="22"/>
                          </w:rPr>
                          <w:t>M</w:t>
                        </w:r>
                      </w:p>
                    </w:tc>
                    <w:tc>
                      <w:tcPr>
                        <w:tcW w:w="23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BE6176">
                        <w:pPr>
                          <w:ind w:right="105"/>
                          <w:jc w:val="both"/>
                          <w:rPr>
                            <w:sz w:val="22"/>
                            <w:szCs w:val="22"/>
                          </w:rPr>
                        </w:pPr>
                        <w:r w:rsidRPr="00C71C46">
                          <w:rPr>
                            <w:sz w:val="22"/>
                            <w:szCs w:val="22"/>
                          </w:rPr>
                          <w:t xml:space="preserve">Appropriate SLM and DRM good practices are meant to efficiently address the </w:t>
                        </w:r>
                        <w:r w:rsidR="00BE6176" w:rsidRPr="00C71C46">
                          <w:rPr>
                            <w:sz w:val="22"/>
                            <w:szCs w:val="22"/>
                          </w:rPr>
                          <w:t>flood problems</w:t>
                        </w:r>
                        <w:r w:rsidRPr="00C71C46">
                          <w:rPr>
                            <w:sz w:val="22"/>
                            <w:szCs w:val="22"/>
                          </w:rPr>
                          <w:t>.</w:t>
                        </w:r>
                      </w:p>
                    </w:tc>
                  </w:tr>
                  <w:tr w:rsidR="009D52A8" w:rsidRPr="00C71C46" w:rsidTr="00F17805">
                    <w:trPr>
                      <w:jc w:val="center"/>
                    </w:trPr>
                    <w:tc>
                      <w:tcPr>
                        <w:tcW w:w="2196"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353898" w:rsidP="004C0714">
                        <w:pPr>
                          <w:ind w:left="51"/>
                          <w:jc w:val="both"/>
                          <w:rPr>
                            <w:bCs/>
                            <w:sz w:val="20"/>
                            <w:szCs w:val="20"/>
                          </w:rPr>
                        </w:pPr>
                        <w:r w:rsidRPr="00C71C46">
                          <w:rPr>
                            <w:bCs/>
                            <w:sz w:val="22"/>
                            <w:szCs w:val="22"/>
                          </w:rPr>
                          <w:t>The capacities of</w:t>
                        </w:r>
                        <w:r w:rsidRPr="00C71C46">
                          <w:rPr>
                            <w:bCs/>
                            <w:sz w:val="22"/>
                            <w:szCs w:val="22"/>
                            <w:lang w:bidi="en-US"/>
                          </w:rPr>
                          <w:t xml:space="preserve"> the Technical Secretariat (PIU) has limited experience of Bank procurement, financial and project management rules and procedures.</w:t>
                        </w:r>
                      </w:p>
                    </w:tc>
                    <w:tc>
                      <w:tcPr>
                        <w:tcW w:w="43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9D52A8" w:rsidP="002B55E0">
                        <w:pPr>
                          <w:jc w:val="center"/>
                          <w:rPr>
                            <w:sz w:val="20"/>
                            <w:szCs w:val="20"/>
                          </w:rPr>
                        </w:pPr>
                        <w:r w:rsidRPr="00C71C46">
                          <w:rPr>
                            <w:sz w:val="20"/>
                            <w:szCs w:val="20"/>
                          </w:rPr>
                          <w:t>M</w:t>
                        </w:r>
                      </w:p>
                    </w:tc>
                    <w:tc>
                      <w:tcPr>
                        <w:tcW w:w="236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D52A8" w:rsidRPr="00C71C46" w:rsidRDefault="00353898" w:rsidP="00BE6176">
                        <w:pPr>
                          <w:ind w:right="105"/>
                          <w:jc w:val="both"/>
                          <w:rPr>
                            <w:sz w:val="22"/>
                            <w:szCs w:val="22"/>
                          </w:rPr>
                        </w:pPr>
                        <w:r w:rsidRPr="00C71C46">
                          <w:rPr>
                            <w:sz w:val="22"/>
                            <w:szCs w:val="22"/>
                          </w:rPr>
                          <w:t xml:space="preserve">AGETUR has been identified to provide procurement and </w:t>
                        </w:r>
                        <w:r w:rsidR="00BE6176" w:rsidRPr="00C71C46">
                          <w:rPr>
                            <w:sz w:val="22"/>
                            <w:szCs w:val="22"/>
                          </w:rPr>
                          <w:t>financial management</w:t>
                        </w:r>
                        <w:r w:rsidRPr="00C71C46">
                          <w:rPr>
                            <w:sz w:val="22"/>
                            <w:szCs w:val="22"/>
                          </w:rPr>
                          <w:t xml:space="preserve"> services </w:t>
                        </w:r>
                        <w:r w:rsidR="00BE6176" w:rsidRPr="00C71C46">
                          <w:rPr>
                            <w:sz w:val="22"/>
                            <w:szCs w:val="22"/>
                          </w:rPr>
                          <w:t xml:space="preserve">during the </w:t>
                        </w:r>
                        <w:r w:rsidRPr="00C71C46">
                          <w:rPr>
                            <w:sz w:val="22"/>
                            <w:szCs w:val="22"/>
                          </w:rPr>
                          <w:t xml:space="preserve">first </w:t>
                        </w:r>
                        <w:r w:rsidR="00BE6176" w:rsidRPr="00C71C46">
                          <w:rPr>
                            <w:sz w:val="22"/>
                            <w:szCs w:val="22"/>
                          </w:rPr>
                          <w:t>phase</w:t>
                        </w:r>
                        <w:r w:rsidRPr="00C71C46">
                          <w:rPr>
                            <w:sz w:val="22"/>
                            <w:szCs w:val="22"/>
                          </w:rPr>
                          <w:t>. AGAIB will provide a similar service for community based activities of the projects. The PIU will also prepare at least 2 or 3 procurement packages during project preparation</w:t>
                        </w:r>
                        <w:r w:rsidR="00BE6176" w:rsidRPr="00C71C46">
                          <w:rPr>
                            <w:sz w:val="22"/>
                            <w:szCs w:val="22"/>
                          </w:rPr>
                          <w:t>,</w:t>
                        </w:r>
                        <w:r w:rsidRPr="00C71C46">
                          <w:rPr>
                            <w:sz w:val="22"/>
                            <w:szCs w:val="22"/>
                          </w:rPr>
                          <w:t xml:space="preserve"> which will </w:t>
                        </w:r>
                        <w:r w:rsidR="00BE6176" w:rsidRPr="00C71C46">
                          <w:rPr>
                            <w:sz w:val="22"/>
                            <w:szCs w:val="22"/>
                          </w:rPr>
                          <w:t xml:space="preserve">support </w:t>
                        </w:r>
                        <w:r w:rsidRPr="00C71C46">
                          <w:rPr>
                            <w:sz w:val="22"/>
                            <w:szCs w:val="22"/>
                          </w:rPr>
                          <w:t xml:space="preserve">capacity building </w:t>
                        </w:r>
                        <w:r w:rsidR="00BE6176" w:rsidRPr="00C71C46">
                          <w:rPr>
                            <w:sz w:val="22"/>
                            <w:szCs w:val="22"/>
                          </w:rPr>
                          <w:t xml:space="preserve">of </w:t>
                        </w:r>
                        <w:r w:rsidRPr="00C71C46">
                          <w:rPr>
                            <w:sz w:val="22"/>
                            <w:szCs w:val="22"/>
                          </w:rPr>
                          <w:t>the implementation unit.</w:t>
                        </w:r>
                      </w:p>
                    </w:tc>
                  </w:tr>
                </w:tbl>
                <w:p w:rsidR="009D52A8" w:rsidRPr="00C71C46" w:rsidRDefault="009D52A8" w:rsidP="002B55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jc w:val="both"/>
                    <w:rPr>
                      <w:bCs/>
                      <w:sz w:val="22"/>
                      <w:szCs w:val="22"/>
                      <w:lang w:val="en-GB"/>
                    </w:rPr>
                  </w:pPr>
                </w:p>
              </w:tc>
            </w:tr>
          </w:tbl>
          <w:p w:rsidR="009D52A8" w:rsidRPr="00C71C46" w:rsidRDefault="009D52A8" w:rsidP="002B55E0">
            <w:pPr>
              <w:tabs>
                <w:tab w:val="num" w:pos="810"/>
              </w:tabs>
              <w:spacing w:after="80"/>
              <w:rPr>
                <w:bCs/>
                <w:sz w:val="22"/>
                <w:szCs w:val="22"/>
              </w:rPr>
            </w:pPr>
          </w:p>
        </w:tc>
      </w:tr>
    </w:tbl>
    <w:p w:rsidR="009D52A8" w:rsidRPr="00C71C46" w:rsidRDefault="009D52A8" w:rsidP="009D52A8">
      <w:pPr>
        <w:spacing w:after="120"/>
        <w:ind w:left="1390" w:hanging="851"/>
        <w:rPr>
          <w:i/>
          <w:iCs/>
          <w:sz w:val="18"/>
          <w:szCs w:val="18"/>
        </w:rPr>
      </w:pPr>
      <w:r w:rsidRPr="00C71C46">
        <w:rPr>
          <w:b/>
          <w:bCs/>
          <w:sz w:val="22"/>
          <w:szCs w:val="22"/>
        </w:rPr>
        <w:t xml:space="preserve">  </w:t>
      </w:r>
      <w:r w:rsidRPr="00C71C46">
        <w:rPr>
          <w:b/>
          <w:bCs/>
          <w:sz w:val="20"/>
          <w:szCs w:val="20"/>
        </w:rPr>
        <w:t xml:space="preserve">* </w:t>
      </w:r>
      <w:r w:rsidRPr="00C71C46">
        <w:rPr>
          <w:i/>
          <w:iCs/>
          <w:sz w:val="20"/>
          <w:szCs w:val="20"/>
          <w:u w:val="single"/>
        </w:rPr>
        <w:t>Risk rating</w:t>
      </w:r>
      <w:r w:rsidRPr="00C71C46">
        <w:rPr>
          <w:i/>
          <w:iCs/>
          <w:sz w:val="20"/>
          <w:szCs w:val="20"/>
        </w:rPr>
        <w:t xml:space="preserve"> – </w:t>
      </w:r>
      <w:r w:rsidRPr="00C71C46">
        <w:rPr>
          <w:i/>
          <w:iCs/>
          <w:sz w:val="18"/>
          <w:szCs w:val="18"/>
        </w:rPr>
        <w:t xml:space="preserve">H (high risk), S (Substantial risk), M (Moderate risk), and L (low risk). </w:t>
      </w:r>
    </w:p>
    <w:p w:rsidR="00353898" w:rsidRPr="00C71C46" w:rsidRDefault="00353898" w:rsidP="009D52A8">
      <w:pPr>
        <w:spacing w:after="120"/>
        <w:ind w:left="1390" w:hanging="851"/>
        <w:rPr>
          <w:b/>
          <w:bCs/>
          <w:sz w:val="18"/>
          <w:szCs w:val="18"/>
        </w:rPr>
      </w:pPr>
    </w:p>
    <w:p w:rsidR="00353898" w:rsidRPr="00C71C46" w:rsidRDefault="00353898" w:rsidP="001C26D2">
      <w:pPr>
        <w:pStyle w:val="Footer"/>
        <w:numPr>
          <w:ilvl w:val="0"/>
          <w:numId w:val="16"/>
        </w:numPr>
        <w:tabs>
          <w:tab w:val="clear" w:pos="4153"/>
          <w:tab w:val="clear" w:pos="8306"/>
          <w:tab w:val="right" w:pos="900"/>
        </w:tabs>
        <w:spacing w:before="120" w:after="120"/>
        <w:ind w:left="900" w:hanging="450"/>
        <w:jc w:val="both"/>
        <w:rPr>
          <w:b/>
          <w:bCs/>
          <w:sz w:val="22"/>
          <w:szCs w:val="22"/>
        </w:rPr>
      </w:pPr>
      <w:r w:rsidRPr="00C71C46">
        <w:rPr>
          <w:b/>
          <w:bCs/>
          <w:sz w:val="22"/>
          <w:szCs w:val="22"/>
        </w:rPr>
        <w:t xml:space="preserve">Identify key stakeholders </w:t>
      </w:r>
      <w:r w:rsidRPr="00C71C46">
        <w:rPr>
          <w:bCs/>
          <w:sz w:val="22"/>
          <w:szCs w:val="22"/>
        </w:rPr>
        <w:t>involved in the project including the private sector, civil society organizations, local and indigenous communities, and their respective roles, as applicable:</w:t>
      </w:r>
      <w:r w:rsidRPr="00C71C46">
        <w:rPr>
          <w:b/>
          <w:bCs/>
          <w:sz w:val="22"/>
          <w:szCs w:val="22"/>
        </w:rPr>
        <w:t xml:space="preserve">  </w:t>
      </w:r>
    </w:p>
    <w:p w:rsidR="00AE711B" w:rsidRPr="00C71C46" w:rsidRDefault="00353898" w:rsidP="00AE711B">
      <w:pPr>
        <w:spacing w:after="120"/>
        <w:jc w:val="both"/>
        <w:rPr>
          <w:bCs/>
          <w:sz w:val="22"/>
          <w:szCs w:val="22"/>
        </w:rPr>
      </w:pPr>
      <w:r w:rsidRPr="00C71C46">
        <w:rPr>
          <w:bCs/>
          <w:sz w:val="22"/>
          <w:szCs w:val="22"/>
        </w:rPr>
        <w:t xml:space="preserve">The IDLM project </w:t>
      </w:r>
      <w:r w:rsidR="000979AA" w:rsidRPr="00C71C46">
        <w:rPr>
          <w:bCs/>
          <w:sz w:val="22"/>
          <w:szCs w:val="22"/>
        </w:rPr>
        <w:t xml:space="preserve">has and </w:t>
      </w:r>
      <w:r w:rsidRPr="00C71C46">
        <w:rPr>
          <w:bCs/>
          <w:sz w:val="22"/>
          <w:szCs w:val="22"/>
        </w:rPr>
        <w:t xml:space="preserve">will </w:t>
      </w:r>
      <w:r w:rsidR="000979AA" w:rsidRPr="00C71C46">
        <w:rPr>
          <w:bCs/>
          <w:sz w:val="22"/>
          <w:szCs w:val="22"/>
        </w:rPr>
        <w:t xml:space="preserve">continue to </w:t>
      </w:r>
      <w:r w:rsidRPr="00C71C46">
        <w:rPr>
          <w:bCs/>
          <w:sz w:val="22"/>
          <w:szCs w:val="22"/>
        </w:rPr>
        <w:t>benefit from the participatory process that led to the preparation of the National Investment Program for Environment and Natural Resources (PNIERN)</w:t>
      </w:r>
      <w:r w:rsidR="00AE711B" w:rsidRPr="00C71C46">
        <w:rPr>
          <w:bCs/>
          <w:sz w:val="22"/>
          <w:szCs w:val="22"/>
        </w:rPr>
        <w:t xml:space="preserve"> in 2010</w:t>
      </w:r>
      <w:r w:rsidRPr="00C71C46">
        <w:rPr>
          <w:bCs/>
          <w:sz w:val="22"/>
          <w:szCs w:val="22"/>
        </w:rPr>
        <w:t>, because the IDLM project is one of the first projects supp</w:t>
      </w:r>
      <w:r w:rsidR="000979AA" w:rsidRPr="00C71C46">
        <w:rPr>
          <w:bCs/>
          <w:sz w:val="22"/>
          <w:szCs w:val="22"/>
        </w:rPr>
        <w:t>orting the implementation of this</w:t>
      </w:r>
      <w:r w:rsidRPr="00C71C46">
        <w:rPr>
          <w:bCs/>
          <w:sz w:val="22"/>
          <w:szCs w:val="22"/>
        </w:rPr>
        <w:t xml:space="preserve"> Investment Program. </w:t>
      </w:r>
      <w:r w:rsidR="00AE711B" w:rsidRPr="00C71C46">
        <w:rPr>
          <w:bCs/>
          <w:sz w:val="22"/>
          <w:szCs w:val="22"/>
        </w:rPr>
        <w:t xml:space="preserve">Several intensive stakeholders’ consultations have taken place during the project preparation with a combination of consultations organized in </w:t>
      </w:r>
      <w:r w:rsidR="00873E39" w:rsidRPr="00C71C46">
        <w:rPr>
          <w:bCs/>
          <w:sz w:val="22"/>
          <w:szCs w:val="22"/>
        </w:rPr>
        <w:t xml:space="preserve">all 5 </w:t>
      </w:r>
      <w:r w:rsidR="00AE711B" w:rsidRPr="00C71C46">
        <w:rPr>
          <w:bCs/>
          <w:sz w:val="22"/>
          <w:szCs w:val="22"/>
        </w:rPr>
        <w:t xml:space="preserve">regions and at national level throughout year 2011. </w:t>
      </w:r>
      <w:r w:rsidR="00483D3C" w:rsidRPr="00C71C46">
        <w:rPr>
          <w:bCs/>
          <w:sz w:val="22"/>
          <w:szCs w:val="22"/>
        </w:rPr>
        <w:t>Further consultations in all 5 regions were held related to the environmental and social safeguard measures that are considered under the project</w:t>
      </w:r>
      <w:r w:rsidR="00AE711B" w:rsidRPr="00C71C46">
        <w:rPr>
          <w:bCs/>
          <w:sz w:val="22"/>
          <w:szCs w:val="22"/>
        </w:rPr>
        <w:t>. Results of the consultation in the regions have formed the basis for project design at local level. Through these consultations, the project team gained a good understanding of the roles and capacities of the various stakeholders.</w:t>
      </w:r>
    </w:p>
    <w:p w:rsidR="00353898" w:rsidRPr="00C71C46" w:rsidRDefault="00353898" w:rsidP="00353898">
      <w:pPr>
        <w:spacing w:after="120"/>
        <w:jc w:val="both"/>
        <w:rPr>
          <w:bCs/>
          <w:sz w:val="22"/>
          <w:szCs w:val="22"/>
        </w:rPr>
      </w:pPr>
      <w:r w:rsidRPr="00C71C46">
        <w:rPr>
          <w:bCs/>
          <w:sz w:val="22"/>
          <w:szCs w:val="22"/>
        </w:rPr>
        <w:lastRenderedPageBreak/>
        <w:t xml:space="preserve">The IDLM project will be supervised by a multi-partner Steering Committee with representatives from different sectors. </w:t>
      </w:r>
    </w:p>
    <w:p w:rsidR="00353898" w:rsidRPr="00C71C46" w:rsidRDefault="00353898" w:rsidP="00353898">
      <w:pPr>
        <w:spacing w:after="120"/>
        <w:jc w:val="both"/>
        <w:rPr>
          <w:bCs/>
          <w:sz w:val="22"/>
          <w:szCs w:val="22"/>
        </w:rPr>
      </w:pPr>
      <w:r w:rsidRPr="00C71C46">
        <w:rPr>
          <w:bCs/>
          <w:sz w:val="22"/>
          <w:szCs w:val="22"/>
        </w:rPr>
        <w:t xml:space="preserve">Given the focus of the IDLM project to </w:t>
      </w:r>
      <w:r w:rsidR="007D0925" w:rsidRPr="00C71C46">
        <w:rPr>
          <w:bCs/>
          <w:sz w:val="22"/>
          <w:szCs w:val="22"/>
        </w:rPr>
        <w:t xml:space="preserve">activities </w:t>
      </w:r>
      <w:r w:rsidRPr="00C71C46">
        <w:rPr>
          <w:bCs/>
          <w:sz w:val="22"/>
          <w:szCs w:val="22"/>
        </w:rPr>
        <w:t xml:space="preserve">on the ground, community-based organizations are essential. In Togo, Village Development Committees are established by communities in the commune though out the territory. Another key player will be the </w:t>
      </w:r>
      <w:r w:rsidR="007D0925" w:rsidRPr="00C71C46">
        <w:rPr>
          <w:bCs/>
          <w:sz w:val="22"/>
          <w:szCs w:val="22"/>
        </w:rPr>
        <w:t>regional a</w:t>
      </w:r>
      <w:r w:rsidRPr="00C71C46">
        <w:rPr>
          <w:bCs/>
          <w:sz w:val="22"/>
          <w:szCs w:val="22"/>
        </w:rPr>
        <w:t>genc</w:t>
      </w:r>
      <w:r w:rsidR="007D0925" w:rsidRPr="00C71C46">
        <w:rPr>
          <w:bCs/>
          <w:sz w:val="22"/>
          <w:szCs w:val="22"/>
        </w:rPr>
        <w:t>ies</w:t>
      </w:r>
      <w:r w:rsidRPr="00C71C46">
        <w:rPr>
          <w:bCs/>
          <w:sz w:val="22"/>
          <w:szCs w:val="22"/>
        </w:rPr>
        <w:t xml:space="preserve"> </w:t>
      </w:r>
      <w:r w:rsidR="007D0925" w:rsidRPr="00C71C46">
        <w:rPr>
          <w:bCs/>
          <w:sz w:val="22"/>
          <w:szCs w:val="22"/>
        </w:rPr>
        <w:t xml:space="preserve">in </w:t>
      </w:r>
      <w:r w:rsidRPr="00C71C46">
        <w:rPr>
          <w:bCs/>
          <w:sz w:val="22"/>
          <w:szCs w:val="22"/>
        </w:rPr>
        <w:t xml:space="preserve">support </w:t>
      </w:r>
      <w:r w:rsidR="007D0925" w:rsidRPr="00C71C46">
        <w:rPr>
          <w:bCs/>
          <w:sz w:val="22"/>
          <w:szCs w:val="22"/>
        </w:rPr>
        <w:t xml:space="preserve">of </w:t>
      </w:r>
      <w:r w:rsidRPr="00C71C46">
        <w:rPr>
          <w:bCs/>
          <w:sz w:val="22"/>
          <w:szCs w:val="22"/>
        </w:rPr>
        <w:t>grass root initiatives (AGAIB</w:t>
      </w:r>
      <w:r w:rsidR="007D0925" w:rsidRPr="00C71C46">
        <w:rPr>
          <w:bCs/>
          <w:sz w:val="22"/>
          <w:szCs w:val="22"/>
        </w:rPr>
        <w:t xml:space="preserve">: </w:t>
      </w:r>
      <w:proofErr w:type="spellStart"/>
      <w:r w:rsidR="007D0925" w:rsidRPr="00C71C46">
        <w:rPr>
          <w:bCs/>
          <w:i/>
          <w:sz w:val="22"/>
          <w:szCs w:val="22"/>
        </w:rPr>
        <w:t>Agence</w:t>
      </w:r>
      <w:proofErr w:type="spellEnd"/>
      <w:r w:rsidR="007D0925" w:rsidRPr="00C71C46">
        <w:rPr>
          <w:bCs/>
          <w:i/>
          <w:sz w:val="22"/>
          <w:szCs w:val="22"/>
        </w:rPr>
        <w:t xml:space="preserve"> </w:t>
      </w:r>
      <w:proofErr w:type="spellStart"/>
      <w:r w:rsidR="007D0925" w:rsidRPr="00C71C46">
        <w:rPr>
          <w:bCs/>
          <w:i/>
          <w:sz w:val="22"/>
          <w:szCs w:val="22"/>
        </w:rPr>
        <w:t>d’Appui</w:t>
      </w:r>
      <w:proofErr w:type="spellEnd"/>
      <w:r w:rsidR="007D0925" w:rsidRPr="00C71C46">
        <w:rPr>
          <w:bCs/>
          <w:i/>
          <w:sz w:val="22"/>
          <w:szCs w:val="22"/>
        </w:rPr>
        <w:t xml:space="preserve"> aux Initiatives de Base</w:t>
      </w:r>
      <w:r w:rsidRPr="00C71C46">
        <w:rPr>
          <w:bCs/>
          <w:sz w:val="22"/>
          <w:szCs w:val="22"/>
        </w:rPr>
        <w:t xml:space="preserve">). There </w:t>
      </w:r>
      <w:r w:rsidR="007D0925" w:rsidRPr="00C71C46">
        <w:rPr>
          <w:bCs/>
          <w:sz w:val="22"/>
          <w:szCs w:val="22"/>
        </w:rPr>
        <w:t>are</w:t>
      </w:r>
      <w:r w:rsidRPr="00C71C46">
        <w:rPr>
          <w:bCs/>
          <w:sz w:val="22"/>
          <w:szCs w:val="22"/>
        </w:rPr>
        <w:t xml:space="preserve"> five AGAIB</w:t>
      </w:r>
      <w:r w:rsidR="007D0925" w:rsidRPr="00C71C46">
        <w:rPr>
          <w:bCs/>
          <w:sz w:val="22"/>
          <w:szCs w:val="22"/>
        </w:rPr>
        <w:t>s</w:t>
      </w:r>
      <w:r w:rsidRPr="00C71C46">
        <w:rPr>
          <w:bCs/>
          <w:sz w:val="22"/>
          <w:szCs w:val="22"/>
        </w:rPr>
        <w:t xml:space="preserve"> in each of the five regions of Togo. </w:t>
      </w:r>
      <w:r w:rsidR="007D0925" w:rsidRPr="00C71C46">
        <w:rPr>
          <w:bCs/>
          <w:sz w:val="22"/>
          <w:szCs w:val="22"/>
        </w:rPr>
        <w:t xml:space="preserve">Each </w:t>
      </w:r>
      <w:r w:rsidRPr="00C71C46">
        <w:rPr>
          <w:bCs/>
          <w:sz w:val="22"/>
          <w:szCs w:val="22"/>
        </w:rPr>
        <w:t>AGAIB comprise</w:t>
      </w:r>
      <w:r w:rsidR="007D0925" w:rsidRPr="00C71C46">
        <w:rPr>
          <w:bCs/>
          <w:sz w:val="22"/>
          <w:szCs w:val="22"/>
        </w:rPr>
        <w:t>s</w:t>
      </w:r>
      <w:r w:rsidRPr="00C71C46">
        <w:rPr>
          <w:bCs/>
          <w:sz w:val="22"/>
          <w:szCs w:val="22"/>
        </w:rPr>
        <w:t xml:space="preserve"> representatives of NGOs, government, and civil society. The AGAIB</w:t>
      </w:r>
      <w:r w:rsidR="007D0925" w:rsidRPr="00C71C46">
        <w:rPr>
          <w:bCs/>
          <w:sz w:val="22"/>
          <w:szCs w:val="22"/>
        </w:rPr>
        <w:t>s</w:t>
      </w:r>
      <w:r w:rsidRPr="00C71C46">
        <w:rPr>
          <w:bCs/>
          <w:sz w:val="22"/>
          <w:szCs w:val="22"/>
        </w:rPr>
        <w:t xml:space="preserve"> have the legal status of a non-for profit association, and have strong working relations with the public administration. The AGAIB</w:t>
      </w:r>
      <w:r w:rsidR="007D0925" w:rsidRPr="00C71C46">
        <w:rPr>
          <w:bCs/>
          <w:sz w:val="22"/>
          <w:szCs w:val="22"/>
        </w:rPr>
        <w:t>s</w:t>
      </w:r>
      <w:r w:rsidRPr="00C71C46">
        <w:rPr>
          <w:bCs/>
          <w:sz w:val="22"/>
          <w:szCs w:val="22"/>
        </w:rPr>
        <w:t xml:space="preserve"> finance subprojects of poor communities. They do not implement community subprojects, but work with communities or other implementing bodies. </w:t>
      </w:r>
    </w:p>
    <w:p w:rsidR="00353898" w:rsidRPr="00C71C46" w:rsidRDefault="00353898" w:rsidP="00353898">
      <w:pPr>
        <w:spacing w:after="120"/>
        <w:jc w:val="both"/>
        <w:rPr>
          <w:bCs/>
          <w:sz w:val="22"/>
          <w:szCs w:val="22"/>
        </w:rPr>
      </w:pPr>
      <w:r w:rsidRPr="00C71C46">
        <w:rPr>
          <w:bCs/>
          <w:sz w:val="22"/>
          <w:szCs w:val="22"/>
        </w:rPr>
        <w:t xml:space="preserve">In the agricultural sector, key stakeholders for the IDLM project are the organizations playing a potential role to influence agricultural practices. With the focus of the PASA on cotton, coffee and cacao productions, key organizations, either public or private, could be among the following: Coffee &amp; Cocoa Value Chains Coordination Committee, the Coffee and Cocoa </w:t>
      </w:r>
      <w:proofErr w:type="spellStart"/>
      <w:r w:rsidRPr="00C71C46">
        <w:rPr>
          <w:bCs/>
          <w:sz w:val="22"/>
          <w:szCs w:val="22"/>
        </w:rPr>
        <w:t>Interprofessional</w:t>
      </w:r>
      <w:proofErr w:type="spellEnd"/>
      <w:r w:rsidRPr="00C71C46">
        <w:rPr>
          <w:bCs/>
          <w:sz w:val="22"/>
          <w:szCs w:val="22"/>
        </w:rPr>
        <w:t xml:space="preserve"> Board, the Togo Cereal Producer Organization, the Togo Federation of Coffee &amp; Cocoa Producers’ Groups Unions, the Business Services &amp; Producer Organizations, the Togo Federation of Cotton Producers’ Groups, the </w:t>
      </w:r>
      <w:r w:rsidRPr="00C71C46">
        <w:rPr>
          <w:bCs/>
          <w:iCs/>
          <w:sz w:val="22"/>
          <w:szCs w:val="22"/>
        </w:rPr>
        <w:t>New Togo Cotton Company,</w:t>
      </w:r>
      <w:r w:rsidRPr="00C71C46">
        <w:rPr>
          <w:bCs/>
          <w:sz w:val="22"/>
          <w:szCs w:val="22"/>
        </w:rPr>
        <w:t xml:space="preserve"> the Enterprises Territories and Development NGO.  </w:t>
      </w:r>
    </w:p>
    <w:p w:rsidR="00700DC6" w:rsidRPr="00C71C46" w:rsidRDefault="00353898" w:rsidP="00353898">
      <w:pPr>
        <w:spacing w:after="120"/>
        <w:jc w:val="both"/>
        <w:rPr>
          <w:bCs/>
          <w:sz w:val="22"/>
          <w:szCs w:val="22"/>
        </w:rPr>
      </w:pPr>
      <w:r w:rsidRPr="00C71C46">
        <w:rPr>
          <w:bCs/>
          <w:sz w:val="22"/>
          <w:szCs w:val="22"/>
        </w:rPr>
        <w:t>In the forest/protected areas management sector, the Ministry of Environment and the Agency for Forest Development and Exploitation (ODEF) are obvious key partners. Around protected areas, Village associations for participatory management of protected areas (AVGAP) have been established and they should also play a key role.</w:t>
      </w:r>
      <w:r w:rsidR="00700DC6" w:rsidRPr="00C71C46">
        <w:rPr>
          <w:bCs/>
          <w:sz w:val="22"/>
          <w:szCs w:val="22"/>
        </w:rPr>
        <w:t xml:space="preserve"> </w:t>
      </w:r>
    </w:p>
    <w:p w:rsidR="00353898" w:rsidRPr="00C71C46" w:rsidRDefault="00700DC6" w:rsidP="00353898">
      <w:pPr>
        <w:spacing w:after="120"/>
        <w:jc w:val="both"/>
        <w:rPr>
          <w:bCs/>
          <w:sz w:val="22"/>
          <w:szCs w:val="22"/>
        </w:rPr>
      </w:pPr>
      <w:r w:rsidRPr="00C71C46">
        <w:rPr>
          <w:bCs/>
          <w:sz w:val="22"/>
          <w:szCs w:val="22"/>
        </w:rPr>
        <w:t>More comprehensive lists of beneficiaries are available in footnotes 4, 1</w:t>
      </w:r>
      <w:r w:rsidR="00823C1C" w:rsidRPr="00C71C46">
        <w:rPr>
          <w:bCs/>
          <w:sz w:val="22"/>
          <w:szCs w:val="22"/>
        </w:rPr>
        <w:t>6</w:t>
      </w:r>
      <w:r w:rsidRPr="00C71C46">
        <w:rPr>
          <w:bCs/>
          <w:sz w:val="22"/>
          <w:szCs w:val="22"/>
        </w:rPr>
        <w:t xml:space="preserve"> and </w:t>
      </w:r>
      <w:r w:rsidR="00823C1C" w:rsidRPr="00C71C46">
        <w:rPr>
          <w:bCs/>
          <w:sz w:val="22"/>
          <w:szCs w:val="22"/>
        </w:rPr>
        <w:t>17</w:t>
      </w:r>
      <w:r w:rsidRPr="00C71C46">
        <w:rPr>
          <w:bCs/>
          <w:sz w:val="22"/>
          <w:szCs w:val="22"/>
        </w:rPr>
        <w:t xml:space="preserve"> of the P</w:t>
      </w:r>
      <w:r w:rsidR="00E62BA9" w:rsidRPr="00C71C46">
        <w:rPr>
          <w:bCs/>
          <w:sz w:val="22"/>
          <w:szCs w:val="22"/>
        </w:rPr>
        <w:t>roject Document</w:t>
      </w:r>
      <w:r w:rsidRPr="00C71C46">
        <w:rPr>
          <w:bCs/>
          <w:sz w:val="22"/>
          <w:szCs w:val="22"/>
        </w:rPr>
        <w:t xml:space="preserve">. </w:t>
      </w:r>
    </w:p>
    <w:p w:rsidR="009D52A8" w:rsidRPr="00C71C46" w:rsidRDefault="009D52A8" w:rsidP="002F4F77">
      <w:pPr>
        <w:spacing w:before="120" w:after="120"/>
        <w:jc w:val="both"/>
        <w:rPr>
          <w:sz w:val="22"/>
          <w:szCs w:val="22"/>
        </w:rPr>
      </w:pPr>
    </w:p>
    <w:p w:rsidR="002125D4" w:rsidRPr="00C71C46" w:rsidRDefault="002125D4" w:rsidP="001C26D2">
      <w:pPr>
        <w:pStyle w:val="Footer"/>
        <w:numPr>
          <w:ilvl w:val="0"/>
          <w:numId w:val="16"/>
        </w:numPr>
        <w:tabs>
          <w:tab w:val="clear" w:pos="4153"/>
          <w:tab w:val="clear" w:pos="8306"/>
          <w:tab w:val="right" w:pos="900"/>
        </w:tabs>
        <w:spacing w:before="120" w:after="120"/>
        <w:jc w:val="both"/>
        <w:rPr>
          <w:b/>
          <w:bCs/>
          <w:sz w:val="22"/>
          <w:szCs w:val="22"/>
        </w:rPr>
      </w:pPr>
      <w:r w:rsidRPr="00C71C46">
        <w:rPr>
          <w:b/>
          <w:bCs/>
          <w:sz w:val="22"/>
          <w:szCs w:val="22"/>
        </w:rPr>
        <w:t xml:space="preserve">Outline the coordination with other related initiatives: </w:t>
      </w:r>
    </w:p>
    <w:p w:rsidR="00702796" w:rsidRPr="00C71C46" w:rsidRDefault="00702796" w:rsidP="002125D4">
      <w:pPr>
        <w:spacing w:before="80" w:after="80"/>
        <w:ind w:right="130"/>
        <w:jc w:val="both"/>
        <w:rPr>
          <w:sz w:val="22"/>
          <w:szCs w:val="22"/>
        </w:rPr>
      </w:pPr>
      <w:r w:rsidRPr="00C71C46">
        <w:rPr>
          <w:sz w:val="22"/>
          <w:szCs w:val="22"/>
        </w:rPr>
        <w:t xml:space="preserve">Overall, this proposed project in Togo has been designed to ensure synergies with both national and regional level initiatives. </w:t>
      </w:r>
    </w:p>
    <w:p w:rsidR="002125D4" w:rsidRPr="00C71C46" w:rsidRDefault="00702796" w:rsidP="002125D4">
      <w:pPr>
        <w:spacing w:before="80" w:after="80"/>
        <w:ind w:right="130"/>
        <w:jc w:val="both"/>
        <w:rPr>
          <w:sz w:val="22"/>
          <w:szCs w:val="22"/>
        </w:rPr>
      </w:pPr>
      <w:r w:rsidRPr="00C71C46">
        <w:rPr>
          <w:sz w:val="22"/>
          <w:szCs w:val="22"/>
        </w:rPr>
        <w:t xml:space="preserve">Although Togo is not an official member of the pan-African Agency for the </w:t>
      </w:r>
      <w:r w:rsidR="008F1784" w:rsidRPr="00C71C46">
        <w:rPr>
          <w:sz w:val="22"/>
          <w:szCs w:val="22"/>
        </w:rPr>
        <w:t>G</w:t>
      </w:r>
      <w:r w:rsidRPr="00C71C46">
        <w:rPr>
          <w:sz w:val="22"/>
          <w:szCs w:val="22"/>
        </w:rPr>
        <w:t xml:space="preserve">reat Green Wall, </w:t>
      </w:r>
      <w:r w:rsidR="00F03E7F" w:rsidRPr="00C71C46">
        <w:rPr>
          <w:sz w:val="22"/>
          <w:szCs w:val="22"/>
        </w:rPr>
        <w:t xml:space="preserve">the proposed project contribute and consolidate to the objectives of the </w:t>
      </w:r>
      <w:r w:rsidR="00F03E7F" w:rsidRPr="00C71C46">
        <w:rPr>
          <w:sz w:val="22"/>
          <w:szCs w:val="22"/>
          <w:u w:val="single"/>
        </w:rPr>
        <w:t>Great Green Wall Initiative</w:t>
      </w:r>
      <w:r w:rsidR="00F03E7F" w:rsidRPr="00C71C46">
        <w:rPr>
          <w:sz w:val="22"/>
          <w:szCs w:val="22"/>
        </w:rPr>
        <w:t xml:space="preserve">. Research demonstrates </w:t>
      </w:r>
      <w:r w:rsidR="008F1784" w:rsidRPr="00C71C46">
        <w:rPr>
          <w:sz w:val="22"/>
          <w:szCs w:val="22"/>
        </w:rPr>
        <w:t xml:space="preserve">the link that coastal forest has on climate patterns and ultimately </w:t>
      </w:r>
      <w:r w:rsidR="00F03E7F" w:rsidRPr="00C71C46">
        <w:rPr>
          <w:sz w:val="22"/>
          <w:szCs w:val="22"/>
        </w:rPr>
        <w:t xml:space="preserve">on </w:t>
      </w:r>
      <w:r w:rsidR="008F1784" w:rsidRPr="00C71C46">
        <w:rPr>
          <w:sz w:val="22"/>
          <w:szCs w:val="22"/>
        </w:rPr>
        <w:t>land and water productivity. West Africa Coastal rainforests have helped to maintain rainfall in the drier lands of the interior</w:t>
      </w:r>
      <w:r w:rsidR="008F1784" w:rsidRPr="00C71C46">
        <w:rPr>
          <w:rStyle w:val="FootnoteReference"/>
          <w:sz w:val="22"/>
          <w:szCs w:val="22"/>
        </w:rPr>
        <w:footnoteReference w:id="13"/>
      </w:r>
      <w:r w:rsidR="008F1784" w:rsidRPr="00C71C46">
        <w:rPr>
          <w:sz w:val="22"/>
          <w:szCs w:val="22"/>
        </w:rPr>
        <w:t xml:space="preserve">. Besides, </w:t>
      </w:r>
      <w:proofErr w:type="spellStart"/>
      <w:r w:rsidR="008F1784" w:rsidRPr="00C71C46">
        <w:rPr>
          <w:sz w:val="22"/>
          <w:szCs w:val="22"/>
        </w:rPr>
        <w:t>Sahelian</w:t>
      </w:r>
      <w:proofErr w:type="spellEnd"/>
      <w:r w:rsidR="008F1784" w:rsidRPr="00C71C46">
        <w:rPr>
          <w:sz w:val="22"/>
          <w:szCs w:val="22"/>
        </w:rPr>
        <w:t xml:space="preserve"> herders follow their animals south into greener pastures and other human outmigration from the Sahel can exacerbate resource use in </w:t>
      </w:r>
      <w:r w:rsidR="00F03E7F" w:rsidRPr="00C71C46">
        <w:rPr>
          <w:sz w:val="22"/>
          <w:szCs w:val="22"/>
        </w:rPr>
        <w:t>N</w:t>
      </w:r>
      <w:r w:rsidR="008F1784" w:rsidRPr="00C71C46">
        <w:rPr>
          <w:sz w:val="22"/>
          <w:szCs w:val="22"/>
        </w:rPr>
        <w:t xml:space="preserve">orthern Togo. </w:t>
      </w:r>
      <w:r w:rsidR="002125D4" w:rsidRPr="00C71C46">
        <w:rPr>
          <w:sz w:val="22"/>
          <w:szCs w:val="22"/>
        </w:rPr>
        <w:t xml:space="preserve">The project is the first project to be formulated under the </w:t>
      </w:r>
      <w:r w:rsidR="002125D4" w:rsidRPr="00C71C46">
        <w:rPr>
          <w:sz w:val="22"/>
          <w:szCs w:val="22"/>
          <w:u w:val="single"/>
        </w:rPr>
        <w:t>SAWAP</w:t>
      </w:r>
      <w:r w:rsidR="002125D4" w:rsidRPr="00C71C46">
        <w:rPr>
          <w:sz w:val="22"/>
          <w:szCs w:val="22"/>
        </w:rPr>
        <w:t xml:space="preserve"> that was approved by the GEF and LDCF/ SCCF Councils in May, 2011. The Program will </w:t>
      </w:r>
      <w:r w:rsidR="00C403B3" w:rsidRPr="00C71C46">
        <w:rPr>
          <w:sz w:val="22"/>
          <w:szCs w:val="22"/>
        </w:rPr>
        <w:t xml:space="preserve">offer </w:t>
      </w:r>
      <w:r w:rsidR="002125D4" w:rsidRPr="00C71C46">
        <w:rPr>
          <w:sz w:val="22"/>
          <w:szCs w:val="22"/>
        </w:rPr>
        <w:t>a large platform for exchange of experience on climate resilient natural resources based livelihoods</w:t>
      </w:r>
      <w:r w:rsidR="00C403B3" w:rsidRPr="00C71C46">
        <w:rPr>
          <w:sz w:val="22"/>
          <w:szCs w:val="22"/>
        </w:rPr>
        <w:t xml:space="preserve"> and SLM</w:t>
      </w:r>
      <w:r w:rsidR="002125D4" w:rsidRPr="00C71C46">
        <w:rPr>
          <w:sz w:val="22"/>
          <w:szCs w:val="22"/>
        </w:rPr>
        <w:t xml:space="preserve">. </w:t>
      </w:r>
    </w:p>
    <w:p w:rsidR="00AB59BD" w:rsidRPr="00C71C46" w:rsidRDefault="00AB59BD" w:rsidP="002125D4">
      <w:pPr>
        <w:spacing w:before="80" w:after="80"/>
        <w:ind w:right="130"/>
        <w:jc w:val="both"/>
        <w:rPr>
          <w:sz w:val="22"/>
          <w:szCs w:val="22"/>
        </w:rPr>
      </w:pPr>
      <w:r w:rsidRPr="00C71C46">
        <w:rPr>
          <w:sz w:val="22"/>
          <w:szCs w:val="22"/>
        </w:rPr>
        <w:t>At national level, in Togo, the project is drawing synergies with the baseline World Bank projects and with another World Bank project: the Community Development Project. Other key initiatives include the PADAT and ADAPT and the GEF4 project on Togo’s national System of Protected Areas.</w:t>
      </w:r>
    </w:p>
    <w:p w:rsidR="002125D4" w:rsidRPr="00C71C46" w:rsidRDefault="00F03E7F" w:rsidP="002125D4">
      <w:pPr>
        <w:spacing w:before="80" w:after="80"/>
        <w:ind w:right="130"/>
        <w:jc w:val="both"/>
        <w:rPr>
          <w:sz w:val="22"/>
          <w:szCs w:val="22"/>
        </w:rPr>
      </w:pPr>
      <w:r w:rsidRPr="00C71C46">
        <w:rPr>
          <w:sz w:val="22"/>
          <w:szCs w:val="22"/>
        </w:rPr>
        <w:t>T</w:t>
      </w:r>
      <w:r w:rsidR="002125D4" w:rsidRPr="00C71C46">
        <w:rPr>
          <w:sz w:val="22"/>
          <w:szCs w:val="22"/>
        </w:rPr>
        <w:t xml:space="preserve">he IDLM project will coordinate with other World Bank projects, in particular the </w:t>
      </w:r>
      <w:r w:rsidR="002125D4" w:rsidRPr="00C71C46">
        <w:rPr>
          <w:sz w:val="22"/>
          <w:szCs w:val="22"/>
          <w:u w:val="single"/>
        </w:rPr>
        <w:t>Community Development Project</w:t>
      </w:r>
      <w:r w:rsidR="002125D4" w:rsidRPr="00C71C46">
        <w:rPr>
          <w:sz w:val="22"/>
          <w:szCs w:val="22"/>
        </w:rPr>
        <w:t xml:space="preserve"> (CDP). The CDP provides poor communities with improved basic-socio-economic infrastructures and income generating activities. Extended until 2012, the CDP will finance more than </w:t>
      </w:r>
      <w:r w:rsidR="002125D4" w:rsidRPr="00C71C46">
        <w:rPr>
          <w:sz w:val="22"/>
          <w:szCs w:val="22"/>
        </w:rPr>
        <w:lastRenderedPageBreak/>
        <w:t xml:space="preserve">2,000 ha of rehabilitation of degraded lands and reforestation with the support of the AGAIBs. On the ground activities of the IDLM project will also be implemented through the AGAIBs which will ensure the coordination of sustainable land and forest management activities. </w:t>
      </w:r>
    </w:p>
    <w:p w:rsidR="00FC72F3" w:rsidRPr="00C71C46" w:rsidRDefault="004F7936" w:rsidP="002125D4">
      <w:pPr>
        <w:spacing w:before="80" w:after="80"/>
        <w:ind w:right="130"/>
        <w:jc w:val="both"/>
        <w:rPr>
          <w:sz w:val="22"/>
          <w:szCs w:val="22"/>
        </w:rPr>
      </w:pPr>
      <w:r w:rsidRPr="00C71C46">
        <w:rPr>
          <w:sz w:val="22"/>
          <w:szCs w:val="22"/>
        </w:rPr>
        <w:t>In regard</w:t>
      </w:r>
      <w:r w:rsidR="002125D4" w:rsidRPr="00C71C46">
        <w:rPr>
          <w:sz w:val="22"/>
          <w:szCs w:val="22"/>
        </w:rPr>
        <w:t xml:space="preserve"> to </w:t>
      </w:r>
      <w:r w:rsidR="002125D4" w:rsidRPr="00C71C46">
        <w:rPr>
          <w:sz w:val="22"/>
          <w:szCs w:val="22"/>
          <w:u w:val="single"/>
        </w:rPr>
        <w:t>the agricultural sector</w:t>
      </w:r>
      <w:r w:rsidR="002125D4" w:rsidRPr="00C71C46">
        <w:rPr>
          <w:sz w:val="22"/>
          <w:szCs w:val="22"/>
        </w:rPr>
        <w:t xml:space="preserve">, the national agriculture and food security investment program (PNIASA) of Togo is implemented through two major projects: the PASA and the Togo Rural Development Support Project (PADAT). </w:t>
      </w:r>
      <w:r w:rsidR="00FC72F3" w:rsidRPr="00C71C46">
        <w:rPr>
          <w:sz w:val="22"/>
          <w:szCs w:val="22"/>
        </w:rPr>
        <w:t>Being a baseline to the proposed project, the PASA constitute</w:t>
      </w:r>
      <w:r w:rsidRPr="00C71C46">
        <w:rPr>
          <w:sz w:val="22"/>
          <w:szCs w:val="22"/>
        </w:rPr>
        <w:t>s</w:t>
      </w:r>
      <w:r w:rsidR="00FC72F3" w:rsidRPr="00C71C46">
        <w:rPr>
          <w:sz w:val="22"/>
          <w:szCs w:val="22"/>
        </w:rPr>
        <w:t xml:space="preserve"> the primary </w:t>
      </w:r>
      <w:r w:rsidRPr="00C71C46">
        <w:rPr>
          <w:sz w:val="22"/>
          <w:szCs w:val="22"/>
        </w:rPr>
        <w:t xml:space="preserve">channel </w:t>
      </w:r>
      <w:r w:rsidR="00FC72F3" w:rsidRPr="00C71C46">
        <w:rPr>
          <w:sz w:val="22"/>
          <w:szCs w:val="22"/>
        </w:rPr>
        <w:t xml:space="preserve">of coordination with the agricultural sector. In addition, the Ministry of agriculture is also represented in the </w:t>
      </w:r>
      <w:r w:rsidRPr="00C71C46">
        <w:rPr>
          <w:sz w:val="22"/>
          <w:szCs w:val="22"/>
        </w:rPr>
        <w:t>IDLM</w:t>
      </w:r>
      <w:r w:rsidR="00FC72F3" w:rsidRPr="00C71C46">
        <w:rPr>
          <w:sz w:val="22"/>
          <w:szCs w:val="22"/>
        </w:rPr>
        <w:t xml:space="preserve">’s steering committee. </w:t>
      </w:r>
      <w:r w:rsidR="00BE6176" w:rsidRPr="00C71C46">
        <w:rPr>
          <w:sz w:val="22"/>
          <w:szCs w:val="22"/>
        </w:rPr>
        <w:t>O</w:t>
      </w:r>
      <w:r w:rsidRPr="00C71C46">
        <w:rPr>
          <w:sz w:val="22"/>
          <w:szCs w:val="22"/>
        </w:rPr>
        <w:t xml:space="preserve">n the ground coordination will be ensured by the agricultural extension units and the environmental extension units.  </w:t>
      </w:r>
    </w:p>
    <w:p w:rsidR="002125D4" w:rsidRPr="00C71C46" w:rsidRDefault="00FC72F3" w:rsidP="002125D4">
      <w:pPr>
        <w:spacing w:before="80" w:after="80"/>
        <w:ind w:right="130"/>
        <w:jc w:val="both"/>
        <w:rPr>
          <w:sz w:val="22"/>
          <w:szCs w:val="22"/>
        </w:rPr>
      </w:pPr>
      <w:r w:rsidRPr="00C71C46">
        <w:rPr>
          <w:sz w:val="22"/>
          <w:szCs w:val="22"/>
        </w:rPr>
        <w:t xml:space="preserve">The LDCF-funded </w:t>
      </w:r>
      <w:r w:rsidRPr="00C71C46">
        <w:rPr>
          <w:iCs/>
          <w:sz w:val="22"/>
          <w:szCs w:val="22"/>
          <w:u w:val="single"/>
        </w:rPr>
        <w:t>Adapting Agriculture Production in Togo</w:t>
      </w:r>
      <w:r w:rsidRPr="00C71C46">
        <w:rPr>
          <w:iCs/>
          <w:sz w:val="22"/>
          <w:szCs w:val="22"/>
        </w:rPr>
        <w:t xml:space="preserve"> (ADAPT)</w:t>
      </w:r>
      <w:r w:rsidRPr="00C71C46">
        <w:rPr>
          <w:i/>
          <w:iCs/>
          <w:sz w:val="22"/>
          <w:szCs w:val="22"/>
        </w:rPr>
        <w:t xml:space="preserve"> </w:t>
      </w:r>
      <w:r w:rsidRPr="00C71C46">
        <w:rPr>
          <w:iCs/>
          <w:sz w:val="22"/>
          <w:szCs w:val="22"/>
        </w:rPr>
        <w:t>supported by IFAD will aim at climate proofing the PADAT</w:t>
      </w:r>
      <w:r w:rsidR="00E25E25" w:rsidRPr="00C71C46">
        <w:rPr>
          <w:iCs/>
          <w:sz w:val="22"/>
          <w:szCs w:val="22"/>
        </w:rPr>
        <w:t xml:space="preserve">. </w:t>
      </w:r>
      <w:r w:rsidR="004F7936" w:rsidRPr="00C71C46">
        <w:rPr>
          <w:sz w:val="22"/>
          <w:szCs w:val="22"/>
        </w:rPr>
        <w:t xml:space="preserve">The PADAT benefits from the support of the International Fund for Agricultural Development (IFAD), ECOWAS Bank for Investment and Development (EBID) and the West Africa Development Bank (BOAD).  </w:t>
      </w:r>
      <w:r w:rsidR="00E25E25" w:rsidRPr="00C71C46">
        <w:rPr>
          <w:iCs/>
          <w:sz w:val="22"/>
          <w:szCs w:val="22"/>
        </w:rPr>
        <w:t>Complementarities between the PADAT and the PASA will translate into similar complementarities between the ADAPT and IDLM projects. For instance</w:t>
      </w:r>
      <w:r w:rsidR="004F7936" w:rsidRPr="00C71C46">
        <w:rPr>
          <w:iCs/>
          <w:sz w:val="22"/>
          <w:szCs w:val="22"/>
        </w:rPr>
        <w:t>,</w:t>
      </w:r>
      <w:r w:rsidR="00E25E25" w:rsidRPr="00C71C46">
        <w:rPr>
          <w:iCs/>
          <w:sz w:val="22"/>
          <w:szCs w:val="22"/>
        </w:rPr>
        <w:t xml:space="preserve"> the PADAT and ADAPT will focus on cassava, maize, rice, aquaculture and fish-farming</w:t>
      </w:r>
      <w:r w:rsidR="004F7936" w:rsidRPr="00C71C46">
        <w:rPr>
          <w:iCs/>
          <w:sz w:val="22"/>
          <w:szCs w:val="22"/>
        </w:rPr>
        <w:t xml:space="preserve"> whereas the PASA and this proposed project focus on cotton, cacao, coffee and small ruminant production</w:t>
      </w:r>
      <w:r w:rsidR="00E25E25" w:rsidRPr="00C71C46">
        <w:rPr>
          <w:iCs/>
          <w:sz w:val="22"/>
          <w:szCs w:val="22"/>
        </w:rPr>
        <w:t xml:space="preserve">. </w:t>
      </w:r>
      <w:r w:rsidRPr="00C71C46">
        <w:rPr>
          <w:iCs/>
          <w:sz w:val="22"/>
          <w:szCs w:val="22"/>
        </w:rPr>
        <w:t xml:space="preserve"> </w:t>
      </w:r>
      <w:r w:rsidR="00E25E25" w:rsidRPr="00C71C46">
        <w:rPr>
          <w:iCs/>
          <w:sz w:val="22"/>
          <w:szCs w:val="22"/>
        </w:rPr>
        <w:t xml:space="preserve">As for capacity building activities planned under both projects, the training program </w:t>
      </w:r>
      <w:r w:rsidR="004F7936" w:rsidRPr="00C71C46">
        <w:rPr>
          <w:iCs/>
          <w:sz w:val="22"/>
          <w:szCs w:val="22"/>
        </w:rPr>
        <w:t xml:space="preserve">and training material </w:t>
      </w:r>
      <w:r w:rsidR="00E25E25" w:rsidRPr="00C71C46">
        <w:rPr>
          <w:iCs/>
          <w:sz w:val="22"/>
          <w:szCs w:val="22"/>
        </w:rPr>
        <w:t xml:space="preserve">developed under the IDLM will be shared with </w:t>
      </w:r>
      <w:r w:rsidR="004F7936" w:rsidRPr="00C71C46">
        <w:rPr>
          <w:iCs/>
          <w:sz w:val="22"/>
          <w:szCs w:val="22"/>
        </w:rPr>
        <w:t xml:space="preserve">the </w:t>
      </w:r>
      <w:r w:rsidR="00E25E25" w:rsidRPr="00C71C46">
        <w:rPr>
          <w:iCs/>
          <w:sz w:val="22"/>
          <w:szCs w:val="22"/>
        </w:rPr>
        <w:t>ADA</w:t>
      </w:r>
      <w:r w:rsidR="004F7936" w:rsidRPr="00C71C46">
        <w:rPr>
          <w:iCs/>
          <w:sz w:val="22"/>
          <w:szCs w:val="22"/>
        </w:rPr>
        <w:t>P</w:t>
      </w:r>
      <w:r w:rsidR="00E25E25" w:rsidRPr="00C71C46">
        <w:rPr>
          <w:iCs/>
          <w:sz w:val="22"/>
          <w:szCs w:val="22"/>
        </w:rPr>
        <w:t xml:space="preserve">T </w:t>
      </w:r>
      <w:r w:rsidR="004F7936" w:rsidRPr="00C71C46">
        <w:rPr>
          <w:iCs/>
          <w:sz w:val="22"/>
          <w:szCs w:val="22"/>
        </w:rPr>
        <w:t xml:space="preserve">team for </w:t>
      </w:r>
      <w:r w:rsidR="00E25E25" w:rsidRPr="00C71C46">
        <w:rPr>
          <w:iCs/>
          <w:sz w:val="22"/>
          <w:szCs w:val="22"/>
        </w:rPr>
        <w:t>further disseminat</w:t>
      </w:r>
      <w:r w:rsidR="004F7936" w:rsidRPr="00C71C46">
        <w:rPr>
          <w:iCs/>
          <w:sz w:val="22"/>
          <w:szCs w:val="22"/>
        </w:rPr>
        <w:t>ion</w:t>
      </w:r>
      <w:r w:rsidR="00E25E25" w:rsidRPr="00C71C46">
        <w:rPr>
          <w:iCs/>
          <w:sz w:val="22"/>
          <w:szCs w:val="22"/>
        </w:rPr>
        <w:t xml:space="preserve">. </w:t>
      </w:r>
      <w:r w:rsidR="004F7936" w:rsidRPr="00C71C46">
        <w:rPr>
          <w:iCs/>
          <w:sz w:val="22"/>
          <w:szCs w:val="22"/>
        </w:rPr>
        <w:t>Similarly, coordination and complementarities will be sought for developing the agro-meteorological information system for farmers during CEO Endorsement Memorandum for ADAPT and during the first phase of the IDLM project</w:t>
      </w:r>
      <w:r w:rsidR="00E25E25" w:rsidRPr="00C71C46">
        <w:rPr>
          <w:iCs/>
          <w:sz w:val="22"/>
          <w:szCs w:val="22"/>
        </w:rPr>
        <w:t xml:space="preserve">. </w:t>
      </w:r>
    </w:p>
    <w:p w:rsidR="00261C58" w:rsidRPr="00C71C46" w:rsidRDefault="002125D4" w:rsidP="002125D4">
      <w:pPr>
        <w:spacing w:before="80" w:after="80"/>
        <w:ind w:right="130"/>
        <w:jc w:val="both"/>
        <w:rPr>
          <w:sz w:val="22"/>
          <w:szCs w:val="22"/>
        </w:rPr>
      </w:pPr>
      <w:r w:rsidRPr="00C71C46">
        <w:rPr>
          <w:sz w:val="22"/>
          <w:szCs w:val="22"/>
        </w:rPr>
        <w:t xml:space="preserve">UNDP is </w:t>
      </w:r>
      <w:r w:rsidRPr="00C71C46">
        <w:rPr>
          <w:sz w:val="22"/>
          <w:szCs w:val="22"/>
          <w:u w:val="single"/>
        </w:rPr>
        <w:t>strengthening the conservation role of Togo’s national System of Protected Areas</w:t>
      </w:r>
      <w:r w:rsidRPr="00C71C46">
        <w:rPr>
          <w:sz w:val="22"/>
          <w:szCs w:val="22"/>
        </w:rPr>
        <w:t xml:space="preserve"> through a GEF 4 financed project. The project is targeting the </w:t>
      </w:r>
      <w:proofErr w:type="spellStart"/>
      <w:r w:rsidRPr="00C71C46">
        <w:rPr>
          <w:sz w:val="22"/>
          <w:szCs w:val="22"/>
        </w:rPr>
        <w:t>Oti-Kéran-Mandouri</w:t>
      </w:r>
      <w:proofErr w:type="spellEnd"/>
      <w:r w:rsidRPr="00C71C46">
        <w:rPr>
          <w:sz w:val="22"/>
          <w:szCs w:val="22"/>
        </w:rPr>
        <w:t xml:space="preserve"> complex in the North of the Country</w:t>
      </w:r>
      <w:r w:rsidR="00C529BE" w:rsidRPr="00C71C46">
        <w:rPr>
          <w:sz w:val="22"/>
          <w:szCs w:val="22"/>
        </w:rPr>
        <w:t xml:space="preserve"> whereas the proposed project has selected other protected areas (see map in Annex 8 of the </w:t>
      </w:r>
      <w:r w:rsidR="00E62BA9" w:rsidRPr="00C71C46">
        <w:rPr>
          <w:sz w:val="22"/>
          <w:szCs w:val="22"/>
        </w:rPr>
        <w:t>PROJECT DOCUMENT</w:t>
      </w:r>
      <w:r w:rsidR="00C529BE" w:rsidRPr="00C71C46">
        <w:rPr>
          <w:sz w:val="22"/>
          <w:szCs w:val="22"/>
        </w:rPr>
        <w:t>)</w:t>
      </w:r>
      <w:r w:rsidRPr="00C71C46">
        <w:rPr>
          <w:sz w:val="22"/>
          <w:szCs w:val="22"/>
        </w:rPr>
        <w:t xml:space="preserve">. </w:t>
      </w:r>
      <w:r w:rsidR="00510285" w:rsidRPr="00C71C46">
        <w:rPr>
          <w:sz w:val="22"/>
          <w:szCs w:val="22"/>
        </w:rPr>
        <w:t xml:space="preserve">The UNDP project will also strengthen legal and institutional capacities to ensure long term financing and sustainable management of </w:t>
      </w:r>
      <w:r w:rsidR="00B65F59" w:rsidRPr="00C71C46">
        <w:rPr>
          <w:sz w:val="22"/>
          <w:szCs w:val="22"/>
        </w:rPr>
        <w:t>protected area</w:t>
      </w:r>
      <w:r w:rsidR="00510285" w:rsidRPr="00C71C46">
        <w:rPr>
          <w:sz w:val="22"/>
          <w:szCs w:val="22"/>
        </w:rPr>
        <w:t xml:space="preserve"> system in Togo. The proposed project will support the UNDP project by preparing management plans in selected protected areas. Reversely, strengthened capacity at national level supported by the UNDP project will facilitate the implementation of the management plans prepared by the proposed project. </w:t>
      </w:r>
    </w:p>
    <w:p w:rsidR="002125D4" w:rsidRPr="00C71C46" w:rsidRDefault="00261C58" w:rsidP="002125D4">
      <w:pPr>
        <w:spacing w:before="80" w:after="80"/>
        <w:ind w:right="130"/>
        <w:jc w:val="both"/>
        <w:rPr>
          <w:sz w:val="22"/>
          <w:szCs w:val="22"/>
        </w:rPr>
      </w:pPr>
      <w:r w:rsidRPr="00C71C46">
        <w:rPr>
          <w:sz w:val="22"/>
          <w:szCs w:val="22"/>
        </w:rPr>
        <w:t xml:space="preserve">UNEP is implementing the </w:t>
      </w:r>
      <w:r w:rsidRPr="00C71C46">
        <w:rPr>
          <w:sz w:val="22"/>
          <w:szCs w:val="22"/>
          <w:u w:val="single"/>
        </w:rPr>
        <w:t>Evolution of Protected Area systems with regard to climatic, institutional, social, and economic conditions in the West Africa Region</w:t>
      </w:r>
      <w:r w:rsidRPr="00C71C46">
        <w:rPr>
          <w:sz w:val="22"/>
          <w:szCs w:val="22"/>
        </w:rPr>
        <w:t xml:space="preserve"> which, together with the SAWAP, will offer another regional platform for exchange of experience and regional level expertise.</w:t>
      </w:r>
    </w:p>
    <w:p w:rsidR="00183B0A" w:rsidRPr="00C71C46" w:rsidRDefault="00153EF9" w:rsidP="00153EF9">
      <w:pPr>
        <w:spacing w:before="80" w:after="80"/>
        <w:ind w:right="130"/>
        <w:jc w:val="both"/>
        <w:rPr>
          <w:sz w:val="22"/>
          <w:szCs w:val="22"/>
        </w:rPr>
      </w:pPr>
      <w:r w:rsidRPr="00C71C46">
        <w:rPr>
          <w:sz w:val="22"/>
          <w:szCs w:val="22"/>
        </w:rPr>
        <w:t xml:space="preserve">In addition to these specific coordination schemes mentioned above, the project has </w:t>
      </w:r>
      <w:r w:rsidR="00475115" w:rsidRPr="00C71C46">
        <w:rPr>
          <w:sz w:val="22"/>
          <w:szCs w:val="22"/>
        </w:rPr>
        <w:t xml:space="preserve">earmarked a </w:t>
      </w:r>
      <w:r w:rsidRPr="00C71C46">
        <w:rPr>
          <w:sz w:val="22"/>
          <w:szCs w:val="22"/>
        </w:rPr>
        <w:t xml:space="preserve">coordination budget (component 1) to </w:t>
      </w:r>
      <w:r w:rsidR="00475115" w:rsidRPr="00C71C46">
        <w:rPr>
          <w:sz w:val="22"/>
          <w:szCs w:val="22"/>
        </w:rPr>
        <w:t xml:space="preserve">support </w:t>
      </w:r>
      <w:proofErr w:type="spellStart"/>
      <w:r w:rsidR="00475115" w:rsidRPr="00C71C46">
        <w:rPr>
          <w:sz w:val="22"/>
          <w:szCs w:val="22"/>
        </w:rPr>
        <w:t>GoT</w:t>
      </w:r>
      <w:proofErr w:type="spellEnd"/>
      <w:r w:rsidR="00475115" w:rsidRPr="00C71C46">
        <w:rPr>
          <w:sz w:val="22"/>
          <w:szCs w:val="22"/>
        </w:rPr>
        <w:t xml:space="preserve"> to align donor support</w:t>
      </w:r>
      <w:r w:rsidRPr="00C71C46">
        <w:rPr>
          <w:sz w:val="22"/>
          <w:szCs w:val="22"/>
        </w:rPr>
        <w:t>.</w:t>
      </w:r>
    </w:p>
    <w:p w:rsidR="00183B0A" w:rsidRPr="00C71C46" w:rsidRDefault="00183B0A" w:rsidP="00153EF9">
      <w:pPr>
        <w:spacing w:before="80" w:after="80"/>
        <w:ind w:right="130"/>
        <w:jc w:val="both"/>
        <w:rPr>
          <w:sz w:val="22"/>
          <w:szCs w:val="22"/>
        </w:rPr>
      </w:pPr>
    </w:p>
    <w:p w:rsidR="00183B0A" w:rsidRPr="00C71C46" w:rsidRDefault="00183B0A" w:rsidP="001C26D2">
      <w:pPr>
        <w:numPr>
          <w:ilvl w:val="0"/>
          <w:numId w:val="13"/>
        </w:numPr>
        <w:tabs>
          <w:tab w:val="clear" w:pos="1566"/>
          <w:tab w:val="num" w:pos="360"/>
        </w:tabs>
        <w:spacing w:before="80" w:after="80"/>
        <w:ind w:right="130"/>
        <w:jc w:val="both"/>
        <w:rPr>
          <w:b/>
          <w:sz w:val="22"/>
          <w:szCs w:val="22"/>
        </w:rPr>
      </w:pPr>
      <w:r w:rsidRPr="00C71C46">
        <w:rPr>
          <w:b/>
          <w:sz w:val="22"/>
          <w:szCs w:val="22"/>
        </w:rPr>
        <w:t>GEF Agency’s comparative advantage to implement this project:</w:t>
      </w:r>
    </w:p>
    <w:p w:rsidR="00183B0A" w:rsidRPr="00C71C46" w:rsidRDefault="00183B0A" w:rsidP="001C26D2">
      <w:pPr>
        <w:numPr>
          <w:ilvl w:val="0"/>
          <w:numId w:val="17"/>
        </w:numPr>
        <w:spacing w:before="80" w:after="80"/>
        <w:ind w:right="130"/>
        <w:jc w:val="both"/>
        <w:rPr>
          <w:b/>
          <w:bCs/>
          <w:sz w:val="22"/>
          <w:szCs w:val="22"/>
        </w:rPr>
      </w:pPr>
      <w:r w:rsidRPr="00C71C46">
        <w:rPr>
          <w:b/>
          <w:bCs/>
          <w:sz w:val="22"/>
          <w:szCs w:val="22"/>
        </w:rPr>
        <w:t xml:space="preserve">Confirm the co-financing amount the GEF agency brings to the project: </w:t>
      </w:r>
    </w:p>
    <w:p w:rsidR="001B0425" w:rsidRPr="00C71C46" w:rsidRDefault="00183B0A" w:rsidP="00183B0A">
      <w:pPr>
        <w:spacing w:before="80" w:after="80"/>
        <w:ind w:right="130"/>
        <w:jc w:val="both"/>
        <w:rPr>
          <w:sz w:val="22"/>
          <w:szCs w:val="22"/>
        </w:rPr>
      </w:pPr>
      <w:r w:rsidRPr="00C71C46">
        <w:rPr>
          <w:sz w:val="22"/>
          <w:szCs w:val="22"/>
        </w:rPr>
        <w:t>The World Bank is bringing $54.7</w:t>
      </w:r>
      <w:r w:rsidR="00D84BBB" w:rsidRPr="00C71C46">
        <w:rPr>
          <w:sz w:val="22"/>
          <w:szCs w:val="22"/>
        </w:rPr>
        <w:t>9</w:t>
      </w:r>
      <w:r w:rsidRPr="00C71C46">
        <w:rPr>
          <w:sz w:val="22"/>
          <w:szCs w:val="22"/>
        </w:rPr>
        <w:t>M as co-financing</w:t>
      </w:r>
      <w:r w:rsidR="0074520C" w:rsidRPr="00C71C46">
        <w:rPr>
          <w:sz w:val="22"/>
          <w:szCs w:val="22"/>
        </w:rPr>
        <w:t xml:space="preserve"> as per Table C of this CEO Endorsement Memorandum</w:t>
      </w:r>
      <w:r w:rsidRPr="00C71C46">
        <w:rPr>
          <w:sz w:val="22"/>
          <w:szCs w:val="22"/>
        </w:rPr>
        <w:t xml:space="preserve">. See table C in Part I for details. </w:t>
      </w:r>
    </w:p>
    <w:p w:rsidR="00CB21E4" w:rsidRPr="00C71C46" w:rsidRDefault="00CB21E4" w:rsidP="00183B0A">
      <w:pPr>
        <w:spacing w:before="80" w:after="80"/>
        <w:ind w:right="130"/>
        <w:jc w:val="both"/>
        <w:rPr>
          <w:sz w:val="22"/>
          <w:szCs w:val="22"/>
        </w:rPr>
      </w:pPr>
    </w:p>
    <w:p w:rsidR="00D84BBB" w:rsidRPr="00C71C46" w:rsidRDefault="00153EF9" w:rsidP="001C26D2">
      <w:pPr>
        <w:pStyle w:val="Footer"/>
        <w:numPr>
          <w:ilvl w:val="0"/>
          <w:numId w:val="17"/>
        </w:numPr>
        <w:tabs>
          <w:tab w:val="clear" w:pos="4153"/>
          <w:tab w:val="clear" w:pos="8306"/>
          <w:tab w:val="right" w:pos="900"/>
        </w:tabs>
        <w:spacing w:before="120" w:after="120"/>
        <w:jc w:val="both"/>
        <w:rPr>
          <w:b/>
          <w:bCs/>
          <w:sz w:val="22"/>
          <w:szCs w:val="22"/>
        </w:rPr>
      </w:pPr>
      <w:r w:rsidRPr="00C71C46">
        <w:rPr>
          <w:sz w:val="22"/>
          <w:szCs w:val="22"/>
        </w:rPr>
        <w:t xml:space="preserve"> </w:t>
      </w:r>
      <w:r w:rsidR="00D84BBB" w:rsidRPr="00C71C46">
        <w:rPr>
          <w:b/>
          <w:bCs/>
          <w:sz w:val="22"/>
          <w:szCs w:val="22"/>
        </w:rPr>
        <w:t xml:space="preserve">How does the project fit into the GEF agency’s program </w:t>
      </w:r>
      <w:r w:rsidR="00D84BBB" w:rsidRPr="00C71C46">
        <w:rPr>
          <w:bCs/>
          <w:sz w:val="22"/>
          <w:szCs w:val="22"/>
        </w:rPr>
        <w:t xml:space="preserve">(reflected in documents such as UNDAF, CAS, </w:t>
      </w:r>
      <w:proofErr w:type="gramStart"/>
      <w:r w:rsidR="00D84BBB" w:rsidRPr="00C71C46">
        <w:rPr>
          <w:bCs/>
          <w:sz w:val="22"/>
          <w:szCs w:val="22"/>
        </w:rPr>
        <w:t>etc.</w:t>
      </w:r>
      <w:proofErr w:type="gramEnd"/>
      <w:r w:rsidR="00D84BBB" w:rsidRPr="00C71C46">
        <w:rPr>
          <w:bCs/>
          <w:sz w:val="22"/>
          <w:szCs w:val="22"/>
        </w:rPr>
        <w:t>)  and staff capacity in the country to follow up project implementation:</w:t>
      </w:r>
      <w:r w:rsidR="00D84BBB" w:rsidRPr="00C71C46">
        <w:rPr>
          <w:b/>
          <w:bCs/>
          <w:sz w:val="22"/>
          <w:szCs w:val="22"/>
        </w:rPr>
        <w:t xml:space="preserve">  </w:t>
      </w:r>
    </w:p>
    <w:p w:rsidR="00D84BBB" w:rsidRPr="00C71C46" w:rsidRDefault="00D84BBB" w:rsidP="00D84B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C71C46">
        <w:rPr>
          <w:sz w:val="22"/>
          <w:szCs w:val="22"/>
        </w:rPr>
        <w:t>The project builds upon the World Bank Country Assistance Strategy (CAS), which has the long-term objective of improving efficiency and sustainability of Natural Resource Management (NRM) and the Interim Strategy Note for Togo (ISN, April 7, 2008, Report No. 43257-TG). It also takes support the overall policy of the Government, the Paper Strategy for Poverty Reduction (PRSP) and the Priority Actions Program (PAP).</w:t>
      </w:r>
    </w:p>
    <w:p w:rsidR="005C19EA" w:rsidRPr="00C71C46" w:rsidRDefault="005C19EA" w:rsidP="00D84B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p>
    <w:p w:rsidR="008E219D" w:rsidRPr="00C71C46" w:rsidRDefault="00B1358C" w:rsidP="00D84B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r w:rsidRPr="00C71C46">
        <w:rPr>
          <w:sz w:val="22"/>
          <w:szCs w:val="22"/>
        </w:rPr>
        <w:t xml:space="preserve">The World Bank has a well staffed office in </w:t>
      </w:r>
      <w:proofErr w:type="spellStart"/>
      <w:r w:rsidRPr="00C71C46">
        <w:rPr>
          <w:sz w:val="22"/>
          <w:szCs w:val="22"/>
        </w:rPr>
        <w:t>Lome</w:t>
      </w:r>
      <w:proofErr w:type="spellEnd"/>
      <w:r w:rsidRPr="00C71C46">
        <w:rPr>
          <w:sz w:val="22"/>
          <w:szCs w:val="22"/>
        </w:rPr>
        <w:t xml:space="preserve">, as well as the ability to draw on pre-eminent global expertise.  The overall task team for the Project also includes some of the most experienced experts within the Bank. </w:t>
      </w:r>
      <w:r w:rsidR="005C19EA" w:rsidRPr="00C71C46">
        <w:rPr>
          <w:sz w:val="22"/>
          <w:szCs w:val="22"/>
        </w:rPr>
        <w:t>A</w:t>
      </w:r>
      <w:r w:rsidR="005F3C1D" w:rsidRPr="00C71C46">
        <w:rPr>
          <w:sz w:val="22"/>
          <w:szCs w:val="22"/>
        </w:rPr>
        <w:t xml:space="preserve"> </w:t>
      </w:r>
      <w:r w:rsidR="0074520C" w:rsidRPr="00C71C46">
        <w:rPr>
          <w:sz w:val="22"/>
          <w:szCs w:val="22"/>
        </w:rPr>
        <w:t>Senior Program Officer and a DRM expert</w:t>
      </w:r>
      <w:r w:rsidR="005C19EA" w:rsidRPr="00C71C46">
        <w:rPr>
          <w:sz w:val="22"/>
          <w:szCs w:val="22"/>
        </w:rPr>
        <w:t xml:space="preserve">, both based in the Country Office of </w:t>
      </w:r>
      <w:proofErr w:type="spellStart"/>
      <w:r w:rsidR="005C19EA" w:rsidRPr="00C71C46">
        <w:rPr>
          <w:sz w:val="22"/>
          <w:szCs w:val="22"/>
        </w:rPr>
        <w:t>Lome</w:t>
      </w:r>
      <w:proofErr w:type="spellEnd"/>
      <w:r w:rsidR="005C19EA" w:rsidRPr="00C71C46">
        <w:rPr>
          <w:sz w:val="22"/>
          <w:szCs w:val="22"/>
        </w:rPr>
        <w:t xml:space="preserve">, </w:t>
      </w:r>
      <w:r w:rsidR="005F3C1D" w:rsidRPr="00C71C46">
        <w:rPr>
          <w:sz w:val="22"/>
          <w:szCs w:val="22"/>
        </w:rPr>
        <w:t xml:space="preserve">have supported the project preparation and will monitor its implementation. The </w:t>
      </w:r>
      <w:proofErr w:type="gramStart"/>
      <w:r w:rsidR="005F3C1D" w:rsidRPr="00C71C46">
        <w:rPr>
          <w:sz w:val="22"/>
          <w:szCs w:val="22"/>
        </w:rPr>
        <w:t>Senior</w:t>
      </w:r>
      <w:proofErr w:type="gramEnd"/>
      <w:r w:rsidR="005F3C1D" w:rsidRPr="00C71C46">
        <w:rPr>
          <w:sz w:val="22"/>
          <w:szCs w:val="22"/>
        </w:rPr>
        <w:t xml:space="preserve"> program officer is experience</w:t>
      </w:r>
      <w:r w:rsidR="005C19EA" w:rsidRPr="00C71C46">
        <w:rPr>
          <w:sz w:val="22"/>
          <w:szCs w:val="22"/>
        </w:rPr>
        <w:t>d</w:t>
      </w:r>
      <w:r w:rsidRPr="00C71C46">
        <w:rPr>
          <w:sz w:val="22"/>
          <w:szCs w:val="22"/>
        </w:rPr>
        <w:t xml:space="preserve"> on issues of </w:t>
      </w:r>
      <w:r w:rsidR="005F3C1D" w:rsidRPr="00C71C46">
        <w:rPr>
          <w:sz w:val="22"/>
          <w:szCs w:val="22"/>
        </w:rPr>
        <w:t>sustainable land management in Togo</w:t>
      </w:r>
      <w:r w:rsidRPr="00C71C46">
        <w:rPr>
          <w:sz w:val="22"/>
          <w:szCs w:val="22"/>
        </w:rPr>
        <w:t xml:space="preserve"> and the </w:t>
      </w:r>
      <w:r w:rsidR="005F3C1D" w:rsidRPr="00C71C46">
        <w:rPr>
          <w:sz w:val="22"/>
          <w:szCs w:val="22"/>
        </w:rPr>
        <w:t xml:space="preserve">DRM expert </w:t>
      </w:r>
      <w:r w:rsidR="00CB21E4" w:rsidRPr="00C71C46">
        <w:rPr>
          <w:sz w:val="22"/>
          <w:szCs w:val="22"/>
        </w:rPr>
        <w:t>invo</w:t>
      </w:r>
      <w:r w:rsidRPr="00C71C46">
        <w:rPr>
          <w:sz w:val="22"/>
          <w:szCs w:val="22"/>
        </w:rPr>
        <w:t xml:space="preserve">lved in this project has good experience in dealing with </w:t>
      </w:r>
      <w:r w:rsidR="005F3C1D" w:rsidRPr="00C71C46">
        <w:rPr>
          <w:sz w:val="22"/>
          <w:szCs w:val="22"/>
        </w:rPr>
        <w:t xml:space="preserve">climate change </w:t>
      </w:r>
      <w:r w:rsidRPr="00C71C46">
        <w:rPr>
          <w:sz w:val="22"/>
          <w:szCs w:val="22"/>
        </w:rPr>
        <w:t xml:space="preserve">issues </w:t>
      </w:r>
      <w:r w:rsidR="005F3C1D" w:rsidRPr="00C71C46">
        <w:rPr>
          <w:sz w:val="22"/>
          <w:szCs w:val="22"/>
        </w:rPr>
        <w:t xml:space="preserve">in Togo. </w:t>
      </w:r>
    </w:p>
    <w:p w:rsidR="00B1358C" w:rsidRPr="00C71C46" w:rsidRDefault="00B1358C" w:rsidP="00D84B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sz w:val="22"/>
          <w:szCs w:val="22"/>
        </w:rPr>
      </w:pPr>
    </w:p>
    <w:p w:rsidR="008E219D" w:rsidRPr="00C71C46" w:rsidRDefault="008E219D" w:rsidP="008E219D">
      <w:pPr>
        <w:pStyle w:val="Footer"/>
        <w:tabs>
          <w:tab w:val="num" w:pos="360"/>
        </w:tabs>
        <w:ind w:firstLine="426"/>
        <w:rPr>
          <w:b/>
          <w:caps/>
          <w:sz w:val="22"/>
          <w:szCs w:val="22"/>
          <w:u w:val="single"/>
        </w:rPr>
      </w:pPr>
      <w:r w:rsidRPr="00C71C46">
        <w:rPr>
          <w:b/>
          <w:caps/>
          <w:sz w:val="22"/>
          <w:szCs w:val="22"/>
          <w:u w:val="single"/>
        </w:rPr>
        <w:t>part iii:  institutional coordination and support</w:t>
      </w:r>
    </w:p>
    <w:p w:rsidR="008E219D" w:rsidRPr="00C71C46" w:rsidRDefault="004D05CA" w:rsidP="001C26D2">
      <w:pPr>
        <w:numPr>
          <w:ilvl w:val="0"/>
          <w:numId w:val="23"/>
        </w:numPr>
        <w:spacing w:before="80" w:after="80"/>
        <w:ind w:right="130"/>
        <w:jc w:val="both"/>
        <w:rPr>
          <w:b/>
          <w:sz w:val="22"/>
          <w:szCs w:val="22"/>
        </w:rPr>
      </w:pPr>
      <w:r w:rsidRPr="00C71C46">
        <w:rPr>
          <w:b/>
          <w:sz w:val="22"/>
          <w:szCs w:val="22"/>
        </w:rPr>
        <w:t>I</w:t>
      </w:r>
      <w:r w:rsidR="008E219D" w:rsidRPr="00C71C46">
        <w:rPr>
          <w:b/>
          <w:sz w:val="22"/>
          <w:szCs w:val="22"/>
        </w:rPr>
        <w:t xml:space="preserve">nstitutional arrangement:  </w:t>
      </w:r>
    </w:p>
    <w:p w:rsidR="008E219D" w:rsidRPr="00C71C46" w:rsidRDefault="008E219D" w:rsidP="008E219D">
      <w:pPr>
        <w:pStyle w:val="Style1"/>
        <w:numPr>
          <w:ilvl w:val="0"/>
          <w:numId w:val="0"/>
        </w:numPr>
        <w:rPr>
          <w:sz w:val="22"/>
        </w:rPr>
      </w:pPr>
      <w:r w:rsidRPr="00C71C46">
        <w:rPr>
          <w:sz w:val="22"/>
        </w:rPr>
        <w:t>The main counterpart for the preparation of the project is the National Platform for DRR which is housed in the MERF. The Platform, established by Ministerial Order of April 17</w:t>
      </w:r>
      <w:r w:rsidRPr="00C71C46">
        <w:rPr>
          <w:sz w:val="22"/>
          <w:vertAlign w:val="superscript"/>
        </w:rPr>
        <w:t>th</w:t>
      </w:r>
      <w:r w:rsidRPr="00C71C46">
        <w:rPr>
          <w:sz w:val="22"/>
        </w:rPr>
        <w:t>, 2007 (</w:t>
      </w:r>
      <w:proofErr w:type="spellStart"/>
      <w:r w:rsidRPr="00C71C46">
        <w:rPr>
          <w:i/>
          <w:sz w:val="22"/>
        </w:rPr>
        <w:t>Arrêté</w:t>
      </w:r>
      <w:proofErr w:type="spellEnd"/>
      <w:r w:rsidRPr="00C71C46">
        <w:rPr>
          <w:i/>
          <w:sz w:val="22"/>
        </w:rPr>
        <w:t xml:space="preserve"> 012/MERF</w:t>
      </w:r>
      <w:r w:rsidRPr="00C71C46">
        <w:rPr>
          <w:sz w:val="22"/>
        </w:rPr>
        <w:t xml:space="preserve">), is a consultative body that regroups representatives from Ministerial Departments, Civil Society Organizations, and the UN system. The same Decree established the Technical Secretariat (TS) of the Platform to serve as the operational and administrative body of the Platform. The Technical Secretary is staffed with personnel from the MERF. </w:t>
      </w:r>
    </w:p>
    <w:p w:rsidR="008E219D" w:rsidRPr="00C71C46" w:rsidRDefault="00AE711B" w:rsidP="008E219D">
      <w:pPr>
        <w:pStyle w:val="Style1"/>
        <w:numPr>
          <w:ilvl w:val="0"/>
          <w:numId w:val="0"/>
        </w:numPr>
        <w:rPr>
          <w:sz w:val="22"/>
        </w:rPr>
      </w:pPr>
      <w:r w:rsidRPr="00C71C46">
        <w:rPr>
          <w:sz w:val="22"/>
        </w:rPr>
        <w:t xml:space="preserve">A new </w:t>
      </w:r>
      <w:r w:rsidR="008E219D" w:rsidRPr="00C71C46">
        <w:rPr>
          <w:sz w:val="22"/>
        </w:rPr>
        <w:t xml:space="preserve">Inter-ministerial Steering Committee </w:t>
      </w:r>
      <w:r w:rsidRPr="00C71C46">
        <w:rPr>
          <w:sz w:val="22"/>
        </w:rPr>
        <w:t xml:space="preserve">will be established </w:t>
      </w:r>
      <w:r w:rsidR="008E219D" w:rsidRPr="00C71C46">
        <w:rPr>
          <w:sz w:val="22"/>
        </w:rPr>
        <w:t>for the project</w:t>
      </w:r>
      <w:r w:rsidRPr="00C71C46">
        <w:rPr>
          <w:sz w:val="22"/>
        </w:rPr>
        <w:t xml:space="preserve">. The </w:t>
      </w:r>
      <w:r w:rsidR="008E219D" w:rsidRPr="00C71C46">
        <w:rPr>
          <w:sz w:val="22"/>
        </w:rPr>
        <w:t xml:space="preserve">TS will serve as the Project Implementation Unit (PIU). </w:t>
      </w:r>
      <w:r w:rsidR="008E219D" w:rsidRPr="00C71C46">
        <w:rPr>
          <w:sz w:val="22"/>
          <w:lang w:val="en-US"/>
        </w:rPr>
        <w:t xml:space="preserve">The proposed institutional framework and an </w:t>
      </w:r>
      <w:proofErr w:type="spellStart"/>
      <w:r w:rsidR="008E219D" w:rsidRPr="00C71C46">
        <w:rPr>
          <w:sz w:val="22"/>
          <w:lang w:val="en-US"/>
        </w:rPr>
        <w:t>organigram</w:t>
      </w:r>
      <w:proofErr w:type="spellEnd"/>
      <w:r w:rsidR="008E219D" w:rsidRPr="00C71C46">
        <w:rPr>
          <w:sz w:val="22"/>
          <w:lang w:val="en-US"/>
        </w:rPr>
        <w:t xml:space="preserve"> are attached in Annex 3</w:t>
      </w:r>
      <w:r w:rsidR="00E951A0" w:rsidRPr="00C71C46">
        <w:rPr>
          <w:sz w:val="22"/>
          <w:lang w:val="en-US"/>
        </w:rPr>
        <w:t xml:space="preserve"> of the </w:t>
      </w:r>
      <w:r w:rsidR="00E62BA9" w:rsidRPr="00C71C46">
        <w:rPr>
          <w:sz w:val="22"/>
          <w:lang w:val="en-US"/>
        </w:rPr>
        <w:t>Project Document</w:t>
      </w:r>
      <w:r w:rsidR="008E219D" w:rsidRPr="00C71C46">
        <w:rPr>
          <w:sz w:val="22"/>
          <w:lang w:val="en-US"/>
        </w:rPr>
        <w:t>.</w:t>
      </w:r>
    </w:p>
    <w:p w:rsidR="008E219D" w:rsidRPr="00C71C46" w:rsidRDefault="008E219D" w:rsidP="008E219D">
      <w:pPr>
        <w:pStyle w:val="Style1"/>
        <w:numPr>
          <w:ilvl w:val="0"/>
          <w:numId w:val="0"/>
        </w:numPr>
        <w:rPr>
          <w:sz w:val="22"/>
        </w:rPr>
      </w:pPr>
      <w:r w:rsidRPr="00C71C46">
        <w:rPr>
          <w:sz w:val="22"/>
        </w:rPr>
        <w:t xml:space="preserve">The TS will be strengthened with the necessary additional staff to support the project implementation. The TS will include a Project Coordinator and an Assistant Coordinator. In addition to the overall coordination of the project, the Project Coordinator will be specifically responsible for overseeing the implementation of the DRM activities, while the Assistant Coordinator will be responsible for the SLM and adaptation activities. The MERF will be responsible for staffing the TS with qualified personnel to cover all project implementation functions including project coordination, </w:t>
      </w:r>
      <w:r w:rsidRPr="00C71C46">
        <w:rPr>
          <w:sz w:val="22"/>
          <w:lang w:val="en-US"/>
        </w:rPr>
        <w:t>financial management, procurement, safeguards, and M&amp;E.</w:t>
      </w:r>
    </w:p>
    <w:p w:rsidR="008E219D" w:rsidRPr="00C71C46" w:rsidRDefault="00E951A0" w:rsidP="008E219D">
      <w:pPr>
        <w:pStyle w:val="Style1"/>
        <w:numPr>
          <w:ilvl w:val="0"/>
          <w:numId w:val="0"/>
        </w:numPr>
        <w:rPr>
          <w:sz w:val="22"/>
        </w:rPr>
      </w:pPr>
      <w:r w:rsidRPr="00C71C46">
        <w:rPr>
          <w:sz w:val="22"/>
        </w:rPr>
        <w:t>T</w:t>
      </w:r>
      <w:r w:rsidR="008E219D" w:rsidRPr="00C71C46">
        <w:rPr>
          <w:sz w:val="22"/>
        </w:rPr>
        <w:t xml:space="preserve">he TS will sign a Management Fiduciary Contract with The Agency for Execution of Urban Works (AGETUR: </w:t>
      </w:r>
      <w:proofErr w:type="spellStart"/>
      <w:r w:rsidR="008E219D" w:rsidRPr="00C71C46">
        <w:rPr>
          <w:i/>
          <w:sz w:val="22"/>
        </w:rPr>
        <w:t>Agence</w:t>
      </w:r>
      <w:proofErr w:type="spellEnd"/>
      <w:r w:rsidR="008E219D" w:rsidRPr="00C71C46">
        <w:rPr>
          <w:i/>
          <w:sz w:val="22"/>
        </w:rPr>
        <w:t xml:space="preserve"> </w:t>
      </w:r>
      <w:proofErr w:type="spellStart"/>
      <w:r w:rsidR="008E219D" w:rsidRPr="00C71C46">
        <w:rPr>
          <w:i/>
          <w:sz w:val="22"/>
        </w:rPr>
        <w:t>d’Execution</w:t>
      </w:r>
      <w:proofErr w:type="spellEnd"/>
      <w:r w:rsidR="008E219D" w:rsidRPr="00C71C46">
        <w:rPr>
          <w:i/>
          <w:sz w:val="22"/>
        </w:rPr>
        <w:t xml:space="preserve"> des </w:t>
      </w:r>
      <w:proofErr w:type="spellStart"/>
      <w:r w:rsidR="008E219D" w:rsidRPr="00C71C46">
        <w:rPr>
          <w:i/>
          <w:sz w:val="22"/>
        </w:rPr>
        <w:t>Travaux</w:t>
      </w:r>
      <w:proofErr w:type="spellEnd"/>
      <w:r w:rsidR="008E219D" w:rsidRPr="00C71C46">
        <w:rPr>
          <w:i/>
          <w:sz w:val="22"/>
        </w:rPr>
        <w:t xml:space="preserve"> </w:t>
      </w:r>
      <w:proofErr w:type="spellStart"/>
      <w:r w:rsidR="008E219D" w:rsidRPr="00C71C46">
        <w:rPr>
          <w:i/>
          <w:sz w:val="22"/>
        </w:rPr>
        <w:t>Urbaines</w:t>
      </w:r>
      <w:proofErr w:type="spellEnd"/>
      <w:r w:rsidR="008E219D" w:rsidRPr="00C71C46">
        <w:rPr>
          <w:sz w:val="22"/>
        </w:rPr>
        <w:t xml:space="preserve">). It is expected that this contract will be </w:t>
      </w:r>
      <w:r w:rsidR="008E219D" w:rsidRPr="00C71C46">
        <w:rPr>
          <w:sz w:val="22"/>
          <w:lang w:val="en-US"/>
        </w:rPr>
        <w:t xml:space="preserve">for a limited period of time (18 months) during which </w:t>
      </w:r>
      <w:r w:rsidR="008E219D" w:rsidRPr="00C71C46">
        <w:rPr>
          <w:sz w:val="22"/>
        </w:rPr>
        <w:t xml:space="preserve">AGETUR will train the TS in fiduciary management in compliance with Bank procedures. </w:t>
      </w:r>
    </w:p>
    <w:p w:rsidR="008E219D" w:rsidRPr="00C71C46" w:rsidRDefault="008E219D" w:rsidP="008E219D">
      <w:pPr>
        <w:pStyle w:val="Style1"/>
        <w:numPr>
          <w:ilvl w:val="0"/>
          <w:numId w:val="0"/>
        </w:numPr>
        <w:rPr>
          <w:sz w:val="22"/>
        </w:rPr>
      </w:pPr>
      <w:r w:rsidRPr="00C71C46">
        <w:rPr>
          <w:sz w:val="22"/>
        </w:rPr>
        <w:t xml:space="preserve">Specifically for Component 2, the responsibility for implementation of the community-level activities will be delegated to the five regional AGAIBs because this approach builds on the existing institutions already in place at the local level and is more cost effective than setting up implementation units solely for this project in the five regions.  As such, the TS will sign subsidiary agreements with each of the five regional AGAIBs. The AGAIBs will in turn make sub-project grants to community, represented by their village development committees, to finance sub-project identified and implemented by the communities or NGOs. The TS will provide general technical and fiduciary oversight. </w:t>
      </w:r>
    </w:p>
    <w:p w:rsidR="00494FED" w:rsidRPr="00C71C46" w:rsidRDefault="00E951A0" w:rsidP="00153EF9">
      <w:pPr>
        <w:spacing w:before="80" w:after="80"/>
        <w:ind w:right="130"/>
        <w:jc w:val="both"/>
        <w:rPr>
          <w:bCs/>
          <w:sz w:val="22"/>
          <w:szCs w:val="22"/>
          <w:lang w:val="en-GB"/>
        </w:rPr>
      </w:pPr>
      <w:r w:rsidRPr="00C71C46">
        <w:rPr>
          <w:bCs/>
          <w:sz w:val="22"/>
          <w:szCs w:val="22"/>
          <w:lang w:val="en-GB"/>
        </w:rPr>
        <w:t>For more details, please refer to Section IV-A and Annex 3 of the</w:t>
      </w:r>
      <w:r w:rsidR="00E62BA9" w:rsidRPr="00C71C46">
        <w:rPr>
          <w:sz w:val="22"/>
        </w:rPr>
        <w:t xml:space="preserve"> </w:t>
      </w:r>
      <w:r w:rsidR="00E62BA9" w:rsidRPr="00C71C46">
        <w:rPr>
          <w:sz w:val="22"/>
          <w:szCs w:val="22"/>
        </w:rPr>
        <w:t>Project Document</w:t>
      </w:r>
      <w:r w:rsidRPr="00C71C46">
        <w:rPr>
          <w:bCs/>
          <w:sz w:val="22"/>
          <w:szCs w:val="22"/>
          <w:lang w:val="en-GB"/>
        </w:rPr>
        <w:t>.</w:t>
      </w:r>
    </w:p>
    <w:p w:rsidR="00E951A0" w:rsidRPr="00C71C46" w:rsidRDefault="00E951A0" w:rsidP="00153EF9">
      <w:pPr>
        <w:spacing w:before="80" w:after="80"/>
        <w:ind w:right="130"/>
        <w:jc w:val="both"/>
        <w:rPr>
          <w:bCs/>
          <w:sz w:val="22"/>
          <w:szCs w:val="22"/>
          <w:lang w:val="en-GB"/>
        </w:rPr>
      </w:pPr>
    </w:p>
    <w:p w:rsidR="003B5852" w:rsidRPr="00C71C46" w:rsidRDefault="0011333B" w:rsidP="001C26D2">
      <w:pPr>
        <w:numPr>
          <w:ilvl w:val="0"/>
          <w:numId w:val="23"/>
        </w:numPr>
        <w:spacing w:before="80" w:after="80"/>
        <w:ind w:right="130"/>
        <w:jc w:val="both"/>
        <w:rPr>
          <w:b/>
          <w:sz w:val="22"/>
          <w:szCs w:val="22"/>
        </w:rPr>
      </w:pPr>
      <w:r w:rsidRPr="00C71C46">
        <w:rPr>
          <w:b/>
          <w:sz w:val="22"/>
          <w:szCs w:val="22"/>
        </w:rPr>
        <w:t>Project I</w:t>
      </w:r>
      <w:r w:rsidR="003B5852" w:rsidRPr="00C71C46">
        <w:rPr>
          <w:b/>
          <w:sz w:val="22"/>
          <w:szCs w:val="22"/>
        </w:rPr>
        <w:t xml:space="preserve">mplementation arrangement:  </w:t>
      </w:r>
    </w:p>
    <w:p w:rsidR="00B23194" w:rsidRPr="00C71C46" w:rsidRDefault="00E62BA9" w:rsidP="002F4F77">
      <w:pPr>
        <w:spacing w:after="80"/>
        <w:rPr>
          <w:bCs/>
          <w:sz w:val="22"/>
          <w:szCs w:val="22"/>
        </w:rPr>
      </w:pPr>
      <w:r w:rsidRPr="00C71C46">
        <w:rPr>
          <w:bCs/>
          <w:sz w:val="22"/>
          <w:szCs w:val="22"/>
        </w:rPr>
        <w:t xml:space="preserve">Please refer to </w:t>
      </w:r>
      <w:r w:rsidR="003B5852" w:rsidRPr="00C71C46">
        <w:rPr>
          <w:bCs/>
          <w:sz w:val="22"/>
          <w:szCs w:val="22"/>
        </w:rPr>
        <w:t>Annex 3 of the P</w:t>
      </w:r>
      <w:r w:rsidRPr="00C71C46">
        <w:rPr>
          <w:bCs/>
          <w:sz w:val="22"/>
          <w:szCs w:val="22"/>
        </w:rPr>
        <w:t>roject Document for details.</w:t>
      </w:r>
    </w:p>
    <w:p w:rsidR="00B23194" w:rsidRPr="00C71C46" w:rsidRDefault="001D0535" w:rsidP="00B23194">
      <w:pPr>
        <w:spacing w:after="80"/>
        <w:rPr>
          <w:b/>
          <w:bCs/>
          <w:sz w:val="22"/>
          <w:szCs w:val="22"/>
          <w:u w:val="single"/>
        </w:rPr>
      </w:pPr>
      <w:r w:rsidRPr="00C71C46">
        <w:rPr>
          <w:b/>
          <w:bCs/>
          <w:sz w:val="22"/>
          <w:szCs w:val="22"/>
          <w:u w:val="single"/>
        </w:rPr>
        <w:br w:type="page"/>
      </w:r>
      <w:r w:rsidR="00B23194" w:rsidRPr="00C71C46">
        <w:rPr>
          <w:b/>
          <w:bCs/>
          <w:sz w:val="22"/>
          <w:szCs w:val="22"/>
          <w:u w:val="single"/>
        </w:rPr>
        <w:lastRenderedPageBreak/>
        <w:t>PART IV: ALIGNMENT OF PROJECT DESIGN WITH THE ORIGINAL PIF</w:t>
      </w:r>
    </w:p>
    <w:p w:rsidR="003B5852" w:rsidRPr="00C71C46" w:rsidRDefault="003B5852" w:rsidP="002F4F77">
      <w:pPr>
        <w:spacing w:after="80"/>
        <w:rPr>
          <w:bCs/>
          <w:sz w:val="22"/>
          <w:szCs w:val="22"/>
        </w:rPr>
      </w:pPr>
    </w:p>
    <w:p w:rsidR="00B23194" w:rsidRPr="00C71C46" w:rsidRDefault="00B23194" w:rsidP="006C1D15">
      <w:pPr>
        <w:spacing w:after="80"/>
        <w:jc w:val="both"/>
        <w:rPr>
          <w:bCs/>
          <w:sz w:val="22"/>
          <w:szCs w:val="22"/>
        </w:rPr>
      </w:pPr>
      <w:r w:rsidRPr="00C71C46">
        <w:rPr>
          <w:bCs/>
          <w:sz w:val="22"/>
          <w:szCs w:val="22"/>
        </w:rPr>
        <w:t xml:space="preserve">This project was approved by the GEF and LDCF/SCCF Councils in May 2011 as part of the wider SAWAP. </w:t>
      </w:r>
      <w:r w:rsidR="00555EFA" w:rsidRPr="00C71C46">
        <w:rPr>
          <w:bCs/>
          <w:sz w:val="22"/>
          <w:szCs w:val="22"/>
        </w:rPr>
        <w:t>In compliance with GEF streamlined procedures, t</w:t>
      </w:r>
      <w:r w:rsidRPr="00C71C46">
        <w:rPr>
          <w:bCs/>
          <w:sz w:val="22"/>
          <w:szCs w:val="22"/>
        </w:rPr>
        <w:t>here was no formal PIF submission. This project was described in Annex C of the SAWAP Program Framework Document</w:t>
      </w:r>
      <w:r w:rsidR="001B6C4F" w:rsidRPr="00C71C46">
        <w:rPr>
          <w:bCs/>
          <w:sz w:val="22"/>
          <w:szCs w:val="22"/>
        </w:rPr>
        <w:t xml:space="preserve"> (PFD</w:t>
      </w:r>
      <w:r w:rsidR="00555EFA" w:rsidRPr="00C71C46">
        <w:rPr>
          <w:bCs/>
          <w:sz w:val="22"/>
          <w:szCs w:val="22"/>
        </w:rPr>
        <w:t xml:space="preserve">). Main design points are recapped below as a way to demonstrate the strong alignment between the proposed project and the original short description of the PFD. </w:t>
      </w:r>
    </w:p>
    <w:p w:rsidR="00426F3C" w:rsidRPr="00C71C46" w:rsidRDefault="00426F3C" w:rsidP="001C26D2">
      <w:pPr>
        <w:numPr>
          <w:ilvl w:val="0"/>
          <w:numId w:val="14"/>
        </w:numPr>
        <w:spacing w:after="80"/>
        <w:jc w:val="both"/>
        <w:rPr>
          <w:bCs/>
          <w:sz w:val="22"/>
          <w:szCs w:val="22"/>
          <w:lang w:val="en-GB"/>
        </w:rPr>
      </w:pPr>
      <w:r w:rsidRPr="00C71C46">
        <w:rPr>
          <w:bCs/>
          <w:sz w:val="22"/>
          <w:szCs w:val="22"/>
        </w:rPr>
        <w:t xml:space="preserve">Project objective: </w:t>
      </w:r>
      <w:r w:rsidR="00555EFA" w:rsidRPr="00C71C46">
        <w:rPr>
          <w:bCs/>
          <w:sz w:val="22"/>
          <w:szCs w:val="22"/>
          <w:lang w:val="en-GB"/>
        </w:rPr>
        <w:t xml:space="preserve">The GEO is directly derived from the SAWAP GEO: “To expand sustainable land management (SLM) in targeted landscapes and in climate vulnerable areas [in Togo].” </w:t>
      </w:r>
      <w:r w:rsidRPr="00C71C46">
        <w:rPr>
          <w:bCs/>
          <w:sz w:val="22"/>
          <w:szCs w:val="22"/>
        </w:rPr>
        <w:t>The initial project development objective (PDO)</w:t>
      </w:r>
      <w:r w:rsidR="001B6C4F" w:rsidRPr="00C71C46">
        <w:rPr>
          <w:bCs/>
          <w:sz w:val="22"/>
          <w:szCs w:val="22"/>
        </w:rPr>
        <w:t>:</w:t>
      </w:r>
      <w:r w:rsidRPr="00C71C46">
        <w:rPr>
          <w:bCs/>
          <w:sz w:val="22"/>
          <w:szCs w:val="22"/>
        </w:rPr>
        <w:t xml:space="preserve"> “to reduce the risk of flooding and land degradation in targeted rural and urban areas” was reformulated in a more realistic man</w:t>
      </w:r>
      <w:r w:rsidR="00D2419C" w:rsidRPr="00C71C46">
        <w:rPr>
          <w:bCs/>
          <w:sz w:val="22"/>
          <w:szCs w:val="22"/>
        </w:rPr>
        <w:t xml:space="preserve">ner and to both reflect the outputs better and also better emphasize </w:t>
      </w:r>
      <w:r w:rsidRPr="00C71C46">
        <w:rPr>
          <w:bCs/>
          <w:sz w:val="22"/>
          <w:szCs w:val="22"/>
        </w:rPr>
        <w:t>capacity building approach</w:t>
      </w:r>
      <w:r w:rsidR="00D2419C" w:rsidRPr="00C71C46">
        <w:rPr>
          <w:bCs/>
          <w:sz w:val="22"/>
          <w:szCs w:val="22"/>
        </w:rPr>
        <w:t xml:space="preserve"> which is central to the design of this </w:t>
      </w:r>
      <w:r w:rsidRPr="00C71C46">
        <w:rPr>
          <w:bCs/>
          <w:sz w:val="22"/>
          <w:szCs w:val="22"/>
        </w:rPr>
        <w:t>project. The PDO now reads: “</w:t>
      </w:r>
      <w:r w:rsidRPr="00C71C46">
        <w:rPr>
          <w:bCs/>
          <w:sz w:val="22"/>
          <w:szCs w:val="22"/>
          <w:lang w:val="en-GB"/>
        </w:rPr>
        <w:t xml:space="preserve">To strengthen institutional capacity of targeted institutions to manage risk of flooding and land degradation in targeted rural and urban areas.” </w:t>
      </w:r>
    </w:p>
    <w:p w:rsidR="00B23194" w:rsidRPr="00C71C46" w:rsidRDefault="00B23194" w:rsidP="001C26D2">
      <w:pPr>
        <w:numPr>
          <w:ilvl w:val="0"/>
          <w:numId w:val="14"/>
        </w:numPr>
        <w:spacing w:after="80"/>
        <w:jc w:val="both"/>
        <w:rPr>
          <w:sz w:val="22"/>
        </w:rPr>
      </w:pPr>
      <w:r w:rsidRPr="00C71C46">
        <w:rPr>
          <w:sz w:val="22"/>
        </w:rPr>
        <w:t xml:space="preserve">Project design. </w:t>
      </w:r>
      <w:r w:rsidR="00426F3C" w:rsidRPr="00C71C46">
        <w:rPr>
          <w:bCs/>
          <w:sz w:val="22"/>
          <w:szCs w:val="22"/>
        </w:rPr>
        <w:t xml:space="preserve">The project was initially planned with four components. In order to </w:t>
      </w:r>
      <w:r w:rsidR="00555EFA" w:rsidRPr="00C71C46">
        <w:rPr>
          <w:bCs/>
          <w:sz w:val="22"/>
          <w:szCs w:val="22"/>
        </w:rPr>
        <w:t>reduce</w:t>
      </w:r>
      <w:r w:rsidR="00426F3C" w:rsidRPr="00C71C46">
        <w:rPr>
          <w:bCs/>
          <w:sz w:val="22"/>
          <w:szCs w:val="22"/>
        </w:rPr>
        <w:t xml:space="preserve"> </w:t>
      </w:r>
      <w:r w:rsidR="00595CBE" w:rsidRPr="00C71C46">
        <w:rPr>
          <w:bCs/>
          <w:sz w:val="22"/>
          <w:szCs w:val="22"/>
        </w:rPr>
        <w:t xml:space="preserve">the </w:t>
      </w:r>
      <w:r w:rsidR="00426F3C" w:rsidRPr="00C71C46">
        <w:rPr>
          <w:bCs/>
          <w:sz w:val="22"/>
          <w:szCs w:val="22"/>
        </w:rPr>
        <w:t>complexity</w:t>
      </w:r>
      <w:r w:rsidR="00555EFA" w:rsidRPr="00C71C46">
        <w:rPr>
          <w:bCs/>
          <w:sz w:val="22"/>
          <w:szCs w:val="22"/>
        </w:rPr>
        <w:t xml:space="preserve"> of the project design</w:t>
      </w:r>
      <w:r w:rsidR="00426F3C" w:rsidRPr="00C71C46">
        <w:rPr>
          <w:bCs/>
          <w:sz w:val="22"/>
          <w:szCs w:val="22"/>
        </w:rPr>
        <w:t xml:space="preserve">, the fourth component on awareness </w:t>
      </w:r>
      <w:proofErr w:type="gramStart"/>
      <w:r w:rsidR="00426F3C" w:rsidRPr="00C71C46">
        <w:rPr>
          <w:bCs/>
          <w:sz w:val="22"/>
          <w:szCs w:val="22"/>
        </w:rPr>
        <w:t>raising</w:t>
      </w:r>
      <w:proofErr w:type="gramEnd"/>
      <w:r w:rsidR="00426F3C" w:rsidRPr="00C71C46">
        <w:rPr>
          <w:bCs/>
          <w:sz w:val="22"/>
          <w:szCs w:val="22"/>
        </w:rPr>
        <w:t xml:space="preserve"> has been integrated to the first component on capacity building. </w:t>
      </w:r>
    </w:p>
    <w:p w:rsidR="00B23194" w:rsidRPr="00C71C46" w:rsidRDefault="00B23194" w:rsidP="001C26D2">
      <w:pPr>
        <w:numPr>
          <w:ilvl w:val="0"/>
          <w:numId w:val="14"/>
        </w:numPr>
        <w:spacing w:after="80"/>
        <w:rPr>
          <w:sz w:val="22"/>
        </w:rPr>
      </w:pPr>
      <w:r w:rsidRPr="00C71C46">
        <w:rPr>
          <w:sz w:val="22"/>
        </w:rPr>
        <w:t>Project financing. No change w</w:t>
      </w:r>
      <w:r w:rsidR="00555EFA" w:rsidRPr="00C71C46">
        <w:rPr>
          <w:bCs/>
          <w:sz w:val="22"/>
          <w:szCs w:val="22"/>
        </w:rPr>
        <w:t>as</w:t>
      </w:r>
      <w:r w:rsidRPr="00C71C46">
        <w:rPr>
          <w:sz w:val="22"/>
        </w:rPr>
        <w:t xml:space="preserve"> made to the project </w:t>
      </w:r>
      <w:r w:rsidR="001B6C4F" w:rsidRPr="00C71C46">
        <w:rPr>
          <w:bCs/>
          <w:sz w:val="22"/>
          <w:szCs w:val="22"/>
        </w:rPr>
        <w:t>financing</w:t>
      </w:r>
      <w:r w:rsidRPr="00C71C46">
        <w:rPr>
          <w:sz w:val="22"/>
        </w:rPr>
        <w:t xml:space="preserve">. </w:t>
      </w:r>
    </w:p>
    <w:p w:rsidR="00B23194" w:rsidRPr="00C71C46" w:rsidRDefault="00B23194" w:rsidP="001C26D2">
      <w:pPr>
        <w:numPr>
          <w:ilvl w:val="0"/>
          <w:numId w:val="14"/>
        </w:numPr>
        <w:spacing w:after="80"/>
        <w:rPr>
          <w:sz w:val="22"/>
        </w:rPr>
      </w:pPr>
      <w:r w:rsidRPr="00C71C46">
        <w:rPr>
          <w:sz w:val="22"/>
        </w:rPr>
        <w:t xml:space="preserve">With respect to the baseline investment, there </w:t>
      </w:r>
      <w:r w:rsidR="001D0535" w:rsidRPr="00C71C46">
        <w:rPr>
          <w:bCs/>
          <w:sz w:val="22"/>
          <w:szCs w:val="22"/>
        </w:rPr>
        <w:t>ha</w:t>
      </w:r>
      <w:r w:rsidR="00555EFA" w:rsidRPr="00C71C46">
        <w:rPr>
          <w:bCs/>
          <w:sz w:val="22"/>
          <w:szCs w:val="22"/>
        </w:rPr>
        <w:t>s</w:t>
      </w:r>
      <w:r w:rsidRPr="00C71C46">
        <w:rPr>
          <w:sz w:val="22"/>
        </w:rPr>
        <w:t xml:space="preserve"> </w:t>
      </w:r>
      <w:r w:rsidR="001D0535" w:rsidRPr="00C71C46">
        <w:rPr>
          <w:bCs/>
          <w:sz w:val="22"/>
          <w:szCs w:val="22"/>
        </w:rPr>
        <w:t xml:space="preserve">been </w:t>
      </w:r>
      <w:r w:rsidRPr="00C71C46">
        <w:rPr>
          <w:sz w:val="22"/>
        </w:rPr>
        <w:t>no change</w:t>
      </w:r>
      <w:r w:rsidR="00595CBE" w:rsidRPr="00C71C46">
        <w:rPr>
          <w:bCs/>
          <w:sz w:val="22"/>
          <w:szCs w:val="22"/>
        </w:rPr>
        <w:t xml:space="preserve"> </w:t>
      </w:r>
      <w:r w:rsidR="001D0535" w:rsidRPr="00C71C46">
        <w:rPr>
          <w:bCs/>
          <w:sz w:val="22"/>
          <w:szCs w:val="22"/>
        </w:rPr>
        <w:t>made</w:t>
      </w:r>
      <w:r w:rsidRPr="00C71C46">
        <w:rPr>
          <w:sz w:val="22"/>
        </w:rPr>
        <w:t xml:space="preserve">. </w:t>
      </w:r>
    </w:p>
    <w:p w:rsidR="00B23194" w:rsidRPr="00C71C46" w:rsidRDefault="00B23194" w:rsidP="002F4F77">
      <w:pPr>
        <w:spacing w:after="80"/>
        <w:rPr>
          <w:b/>
          <w:sz w:val="22"/>
        </w:rPr>
      </w:pPr>
    </w:p>
    <w:p w:rsidR="00EE6722" w:rsidRPr="00C71C46" w:rsidRDefault="00EE6722" w:rsidP="002F4F77">
      <w:pPr>
        <w:pStyle w:val="Footer"/>
        <w:rPr>
          <w:b/>
          <w:caps/>
          <w:sz w:val="22"/>
          <w:szCs w:val="22"/>
          <w:u w:val="single"/>
        </w:rPr>
      </w:pPr>
      <w:r w:rsidRPr="00C71C46">
        <w:rPr>
          <w:b/>
          <w:caps/>
          <w:sz w:val="22"/>
          <w:szCs w:val="22"/>
          <w:u w:val="single"/>
        </w:rPr>
        <w:t xml:space="preserve">PART V: Approval/endorsement by gef operational focal point(s) and gef </w:t>
      </w:r>
      <w:proofErr w:type="gramStart"/>
      <w:r w:rsidRPr="00C71C46">
        <w:rPr>
          <w:b/>
          <w:caps/>
          <w:sz w:val="22"/>
          <w:szCs w:val="22"/>
          <w:u w:val="single"/>
        </w:rPr>
        <w:t>agency(</w:t>
      </w:r>
      <w:proofErr w:type="gramEnd"/>
      <w:r w:rsidRPr="00C71C46">
        <w:rPr>
          <w:b/>
          <w:caps/>
          <w:sz w:val="22"/>
          <w:szCs w:val="22"/>
          <w:u w:val="single"/>
        </w:rPr>
        <w:t>ies)</w:t>
      </w:r>
    </w:p>
    <w:p w:rsidR="00FD1D97" w:rsidRPr="00C71C46" w:rsidRDefault="00EE6722" w:rsidP="001C26D2">
      <w:pPr>
        <w:pStyle w:val="Footer"/>
        <w:numPr>
          <w:ilvl w:val="0"/>
          <w:numId w:val="15"/>
        </w:numPr>
        <w:tabs>
          <w:tab w:val="clear" w:pos="1566"/>
          <w:tab w:val="clear" w:pos="4153"/>
          <w:tab w:val="clear" w:pos="8306"/>
          <w:tab w:val="num" w:pos="360"/>
        </w:tabs>
        <w:spacing w:before="240" w:after="80"/>
        <w:ind w:left="360" w:right="21"/>
        <w:rPr>
          <w:b/>
          <w:smallCaps/>
          <w:sz w:val="22"/>
          <w:szCs w:val="22"/>
        </w:rPr>
      </w:pPr>
      <w:r w:rsidRPr="00C71C46">
        <w:rPr>
          <w:b/>
          <w:smallCaps/>
          <w:sz w:val="22"/>
          <w:szCs w:val="22"/>
        </w:rPr>
        <w:t xml:space="preserve">Record of Endorsement of GEF Operational Focal Point(s) on Behalf of the Government(s): </w:t>
      </w:r>
    </w:p>
    <w:p w:rsidR="00EE6722" w:rsidRPr="00C71C46" w:rsidRDefault="00EE6722" w:rsidP="00FD1D97">
      <w:pPr>
        <w:pStyle w:val="Footer"/>
        <w:tabs>
          <w:tab w:val="clear" w:pos="4153"/>
          <w:tab w:val="clear" w:pos="8306"/>
        </w:tabs>
        <w:spacing w:before="240" w:after="80"/>
        <w:ind w:right="21"/>
        <w:rPr>
          <w:sz w:val="22"/>
          <w:szCs w:val="22"/>
        </w:rPr>
      </w:pPr>
      <w:r w:rsidRPr="00C71C46">
        <w:rPr>
          <w:sz w:val="22"/>
          <w:szCs w:val="22"/>
        </w:rPr>
        <w:t xml:space="preserve">(Please attach the </w:t>
      </w:r>
      <w:bookmarkStart w:id="10" w:name="_Hlt268507899"/>
      <w:r w:rsidR="00944D95" w:rsidRPr="00C71C46">
        <w:fldChar w:fldCharType="begin"/>
      </w:r>
      <w:r w:rsidR="0096510A" w:rsidRPr="00C71C46">
        <w:instrText>HYPERLINK "http://www.thegef.org/gef/sites/thegef.org/files/documents/OFP%20Endorsement%20Letter%20Template%2009-29-2010.doc"</w:instrText>
      </w:r>
      <w:r w:rsidR="00944D95" w:rsidRPr="00C71C46">
        <w:fldChar w:fldCharType="separate"/>
      </w:r>
      <w:r w:rsidRPr="00C71C46">
        <w:rPr>
          <w:rStyle w:val="Hyperlink"/>
          <w:color w:val="auto"/>
          <w:sz w:val="22"/>
          <w:szCs w:val="22"/>
        </w:rPr>
        <w:t>Operational Focal Poi</w:t>
      </w:r>
      <w:bookmarkStart w:id="11" w:name="_Hlt270519358"/>
      <w:bookmarkStart w:id="12" w:name="_Hlt270519359"/>
      <w:r w:rsidRPr="00C71C46">
        <w:rPr>
          <w:rStyle w:val="Hyperlink"/>
          <w:color w:val="auto"/>
          <w:sz w:val="22"/>
          <w:szCs w:val="22"/>
        </w:rPr>
        <w:t>n</w:t>
      </w:r>
      <w:bookmarkStart w:id="13" w:name="_Hlt270519566"/>
      <w:bookmarkStart w:id="14" w:name="_Hlt270519567"/>
      <w:bookmarkEnd w:id="11"/>
      <w:bookmarkEnd w:id="12"/>
      <w:r w:rsidRPr="00C71C46">
        <w:rPr>
          <w:rStyle w:val="Hyperlink"/>
          <w:color w:val="auto"/>
          <w:sz w:val="22"/>
          <w:szCs w:val="22"/>
        </w:rPr>
        <w:t>t</w:t>
      </w:r>
      <w:bookmarkEnd w:id="13"/>
      <w:bookmarkEnd w:id="14"/>
      <w:r w:rsidRPr="00C71C46">
        <w:rPr>
          <w:rStyle w:val="Hyperlink"/>
          <w:color w:val="auto"/>
          <w:sz w:val="22"/>
          <w:szCs w:val="22"/>
        </w:rPr>
        <w:t xml:space="preserve"> </w:t>
      </w:r>
      <w:bookmarkEnd w:id="10"/>
      <w:r w:rsidRPr="00C71C46">
        <w:rPr>
          <w:rStyle w:val="Hyperlink"/>
          <w:color w:val="auto"/>
          <w:sz w:val="22"/>
          <w:szCs w:val="22"/>
        </w:rPr>
        <w:t>endo</w:t>
      </w:r>
      <w:bookmarkStart w:id="15" w:name="_Hlt273828755"/>
      <w:bookmarkStart w:id="16" w:name="_Hlt273828756"/>
      <w:r w:rsidRPr="00C71C46">
        <w:rPr>
          <w:rStyle w:val="Hyperlink"/>
          <w:color w:val="auto"/>
          <w:sz w:val="22"/>
          <w:szCs w:val="22"/>
        </w:rPr>
        <w:t>r</w:t>
      </w:r>
      <w:bookmarkStart w:id="17" w:name="_Hlt273828769"/>
      <w:bookmarkEnd w:id="15"/>
      <w:bookmarkEnd w:id="16"/>
      <w:r w:rsidRPr="00C71C46">
        <w:rPr>
          <w:rStyle w:val="Hyperlink"/>
          <w:color w:val="auto"/>
          <w:sz w:val="22"/>
          <w:szCs w:val="22"/>
        </w:rPr>
        <w:t>s</w:t>
      </w:r>
      <w:bookmarkEnd w:id="17"/>
      <w:r w:rsidRPr="00C71C46">
        <w:rPr>
          <w:rStyle w:val="Hyperlink"/>
          <w:color w:val="auto"/>
          <w:sz w:val="22"/>
          <w:szCs w:val="22"/>
        </w:rPr>
        <w:t>e</w:t>
      </w:r>
      <w:bookmarkStart w:id="18" w:name="_Hlt270519440"/>
      <w:r w:rsidRPr="00C71C46">
        <w:rPr>
          <w:rStyle w:val="Hyperlink"/>
          <w:color w:val="auto"/>
          <w:sz w:val="22"/>
          <w:szCs w:val="22"/>
        </w:rPr>
        <w:t>m</w:t>
      </w:r>
      <w:bookmarkEnd w:id="18"/>
      <w:r w:rsidRPr="00C71C46">
        <w:rPr>
          <w:rStyle w:val="Hyperlink"/>
          <w:color w:val="auto"/>
          <w:sz w:val="22"/>
          <w:szCs w:val="22"/>
        </w:rPr>
        <w:t>ent letter(s)</w:t>
      </w:r>
      <w:r w:rsidR="00944D95" w:rsidRPr="00C71C46">
        <w:fldChar w:fldCharType="end"/>
      </w:r>
      <w:r w:rsidRPr="00C71C46">
        <w:rPr>
          <w:sz w:val="22"/>
          <w:szCs w:val="22"/>
        </w:rPr>
        <w:t xml:space="preserve"> with this template. For SGP, use this </w:t>
      </w:r>
      <w:hyperlink r:id="rId14" w:history="1">
        <w:r w:rsidRPr="00C71C46">
          <w:rPr>
            <w:rStyle w:val="Hyperlink"/>
            <w:color w:val="auto"/>
            <w:sz w:val="22"/>
            <w:szCs w:val="22"/>
          </w:rPr>
          <w:t>OFP endorseme</w:t>
        </w:r>
        <w:bookmarkStart w:id="19" w:name="_Hlt270519472"/>
        <w:bookmarkStart w:id="20" w:name="_Hlt270519473"/>
        <w:r w:rsidRPr="00C71C46">
          <w:rPr>
            <w:rStyle w:val="Hyperlink"/>
            <w:color w:val="auto"/>
            <w:sz w:val="22"/>
            <w:szCs w:val="22"/>
          </w:rPr>
          <w:t>n</w:t>
        </w:r>
        <w:bookmarkEnd w:id="19"/>
        <w:bookmarkEnd w:id="20"/>
        <w:r w:rsidRPr="00C71C46">
          <w:rPr>
            <w:rStyle w:val="Hyperlink"/>
            <w:color w:val="auto"/>
            <w:sz w:val="22"/>
            <w:szCs w:val="22"/>
          </w:rPr>
          <w:t>t le</w:t>
        </w:r>
        <w:bookmarkStart w:id="21" w:name="_Hlt304553966"/>
        <w:bookmarkStart w:id="22" w:name="_Hlt304553967"/>
        <w:r w:rsidRPr="00C71C46">
          <w:rPr>
            <w:rStyle w:val="Hyperlink"/>
            <w:color w:val="auto"/>
            <w:sz w:val="22"/>
            <w:szCs w:val="22"/>
          </w:rPr>
          <w:t>t</w:t>
        </w:r>
        <w:bookmarkEnd w:id="21"/>
        <w:bookmarkEnd w:id="22"/>
        <w:r w:rsidRPr="00C71C46">
          <w:rPr>
            <w:rStyle w:val="Hyperlink"/>
            <w:color w:val="auto"/>
            <w:sz w:val="22"/>
            <w:szCs w:val="22"/>
          </w:rPr>
          <w:t>ter)</w:t>
        </w:r>
      </w:hyperlink>
      <w:r w:rsidRPr="00C71C46">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4"/>
        <w:gridCol w:w="2570"/>
        <w:gridCol w:w="2472"/>
        <w:gridCol w:w="2042"/>
      </w:tblGrid>
      <w:tr w:rsidR="00EE6722" w:rsidRPr="00C71C46" w:rsidTr="000C32AE">
        <w:tc>
          <w:tcPr>
            <w:tcW w:w="2334" w:type="dxa"/>
          </w:tcPr>
          <w:p w:rsidR="00EE6722" w:rsidRPr="00C71C46" w:rsidRDefault="00EE6722" w:rsidP="00B7565D">
            <w:pPr>
              <w:jc w:val="both"/>
              <w:rPr>
                <w:b/>
                <w:bCs/>
                <w:smallCaps/>
                <w:sz w:val="22"/>
                <w:szCs w:val="22"/>
              </w:rPr>
            </w:pPr>
            <w:r w:rsidRPr="00C71C46">
              <w:rPr>
                <w:b/>
                <w:bCs/>
                <w:smallCaps/>
                <w:sz w:val="22"/>
                <w:szCs w:val="22"/>
              </w:rPr>
              <w:t>Name</w:t>
            </w:r>
          </w:p>
        </w:tc>
        <w:tc>
          <w:tcPr>
            <w:tcW w:w="2976" w:type="dxa"/>
          </w:tcPr>
          <w:p w:rsidR="00EE6722" w:rsidRPr="00C71C46" w:rsidRDefault="00EE6722" w:rsidP="00B7565D">
            <w:pPr>
              <w:jc w:val="both"/>
              <w:rPr>
                <w:b/>
                <w:bCs/>
                <w:smallCaps/>
                <w:sz w:val="22"/>
                <w:szCs w:val="22"/>
              </w:rPr>
            </w:pPr>
            <w:r w:rsidRPr="00C71C46">
              <w:rPr>
                <w:b/>
                <w:bCs/>
                <w:smallCaps/>
                <w:sz w:val="22"/>
                <w:szCs w:val="22"/>
              </w:rPr>
              <w:t>Position</w:t>
            </w:r>
          </w:p>
        </w:tc>
        <w:tc>
          <w:tcPr>
            <w:tcW w:w="2835" w:type="dxa"/>
          </w:tcPr>
          <w:p w:rsidR="00EE6722" w:rsidRPr="00C71C46" w:rsidRDefault="00EE6722" w:rsidP="00B7565D">
            <w:pPr>
              <w:jc w:val="both"/>
              <w:rPr>
                <w:b/>
                <w:bCs/>
                <w:smallCaps/>
                <w:sz w:val="22"/>
                <w:szCs w:val="22"/>
              </w:rPr>
            </w:pPr>
            <w:r w:rsidRPr="00C71C46">
              <w:rPr>
                <w:b/>
                <w:bCs/>
                <w:smallCaps/>
                <w:sz w:val="22"/>
                <w:szCs w:val="22"/>
              </w:rPr>
              <w:t>Ministry</w:t>
            </w:r>
          </w:p>
        </w:tc>
        <w:tc>
          <w:tcPr>
            <w:tcW w:w="2205" w:type="dxa"/>
          </w:tcPr>
          <w:p w:rsidR="00EE6722" w:rsidRPr="00C71C46" w:rsidRDefault="00EE6722" w:rsidP="00B7565D">
            <w:pPr>
              <w:jc w:val="center"/>
              <w:rPr>
                <w:b/>
                <w:sz w:val="22"/>
                <w:szCs w:val="22"/>
              </w:rPr>
            </w:pPr>
            <w:r w:rsidRPr="00C71C46">
              <w:rPr>
                <w:b/>
                <w:bCs/>
                <w:smallCaps/>
                <w:sz w:val="22"/>
                <w:szCs w:val="22"/>
              </w:rPr>
              <w:t>Date</w:t>
            </w:r>
            <w:r w:rsidRPr="00C71C46">
              <w:rPr>
                <w:b/>
                <w:sz w:val="22"/>
                <w:szCs w:val="22"/>
              </w:rPr>
              <w:t xml:space="preserve"> </w:t>
            </w:r>
            <w:r w:rsidRPr="00C71C46">
              <w:rPr>
                <w:i/>
                <w:sz w:val="22"/>
                <w:szCs w:val="22"/>
              </w:rPr>
              <w:t>(MM/</w:t>
            </w:r>
            <w:proofErr w:type="spellStart"/>
            <w:r w:rsidRPr="00C71C46">
              <w:rPr>
                <w:i/>
                <w:sz w:val="22"/>
                <w:szCs w:val="22"/>
              </w:rPr>
              <w:t>dd</w:t>
            </w:r>
            <w:proofErr w:type="spellEnd"/>
            <w:r w:rsidRPr="00C71C46">
              <w:rPr>
                <w:i/>
                <w:sz w:val="22"/>
                <w:szCs w:val="22"/>
              </w:rPr>
              <w:t>/</w:t>
            </w:r>
            <w:proofErr w:type="spellStart"/>
            <w:r w:rsidRPr="00C71C46">
              <w:rPr>
                <w:i/>
                <w:sz w:val="22"/>
                <w:szCs w:val="22"/>
              </w:rPr>
              <w:t>yyyy</w:t>
            </w:r>
            <w:proofErr w:type="spellEnd"/>
            <w:r w:rsidRPr="00C71C46">
              <w:rPr>
                <w:i/>
                <w:sz w:val="22"/>
                <w:szCs w:val="22"/>
              </w:rPr>
              <w:t>)</w:t>
            </w:r>
          </w:p>
        </w:tc>
      </w:tr>
      <w:tr w:rsidR="00EE6722" w:rsidRPr="00C71C46" w:rsidTr="000C32AE">
        <w:tc>
          <w:tcPr>
            <w:tcW w:w="2334" w:type="dxa"/>
          </w:tcPr>
          <w:p w:rsidR="00EE6722" w:rsidRPr="00C71C46" w:rsidRDefault="007C26B5" w:rsidP="00386E4D">
            <w:pPr>
              <w:spacing w:before="240" w:after="240"/>
              <w:rPr>
                <w:sz w:val="20"/>
                <w:szCs w:val="20"/>
              </w:rPr>
            </w:pPr>
            <w:r w:rsidRPr="00C71C46">
              <w:rPr>
                <w:sz w:val="20"/>
                <w:szCs w:val="20"/>
              </w:rPr>
              <w:t xml:space="preserve">FOLLY Yao </w:t>
            </w:r>
            <w:proofErr w:type="spellStart"/>
            <w:r w:rsidRPr="00C71C46">
              <w:rPr>
                <w:sz w:val="20"/>
                <w:szCs w:val="20"/>
              </w:rPr>
              <w:t>Djiwonu</w:t>
            </w:r>
            <w:proofErr w:type="spellEnd"/>
          </w:p>
        </w:tc>
        <w:tc>
          <w:tcPr>
            <w:tcW w:w="2976" w:type="dxa"/>
          </w:tcPr>
          <w:p w:rsidR="00EE6722" w:rsidRPr="00C71C46" w:rsidRDefault="007C26B5" w:rsidP="00386E4D">
            <w:pPr>
              <w:spacing w:before="240" w:after="240"/>
              <w:rPr>
                <w:sz w:val="20"/>
                <w:szCs w:val="20"/>
                <w:lang w:val="fr-FR"/>
              </w:rPr>
            </w:pPr>
            <w:r w:rsidRPr="00C71C46">
              <w:rPr>
                <w:sz w:val="20"/>
                <w:szCs w:val="20"/>
                <w:lang w:val="fr-FR"/>
              </w:rPr>
              <w:t>GEF Focal Point</w:t>
            </w:r>
          </w:p>
        </w:tc>
        <w:tc>
          <w:tcPr>
            <w:tcW w:w="2835" w:type="dxa"/>
          </w:tcPr>
          <w:p w:rsidR="00EE6722" w:rsidRPr="00C71C46" w:rsidRDefault="007C26B5" w:rsidP="00386E4D">
            <w:pPr>
              <w:spacing w:before="240" w:after="240"/>
              <w:rPr>
                <w:sz w:val="20"/>
                <w:szCs w:val="20"/>
                <w:lang w:val="en-GB"/>
              </w:rPr>
            </w:pPr>
            <w:r w:rsidRPr="00C71C46">
              <w:rPr>
                <w:sz w:val="20"/>
                <w:szCs w:val="20"/>
                <w:lang w:val="en-GB"/>
              </w:rPr>
              <w:t>MERF</w:t>
            </w:r>
          </w:p>
        </w:tc>
        <w:tc>
          <w:tcPr>
            <w:tcW w:w="2205" w:type="dxa"/>
          </w:tcPr>
          <w:p w:rsidR="00EE6722" w:rsidRPr="00C71C46" w:rsidRDefault="007C26B5" w:rsidP="00386E4D">
            <w:pPr>
              <w:spacing w:before="240" w:after="240"/>
              <w:jc w:val="both"/>
              <w:rPr>
                <w:sz w:val="20"/>
                <w:szCs w:val="20"/>
                <w:lang w:val="en-GB"/>
              </w:rPr>
            </w:pPr>
            <w:r w:rsidRPr="00C71C46">
              <w:rPr>
                <w:sz w:val="20"/>
                <w:szCs w:val="20"/>
                <w:lang w:val="en-GB"/>
              </w:rPr>
              <w:t>03/28/2011</w:t>
            </w:r>
          </w:p>
        </w:tc>
      </w:tr>
    </w:tbl>
    <w:p w:rsidR="00EE6722" w:rsidRPr="00C71C46" w:rsidRDefault="00EE6722" w:rsidP="00B7565D">
      <w:pPr>
        <w:pStyle w:val="Footer"/>
        <w:rPr>
          <w:b/>
          <w:caps/>
          <w:sz w:val="22"/>
          <w:szCs w:val="22"/>
          <w:u w:val="single"/>
          <w:lang w:val="en-GB"/>
        </w:rPr>
      </w:pPr>
    </w:p>
    <w:p w:rsidR="002F0CA3" w:rsidRPr="00C71C46" w:rsidRDefault="00FD1D97" w:rsidP="001C26D2">
      <w:pPr>
        <w:pStyle w:val="Footer"/>
        <w:numPr>
          <w:ilvl w:val="0"/>
          <w:numId w:val="15"/>
        </w:numPr>
        <w:tabs>
          <w:tab w:val="clear" w:pos="1566"/>
          <w:tab w:val="clear" w:pos="4153"/>
          <w:tab w:val="clear" w:pos="8306"/>
          <w:tab w:val="num" w:pos="360"/>
        </w:tabs>
        <w:spacing w:before="240" w:after="80"/>
        <w:ind w:left="360" w:right="21"/>
        <w:rPr>
          <w:b/>
          <w:smallCaps/>
          <w:sz w:val="22"/>
          <w:szCs w:val="22"/>
        </w:rPr>
      </w:pPr>
      <w:r w:rsidRPr="00C71C46">
        <w:rPr>
          <w:b/>
          <w:smallCaps/>
          <w:sz w:val="22"/>
          <w:szCs w:val="22"/>
        </w:rPr>
        <w:t>GEF agency(</w:t>
      </w:r>
      <w:proofErr w:type="spellStart"/>
      <w:r w:rsidRPr="00C71C46">
        <w:rPr>
          <w:b/>
          <w:smallCaps/>
          <w:sz w:val="22"/>
          <w:szCs w:val="22"/>
        </w:rPr>
        <w:t>ies</w:t>
      </w:r>
      <w:proofErr w:type="spellEnd"/>
      <w:r w:rsidRPr="00C71C46">
        <w:rPr>
          <w:b/>
          <w:smallCaps/>
          <w:sz w:val="22"/>
          <w:szCs w:val="22"/>
        </w:rPr>
        <w:t>) certification</w:t>
      </w:r>
    </w:p>
    <w:p w:rsidR="00EE6722" w:rsidRPr="00C71C46" w:rsidRDefault="00EE6722" w:rsidP="00C67EAA">
      <w:pPr>
        <w:pStyle w:val="Footer"/>
        <w:ind w:left="708"/>
        <w:rPr>
          <w:b/>
          <w:caps/>
          <w:sz w:val="22"/>
          <w:szCs w:val="22"/>
        </w:rPr>
      </w:pPr>
    </w:p>
    <w:tbl>
      <w:tblPr>
        <w:tblW w:w="92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980"/>
        <w:gridCol w:w="1260"/>
        <w:gridCol w:w="1017"/>
        <w:gridCol w:w="1053"/>
        <w:gridCol w:w="52"/>
        <w:gridCol w:w="2378"/>
      </w:tblGrid>
      <w:tr w:rsidR="00EE6722" w:rsidRPr="00C71C46" w:rsidTr="00D2419C">
        <w:trPr>
          <w:cantSplit/>
          <w:trHeight w:val="503"/>
        </w:trPr>
        <w:tc>
          <w:tcPr>
            <w:tcW w:w="9270" w:type="dxa"/>
            <w:gridSpan w:val="7"/>
          </w:tcPr>
          <w:p w:rsidR="00EE6722" w:rsidRPr="00C71C46" w:rsidRDefault="00EE6722" w:rsidP="00B7565D">
            <w:pPr>
              <w:spacing w:after="120"/>
              <w:rPr>
                <w:sz w:val="22"/>
                <w:szCs w:val="22"/>
              </w:rPr>
            </w:pPr>
            <w:r w:rsidRPr="00C71C46">
              <w:rPr>
                <w:sz w:val="22"/>
                <w:szCs w:val="22"/>
              </w:rPr>
              <w:t xml:space="preserve">This request has been prepared in accordance with </w:t>
            </w:r>
            <w:r w:rsidR="007C26B5" w:rsidRPr="00C71C46">
              <w:rPr>
                <w:sz w:val="22"/>
                <w:szCs w:val="22"/>
              </w:rPr>
              <w:t>GEF/</w:t>
            </w:r>
            <w:r w:rsidRPr="00C71C46">
              <w:rPr>
                <w:sz w:val="22"/>
                <w:szCs w:val="22"/>
              </w:rPr>
              <w:t>LDCF</w:t>
            </w:r>
            <w:r w:rsidR="007C26B5" w:rsidRPr="00C71C46">
              <w:rPr>
                <w:sz w:val="22"/>
                <w:szCs w:val="22"/>
              </w:rPr>
              <w:t>/SCCF</w:t>
            </w:r>
            <w:r w:rsidRPr="00C71C46">
              <w:rPr>
                <w:sz w:val="22"/>
                <w:szCs w:val="22"/>
              </w:rPr>
              <w:t xml:space="preserve"> policies and procedures and meets the </w:t>
            </w:r>
            <w:r w:rsidR="007C26B5" w:rsidRPr="00C71C46">
              <w:rPr>
                <w:sz w:val="22"/>
                <w:szCs w:val="22"/>
              </w:rPr>
              <w:t xml:space="preserve">GEF/LDCF/SCCF </w:t>
            </w:r>
            <w:r w:rsidRPr="00C71C46">
              <w:rPr>
                <w:sz w:val="22"/>
                <w:szCs w:val="22"/>
              </w:rPr>
              <w:t>criteria for CEO endorsement/approval of project.</w:t>
            </w:r>
          </w:p>
        </w:tc>
      </w:tr>
      <w:tr w:rsidR="0032362C" w:rsidRPr="00C71C46" w:rsidTr="00D2419C">
        <w:tblPrEx>
          <w:tblLook w:val="01E0"/>
        </w:tblPrEx>
        <w:tc>
          <w:tcPr>
            <w:tcW w:w="1530" w:type="dxa"/>
            <w:vAlign w:val="center"/>
          </w:tcPr>
          <w:p w:rsidR="00EE6722" w:rsidRPr="00C71C46" w:rsidRDefault="00EE6722" w:rsidP="00B7565D">
            <w:pPr>
              <w:jc w:val="center"/>
              <w:rPr>
                <w:b/>
                <w:sz w:val="20"/>
              </w:rPr>
            </w:pPr>
            <w:r w:rsidRPr="00C71C46">
              <w:rPr>
                <w:b/>
                <w:sz w:val="20"/>
              </w:rPr>
              <w:t>Agency Coordinator, Agency Name</w:t>
            </w:r>
          </w:p>
        </w:tc>
        <w:tc>
          <w:tcPr>
            <w:tcW w:w="1980" w:type="dxa"/>
            <w:vAlign w:val="center"/>
          </w:tcPr>
          <w:p w:rsidR="00EE6722" w:rsidRPr="00C71C46" w:rsidRDefault="00EE6722" w:rsidP="00B7565D">
            <w:pPr>
              <w:jc w:val="center"/>
              <w:rPr>
                <w:b/>
                <w:sz w:val="20"/>
              </w:rPr>
            </w:pPr>
            <w:r w:rsidRPr="00C71C46">
              <w:rPr>
                <w:b/>
                <w:sz w:val="20"/>
              </w:rPr>
              <w:t>Signature</w:t>
            </w:r>
          </w:p>
        </w:tc>
        <w:tc>
          <w:tcPr>
            <w:tcW w:w="1260" w:type="dxa"/>
            <w:vAlign w:val="center"/>
          </w:tcPr>
          <w:p w:rsidR="00EE6722" w:rsidRPr="00C71C46" w:rsidRDefault="00EE6722" w:rsidP="00B7565D">
            <w:pPr>
              <w:jc w:val="center"/>
              <w:rPr>
                <w:b/>
                <w:sz w:val="20"/>
              </w:rPr>
            </w:pPr>
            <w:r w:rsidRPr="00C71C46">
              <w:rPr>
                <w:b/>
                <w:sz w:val="20"/>
              </w:rPr>
              <w:t xml:space="preserve">Date </w:t>
            </w:r>
            <w:r w:rsidRPr="00C71C46">
              <w:rPr>
                <w:b/>
                <w:sz w:val="20"/>
              </w:rPr>
              <w:br/>
            </w:r>
          </w:p>
        </w:tc>
        <w:tc>
          <w:tcPr>
            <w:tcW w:w="1017" w:type="dxa"/>
            <w:vAlign w:val="center"/>
          </w:tcPr>
          <w:p w:rsidR="00EE6722" w:rsidRPr="00C71C46" w:rsidRDefault="00EE6722" w:rsidP="00B7565D">
            <w:pPr>
              <w:jc w:val="center"/>
              <w:rPr>
                <w:b/>
                <w:sz w:val="20"/>
              </w:rPr>
            </w:pPr>
            <w:r w:rsidRPr="00C71C46">
              <w:rPr>
                <w:b/>
                <w:sz w:val="20"/>
              </w:rPr>
              <w:t>Project Contact Person</w:t>
            </w:r>
          </w:p>
        </w:tc>
        <w:tc>
          <w:tcPr>
            <w:tcW w:w="1053" w:type="dxa"/>
            <w:vAlign w:val="center"/>
          </w:tcPr>
          <w:p w:rsidR="00EE6722" w:rsidRPr="00C71C46" w:rsidRDefault="00EE6722" w:rsidP="00B7565D">
            <w:pPr>
              <w:jc w:val="center"/>
              <w:rPr>
                <w:b/>
                <w:sz w:val="20"/>
              </w:rPr>
            </w:pPr>
            <w:r w:rsidRPr="00C71C46">
              <w:rPr>
                <w:b/>
                <w:sz w:val="20"/>
              </w:rPr>
              <w:t>Telephone</w:t>
            </w:r>
          </w:p>
        </w:tc>
        <w:tc>
          <w:tcPr>
            <w:tcW w:w="2430" w:type="dxa"/>
            <w:gridSpan w:val="2"/>
            <w:vAlign w:val="center"/>
          </w:tcPr>
          <w:p w:rsidR="00EE6722" w:rsidRPr="00C71C46" w:rsidRDefault="00EE6722" w:rsidP="00B7565D">
            <w:pPr>
              <w:jc w:val="center"/>
              <w:rPr>
                <w:b/>
                <w:sz w:val="20"/>
              </w:rPr>
            </w:pPr>
            <w:r w:rsidRPr="00C71C46">
              <w:rPr>
                <w:b/>
                <w:sz w:val="20"/>
              </w:rPr>
              <w:t>Email Address</w:t>
            </w:r>
          </w:p>
        </w:tc>
      </w:tr>
      <w:tr w:rsidR="00D2419C" w:rsidRPr="00C71C46" w:rsidTr="00D2419C">
        <w:tblPrEx>
          <w:tblLook w:val="01E0"/>
        </w:tblPrEx>
        <w:tc>
          <w:tcPr>
            <w:tcW w:w="1530" w:type="dxa"/>
          </w:tcPr>
          <w:p w:rsidR="00D2419C" w:rsidRPr="00C71C46" w:rsidRDefault="00944D95" w:rsidP="00CB21E4">
            <w:pPr>
              <w:jc w:val="center"/>
              <w:rPr>
                <w:noProof/>
                <w:sz w:val="20"/>
                <w:szCs w:val="20"/>
              </w:rPr>
            </w:pPr>
            <w:r w:rsidRPr="00C71C46">
              <w:rPr>
                <w:sz w:val="20"/>
                <w:szCs w:val="20"/>
              </w:rPr>
              <w:fldChar w:fldCharType="begin">
                <w:ffData>
                  <w:name w:val="coordinatorName_01"/>
                  <w:enabled/>
                  <w:calcOnExit w:val="0"/>
                  <w:textInput/>
                </w:ffData>
              </w:fldChar>
            </w:r>
            <w:r w:rsidR="00D2419C" w:rsidRPr="00C71C46">
              <w:rPr>
                <w:sz w:val="20"/>
                <w:szCs w:val="20"/>
              </w:rPr>
              <w:instrText xml:space="preserve"> FORMTEXT </w:instrText>
            </w:r>
            <w:r w:rsidRPr="00C71C46">
              <w:rPr>
                <w:sz w:val="20"/>
                <w:szCs w:val="20"/>
              </w:rPr>
            </w:r>
            <w:r w:rsidRPr="00C71C46">
              <w:rPr>
                <w:sz w:val="20"/>
                <w:szCs w:val="20"/>
              </w:rPr>
              <w:fldChar w:fldCharType="separate"/>
            </w:r>
            <w:r w:rsidR="00D2419C" w:rsidRPr="00C71C46">
              <w:rPr>
                <w:noProof/>
                <w:sz w:val="20"/>
                <w:szCs w:val="20"/>
              </w:rPr>
              <w:t>Karin Shepardson</w:t>
            </w:r>
          </w:p>
          <w:p w:rsidR="00D2419C" w:rsidRPr="00C71C46" w:rsidRDefault="00D2419C" w:rsidP="00D2419C">
            <w:pPr>
              <w:jc w:val="center"/>
              <w:rPr>
                <w:sz w:val="22"/>
              </w:rPr>
            </w:pPr>
            <w:r w:rsidRPr="00C71C46">
              <w:rPr>
                <w:noProof/>
                <w:sz w:val="20"/>
                <w:szCs w:val="20"/>
              </w:rPr>
              <w:t>GEF Agency Executive Coordinator</w:t>
            </w:r>
            <w:r w:rsidR="00944D95" w:rsidRPr="00C71C46">
              <w:rPr>
                <w:sz w:val="20"/>
                <w:szCs w:val="20"/>
              </w:rPr>
              <w:fldChar w:fldCharType="end"/>
            </w:r>
          </w:p>
        </w:tc>
        <w:tc>
          <w:tcPr>
            <w:tcW w:w="1980" w:type="dxa"/>
          </w:tcPr>
          <w:p w:rsidR="00D2419C" w:rsidRPr="00C71C46" w:rsidRDefault="00D2419C" w:rsidP="00CB21E4">
            <w:pPr>
              <w:jc w:val="center"/>
              <w:rPr>
                <w:sz w:val="22"/>
              </w:rPr>
            </w:pPr>
            <w:r w:rsidRPr="00C71C46">
              <w:rPr>
                <w:sz w:val="22"/>
                <w:szCs w:val="22"/>
              </w:rPr>
              <w:br/>
            </w:r>
            <w:bookmarkStart w:id="23" w:name="Signature_01"/>
            <w:r w:rsidR="00AE793B" w:rsidRPr="00944D95">
              <w:rPr>
                <w:noProof/>
                <w:sz w:val="22"/>
                <w:szCs w:val="22"/>
              </w:rPr>
              <w:pict>
                <v:shape id="Picture 1" o:spid="_x0000_i1025" type="#_x0000_t75" alt="KarinSignature" style="width:98.3pt;height:45.1pt;visibility:visible">
                  <v:imagedata r:id="rId15" o:title="KarinSignature"/>
                </v:shape>
              </w:pict>
            </w:r>
            <w:bookmarkEnd w:id="23"/>
          </w:p>
        </w:tc>
        <w:tc>
          <w:tcPr>
            <w:tcW w:w="1260" w:type="dxa"/>
          </w:tcPr>
          <w:p w:rsidR="00D2419C" w:rsidRPr="00C71C46" w:rsidRDefault="00D2419C" w:rsidP="001000C9">
            <w:pPr>
              <w:jc w:val="center"/>
              <w:rPr>
                <w:sz w:val="22"/>
              </w:rPr>
            </w:pPr>
            <w:r w:rsidRPr="00C71C46">
              <w:rPr>
                <w:sz w:val="22"/>
                <w:szCs w:val="22"/>
              </w:rPr>
              <w:t>10/2</w:t>
            </w:r>
            <w:r w:rsidR="001000C9" w:rsidRPr="00C71C46">
              <w:rPr>
                <w:sz w:val="22"/>
                <w:szCs w:val="22"/>
              </w:rPr>
              <w:t>5</w:t>
            </w:r>
            <w:r w:rsidRPr="00C71C46">
              <w:rPr>
                <w:sz w:val="22"/>
                <w:szCs w:val="22"/>
              </w:rPr>
              <w:t>/</w:t>
            </w:r>
            <w:r w:rsidRPr="00C71C46">
              <w:rPr>
                <w:sz w:val="22"/>
              </w:rPr>
              <w:t>2011</w:t>
            </w:r>
          </w:p>
        </w:tc>
        <w:tc>
          <w:tcPr>
            <w:tcW w:w="1017" w:type="dxa"/>
          </w:tcPr>
          <w:p w:rsidR="00D2419C" w:rsidRPr="00C71C46" w:rsidRDefault="00D2419C" w:rsidP="00CB21E4">
            <w:pPr>
              <w:jc w:val="center"/>
              <w:rPr>
                <w:sz w:val="22"/>
              </w:rPr>
            </w:pPr>
            <w:r w:rsidRPr="00C71C46">
              <w:rPr>
                <w:noProof/>
                <w:sz w:val="22"/>
                <w:szCs w:val="22"/>
              </w:rPr>
              <w:t>Paola Agostini</w:t>
            </w:r>
          </w:p>
        </w:tc>
        <w:tc>
          <w:tcPr>
            <w:tcW w:w="1105" w:type="dxa"/>
            <w:gridSpan w:val="2"/>
          </w:tcPr>
          <w:p w:rsidR="00D2419C" w:rsidRPr="00C71C46" w:rsidRDefault="00D2419C" w:rsidP="00CB21E4">
            <w:pPr>
              <w:jc w:val="center"/>
              <w:rPr>
                <w:sz w:val="22"/>
              </w:rPr>
            </w:pPr>
            <w:r w:rsidRPr="00C71C46">
              <w:rPr>
                <w:sz w:val="22"/>
              </w:rPr>
              <w:t>(202) 473</w:t>
            </w:r>
            <w:r w:rsidRPr="00C71C46">
              <w:rPr>
                <w:noProof/>
                <w:sz w:val="22"/>
                <w:szCs w:val="22"/>
              </w:rPr>
              <w:t>-7620</w:t>
            </w:r>
          </w:p>
        </w:tc>
        <w:tc>
          <w:tcPr>
            <w:tcW w:w="2378" w:type="dxa"/>
          </w:tcPr>
          <w:p w:rsidR="00D2419C" w:rsidRPr="00C71C46" w:rsidRDefault="00D2419C" w:rsidP="00CB21E4">
            <w:pPr>
              <w:jc w:val="center"/>
              <w:rPr>
                <w:sz w:val="20"/>
                <w:szCs w:val="20"/>
              </w:rPr>
            </w:pPr>
            <w:r w:rsidRPr="00C71C46">
              <w:rPr>
                <w:noProof/>
                <w:sz w:val="20"/>
                <w:szCs w:val="20"/>
              </w:rPr>
              <w:t>pagostini@worldbank.org</w:t>
            </w:r>
          </w:p>
        </w:tc>
      </w:tr>
    </w:tbl>
    <w:p w:rsidR="00EE6722" w:rsidRPr="00C71C46" w:rsidRDefault="00EE6722" w:rsidP="00B7565D">
      <w:pPr>
        <w:rPr>
          <w:b/>
          <w:sz w:val="22"/>
          <w:szCs w:val="22"/>
        </w:rPr>
        <w:sectPr w:rsidR="00EE6722" w:rsidRPr="00C71C46" w:rsidSect="00F17805">
          <w:type w:val="nextColumn"/>
          <w:pgSz w:w="12240" w:h="15840"/>
          <w:pgMar w:top="1440" w:right="1440" w:bottom="1440" w:left="1440" w:header="720" w:footer="720" w:gutter="0"/>
          <w:cols w:space="720"/>
          <w:formProt w:val="0"/>
          <w:docGrid w:linePitch="360"/>
        </w:sectPr>
      </w:pPr>
    </w:p>
    <w:p w:rsidR="00C67EAA" w:rsidRPr="00C71C46" w:rsidRDefault="00EE6722" w:rsidP="00C67EAA">
      <w:pPr>
        <w:pStyle w:val="StyleI"/>
        <w:jc w:val="center"/>
      </w:pPr>
      <w:r w:rsidRPr="00C71C46">
        <w:rPr>
          <w:b w:val="0"/>
          <w:sz w:val="22"/>
          <w:szCs w:val="22"/>
        </w:rPr>
        <w:lastRenderedPageBreak/>
        <w:t xml:space="preserve">ANNEX A:  </w:t>
      </w:r>
      <w:r w:rsidR="00C30B44" w:rsidRPr="00C71C46">
        <w:rPr>
          <w:lang w:val="en-US"/>
        </w:rPr>
        <w:t>PROJECT RESULTS FRAMEWORK</w:t>
      </w:r>
    </w:p>
    <w:p w:rsidR="00C67EAA" w:rsidRPr="00C71C46" w:rsidRDefault="00C67EAA" w:rsidP="00C67EAA">
      <w:pPr>
        <w:jc w:val="center"/>
        <w:rPr>
          <w:b/>
          <w:caps/>
        </w:rPr>
      </w:pPr>
      <w:r w:rsidRPr="00C71C46">
        <w:rPr>
          <w:b/>
        </w:rPr>
        <w:t>TOGO</w:t>
      </w:r>
      <w:r w:rsidRPr="00C71C46">
        <w:rPr>
          <w:b/>
          <w:bCs/>
          <w:caps/>
        </w:rPr>
        <w:t>: IDLM PROJECT</w:t>
      </w:r>
    </w:p>
    <w:p w:rsidR="00C67EAA" w:rsidRPr="00C71C46" w:rsidRDefault="00C67EAA" w:rsidP="00C67EAA">
      <w:pPr>
        <w:jc w:val="center"/>
        <w:rPr>
          <w:b/>
          <w:bCs/>
        </w:rPr>
      </w:pPr>
      <w:r w:rsidRPr="00C71C46">
        <w:rPr>
          <w:b/>
          <w:bCs/>
        </w:rPr>
        <w:t>Results Framework</w:t>
      </w: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7"/>
        <w:gridCol w:w="449"/>
        <w:gridCol w:w="903"/>
        <w:gridCol w:w="449"/>
        <w:gridCol w:w="901"/>
        <w:gridCol w:w="898"/>
        <w:gridCol w:w="990"/>
        <w:gridCol w:w="993"/>
        <w:gridCol w:w="903"/>
        <w:gridCol w:w="1352"/>
        <w:gridCol w:w="1531"/>
        <w:gridCol w:w="2248"/>
      </w:tblGrid>
      <w:tr w:rsidR="00C67EAA" w:rsidRPr="00C71C46" w:rsidTr="00584D1D">
        <w:trPr>
          <w:trHeight w:val="953"/>
        </w:trPr>
        <w:tc>
          <w:tcPr>
            <w:tcW w:w="5000" w:type="pct"/>
            <w:gridSpan w:val="12"/>
            <w:shd w:val="clear" w:color="auto" w:fill="auto"/>
          </w:tcPr>
          <w:p w:rsidR="00C67EAA" w:rsidRPr="00C71C46" w:rsidRDefault="00C67EAA" w:rsidP="00C67EAA">
            <w:pPr>
              <w:spacing w:before="60"/>
              <w:rPr>
                <w:b/>
                <w:bCs/>
              </w:rPr>
            </w:pPr>
            <w:r w:rsidRPr="00C71C46">
              <w:rPr>
                <w:b/>
                <w:bCs/>
                <w:u w:val="single"/>
              </w:rPr>
              <w:t>Project Development Objective (PDO)</w:t>
            </w:r>
            <w:r w:rsidRPr="00C71C46">
              <w:rPr>
                <w:b/>
                <w:bCs/>
              </w:rPr>
              <w:t xml:space="preserve">: </w:t>
            </w:r>
          </w:p>
          <w:p w:rsidR="006C4989" w:rsidRPr="00C71C46" w:rsidRDefault="00C67EAA" w:rsidP="00C67EAA">
            <w:pPr>
              <w:jc w:val="both"/>
              <w:rPr>
                <w:lang w:val="en-GB"/>
              </w:rPr>
            </w:pPr>
            <w:r w:rsidRPr="00C71C46">
              <w:rPr>
                <w:lang w:val="en-GB"/>
              </w:rPr>
              <w:t xml:space="preserve">To strengthen institutional capacity of targeted institutions to manage risk of flooding and land degradation in targeted rural and urban areas. </w:t>
            </w:r>
          </w:p>
          <w:p w:rsidR="00C67EAA" w:rsidRPr="00C71C46" w:rsidRDefault="00C67EAA" w:rsidP="00C67EAA">
            <w:pPr>
              <w:jc w:val="both"/>
              <w:rPr>
                <w:b/>
                <w:bCs/>
              </w:rPr>
            </w:pPr>
            <w:r w:rsidRPr="00C71C46">
              <w:rPr>
                <w:b/>
                <w:bCs/>
                <w:u w:val="single"/>
              </w:rPr>
              <w:t>Global Environmental Objective (GEO)</w:t>
            </w:r>
            <w:r w:rsidRPr="00C71C46">
              <w:rPr>
                <w:b/>
                <w:bCs/>
              </w:rPr>
              <w:t xml:space="preserve">: </w:t>
            </w:r>
          </w:p>
          <w:p w:rsidR="00C67EAA" w:rsidRPr="00C71C46" w:rsidRDefault="00C67EAA" w:rsidP="00C67EAA">
            <w:pPr>
              <w:jc w:val="both"/>
              <w:rPr>
                <w:lang w:val="en-GB"/>
              </w:rPr>
            </w:pPr>
            <w:r w:rsidRPr="00C71C46">
              <w:t>To expand SLM</w:t>
            </w:r>
            <w:r w:rsidRPr="00C71C46">
              <w:rPr>
                <w:vertAlign w:val="superscript"/>
              </w:rPr>
              <w:t xml:space="preserve"> </w:t>
            </w:r>
            <w:r w:rsidRPr="00C71C46">
              <w:t>in targeted landscapes and in climate vulnerable areas in Togo.</w:t>
            </w:r>
          </w:p>
        </w:tc>
      </w:tr>
      <w:tr w:rsidR="00C67EAA" w:rsidRPr="00C71C46" w:rsidTr="00584D1D">
        <w:trPr>
          <w:trHeight w:val="342"/>
        </w:trPr>
        <w:tc>
          <w:tcPr>
            <w:tcW w:w="705" w:type="pct"/>
            <w:vMerge w:val="restart"/>
            <w:tcBorders>
              <w:right w:val="double" w:sz="4" w:space="0" w:color="auto"/>
            </w:tcBorders>
            <w:shd w:val="clear" w:color="auto" w:fill="D9D9D9"/>
            <w:vAlign w:val="center"/>
          </w:tcPr>
          <w:p w:rsidR="00C67EAA" w:rsidRPr="00C71C46" w:rsidRDefault="00C67EAA" w:rsidP="00C67EAA">
            <w:pPr>
              <w:jc w:val="center"/>
              <w:rPr>
                <w:b/>
                <w:bCs/>
                <w:sz w:val="18"/>
              </w:rPr>
            </w:pPr>
            <w:r w:rsidRPr="00C71C46">
              <w:rPr>
                <w:b/>
                <w:bCs/>
                <w:sz w:val="18"/>
              </w:rPr>
              <w:t>PDO Level Results Indicators*</w:t>
            </w:r>
          </w:p>
        </w:tc>
        <w:tc>
          <w:tcPr>
            <w:tcW w:w="166" w:type="pct"/>
            <w:vMerge w:val="restart"/>
            <w:tcBorders>
              <w:left w:val="double" w:sz="4" w:space="0" w:color="auto"/>
            </w:tcBorders>
            <w:shd w:val="clear" w:color="auto" w:fill="D9D9D9"/>
            <w:textDirection w:val="btLr"/>
            <w:vAlign w:val="center"/>
          </w:tcPr>
          <w:p w:rsidR="00C67EAA" w:rsidRPr="00C71C46" w:rsidRDefault="00C67EAA" w:rsidP="00C67EAA">
            <w:pPr>
              <w:ind w:left="-108" w:right="-108"/>
              <w:jc w:val="center"/>
              <w:rPr>
                <w:b/>
                <w:bCs/>
                <w:sz w:val="18"/>
              </w:rPr>
            </w:pPr>
            <w:r w:rsidRPr="00C71C46">
              <w:rPr>
                <w:b/>
                <w:bCs/>
                <w:sz w:val="18"/>
              </w:rPr>
              <w:t>Core</w:t>
            </w:r>
          </w:p>
        </w:tc>
        <w:tc>
          <w:tcPr>
            <w:tcW w:w="334" w:type="pct"/>
            <w:vMerge w:val="restart"/>
            <w:shd w:val="clear" w:color="auto" w:fill="D9D9D9"/>
            <w:vAlign w:val="center"/>
          </w:tcPr>
          <w:p w:rsidR="00C67EAA" w:rsidRPr="00C71C46" w:rsidRDefault="00C67EAA" w:rsidP="00C67EAA">
            <w:pPr>
              <w:ind w:left="-108" w:right="-108"/>
              <w:jc w:val="center"/>
              <w:rPr>
                <w:b/>
                <w:bCs/>
                <w:sz w:val="18"/>
              </w:rPr>
            </w:pPr>
            <w:r w:rsidRPr="00C71C46">
              <w:rPr>
                <w:b/>
                <w:bCs/>
                <w:sz w:val="18"/>
              </w:rPr>
              <w:t>Unit of Measure</w:t>
            </w:r>
          </w:p>
        </w:tc>
        <w:tc>
          <w:tcPr>
            <w:tcW w:w="166" w:type="pct"/>
            <w:vMerge w:val="restart"/>
            <w:tcBorders>
              <w:right w:val="double" w:sz="4" w:space="0" w:color="auto"/>
            </w:tcBorders>
            <w:shd w:val="clear" w:color="auto" w:fill="D9D9D9"/>
            <w:textDirection w:val="btLr"/>
            <w:vAlign w:val="center"/>
          </w:tcPr>
          <w:p w:rsidR="00C67EAA" w:rsidRPr="00C71C46" w:rsidRDefault="00C67EAA" w:rsidP="00C67EAA">
            <w:pPr>
              <w:ind w:left="113" w:right="113"/>
              <w:jc w:val="center"/>
              <w:rPr>
                <w:b/>
                <w:bCs/>
                <w:sz w:val="18"/>
              </w:rPr>
            </w:pPr>
            <w:r w:rsidRPr="00C71C46">
              <w:rPr>
                <w:b/>
                <w:bCs/>
                <w:sz w:val="18"/>
              </w:rPr>
              <w:t>Baseline</w:t>
            </w:r>
          </w:p>
        </w:tc>
        <w:tc>
          <w:tcPr>
            <w:tcW w:w="1398" w:type="pct"/>
            <w:gridSpan w:val="4"/>
            <w:tcBorders>
              <w:left w:val="double" w:sz="4" w:space="0" w:color="auto"/>
              <w:right w:val="double" w:sz="4" w:space="0" w:color="auto"/>
            </w:tcBorders>
            <w:shd w:val="clear" w:color="auto" w:fill="D9D9D9"/>
            <w:vAlign w:val="center"/>
          </w:tcPr>
          <w:p w:rsidR="00C67EAA" w:rsidRPr="00C71C46" w:rsidRDefault="00C67EAA" w:rsidP="00C67EAA">
            <w:pPr>
              <w:jc w:val="center"/>
              <w:rPr>
                <w:b/>
                <w:bCs/>
                <w:sz w:val="18"/>
              </w:rPr>
            </w:pPr>
            <w:r w:rsidRPr="00C71C46">
              <w:rPr>
                <w:b/>
                <w:bCs/>
                <w:sz w:val="18"/>
              </w:rPr>
              <w:t>Cumulative Target Values**</w:t>
            </w:r>
          </w:p>
        </w:tc>
        <w:tc>
          <w:tcPr>
            <w:tcW w:w="334" w:type="pct"/>
            <w:tcBorders>
              <w:left w:val="double" w:sz="4" w:space="0" w:color="auto"/>
            </w:tcBorders>
            <w:shd w:val="clear" w:color="auto" w:fill="D9D9D9"/>
            <w:vAlign w:val="center"/>
          </w:tcPr>
          <w:p w:rsidR="00C67EAA" w:rsidRPr="00C71C46" w:rsidRDefault="00C67EAA" w:rsidP="00C67EAA">
            <w:pPr>
              <w:ind w:left="-108" w:right="-108"/>
              <w:jc w:val="center"/>
              <w:rPr>
                <w:b/>
                <w:bCs/>
                <w:sz w:val="18"/>
              </w:rPr>
            </w:pPr>
            <w:r w:rsidRPr="00C71C46">
              <w:rPr>
                <w:b/>
                <w:bCs/>
                <w:sz w:val="18"/>
              </w:rPr>
              <w:t>Frequency</w:t>
            </w:r>
          </w:p>
        </w:tc>
        <w:tc>
          <w:tcPr>
            <w:tcW w:w="500" w:type="pct"/>
            <w:shd w:val="clear" w:color="auto" w:fill="D9D9D9"/>
            <w:vAlign w:val="center"/>
          </w:tcPr>
          <w:p w:rsidR="00C67EAA" w:rsidRPr="00C71C46" w:rsidRDefault="00C67EAA" w:rsidP="00C67EAA">
            <w:pPr>
              <w:jc w:val="center"/>
              <w:rPr>
                <w:b/>
                <w:bCs/>
                <w:sz w:val="18"/>
              </w:rPr>
            </w:pPr>
            <w:r w:rsidRPr="00C71C46">
              <w:rPr>
                <w:b/>
                <w:bCs/>
                <w:sz w:val="18"/>
              </w:rPr>
              <w:t>Data Source/</w:t>
            </w:r>
          </w:p>
          <w:p w:rsidR="00C67EAA" w:rsidRPr="00C71C46" w:rsidRDefault="00C67EAA" w:rsidP="00C67EAA">
            <w:pPr>
              <w:ind w:left="-108" w:right="-106"/>
              <w:jc w:val="center"/>
              <w:rPr>
                <w:b/>
                <w:bCs/>
                <w:sz w:val="18"/>
              </w:rPr>
            </w:pPr>
            <w:r w:rsidRPr="00C71C46">
              <w:rPr>
                <w:b/>
                <w:bCs/>
                <w:sz w:val="18"/>
              </w:rPr>
              <w:t>Methodology</w:t>
            </w:r>
          </w:p>
        </w:tc>
        <w:tc>
          <w:tcPr>
            <w:tcW w:w="566" w:type="pct"/>
            <w:shd w:val="clear" w:color="auto" w:fill="D9D9D9"/>
            <w:vAlign w:val="center"/>
          </w:tcPr>
          <w:p w:rsidR="00C67EAA" w:rsidRPr="00C71C46" w:rsidRDefault="00C67EAA" w:rsidP="00C67EAA">
            <w:pPr>
              <w:ind w:left="-108" w:right="-107"/>
              <w:jc w:val="center"/>
              <w:rPr>
                <w:b/>
                <w:bCs/>
                <w:sz w:val="18"/>
              </w:rPr>
            </w:pPr>
            <w:r w:rsidRPr="00C71C46">
              <w:rPr>
                <w:b/>
                <w:bCs/>
                <w:sz w:val="18"/>
              </w:rPr>
              <w:t>Responsibility for Data Collection</w:t>
            </w:r>
          </w:p>
        </w:tc>
        <w:tc>
          <w:tcPr>
            <w:tcW w:w="831" w:type="pct"/>
            <w:shd w:val="clear" w:color="auto" w:fill="D9D9D9"/>
            <w:vAlign w:val="center"/>
          </w:tcPr>
          <w:p w:rsidR="00C67EAA" w:rsidRPr="00C71C46" w:rsidRDefault="00C67EAA" w:rsidP="00C67EAA">
            <w:pPr>
              <w:rPr>
                <w:b/>
                <w:bCs/>
                <w:sz w:val="18"/>
              </w:rPr>
            </w:pPr>
            <w:r w:rsidRPr="00C71C46">
              <w:rPr>
                <w:b/>
                <w:bCs/>
                <w:sz w:val="18"/>
                <w:szCs w:val="18"/>
              </w:rPr>
              <w:t>Description (indicator definition etc.)</w:t>
            </w:r>
          </w:p>
        </w:tc>
      </w:tr>
      <w:tr w:rsidR="00584D1D" w:rsidRPr="00C71C46" w:rsidTr="00584D1D">
        <w:trPr>
          <w:trHeight w:val="527"/>
        </w:trPr>
        <w:tc>
          <w:tcPr>
            <w:tcW w:w="705" w:type="pct"/>
            <w:vMerge/>
            <w:tcBorders>
              <w:bottom w:val="single" w:sz="4" w:space="0" w:color="auto"/>
              <w:right w:val="double" w:sz="4" w:space="0" w:color="auto"/>
            </w:tcBorders>
            <w:shd w:val="clear" w:color="auto" w:fill="E6E6E6"/>
            <w:vAlign w:val="center"/>
          </w:tcPr>
          <w:p w:rsidR="00584D1D" w:rsidRPr="00C71C46" w:rsidRDefault="00584D1D" w:rsidP="00C67EAA">
            <w:pPr>
              <w:jc w:val="center"/>
              <w:rPr>
                <w:b/>
                <w:bCs/>
                <w:sz w:val="18"/>
              </w:rPr>
            </w:pPr>
          </w:p>
        </w:tc>
        <w:tc>
          <w:tcPr>
            <w:tcW w:w="166" w:type="pct"/>
            <w:vMerge/>
            <w:tcBorders>
              <w:left w:val="double" w:sz="4" w:space="0" w:color="auto"/>
              <w:bottom w:val="single" w:sz="4" w:space="0" w:color="auto"/>
            </w:tcBorders>
            <w:shd w:val="clear" w:color="auto" w:fill="E6E6E6"/>
            <w:vAlign w:val="center"/>
          </w:tcPr>
          <w:p w:rsidR="00584D1D" w:rsidRPr="00C71C46" w:rsidRDefault="00584D1D" w:rsidP="00C67EAA">
            <w:pPr>
              <w:jc w:val="center"/>
              <w:rPr>
                <w:b/>
                <w:bCs/>
                <w:sz w:val="18"/>
              </w:rPr>
            </w:pPr>
          </w:p>
        </w:tc>
        <w:tc>
          <w:tcPr>
            <w:tcW w:w="334" w:type="pct"/>
            <w:vMerge/>
            <w:tcBorders>
              <w:bottom w:val="single" w:sz="4" w:space="0" w:color="auto"/>
            </w:tcBorders>
            <w:shd w:val="clear" w:color="auto" w:fill="E6E6E6"/>
            <w:vAlign w:val="center"/>
          </w:tcPr>
          <w:p w:rsidR="00584D1D" w:rsidRPr="00C71C46" w:rsidRDefault="00584D1D" w:rsidP="00C67EAA">
            <w:pPr>
              <w:jc w:val="center"/>
              <w:rPr>
                <w:b/>
                <w:bCs/>
                <w:sz w:val="18"/>
              </w:rPr>
            </w:pPr>
          </w:p>
        </w:tc>
        <w:tc>
          <w:tcPr>
            <w:tcW w:w="166" w:type="pct"/>
            <w:vMerge/>
            <w:tcBorders>
              <w:bottom w:val="single" w:sz="4" w:space="0" w:color="auto"/>
              <w:right w:val="double" w:sz="4" w:space="0" w:color="auto"/>
            </w:tcBorders>
            <w:shd w:val="clear" w:color="auto" w:fill="E6E6E6"/>
            <w:vAlign w:val="center"/>
          </w:tcPr>
          <w:p w:rsidR="00584D1D" w:rsidRPr="00C71C46" w:rsidRDefault="00584D1D" w:rsidP="00C67EAA">
            <w:pPr>
              <w:jc w:val="center"/>
              <w:rPr>
                <w:b/>
                <w:bCs/>
                <w:sz w:val="18"/>
              </w:rPr>
            </w:pPr>
          </w:p>
        </w:tc>
        <w:tc>
          <w:tcPr>
            <w:tcW w:w="333" w:type="pct"/>
            <w:tcBorders>
              <w:left w:val="double" w:sz="4" w:space="0" w:color="auto"/>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1</w:t>
            </w:r>
          </w:p>
        </w:tc>
        <w:tc>
          <w:tcPr>
            <w:tcW w:w="332"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2</w:t>
            </w:r>
          </w:p>
        </w:tc>
        <w:tc>
          <w:tcPr>
            <w:tcW w:w="366"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YR3</w:t>
            </w:r>
          </w:p>
        </w:tc>
        <w:tc>
          <w:tcPr>
            <w:tcW w:w="367"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4</w:t>
            </w:r>
          </w:p>
        </w:tc>
        <w:tc>
          <w:tcPr>
            <w:tcW w:w="334" w:type="pct"/>
            <w:tcBorders>
              <w:left w:val="double" w:sz="4" w:space="0" w:color="auto"/>
              <w:bottom w:val="single" w:sz="4" w:space="0" w:color="auto"/>
            </w:tcBorders>
            <w:shd w:val="clear" w:color="auto" w:fill="E6E6E6"/>
            <w:vAlign w:val="center"/>
          </w:tcPr>
          <w:p w:rsidR="00584D1D" w:rsidRPr="00C71C46" w:rsidRDefault="00584D1D" w:rsidP="00C67EAA">
            <w:pPr>
              <w:jc w:val="center"/>
              <w:rPr>
                <w:b/>
                <w:bCs/>
                <w:sz w:val="18"/>
              </w:rPr>
            </w:pPr>
          </w:p>
        </w:tc>
        <w:tc>
          <w:tcPr>
            <w:tcW w:w="500" w:type="pct"/>
            <w:tcBorders>
              <w:bottom w:val="single" w:sz="4" w:space="0" w:color="auto"/>
            </w:tcBorders>
            <w:shd w:val="clear" w:color="auto" w:fill="E6E6E6"/>
            <w:vAlign w:val="center"/>
          </w:tcPr>
          <w:p w:rsidR="00584D1D" w:rsidRPr="00C71C46" w:rsidRDefault="00584D1D" w:rsidP="00C67EAA">
            <w:pPr>
              <w:jc w:val="center"/>
              <w:rPr>
                <w:b/>
                <w:bCs/>
                <w:sz w:val="18"/>
              </w:rPr>
            </w:pPr>
          </w:p>
        </w:tc>
        <w:tc>
          <w:tcPr>
            <w:tcW w:w="566" w:type="pct"/>
            <w:tcBorders>
              <w:bottom w:val="single" w:sz="4" w:space="0" w:color="auto"/>
            </w:tcBorders>
            <w:shd w:val="clear" w:color="auto" w:fill="E6E6E6"/>
            <w:vAlign w:val="center"/>
          </w:tcPr>
          <w:p w:rsidR="00584D1D" w:rsidRPr="00C71C46" w:rsidRDefault="00584D1D" w:rsidP="00C67EAA">
            <w:pPr>
              <w:jc w:val="center"/>
              <w:rPr>
                <w:b/>
                <w:bCs/>
                <w:sz w:val="18"/>
              </w:rPr>
            </w:pPr>
          </w:p>
        </w:tc>
        <w:tc>
          <w:tcPr>
            <w:tcW w:w="831" w:type="pct"/>
            <w:tcBorders>
              <w:bottom w:val="single" w:sz="4" w:space="0" w:color="auto"/>
            </w:tcBorders>
            <w:shd w:val="clear" w:color="auto" w:fill="E6E6E6"/>
          </w:tcPr>
          <w:p w:rsidR="00584D1D" w:rsidRPr="00C71C46" w:rsidRDefault="00584D1D" w:rsidP="00C67EAA">
            <w:pPr>
              <w:jc w:val="center"/>
              <w:rPr>
                <w:b/>
                <w:bCs/>
                <w:sz w:val="18"/>
              </w:rPr>
            </w:pPr>
          </w:p>
        </w:tc>
      </w:tr>
      <w:tr w:rsidR="00584D1D" w:rsidRPr="00C71C46" w:rsidTr="00584D1D">
        <w:trPr>
          <w:trHeight w:val="395"/>
        </w:trPr>
        <w:tc>
          <w:tcPr>
            <w:tcW w:w="705" w:type="pct"/>
            <w:tcBorders>
              <w:right w:val="double" w:sz="4" w:space="0" w:color="auto"/>
            </w:tcBorders>
            <w:shd w:val="clear" w:color="auto" w:fill="auto"/>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i/>
                <w:sz w:val="18"/>
                <w:szCs w:val="18"/>
                <w:lang w:eastAsia="en-US"/>
              </w:rPr>
              <w:t>Indicator One</w:t>
            </w:r>
            <w:r w:rsidRPr="00C71C46">
              <w:rPr>
                <w:rFonts w:ascii="Times New Roman" w:hAnsi="Times New Roman"/>
                <w:b/>
                <w:i/>
                <w:sz w:val="18"/>
                <w:szCs w:val="18"/>
                <w:lang w:eastAsia="en-US"/>
              </w:rPr>
              <w:t>:</w:t>
            </w:r>
            <w:r w:rsidRPr="00C71C46">
              <w:rPr>
                <w:rFonts w:ascii="Times New Roman" w:hAnsi="Times New Roman"/>
                <w:i/>
                <w:sz w:val="18"/>
                <w:szCs w:val="18"/>
                <w:lang w:eastAsia="en-US"/>
              </w:rPr>
              <w:t xml:space="preserve"> </w:t>
            </w:r>
            <w:r w:rsidRPr="00C71C46">
              <w:rPr>
                <w:rFonts w:ascii="Times New Roman" w:hAnsi="Times New Roman"/>
                <w:sz w:val="18"/>
                <w:szCs w:val="18"/>
                <w:lang w:eastAsia="en-US"/>
              </w:rPr>
              <w:t>Area covered by functional EWS jointly managed by the Togolese Red Cross and the Department of Meteorology and Hydrology.</w:t>
            </w:r>
          </w:p>
        </w:tc>
        <w:tc>
          <w:tcPr>
            <w:tcW w:w="166" w:type="pct"/>
            <w:tcBorders>
              <w:left w:val="double" w:sz="4" w:space="0" w:color="auto"/>
            </w:tcBorders>
            <w:shd w:val="clear" w:color="auto" w:fill="auto"/>
            <w:vAlign w:val="center"/>
          </w:tcPr>
          <w:p w:rsidR="00584D1D"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34" w:type="pct"/>
            <w:shd w:val="clear" w:color="auto" w:fill="auto"/>
            <w:vAlign w:val="center"/>
          </w:tcPr>
          <w:p w:rsidR="00584D1D" w:rsidRPr="00C71C46" w:rsidRDefault="00584D1D" w:rsidP="00C67EAA">
            <w:pPr>
              <w:jc w:val="center"/>
              <w:rPr>
                <w:bCs/>
                <w:sz w:val="16"/>
                <w:szCs w:val="18"/>
                <w:vertAlign w:val="superscript"/>
                <w:lang w:val="fr-FR"/>
              </w:rPr>
            </w:pPr>
            <w:proofErr w:type="spellStart"/>
            <w:r w:rsidRPr="00C71C46">
              <w:rPr>
                <w:bCs/>
                <w:sz w:val="16"/>
                <w:szCs w:val="18"/>
                <w:lang w:val="fr-FR"/>
              </w:rPr>
              <w:t>Thousand</w:t>
            </w:r>
            <w:proofErr w:type="spellEnd"/>
            <w:r w:rsidRPr="00C71C46">
              <w:rPr>
                <w:bCs/>
                <w:sz w:val="16"/>
                <w:szCs w:val="18"/>
                <w:lang w:val="fr-FR"/>
              </w:rPr>
              <w:t xml:space="preserve"> Km</w:t>
            </w:r>
            <w:r w:rsidRPr="00C71C46">
              <w:rPr>
                <w:bCs/>
                <w:sz w:val="16"/>
                <w:szCs w:val="18"/>
                <w:vertAlign w:val="superscript"/>
                <w:lang w:val="fr-FR"/>
              </w:rPr>
              <w:t>2</w:t>
            </w:r>
          </w:p>
          <w:p w:rsidR="00584D1D" w:rsidRPr="00C71C46" w:rsidRDefault="00584D1D" w:rsidP="00C67EAA">
            <w:pPr>
              <w:jc w:val="center"/>
              <w:rPr>
                <w:bCs/>
                <w:sz w:val="16"/>
                <w:szCs w:val="18"/>
              </w:rPr>
            </w:pPr>
          </w:p>
        </w:tc>
        <w:tc>
          <w:tcPr>
            <w:tcW w:w="166" w:type="pct"/>
            <w:tcBorders>
              <w:right w:val="double" w:sz="4" w:space="0" w:color="auto"/>
            </w:tcBorders>
            <w:shd w:val="clear" w:color="auto" w:fill="auto"/>
            <w:vAlign w:val="center"/>
          </w:tcPr>
          <w:p w:rsidR="00584D1D" w:rsidRPr="00C71C46" w:rsidRDefault="00584D1D" w:rsidP="00C67EAA">
            <w:pPr>
              <w:jc w:val="center"/>
              <w:rPr>
                <w:bCs/>
                <w:sz w:val="18"/>
                <w:szCs w:val="18"/>
              </w:rPr>
            </w:pPr>
            <w:r w:rsidRPr="00C71C46">
              <w:rPr>
                <w:bCs/>
                <w:sz w:val="18"/>
                <w:szCs w:val="18"/>
              </w:rPr>
              <w:t>0</w:t>
            </w:r>
          </w:p>
        </w:tc>
        <w:tc>
          <w:tcPr>
            <w:tcW w:w="333" w:type="pct"/>
            <w:tcBorders>
              <w:left w:val="double" w:sz="4" w:space="0" w:color="auto"/>
            </w:tcBorders>
            <w:shd w:val="clear" w:color="auto" w:fill="auto"/>
            <w:vAlign w:val="center"/>
          </w:tcPr>
          <w:p w:rsidR="00584D1D" w:rsidRPr="00C71C46" w:rsidRDefault="00584D1D" w:rsidP="00C67EAA">
            <w:pPr>
              <w:jc w:val="center"/>
              <w:rPr>
                <w:sz w:val="18"/>
                <w:szCs w:val="18"/>
                <w:lang w:val="fr-FR"/>
              </w:rPr>
            </w:pPr>
            <w:r w:rsidRPr="00C71C46">
              <w:rPr>
                <w:sz w:val="18"/>
                <w:szCs w:val="18"/>
                <w:lang w:val="fr-FR"/>
              </w:rPr>
              <w:t>6</w:t>
            </w:r>
          </w:p>
        </w:tc>
        <w:tc>
          <w:tcPr>
            <w:tcW w:w="332" w:type="pct"/>
            <w:shd w:val="clear" w:color="auto" w:fill="auto"/>
            <w:vAlign w:val="center"/>
          </w:tcPr>
          <w:p w:rsidR="00584D1D" w:rsidRPr="00C71C46" w:rsidRDefault="00584D1D" w:rsidP="00C67EAA">
            <w:pPr>
              <w:jc w:val="center"/>
              <w:rPr>
                <w:sz w:val="18"/>
                <w:szCs w:val="18"/>
                <w:lang w:val="fr-FR"/>
              </w:rPr>
            </w:pPr>
            <w:r w:rsidRPr="00C71C46">
              <w:rPr>
                <w:bCs/>
                <w:sz w:val="18"/>
                <w:szCs w:val="18"/>
                <w:lang w:val="fr-FR"/>
              </w:rPr>
              <w:t>8</w:t>
            </w:r>
          </w:p>
        </w:tc>
        <w:tc>
          <w:tcPr>
            <w:tcW w:w="366" w:type="pct"/>
            <w:shd w:val="clear" w:color="auto" w:fill="auto"/>
            <w:vAlign w:val="center"/>
          </w:tcPr>
          <w:p w:rsidR="00584D1D" w:rsidRPr="00C71C46" w:rsidRDefault="00584D1D" w:rsidP="00C67EAA">
            <w:pPr>
              <w:pStyle w:val="FootnoteText"/>
              <w:jc w:val="center"/>
              <w:rPr>
                <w:rFonts w:ascii="Times New Roman" w:hAnsi="Times New Roman"/>
                <w:bCs/>
                <w:sz w:val="18"/>
                <w:szCs w:val="18"/>
                <w:lang w:val="fr-FR" w:eastAsia="en-US"/>
              </w:rPr>
            </w:pPr>
            <w:r w:rsidRPr="00C71C46">
              <w:rPr>
                <w:rFonts w:ascii="Times New Roman" w:hAnsi="Times New Roman"/>
                <w:bCs/>
                <w:sz w:val="18"/>
                <w:szCs w:val="18"/>
                <w:lang w:val="fr-FR" w:eastAsia="en-US"/>
              </w:rPr>
              <w:t>12</w:t>
            </w:r>
          </w:p>
        </w:tc>
        <w:tc>
          <w:tcPr>
            <w:tcW w:w="367" w:type="pct"/>
            <w:shd w:val="clear" w:color="auto" w:fill="auto"/>
            <w:vAlign w:val="center"/>
          </w:tcPr>
          <w:p w:rsidR="00584D1D" w:rsidRPr="00C71C46" w:rsidRDefault="00584D1D" w:rsidP="00C67EAA">
            <w:pPr>
              <w:pStyle w:val="FootnoteText"/>
              <w:jc w:val="center"/>
              <w:rPr>
                <w:rFonts w:ascii="Times New Roman" w:hAnsi="Times New Roman"/>
                <w:bCs/>
                <w:sz w:val="18"/>
                <w:szCs w:val="18"/>
                <w:lang w:val="fr-FR" w:eastAsia="en-US"/>
              </w:rPr>
            </w:pPr>
            <w:r w:rsidRPr="00C71C46">
              <w:rPr>
                <w:rFonts w:ascii="Times New Roman" w:hAnsi="Times New Roman"/>
                <w:bCs/>
                <w:sz w:val="18"/>
                <w:szCs w:val="18"/>
                <w:lang w:val="fr-FR" w:eastAsia="en-US"/>
              </w:rPr>
              <w:t>15</w:t>
            </w:r>
          </w:p>
        </w:tc>
        <w:tc>
          <w:tcPr>
            <w:tcW w:w="334" w:type="pct"/>
            <w:tcBorders>
              <w:left w:val="double" w:sz="4" w:space="0" w:color="auto"/>
            </w:tcBorders>
            <w:shd w:val="clear" w:color="auto" w:fill="auto"/>
            <w:vAlign w:val="center"/>
          </w:tcPr>
          <w:p w:rsidR="00584D1D" w:rsidRPr="00C71C46" w:rsidRDefault="00584D1D" w:rsidP="00C67EAA">
            <w:pPr>
              <w:jc w:val="center"/>
              <w:rPr>
                <w:sz w:val="18"/>
                <w:szCs w:val="18"/>
              </w:rPr>
            </w:pPr>
            <w:r w:rsidRPr="00C71C46">
              <w:rPr>
                <w:sz w:val="18"/>
                <w:szCs w:val="18"/>
              </w:rPr>
              <w:t>Annually</w:t>
            </w:r>
          </w:p>
        </w:tc>
        <w:tc>
          <w:tcPr>
            <w:tcW w:w="500" w:type="pct"/>
            <w:shd w:val="clear" w:color="auto" w:fill="auto"/>
            <w:vAlign w:val="center"/>
          </w:tcPr>
          <w:p w:rsidR="00584D1D" w:rsidRPr="00C71C46" w:rsidRDefault="00584D1D" w:rsidP="00C67EAA">
            <w:pPr>
              <w:rPr>
                <w:sz w:val="18"/>
                <w:szCs w:val="18"/>
              </w:rPr>
            </w:pPr>
            <w:r w:rsidRPr="00C71C46">
              <w:rPr>
                <w:sz w:val="18"/>
                <w:szCs w:val="18"/>
              </w:rPr>
              <w:t>Project records and reports</w:t>
            </w:r>
          </w:p>
        </w:tc>
        <w:tc>
          <w:tcPr>
            <w:tcW w:w="566" w:type="pct"/>
            <w:shd w:val="clear" w:color="auto" w:fill="auto"/>
            <w:vAlign w:val="center"/>
          </w:tcPr>
          <w:p w:rsidR="00584D1D" w:rsidRPr="00C71C46" w:rsidRDefault="00584D1D" w:rsidP="00C67EAA">
            <w:pPr>
              <w:rPr>
                <w:sz w:val="18"/>
                <w:szCs w:val="18"/>
              </w:rPr>
            </w:pPr>
            <w:r w:rsidRPr="00C71C46">
              <w:rPr>
                <w:sz w:val="18"/>
                <w:szCs w:val="18"/>
              </w:rPr>
              <w:t>Togolese Red Cross/Meteorological and Hydrological Departments</w:t>
            </w:r>
          </w:p>
        </w:tc>
        <w:tc>
          <w:tcPr>
            <w:tcW w:w="831"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A functional EWS is one that is able to inform a target population about the upcoming flood event with a reasonable level of accuracy and providing sufficient lead time to reduce the loss of lives and property as much as possible. This indicator covers the surface, including river basins and vulnerable habited areas, where the 3 institutions work together on the EWS.</w:t>
            </w:r>
            <w:r w:rsidRPr="00C71C46">
              <w:rPr>
                <w:rFonts w:ascii="Times New Roman" w:eastAsia="Times New Roman" w:hAnsi="Times New Roman"/>
                <w:sz w:val="18"/>
                <w:szCs w:val="18"/>
              </w:rPr>
              <w:t xml:space="preserve"> </w:t>
            </w:r>
            <w:r w:rsidRPr="00C71C46">
              <w:rPr>
                <w:rFonts w:ascii="Times New Roman" w:hAnsi="Times New Roman"/>
                <w:sz w:val="18"/>
                <w:szCs w:val="18"/>
                <w:lang w:eastAsia="en-US"/>
              </w:rPr>
              <w:t>This indicator is also a proxy to measure the improved adaptive capacity of the targeted institutions.</w:t>
            </w:r>
          </w:p>
        </w:tc>
      </w:tr>
      <w:tr w:rsidR="00584D1D" w:rsidRPr="00C71C46" w:rsidTr="00584D1D">
        <w:trPr>
          <w:trHeight w:val="440"/>
        </w:trPr>
        <w:tc>
          <w:tcPr>
            <w:tcW w:w="705" w:type="pct"/>
            <w:tcBorders>
              <w:right w:val="double" w:sz="4" w:space="0" w:color="auto"/>
            </w:tcBorders>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i/>
                <w:sz w:val="18"/>
                <w:szCs w:val="18"/>
                <w:lang w:eastAsia="en-US"/>
              </w:rPr>
              <w:t>Indicator Two</w:t>
            </w:r>
            <w:r w:rsidRPr="00C71C46">
              <w:rPr>
                <w:rFonts w:ascii="Times New Roman" w:hAnsi="Times New Roman"/>
                <w:b/>
                <w:i/>
                <w:sz w:val="18"/>
                <w:szCs w:val="18"/>
                <w:lang w:eastAsia="en-US"/>
              </w:rPr>
              <w:t xml:space="preserve">: </w:t>
            </w:r>
            <w:r w:rsidRPr="00C71C46">
              <w:rPr>
                <w:rFonts w:ascii="Times New Roman" w:hAnsi="Times New Roman"/>
                <w:sz w:val="18"/>
                <w:szCs w:val="18"/>
                <w:lang w:eastAsia="en-US"/>
              </w:rPr>
              <w:t xml:space="preserve">Additional land area with SLM practices and/or climate resilient </w:t>
            </w:r>
            <w:r w:rsidRPr="00C71C46">
              <w:rPr>
                <w:rFonts w:ascii="Times New Roman" w:hAnsi="Times New Roman"/>
                <w:sz w:val="18"/>
                <w:szCs w:val="18"/>
                <w:lang w:eastAsia="en-US"/>
              </w:rPr>
              <w:lastRenderedPageBreak/>
              <w:t xml:space="preserve">agricultural </w:t>
            </w:r>
            <w:proofErr w:type="gramStart"/>
            <w:r w:rsidRPr="00C71C46">
              <w:rPr>
                <w:rFonts w:ascii="Times New Roman" w:hAnsi="Times New Roman"/>
                <w:sz w:val="18"/>
                <w:szCs w:val="18"/>
                <w:lang w:eastAsia="en-US"/>
              </w:rPr>
              <w:t>practices  in</w:t>
            </w:r>
            <w:proofErr w:type="gramEnd"/>
            <w:r w:rsidRPr="00C71C46">
              <w:rPr>
                <w:rFonts w:ascii="Times New Roman" w:hAnsi="Times New Roman"/>
                <w:sz w:val="18"/>
                <w:szCs w:val="18"/>
                <w:lang w:eastAsia="en-US"/>
              </w:rPr>
              <w:t xml:space="preserve"> targeted areas.</w:t>
            </w:r>
            <w:r w:rsidRPr="00C71C46">
              <w:rPr>
                <w:rFonts w:ascii="Times New Roman" w:eastAsia="MS Mincho" w:hAnsi="MS Mincho"/>
                <w:sz w:val="18"/>
                <w:szCs w:val="18"/>
                <w:lang w:eastAsia="en-US"/>
              </w:rPr>
              <w:t> </w:t>
            </w:r>
          </w:p>
        </w:tc>
        <w:tc>
          <w:tcPr>
            <w:tcW w:w="166" w:type="pct"/>
            <w:tcBorders>
              <w:left w:val="double" w:sz="4" w:space="0" w:color="auto"/>
            </w:tcBorders>
            <w:vAlign w:val="center"/>
          </w:tcPr>
          <w:p w:rsidR="00584D1D" w:rsidRPr="00C71C46" w:rsidRDefault="00944D95" w:rsidP="00C67EAA">
            <w:pPr>
              <w:jc w:val="center"/>
              <w:rPr>
                <w:sz w:val="18"/>
                <w:szCs w:val="18"/>
              </w:rPr>
            </w:pPr>
            <w:r w:rsidRPr="00C71C46">
              <w:rPr>
                <w:sz w:val="18"/>
                <w:szCs w:val="18"/>
              </w:rPr>
              <w:lastRenderedPageBreak/>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34" w:type="pct"/>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Hectare</w:t>
            </w:r>
          </w:p>
        </w:tc>
        <w:tc>
          <w:tcPr>
            <w:tcW w:w="166" w:type="pct"/>
            <w:tcBorders>
              <w:righ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w:t>
            </w:r>
          </w:p>
        </w:tc>
        <w:tc>
          <w:tcPr>
            <w:tcW w:w="333" w:type="pct"/>
            <w:tcBorders>
              <w:lef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sz w:val="18"/>
                <w:szCs w:val="18"/>
                <w:lang w:eastAsia="en-US"/>
              </w:rPr>
              <w:t>0</w:t>
            </w:r>
          </w:p>
        </w:tc>
        <w:tc>
          <w:tcPr>
            <w:tcW w:w="332"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sz w:val="18"/>
                <w:szCs w:val="18"/>
                <w:lang w:eastAsia="en-US"/>
              </w:rPr>
              <w:t>30</w:t>
            </w:r>
          </w:p>
        </w:tc>
        <w:tc>
          <w:tcPr>
            <w:tcW w:w="366"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sz w:val="18"/>
                <w:szCs w:val="18"/>
                <w:lang w:eastAsia="en-US"/>
              </w:rPr>
              <w:t>300</w:t>
            </w:r>
          </w:p>
        </w:tc>
        <w:tc>
          <w:tcPr>
            <w:tcW w:w="367"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sz w:val="18"/>
                <w:szCs w:val="18"/>
                <w:lang w:eastAsia="en-US"/>
              </w:rPr>
              <w:t>1,000</w:t>
            </w:r>
          </w:p>
        </w:tc>
        <w:tc>
          <w:tcPr>
            <w:tcW w:w="334" w:type="pct"/>
            <w:tcBorders>
              <w:left w:val="double" w:sz="4" w:space="0" w:color="auto"/>
            </w:tcBorders>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500"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records and reports</w:t>
            </w:r>
          </w:p>
        </w:tc>
        <w:tc>
          <w:tcPr>
            <w:tcW w:w="566"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AGAIB/</w:t>
            </w:r>
            <w:r w:rsidRPr="00C71C46" w:rsidDel="00D81AFC">
              <w:rPr>
                <w:rFonts w:ascii="Times New Roman" w:hAnsi="Times New Roman"/>
                <w:sz w:val="18"/>
                <w:szCs w:val="18"/>
                <w:lang w:eastAsia="en-US"/>
              </w:rPr>
              <w:t xml:space="preserve"> </w:t>
            </w:r>
            <w:r w:rsidRPr="00C71C46">
              <w:rPr>
                <w:rFonts w:ascii="Times New Roman" w:hAnsi="Times New Roman"/>
                <w:sz w:val="18"/>
                <w:szCs w:val="18"/>
                <w:lang w:eastAsia="en-US"/>
              </w:rPr>
              <w:t>TS/</w:t>
            </w:r>
          </w:p>
          <w:p w:rsidR="00584D1D" w:rsidRPr="00C71C46" w:rsidRDefault="00584D1D" w:rsidP="00C67EAA">
            <w:pPr>
              <w:pStyle w:val="FootnoteText"/>
              <w:rPr>
                <w:rFonts w:ascii="Times New Roman" w:hAnsi="Times New Roman"/>
                <w:sz w:val="18"/>
                <w:szCs w:val="18"/>
                <w:lang w:val="fr-FR" w:eastAsia="en-US"/>
              </w:rPr>
            </w:pPr>
            <w:r w:rsidRPr="00C71C46">
              <w:rPr>
                <w:rFonts w:ascii="Times New Roman" w:hAnsi="Times New Roman"/>
                <w:sz w:val="18"/>
                <w:szCs w:val="18"/>
                <w:lang w:eastAsia="en-US"/>
              </w:rPr>
              <w:t>Agriculture</w:t>
            </w:r>
          </w:p>
        </w:tc>
        <w:tc>
          <w:tcPr>
            <w:tcW w:w="831" w:type="pct"/>
            <w:vAlign w:val="center"/>
          </w:tcPr>
          <w:p w:rsidR="00584D1D" w:rsidRPr="00C71C46" w:rsidRDefault="00584D1D" w:rsidP="00401B22">
            <w:pPr>
              <w:pStyle w:val="FootnoteText"/>
              <w:rPr>
                <w:rFonts w:ascii="Times New Roman" w:hAnsi="Times New Roman"/>
                <w:sz w:val="18"/>
                <w:szCs w:val="18"/>
                <w:lang w:eastAsia="en-US"/>
              </w:rPr>
            </w:pPr>
            <w:r w:rsidRPr="00C71C46">
              <w:rPr>
                <w:rFonts w:ascii="Times New Roman" w:hAnsi="Times New Roman"/>
                <w:sz w:val="18"/>
                <w:szCs w:val="18"/>
                <w:lang w:eastAsia="en-US"/>
              </w:rPr>
              <w:t>Targeted areas are places where SLM</w:t>
            </w:r>
            <w:bookmarkStart w:id="24" w:name="_Ref295249417"/>
            <w:r w:rsidRPr="00C71C46">
              <w:rPr>
                <w:rStyle w:val="FootnoteReference"/>
                <w:rFonts w:ascii="Times New Roman" w:hAnsi="Times New Roman"/>
                <w:sz w:val="18"/>
                <w:szCs w:val="18"/>
                <w:lang w:eastAsia="en-US"/>
              </w:rPr>
              <w:footnoteReference w:id="14"/>
            </w:r>
            <w:bookmarkEnd w:id="24"/>
            <w:r w:rsidRPr="00C71C46">
              <w:rPr>
                <w:rFonts w:ascii="Times New Roman" w:hAnsi="Times New Roman"/>
                <w:sz w:val="18"/>
                <w:szCs w:val="18"/>
                <w:lang w:eastAsia="en-US"/>
              </w:rPr>
              <w:t xml:space="preserve"> and climate resilience in the agriculture sector are introduced and/or </w:t>
            </w:r>
            <w:r w:rsidRPr="00C71C46">
              <w:rPr>
                <w:rFonts w:ascii="Times New Roman" w:hAnsi="Times New Roman"/>
                <w:sz w:val="18"/>
                <w:szCs w:val="18"/>
                <w:lang w:eastAsia="en-US"/>
              </w:rPr>
              <w:lastRenderedPageBreak/>
              <w:t>strengthened. This indicator will be reported by crop, range, forest, wetlands, and protected areas.</w:t>
            </w:r>
          </w:p>
        </w:tc>
      </w:tr>
      <w:tr w:rsidR="00584D1D" w:rsidRPr="00C71C46" w:rsidTr="00584D1D">
        <w:trPr>
          <w:trHeight w:val="440"/>
        </w:trPr>
        <w:tc>
          <w:tcPr>
            <w:tcW w:w="705" w:type="pct"/>
            <w:tcBorders>
              <w:bottom w:val="single" w:sz="4" w:space="0" w:color="auto"/>
              <w:right w:val="double" w:sz="4" w:space="0" w:color="auto"/>
            </w:tcBorders>
            <w:vAlign w:val="center"/>
          </w:tcPr>
          <w:p w:rsidR="00584D1D" w:rsidRPr="00C71C46" w:rsidRDefault="00584D1D" w:rsidP="00C67EAA">
            <w:pPr>
              <w:pStyle w:val="FootnoteText"/>
              <w:jc w:val="center"/>
              <w:rPr>
                <w:rFonts w:ascii="Times New Roman" w:hAnsi="Times New Roman"/>
                <w:b/>
                <w:sz w:val="18"/>
                <w:szCs w:val="18"/>
                <w:lang w:eastAsia="en-US"/>
              </w:rPr>
            </w:pPr>
            <w:r w:rsidRPr="00C71C46">
              <w:rPr>
                <w:rFonts w:ascii="Times New Roman" w:hAnsi="Times New Roman"/>
                <w:i/>
                <w:sz w:val="18"/>
                <w:szCs w:val="18"/>
                <w:lang w:eastAsia="en-US"/>
              </w:rPr>
              <w:lastRenderedPageBreak/>
              <w:t>Indicator Three</w:t>
            </w:r>
            <w:r w:rsidRPr="00C71C46">
              <w:rPr>
                <w:rFonts w:ascii="Times New Roman" w:hAnsi="Times New Roman"/>
                <w:b/>
                <w:sz w:val="18"/>
                <w:szCs w:val="18"/>
                <w:lang w:eastAsia="en-US"/>
              </w:rPr>
              <w:t xml:space="preserve">: </w:t>
            </w:r>
            <w:r w:rsidRPr="00C71C46">
              <w:rPr>
                <w:rFonts w:ascii="Times New Roman" w:hAnsi="Times New Roman"/>
                <w:sz w:val="18"/>
                <w:szCs w:val="18"/>
                <w:lang w:eastAsia="en-US"/>
              </w:rPr>
              <w:t>Direct project beneficiaries, of which female.</w:t>
            </w:r>
          </w:p>
        </w:tc>
        <w:tc>
          <w:tcPr>
            <w:tcW w:w="166" w:type="pct"/>
            <w:tcBorders>
              <w:left w:val="double" w:sz="4" w:space="0" w:color="auto"/>
              <w:bottom w:val="single" w:sz="4" w:space="0" w:color="auto"/>
            </w:tcBorders>
          </w:tcPr>
          <w:p w:rsidR="00584D1D" w:rsidRPr="00C71C46" w:rsidRDefault="00584D1D" w:rsidP="00C67EAA">
            <w:pPr>
              <w:pStyle w:val="FootnoteText"/>
              <w:rPr>
                <w:rFonts w:ascii="Times New Roman" w:hAnsi="Times New Roman"/>
                <w:sz w:val="18"/>
                <w:szCs w:val="18"/>
                <w:lang w:eastAsia="en-US"/>
              </w:rPr>
            </w:pPr>
          </w:p>
          <w:p w:rsidR="00584D1D" w:rsidRPr="00C71C46" w:rsidRDefault="00584D1D" w:rsidP="008B029C">
            <w:pPr>
              <w:pStyle w:val="FootnoteText"/>
              <w:numPr>
                <w:ilvl w:val="0"/>
                <w:numId w:val="10"/>
              </w:numPr>
              <w:ind w:left="342" w:hanging="298"/>
              <w:rPr>
                <w:rFonts w:ascii="Times New Roman" w:hAnsi="Times New Roman"/>
                <w:sz w:val="18"/>
                <w:szCs w:val="18"/>
                <w:lang w:eastAsia="en-US"/>
              </w:rPr>
            </w:pPr>
          </w:p>
        </w:tc>
        <w:tc>
          <w:tcPr>
            <w:tcW w:w="334" w:type="pct"/>
            <w:tcBorders>
              <w:bottom w:val="single" w:sz="4" w:space="0" w:color="auto"/>
            </w:tcBorders>
            <w:shd w:val="clear" w:color="auto" w:fill="auto"/>
            <w:vAlign w:val="center"/>
          </w:tcPr>
          <w:p w:rsidR="00584D1D" w:rsidRPr="00C71C46" w:rsidRDefault="00584D1D" w:rsidP="00C67EAA">
            <w:pPr>
              <w:pStyle w:val="FootnoteText"/>
              <w:jc w:val="center"/>
              <w:rPr>
                <w:rFonts w:ascii="Times New Roman" w:hAnsi="Times New Roman"/>
                <w:sz w:val="16"/>
                <w:szCs w:val="18"/>
                <w:lang w:eastAsia="en-US"/>
              </w:rPr>
            </w:pPr>
            <w:r w:rsidRPr="00C71C46">
              <w:rPr>
                <w:rFonts w:ascii="Times New Roman" w:hAnsi="Times New Roman"/>
                <w:sz w:val="16"/>
                <w:szCs w:val="18"/>
                <w:lang w:eastAsia="en-US"/>
              </w:rPr>
              <w:t>Number (thousand) and (% female)</w:t>
            </w:r>
          </w:p>
        </w:tc>
        <w:tc>
          <w:tcPr>
            <w:tcW w:w="166" w:type="pct"/>
            <w:tcBorders>
              <w:bottom w:val="single" w:sz="4" w:space="0" w:color="auto"/>
              <w:right w:val="double" w:sz="4" w:space="0" w:color="auto"/>
            </w:tcBorders>
            <w:shd w:val="clear" w:color="auto" w:fill="auto"/>
            <w:vAlign w:val="center"/>
          </w:tcPr>
          <w:p w:rsidR="00584D1D" w:rsidRPr="00C71C46" w:rsidRDefault="00584D1D" w:rsidP="00C67EAA">
            <w:pPr>
              <w:jc w:val="center"/>
              <w:rPr>
                <w:sz w:val="18"/>
                <w:szCs w:val="18"/>
              </w:rPr>
            </w:pPr>
            <w:r w:rsidRPr="00C71C46">
              <w:rPr>
                <w:sz w:val="18"/>
                <w:szCs w:val="18"/>
                <w:lang w:val="fr-FR"/>
              </w:rPr>
              <w:t>00</w:t>
            </w:r>
          </w:p>
        </w:tc>
        <w:tc>
          <w:tcPr>
            <w:tcW w:w="333" w:type="pct"/>
            <w:tcBorders>
              <w:left w:val="double" w:sz="4" w:space="0" w:color="auto"/>
              <w:bottom w:val="single" w:sz="4" w:space="0" w:color="auto"/>
            </w:tcBorders>
            <w:shd w:val="clear" w:color="auto" w:fill="auto"/>
            <w:vAlign w:val="center"/>
          </w:tcPr>
          <w:p w:rsidR="00584D1D" w:rsidRPr="00C71C46" w:rsidRDefault="00584D1D" w:rsidP="00C67EAA">
            <w:pPr>
              <w:jc w:val="center"/>
              <w:rPr>
                <w:sz w:val="18"/>
                <w:szCs w:val="18"/>
                <w:lang w:val="fr-FR"/>
              </w:rPr>
            </w:pPr>
            <w:r w:rsidRPr="00C71C46">
              <w:rPr>
                <w:sz w:val="18"/>
                <w:szCs w:val="18"/>
                <w:lang w:val="fr-FR"/>
              </w:rPr>
              <w:t>100</w:t>
            </w:r>
          </w:p>
          <w:p w:rsidR="00584D1D" w:rsidRPr="00C71C46" w:rsidRDefault="00584D1D" w:rsidP="00C67EAA">
            <w:pPr>
              <w:jc w:val="center"/>
              <w:rPr>
                <w:sz w:val="18"/>
                <w:szCs w:val="18"/>
                <w:lang w:val="fr-FR"/>
              </w:rPr>
            </w:pPr>
            <w:r w:rsidRPr="00C71C46">
              <w:rPr>
                <w:sz w:val="18"/>
                <w:szCs w:val="18"/>
                <w:lang w:val="fr-FR"/>
              </w:rPr>
              <w:t>(50%)</w:t>
            </w:r>
          </w:p>
        </w:tc>
        <w:tc>
          <w:tcPr>
            <w:tcW w:w="332" w:type="pct"/>
            <w:tcBorders>
              <w:bottom w:val="single" w:sz="4" w:space="0" w:color="auto"/>
            </w:tcBorders>
            <w:shd w:val="clear" w:color="auto" w:fill="auto"/>
            <w:vAlign w:val="center"/>
          </w:tcPr>
          <w:p w:rsidR="00584D1D" w:rsidRPr="00C71C46" w:rsidRDefault="00584D1D" w:rsidP="00C67EAA">
            <w:pPr>
              <w:pStyle w:val="FootnoteText"/>
              <w:jc w:val="center"/>
              <w:rPr>
                <w:rFonts w:ascii="Times New Roman" w:hAnsi="Times New Roman"/>
                <w:sz w:val="18"/>
                <w:szCs w:val="18"/>
                <w:lang w:val="fr-FR" w:eastAsia="en-US"/>
              </w:rPr>
            </w:pPr>
            <w:r w:rsidRPr="00C71C46">
              <w:rPr>
                <w:rFonts w:ascii="Times New Roman" w:hAnsi="Times New Roman"/>
                <w:sz w:val="18"/>
                <w:szCs w:val="18"/>
                <w:lang w:val="fr-FR" w:eastAsia="en-US"/>
              </w:rPr>
              <w:t>1,500</w:t>
            </w:r>
          </w:p>
          <w:p w:rsidR="00584D1D" w:rsidRPr="00C71C46" w:rsidRDefault="00584D1D" w:rsidP="00C67EAA">
            <w:pPr>
              <w:pStyle w:val="FootnoteText"/>
              <w:jc w:val="center"/>
              <w:rPr>
                <w:rFonts w:ascii="Times New Roman" w:hAnsi="Times New Roman"/>
                <w:sz w:val="18"/>
                <w:szCs w:val="18"/>
                <w:lang w:val="fr-FR" w:eastAsia="en-US"/>
              </w:rPr>
            </w:pPr>
            <w:r w:rsidRPr="00C71C46">
              <w:rPr>
                <w:rFonts w:ascii="Times New Roman" w:hAnsi="Times New Roman"/>
                <w:sz w:val="18"/>
                <w:szCs w:val="18"/>
                <w:lang w:val="fr-FR" w:eastAsia="en-US"/>
              </w:rPr>
              <w:t>(50%)</w:t>
            </w:r>
          </w:p>
        </w:tc>
        <w:tc>
          <w:tcPr>
            <w:tcW w:w="366" w:type="pct"/>
            <w:tcBorders>
              <w:bottom w:val="single" w:sz="4" w:space="0" w:color="auto"/>
            </w:tcBorders>
            <w:shd w:val="clear" w:color="auto" w:fill="auto"/>
            <w:vAlign w:val="center"/>
          </w:tcPr>
          <w:p w:rsidR="00584D1D" w:rsidRPr="00C71C46" w:rsidRDefault="00584D1D" w:rsidP="00C67EAA">
            <w:pPr>
              <w:jc w:val="center"/>
              <w:rPr>
                <w:sz w:val="18"/>
                <w:szCs w:val="18"/>
                <w:lang w:val="fr-FR"/>
              </w:rPr>
            </w:pPr>
            <w:r w:rsidRPr="00C71C46">
              <w:rPr>
                <w:sz w:val="18"/>
                <w:szCs w:val="18"/>
                <w:lang w:val="fr-FR"/>
              </w:rPr>
              <w:t>2,000</w:t>
            </w:r>
          </w:p>
          <w:p w:rsidR="00584D1D" w:rsidRPr="00C71C46" w:rsidRDefault="00584D1D" w:rsidP="00C67EAA">
            <w:pPr>
              <w:jc w:val="center"/>
              <w:rPr>
                <w:sz w:val="18"/>
                <w:szCs w:val="18"/>
                <w:lang w:val="fr-FR"/>
              </w:rPr>
            </w:pPr>
            <w:r w:rsidRPr="00C71C46">
              <w:rPr>
                <w:sz w:val="18"/>
                <w:szCs w:val="18"/>
                <w:lang w:val="fr-FR"/>
              </w:rPr>
              <w:t>(50%)</w:t>
            </w:r>
          </w:p>
        </w:tc>
        <w:tc>
          <w:tcPr>
            <w:tcW w:w="367" w:type="pct"/>
            <w:tcBorders>
              <w:bottom w:val="single" w:sz="4" w:space="0" w:color="auto"/>
            </w:tcBorders>
            <w:vAlign w:val="center"/>
          </w:tcPr>
          <w:p w:rsidR="00584D1D" w:rsidRPr="00C71C46" w:rsidRDefault="00584D1D" w:rsidP="00C67EAA">
            <w:pPr>
              <w:jc w:val="center"/>
              <w:rPr>
                <w:sz w:val="18"/>
                <w:szCs w:val="18"/>
                <w:lang w:val="fr-FR"/>
              </w:rPr>
            </w:pPr>
            <w:r w:rsidRPr="00C71C46">
              <w:rPr>
                <w:sz w:val="18"/>
                <w:szCs w:val="18"/>
                <w:lang w:val="fr-FR"/>
              </w:rPr>
              <w:t>2,500</w:t>
            </w:r>
          </w:p>
          <w:p w:rsidR="00584D1D" w:rsidRPr="00C71C46" w:rsidRDefault="00584D1D" w:rsidP="00C67EAA">
            <w:pPr>
              <w:jc w:val="center"/>
              <w:rPr>
                <w:sz w:val="18"/>
                <w:szCs w:val="18"/>
                <w:lang w:val="fr-FR"/>
              </w:rPr>
            </w:pPr>
            <w:r w:rsidRPr="00C71C46">
              <w:rPr>
                <w:sz w:val="18"/>
                <w:szCs w:val="18"/>
                <w:lang w:val="fr-FR"/>
              </w:rPr>
              <w:t>(50%)</w:t>
            </w:r>
          </w:p>
        </w:tc>
        <w:tc>
          <w:tcPr>
            <w:tcW w:w="334" w:type="pct"/>
            <w:tcBorders>
              <w:left w:val="double" w:sz="4" w:space="0" w:color="auto"/>
              <w:bottom w:val="single" w:sz="4" w:space="0" w:color="auto"/>
            </w:tcBorders>
            <w:shd w:val="clear" w:color="auto" w:fill="auto"/>
            <w:vAlign w:val="center"/>
          </w:tcPr>
          <w:p w:rsidR="00584D1D" w:rsidRPr="00C71C46" w:rsidRDefault="00584D1D" w:rsidP="00C67EAA">
            <w:pPr>
              <w:jc w:val="center"/>
              <w:rPr>
                <w:sz w:val="18"/>
                <w:szCs w:val="18"/>
              </w:rPr>
            </w:pPr>
            <w:r w:rsidRPr="00C71C46">
              <w:rPr>
                <w:sz w:val="18"/>
                <w:szCs w:val="18"/>
              </w:rPr>
              <w:t>Yearly</w:t>
            </w:r>
          </w:p>
        </w:tc>
        <w:tc>
          <w:tcPr>
            <w:tcW w:w="500" w:type="pct"/>
            <w:tcBorders>
              <w:bottom w:val="single" w:sz="4" w:space="0" w:color="auto"/>
            </w:tcBorders>
            <w:shd w:val="clear" w:color="auto" w:fill="auto"/>
            <w:vAlign w:val="center"/>
          </w:tcPr>
          <w:p w:rsidR="00584D1D" w:rsidRPr="00C71C46" w:rsidRDefault="00584D1D" w:rsidP="00C67EAA">
            <w:pPr>
              <w:rPr>
                <w:sz w:val="18"/>
                <w:szCs w:val="18"/>
              </w:rPr>
            </w:pPr>
            <w:r w:rsidRPr="00C71C46">
              <w:rPr>
                <w:sz w:val="18"/>
                <w:szCs w:val="18"/>
              </w:rPr>
              <w:t>Activity Reports</w:t>
            </w:r>
            <w:r w:rsidRPr="00C71C46">
              <w:rPr>
                <w:sz w:val="18"/>
                <w:szCs w:val="18"/>
                <w:vertAlign w:val="superscript"/>
                <w:lang w:val="fr-FR"/>
              </w:rPr>
              <w:footnoteReference w:id="15"/>
            </w:r>
          </w:p>
        </w:tc>
        <w:tc>
          <w:tcPr>
            <w:tcW w:w="566" w:type="pct"/>
            <w:tcBorders>
              <w:bottom w:val="single" w:sz="4" w:space="0" w:color="auto"/>
            </w:tcBorders>
            <w:shd w:val="clear" w:color="auto" w:fill="auto"/>
            <w:vAlign w:val="center"/>
          </w:tcPr>
          <w:p w:rsidR="00584D1D" w:rsidRPr="00C71C46" w:rsidRDefault="00584D1D" w:rsidP="00C67EAA">
            <w:pPr>
              <w:rPr>
                <w:sz w:val="18"/>
                <w:szCs w:val="18"/>
              </w:rPr>
            </w:pPr>
            <w:r w:rsidRPr="00C71C46">
              <w:rPr>
                <w:sz w:val="18"/>
                <w:szCs w:val="18"/>
              </w:rPr>
              <w:t>TS, AGAIB</w:t>
            </w:r>
          </w:p>
        </w:tc>
        <w:tc>
          <w:tcPr>
            <w:tcW w:w="831" w:type="pct"/>
            <w:tcBorders>
              <w:bottom w:val="single" w:sz="4" w:space="0" w:color="auto"/>
            </w:tcBorders>
            <w:vAlign w:val="center"/>
          </w:tcPr>
          <w:p w:rsidR="00584D1D" w:rsidRPr="00C71C46" w:rsidRDefault="00584D1D" w:rsidP="00C67EAA">
            <w:pPr>
              <w:rPr>
                <w:sz w:val="18"/>
                <w:szCs w:val="18"/>
              </w:rPr>
            </w:pPr>
            <w:r w:rsidRPr="00C71C46">
              <w:rPr>
                <w:sz w:val="18"/>
                <w:szCs w:val="18"/>
              </w:rPr>
              <w:t>There are approximately 6.6 million inhabitants in Togo. This indicator gives the number of beneficiaries including women.</w:t>
            </w:r>
          </w:p>
        </w:tc>
      </w:tr>
    </w:tbl>
    <w:p w:rsidR="00C67EAA" w:rsidRPr="00C71C46" w:rsidRDefault="00C67EAA" w:rsidP="00C67EAA"/>
    <w:tbl>
      <w:tblPr>
        <w:tblW w:w="51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1"/>
        <w:gridCol w:w="454"/>
        <w:gridCol w:w="887"/>
        <w:gridCol w:w="16"/>
        <w:gridCol w:w="549"/>
        <w:gridCol w:w="803"/>
        <w:gridCol w:w="906"/>
        <w:gridCol w:w="995"/>
        <w:gridCol w:w="911"/>
        <w:gridCol w:w="976"/>
        <w:gridCol w:w="97"/>
        <w:gridCol w:w="6"/>
        <w:gridCol w:w="1214"/>
        <w:gridCol w:w="8"/>
        <w:gridCol w:w="32"/>
        <w:gridCol w:w="1822"/>
        <w:gridCol w:w="76"/>
        <w:gridCol w:w="1866"/>
      </w:tblGrid>
      <w:tr w:rsidR="00C67EAA" w:rsidRPr="00C71C46" w:rsidTr="00584D1D">
        <w:trPr>
          <w:trHeight w:val="440"/>
        </w:trPr>
        <w:tc>
          <w:tcPr>
            <w:tcW w:w="4282" w:type="pct"/>
            <w:gridSpan w:val="16"/>
            <w:shd w:val="clear" w:color="auto" w:fill="auto"/>
            <w:vAlign w:val="center"/>
          </w:tcPr>
          <w:p w:rsidR="00C67EAA" w:rsidRPr="00C71C46" w:rsidRDefault="00C67EAA" w:rsidP="00C67EAA">
            <w:pPr>
              <w:jc w:val="center"/>
              <w:rPr>
                <w:b/>
                <w:bCs/>
                <w:sz w:val="18"/>
                <w:szCs w:val="18"/>
                <w:highlight w:val="lightGray"/>
              </w:rPr>
            </w:pPr>
            <w:r w:rsidRPr="00C71C46">
              <w:rPr>
                <w:b/>
                <w:bCs/>
                <w:sz w:val="18"/>
                <w:szCs w:val="18"/>
              </w:rPr>
              <w:t>INTERMEDIATE RESULTS</w:t>
            </w:r>
          </w:p>
        </w:tc>
        <w:tc>
          <w:tcPr>
            <w:tcW w:w="718" w:type="pct"/>
            <w:gridSpan w:val="2"/>
          </w:tcPr>
          <w:p w:rsidR="00C67EAA" w:rsidRPr="00C71C46" w:rsidRDefault="00C67EAA" w:rsidP="00C67EAA">
            <w:pPr>
              <w:jc w:val="center"/>
              <w:rPr>
                <w:b/>
                <w:bCs/>
                <w:sz w:val="18"/>
                <w:szCs w:val="18"/>
              </w:rPr>
            </w:pPr>
          </w:p>
        </w:tc>
      </w:tr>
      <w:tr w:rsidR="00C67EAA" w:rsidRPr="00C71C46" w:rsidTr="00584D1D">
        <w:trPr>
          <w:trHeight w:val="440"/>
        </w:trPr>
        <w:tc>
          <w:tcPr>
            <w:tcW w:w="4282" w:type="pct"/>
            <w:gridSpan w:val="16"/>
            <w:shd w:val="clear" w:color="auto" w:fill="auto"/>
            <w:vAlign w:val="center"/>
          </w:tcPr>
          <w:p w:rsidR="00C67EAA" w:rsidRPr="00C71C46" w:rsidRDefault="00C67EAA" w:rsidP="00C67EAA">
            <w:pPr>
              <w:pStyle w:val="FootnoteText"/>
              <w:jc w:val="center"/>
              <w:rPr>
                <w:rFonts w:ascii="Times New Roman" w:hAnsi="Times New Roman"/>
                <w:b/>
                <w:sz w:val="18"/>
                <w:szCs w:val="18"/>
                <w:lang w:eastAsia="en-US"/>
              </w:rPr>
            </w:pPr>
            <w:r w:rsidRPr="00C71C46">
              <w:rPr>
                <w:rFonts w:ascii="Times New Roman" w:hAnsi="Times New Roman"/>
                <w:b/>
                <w:sz w:val="18"/>
                <w:szCs w:val="18"/>
                <w:lang w:eastAsia="en-US"/>
              </w:rPr>
              <w:t xml:space="preserve">Intermediate Result (Component One): </w:t>
            </w:r>
            <w:r w:rsidRPr="00C71C46">
              <w:rPr>
                <w:rFonts w:ascii="Times New Roman" w:hAnsi="Times New Roman"/>
                <w:b/>
                <w:sz w:val="18"/>
                <w:szCs w:val="18"/>
                <w:lang w:val="en-GB" w:eastAsia="en-US"/>
              </w:rPr>
              <w:t>Institutional Strengthening and Awareness Raising</w:t>
            </w:r>
          </w:p>
        </w:tc>
        <w:tc>
          <w:tcPr>
            <w:tcW w:w="718" w:type="pct"/>
            <w:gridSpan w:val="2"/>
            <w:vAlign w:val="center"/>
          </w:tcPr>
          <w:p w:rsidR="00C67EAA" w:rsidRPr="00C71C46" w:rsidRDefault="00C67EAA" w:rsidP="00C67EAA">
            <w:pPr>
              <w:pStyle w:val="FootnoteText"/>
              <w:jc w:val="center"/>
              <w:rPr>
                <w:rFonts w:ascii="Times New Roman" w:hAnsi="Times New Roman"/>
                <w:b/>
                <w:sz w:val="18"/>
                <w:szCs w:val="18"/>
                <w:lang w:eastAsia="en-US"/>
              </w:rPr>
            </w:pPr>
          </w:p>
        </w:tc>
      </w:tr>
      <w:tr w:rsidR="00584D1D" w:rsidRPr="00C71C46" w:rsidTr="00F25F65">
        <w:trPr>
          <w:trHeight w:val="342"/>
        </w:trPr>
        <w:tc>
          <w:tcPr>
            <w:tcW w:w="703" w:type="pct"/>
            <w:vMerge w:val="restart"/>
            <w:tcBorders>
              <w:right w:val="double" w:sz="4" w:space="0" w:color="auto"/>
            </w:tcBorders>
            <w:shd w:val="clear" w:color="auto" w:fill="D9D9D9"/>
            <w:vAlign w:val="center"/>
          </w:tcPr>
          <w:p w:rsidR="00C67EAA" w:rsidRPr="00C71C46" w:rsidRDefault="00C67EAA" w:rsidP="00C67EAA">
            <w:pPr>
              <w:jc w:val="center"/>
              <w:rPr>
                <w:b/>
                <w:bCs/>
                <w:sz w:val="18"/>
              </w:rPr>
            </w:pPr>
            <w:r w:rsidRPr="00C71C46">
              <w:rPr>
                <w:b/>
                <w:bCs/>
                <w:sz w:val="18"/>
              </w:rPr>
              <w:t>PDO Level Results Indicators*</w:t>
            </w:r>
          </w:p>
        </w:tc>
        <w:tc>
          <w:tcPr>
            <w:tcW w:w="168" w:type="pct"/>
            <w:vMerge w:val="restart"/>
            <w:tcBorders>
              <w:left w:val="double" w:sz="4" w:space="0" w:color="auto"/>
            </w:tcBorders>
            <w:shd w:val="clear" w:color="auto" w:fill="D9D9D9"/>
            <w:textDirection w:val="btLr"/>
            <w:vAlign w:val="center"/>
          </w:tcPr>
          <w:p w:rsidR="00C67EAA" w:rsidRPr="00C71C46" w:rsidRDefault="00C67EAA" w:rsidP="00C67EAA">
            <w:pPr>
              <w:ind w:left="-108" w:right="-108"/>
              <w:jc w:val="center"/>
              <w:rPr>
                <w:b/>
                <w:bCs/>
                <w:sz w:val="18"/>
              </w:rPr>
            </w:pPr>
            <w:r w:rsidRPr="00C71C46">
              <w:rPr>
                <w:b/>
                <w:bCs/>
                <w:sz w:val="18"/>
              </w:rPr>
              <w:t>Core</w:t>
            </w:r>
          </w:p>
        </w:tc>
        <w:tc>
          <w:tcPr>
            <w:tcW w:w="334" w:type="pct"/>
            <w:gridSpan w:val="2"/>
            <w:vMerge w:val="restart"/>
            <w:shd w:val="clear" w:color="auto" w:fill="D9D9D9"/>
            <w:vAlign w:val="center"/>
          </w:tcPr>
          <w:p w:rsidR="00C67EAA" w:rsidRPr="00C71C46" w:rsidRDefault="00C67EAA" w:rsidP="00C67EAA">
            <w:pPr>
              <w:ind w:left="-108" w:right="-108"/>
              <w:jc w:val="center"/>
              <w:rPr>
                <w:b/>
                <w:bCs/>
                <w:sz w:val="18"/>
              </w:rPr>
            </w:pPr>
            <w:r w:rsidRPr="00C71C46">
              <w:rPr>
                <w:b/>
                <w:bCs/>
                <w:sz w:val="18"/>
              </w:rPr>
              <w:t>Unit of Measure</w:t>
            </w:r>
          </w:p>
        </w:tc>
        <w:tc>
          <w:tcPr>
            <w:tcW w:w="203" w:type="pct"/>
            <w:vMerge w:val="restart"/>
            <w:tcBorders>
              <w:right w:val="double" w:sz="4" w:space="0" w:color="auto"/>
            </w:tcBorders>
            <w:shd w:val="clear" w:color="auto" w:fill="D9D9D9"/>
            <w:textDirection w:val="btLr"/>
            <w:vAlign w:val="center"/>
          </w:tcPr>
          <w:p w:rsidR="00C67EAA" w:rsidRPr="00C71C46" w:rsidRDefault="00C67EAA" w:rsidP="00C67EAA">
            <w:pPr>
              <w:ind w:left="113" w:right="113"/>
              <w:jc w:val="center"/>
              <w:rPr>
                <w:b/>
                <w:bCs/>
                <w:sz w:val="18"/>
              </w:rPr>
            </w:pPr>
            <w:r w:rsidRPr="00C71C46">
              <w:rPr>
                <w:b/>
                <w:bCs/>
                <w:sz w:val="18"/>
              </w:rPr>
              <w:t>Baseline</w:t>
            </w:r>
          </w:p>
        </w:tc>
        <w:tc>
          <w:tcPr>
            <w:tcW w:w="1337" w:type="pct"/>
            <w:gridSpan w:val="4"/>
            <w:tcBorders>
              <w:left w:val="double" w:sz="4" w:space="0" w:color="auto"/>
              <w:right w:val="double" w:sz="4" w:space="0" w:color="auto"/>
            </w:tcBorders>
            <w:shd w:val="clear" w:color="auto" w:fill="D9D9D9"/>
            <w:vAlign w:val="center"/>
          </w:tcPr>
          <w:p w:rsidR="00C67EAA" w:rsidRPr="00C71C46" w:rsidRDefault="00C67EAA" w:rsidP="00C67EAA">
            <w:pPr>
              <w:jc w:val="center"/>
              <w:rPr>
                <w:b/>
                <w:bCs/>
                <w:sz w:val="18"/>
              </w:rPr>
            </w:pPr>
            <w:r w:rsidRPr="00C71C46">
              <w:rPr>
                <w:b/>
                <w:bCs/>
                <w:sz w:val="18"/>
              </w:rPr>
              <w:t>Cumulative Target Values**</w:t>
            </w:r>
          </w:p>
        </w:tc>
        <w:tc>
          <w:tcPr>
            <w:tcW w:w="361" w:type="pct"/>
            <w:tcBorders>
              <w:left w:val="double" w:sz="4" w:space="0" w:color="auto"/>
            </w:tcBorders>
            <w:shd w:val="clear" w:color="auto" w:fill="D9D9D9"/>
            <w:vAlign w:val="center"/>
          </w:tcPr>
          <w:p w:rsidR="00C67EAA" w:rsidRPr="00C71C46" w:rsidRDefault="00C67EAA" w:rsidP="00C67EAA">
            <w:pPr>
              <w:ind w:left="-75" w:right="-95"/>
              <w:jc w:val="center"/>
              <w:rPr>
                <w:b/>
                <w:bCs/>
                <w:sz w:val="18"/>
              </w:rPr>
            </w:pPr>
            <w:r w:rsidRPr="00C71C46">
              <w:rPr>
                <w:b/>
                <w:bCs/>
                <w:sz w:val="18"/>
              </w:rPr>
              <w:t>Frequency</w:t>
            </w:r>
          </w:p>
        </w:tc>
        <w:tc>
          <w:tcPr>
            <w:tcW w:w="487" w:type="pct"/>
            <w:gridSpan w:val="3"/>
            <w:shd w:val="clear" w:color="auto" w:fill="D9D9D9"/>
            <w:vAlign w:val="center"/>
          </w:tcPr>
          <w:p w:rsidR="00C67EAA" w:rsidRPr="00C71C46" w:rsidRDefault="00C67EAA" w:rsidP="00C67EAA">
            <w:pPr>
              <w:ind w:left="-108" w:right="-130"/>
              <w:jc w:val="center"/>
              <w:rPr>
                <w:b/>
                <w:bCs/>
                <w:sz w:val="18"/>
              </w:rPr>
            </w:pPr>
            <w:r w:rsidRPr="00C71C46">
              <w:rPr>
                <w:b/>
                <w:bCs/>
                <w:sz w:val="18"/>
              </w:rPr>
              <w:t>Data Source/</w:t>
            </w:r>
          </w:p>
          <w:p w:rsidR="00C67EAA" w:rsidRPr="00C71C46" w:rsidRDefault="00C67EAA" w:rsidP="00C67EAA">
            <w:pPr>
              <w:tabs>
                <w:tab w:val="left" w:pos="883"/>
              </w:tabs>
              <w:ind w:left="-107" w:right="-109"/>
              <w:jc w:val="center"/>
              <w:rPr>
                <w:b/>
                <w:bCs/>
                <w:sz w:val="18"/>
              </w:rPr>
            </w:pPr>
            <w:r w:rsidRPr="00C71C46">
              <w:rPr>
                <w:b/>
                <w:bCs/>
                <w:sz w:val="18"/>
              </w:rPr>
              <w:t>Methodology</w:t>
            </w:r>
          </w:p>
        </w:tc>
        <w:tc>
          <w:tcPr>
            <w:tcW w:w="717" w:type="pct"/>
            <w:gridSpan w:val="4"/>
            <w:shd w:val="clear" w:color="auto" w:fill="D9D9D9"/>
            <w:vAlign w:val="center"/>
          </w:tcPr>
          <w:p w:rsidR="00C67EAA" w:rsidRPr="00C71C46" w:rsidRDefault="00C67EAA" w:rsidP="00C67EAA">
            <w:pPr>
              <w:ind w:left="-108" w:right="-91"/>
              <w:jc w:val="center"/>
              <w:rPr>
                <w:b/>
                <w:bCs/>
                <w:sz w:val="18"/>
              </w:rPr>
            </w:pPr>
            <w:r w:rsidRPr="00C71C46">
              <w:rPr>
                <w:b/>
                <w:bCs/>
                <w:sz w:val="18"/>
              </w:rPr>
              <w:t>Responsibility for Data Collection</w:t>
            </w:r>
          </w:p>
        </w:tc>
        <w:tc>
          <w:tcPr>
            <w:tcW w:w="690" w:type="pct"/>
            <w:shd w:val="clear" w:color="auto" w:fill="D9D9D9"/>
          </w:tcPr>
          <w:p w:rsidR="00C67EAA" w:rsidRPr="00C71C46" w:rsidRDefault="00C67EAA" w:rsidP="00C67EAA">
            <w:pPr>
              <w:jc w:val="center"/>
              <w:rPr>
                <w:b/>
                <w:bCs/>
                <w:sz w:val="18"/>
                <w:szCs w:val="18"/>
              </w:rPr>
            </w:pPr>
          </w:p>
          <w:p w:rsidR="00C67EAA" w:rsidRPr="00C71C46" w:rsidRDefault="00C67EAA" w:rsidP="00C67EAA">
            <w:pPr>
              <w:rPr>
                <w:b/>
                <w:bCs/>
                <w:sz w:val="18"/>
              </w:rPr>
            </w:pPr>
            <w:r w:rsidRPr="00C71C46">
              <w:rPr>
                <w:b/>
                <w:bCs/>
                <w:sz w:val="18"/>
                <w:szCs w:val="18"/>
              </w:rPr>
              <w:t>Description (indicator definition etc.)</w:t>
            </w:r>
          </w:p>
        </w:tc>
      </w:tr>
      <w:tr w:rsidR="00584D1D" w:rsidRPr="00C71C46" w:rsidTr="00F25F65">
        <w:trPr>
          <w:trHeight w:val="602"/>
        </w:trPr>
        <w:tc>
          <w:tcPr>
            <w:tcW w:w="703" w:type="pct"/>
            <w:vMerge/>
            <w:tcBorders>
              <w:bottom w:val="single" w:sz="4" w:space="0" w:color="auto"/>
              <w:right w:val="double" w:sz="4" w:space="0" w:color="auto"/>
            </w:tcBorders>
            <w:shd w:val="clear" w:color="auto" w:fill="E6E6E6"/>
            <w:vAlign w:val="center"/>
          </w:tcPr>
          <w:p w:rsidR="00584D1D" w:rsidRPr="00C71C46" w:rsidRDefault="00584D1D" w:rsidP="00C67EAA">
            <w:pPr>
              <w:jc w:val="center"/>
              <w:rPr>
                <w:b/>
                <w:bCs/>
                <w:sz w:val="18"/>
              </w:rPr>
            </w:pPr>
          </w:p>
        </w:tc>
        <w:tc>
          <w:tcPr>
            <w:tcW w:w="168" w:type="pct"/>
            <w:vMerge/>
            <w:tcBorders>
              <w:left w:val="double" w:sz="4" w:space="0" w:color="auto"/>
              <w:bottom w:val="single" w:sz="4" w:space="0" w:color="auto"/>
            </w:tcBorders>
            <w:shd w:val="clear" w:color="auto" w:fill="E6E6E6"/>
            <w:vAlign w:val="center"/>
          </w:tcPr>
          <w:p w:rsidR="00584D1D" w:rsidRPr="00C71C46" w:rsidRDefault="00584D1D" w:rsidP="00C67EAA">
            <w:pPr>
              <w:jc w:val="center"/>
              <w:rPr>
                <w:b/>
                <w:bCs/>
                <w:sz w:val="18"/>
              </w:rPr>
            </w:pPr>
          </w:p>
        </w:tc>
        <w:tc>
          <w:tcPr>
            <w:tcW w:w="334" w:type="pct"/>
            <w:gridSpan w:val="2"/>
            <w:vMerge/>
            <w:tcBorders>
              <w:bottom w:val="single" w:sz="4" w:space="0" w:color="auto"/>
            </w:tcBorders>
            <w:shd w:val="clear" w:color="auto" w:fill="E6E6E6"/>
            <w:vAlign w:val="center"/>
          </w:tcPr>
          <w:p w:rsidR="00584D1D" w:rsidRPr="00C71C46" w:rsidRDefault="00584D1D" w:rsidP="00C67EAA">
            <w:pPr>
              <w:jc w:val="center"/>
              <w:rPr>
                <w:b/>
                <w:bCs/>
                <w:sz w:val="18"/>
              </w:rPr>
            </w:pPr>
          </w:p>
        </w:tc>
        <w:tc>
          <w:tcPr>
            <w:tcW w:w="203" w:type="pct"/>
            <w:vMerge/>
            <w:tcBorders>
              <w:bottom w:val="single" w:sz="4" w:space="0" w:color="auto"/>
              <w:right w:val="double" w:sz="4" w:space="0" w:color="auto"/>
            </w:tcBorders>
            <w:shd w:val="clear" w:color="auto" w:fill="E6E6E6"/>
            <w:vAlign w:val="center"/>
          </w:tcPr>
          <w:p w:rsidR="00584D1D" w:rsidRPr="00C71C46" w:rsidRDefault="00584D1D" w:rsidP="00C67EAA">
            <w:pPr>
              <w:jc w:val="center"/>
              <w:rPr>
                <w:b/>
                <w:bCs/>
                <w:sz w:val="18"/>
              </w:rPr>
            </w:pPr>
          </w:p>
        </w:tc>
        <w:tc>
          <w:tcPr>
            <w:tcW w:w="297" w:type="pct"/>
            <w:tcBorders>
              <w:left w:val="double" w:sz="4" w:space="0" w:color="auto"/>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1</w:t>
            </w:r>
          </w:p>
        </w:tc>
        <w:tc>
          <w:tcPr>
            <w:tcW w:w="335"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2</w:t>
            </w:r>
          </w:p>
        </w:tc>
        <w:tc>
          <w:tcPr>
            <w:tcW w:w="368"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YR3</w:t>
            </w:r>
          </w:p>
        </w:tc>
        <w:tc>
          <w:tcPr>
            <w:tcW w:w="337"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4</w:t>
            </w:r>
          </w:p>
        </w:tc>
        <w:tc>
          <w:tcPr>
            <w:tcW w:w="361" w:type="pct"/>
            <w:tcBorders>
              <w:left w:val="double" w:sz="4" w:space="0" w:color="auto"/>
              <w:bottom w:val="single" w:sz="4" w:space="0" w:color="auto"/>
            </w:tcBorders>
            <w:shd w:val="clear" w:color="auto" w:fill="E6E6E6"/>
            <w:vAlign w:val="center"/>
          </w:tcPr>
          <w:p w:rsidR="00584D1D" w:rsidRPr="00C71C46" w:rsidRDefault="00584D1D" w:rsidP="00C67EAA">
            <w:pPr>
              <w:jc w:val="center"/>
              <w:rPr>
                <w:b/>
                <w:bCs/>
                <w:sz w:val="18"/>
              </w:rPr>
            </w:pPr>
          </w:p>
        </w:tc>
        <w:tc>
          <w:tcPr>
            <w:tcW w:w="487" w:type="pct"/>
            <w:gridSpan w:val="3"/>
            <w:tcBorders>
              <w:bottom w:val="single" w:sz="4" w:space="0" w:color="auto"/>
            </w:tcBorders>
            <w:shd w:val="clear" w:color="auto" w:fill="E6E6E6"/>
            <w:vAlign w:val="center"/>
          </w:tcPr>
          <w:p w:rsidR="00584D1D" w:rsidRPr="00C71C46" w:rsidRDefault="00584D1D" w:rsidP="00C67EAA">
            <w:pPr>
              <w:jc w:val="center"/>
              <w:rPr>
                <w:b/>
                <w:bCs/>
                <w:sz w:val="18"/>
              </w:rPr>
            </w:pPr>
          </w:p>
        </w:tc>
        <w:tc>
          <w:tcPr>
            <w:tcW w:w="717" w:type="pct"/>
            <w:gridSpan w:val="4"/>
            <w:tcBorders>
              <w:bottom w:val="single" w:sz="4" w:space="0" w:color="auto"/>
            </w:tcBorders>
            <w:shd w:val="clear" w:color="auto" w:fill="E6E6E6"/>
            <w:vAlign w:val="center"/>
          </w:tcPr>
          <w:p w:rsidR="00584D1D" w:rsidRPr="00C71C46" w:rsidRDefault="00584D1D" w:rsidP="00C67EAA">
            <w:pPr>
              <w:jc w:val="center"/>
              <w:rPr>
                <w:b/>
                <w:bCs/>
                <w:sz w:val="18"/>
              </w:rPr>
            </w:pPr>
          </w:p>
        </w:tc>
        <w:tc>
          <w:tcPr>
            <w:tcW w:w="690" w:type="pct"/>
            <w:tcBorders>
              <w:bottom w:val="single" w:sz="4" w:space="0" w:color="auto"/>
            </w:tcBorders>
            <w:shd w:val="clear" w:color="auto" w:fill="E6E6E6"/>
          </w:tcPr>
          <w:p w:rsidR="00584D1D" w:rsidRPr="00C71C46" w:rsidRDefault="00584D1D" w:rsidP="00C67EAA">
            <w:pPr>
              <w:jc w:val="center"/>
              <w:rPr>
                <w:b/>
                <w:bCs/>
                <w:sz w:val="18"/>
              </w:rPr>
            </w:pPr>
          </w:p>
        </w:tc>
      </w:tr>
      <w:tr w:rsidR="00584D1D" w:rsidRPr="00C71C46" w:rsidTr="00F25F65">
        <w:trPr>
          <w:trHeight w:val="395"/>
        </w:trPr>
        <w:tc>
          <w:tcPr>
            <w:tcW w:w="703" w:type="pct"/>
            <w:tcBorders>
              <w:right w:val="double" w:sz="4" w:space="0" w:color="auto"/>
            </w:tcBorders>
            <w:shd w:val="clear" w:color="auto" w:fill="auto"/>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i/>
                <w:sz w:val="18"/>
                <w:szCs w:val="18"/>
                <w:lang w:eastAsia="en-US"/>
              </w:rPr>
              <w:t>Intermediate Result Indicator One</w:t>
            </w:r>
            <w:r w:rsidRPr="00C71C46">
              <w:rPr>
                <w:rFonts w:ascii="Times New Roman" w:hAnsi="Times New Roman"/>
                <w:sz w:val="18"/>
                <w:szCs w:val="18"/>
                <w:lang w:eastAsia="en-US"/>
              </w:rPr>
              <w:t xml:space="preserve">: Pumping capacity of Department of Civil Protection. </w:t>
            </w:r>
          </w:p>
        </w:tc>
        <w:tc>
          <w:tcPr>
            <w:tcW w:w="168" w:type="pct"/>
            <w:tcBorders>
              <w:left w:val="double" w:sz="4" w:space="0" w:color="auto"/>
            </w:tcBorders>
            <w:shd w:val="clear" w:color="auto" w:fill="auto"/>
            <w:vAlign w:val="center"/>
          </w:tcPr>
          <w:p w:rsidR="00584D1D"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34" w:type="pct"/>
            <w:gridSpan w:val="2"/>
            <w:shd w:val="clear" w:color="auto" w:fill="auto"/>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val="fr-FR" w:eastAsia="en-US"/>
              </w:rPr>
              <w:t>m</w:t>
            </w:r>
            <w:r w:rsidRPr="00C71C46">
              <w:rPr>
                <w:rFonts w:ascii="Times New Roman" w:hAnsi="Times New Roman"/>
                <w:bCs/>
                <w:sz w:val="16"/>
                <w:szCs w:val="18"/>
                <w:vertAlign w:val="superscript"/>
                <w:lang w:val="fr-FR" w:eastAsia="en-US"/>
              </w:rPr>
              <w:t>3</w:t>
            </w:r>
            <w:r w:rsidRPr="00C71C46">
              <w:rPr>
                <w:rFonts w:ascii="Times New Roman" w:hAnsi="Times New Roman"/>
                <w:bCs/>
                <w:sz w:val="16"/>
                <w:szCs w:val="18"/>
                <w:lang w:val="fr-FR" w:eastAsia="en-US"/>
              </w:rPr>
              <w:t>/h</w:t>
            </w:r>
          </w:p>
        </w:tc>
        <w:tc>
          <w:tcPr>
            <w:tcW w:w="203" w:type="pct"/>
            <w:tcBorders>
              <w:right w:val="double" w:sz="4" w:space="0" w:color="auto"/>
            </w:tcBorders>
            <w:shd w:val="clear" w:color="auto" w:fill="auto"/>
            <w:vAlign w:val="center"/>
          </w:tcPr>
          <w:p w:rsidR="00584D1D" w:rsidRPr="00C71C46" w:rsidRDefault="00584D1D" w:rsidP="00C67EAA">
            <w:pPr>
              <w:pStyle w:val="FootnoteText"/>
              <w:jc w:val="center"/>
              <w:rPr>
                <w:rFonts w:ascii="Times New Roman" w:hAnsi="Times New Roman"/>
                <w:b/>
                <w:bCs/>
                <w:sz w:val="18"/>
                <w:szCs w:val="18"/>
                <w:lang w:eastAsia="en-US"/>
              </w:rPr>
            </w:pPr>
            <w:r w:rsidRPr="00C71C46">
              <w:rPr>
                <w:rFonts w:ascii="Times New Roman" w:hAnsi="Times New Roman"/>
                <w:bCs/>
                <w:sz w:val="18"/>
                <w:szCs w:val="18"/>
                <w:lang w:val="fr-FR" w:eastAsia="en-US"/>
              </w:rPr>
              <w:t>396</w:t>
            </w:r>
          </w:p>
        </w:tc>
        <w:tc>
          <w:tcPr>
            <w:tcW w:w="297" w:type="pct"/>
            <w:tcBorders>
              <w:left w:val="double" w:sz="4" w:space="0" w:color="auto"/>
            </w:tcBorders>
            <w:shd w:val="clear" w:color="auto" w:fill="auto"/>
            <w:vAlign w:val="center"/>
          </w:tcPr>
          <w:p w:rsidR="00584D1D" w:rsidRPr="00C71C46" w:rsidRDefault="00584D1D" w:rsidP="00C67EAA">
            <w:pPr>
              <w:pStyle w:val="FootnoteText"/>
              <w:jc w:val="center"/>
              <w:rPr>
                <w:rFonts w:ascii="Times New Roman" w:hAnsi="Times New Roman"/>
                <w:b/>
                <w:bCs/>
                <w:sz w:val="18"/>
                <w:szCs w:val="18"/>
                <w:lang w:eastAsia="en-US"/>
              </w:rPr>
            </w:pPr>
            <w:r w:rsidRPr="00C71C46">
              <w:rPr>
                <w:rFonts w:ascii="Times New Roman" w:hAnsi="Times New Roman"/>
                <w:bCs/>
                <w:sz w:val="18"/>
                <w:szCs w:val="18"/>
                <w:lang w:val="fr-FR" w:eastAsia="en-US"/>
              </w:rPr>
              <w:t>592</w:t>
            </w:r>
          </w:p>
        </w:tc>
        <w:tc>
          <w:tcPr>
            <w:tcW w:w="335" w:type="pct"/>
            <w:shd w:val="clear" w:color="auto" w:fill="auto"/>
            <w:vAlign w:val="center"/>
          </w:tcPr>
          <w:p w:rsidR="00584D1D" w:rsidRPr="00C71C46" w:rsidRDefault="00584D1D" w:rsidP="00C67EAA">
            <w:pPr>
              <w:pStyle w:val="FootnoteText"/>
              <w:jc w:val="center"/>
              <w:rPr>
                <w:rFonts w:ascii="Times New Roman" w:hAnsi="Times New Roman"/>
                <w:b/>
                <w:bCs/>
                <w:sz w:val="18"/>
                <w:szCs w:val="18"/>
                <w:lang w:eastAsia="en-US"/>
              </w:rPr>
            </w:pPr>
            <w:r w:rsidRPr="00C71C46">
              <w:rPr>
                <w:rFonts w:ascii="Times New Roman" w:hAnsi="Times New Roman"/>
                <w:bCs/>
                <w:sz w:val="18"/>
                <w:szCs w:val="18"/>
                <w:lang w:val="fr-FR" w:eastAsia="en-US"/>
              </w:rPr>
              <w:t>1,182</w:t>
            </w:r>
          </w:p>
        </w:tc>
        <w:tc>
          <w:tcPr>
            <w:tcW w:w="368" w:type="pct"/>
            <w:shd w:val="clear" w:color="auto" w:fill="auto"/>
            <w:vAlign w:val="center"/>
          </w:tcPr>
          <w:p w:rsidR="00584D1D" w:rsidRPr="00C71C46" w:rsidRDefault="00584D1D" w:rsidP="00C67EAA">
            <w:pPr>
              <w:pStyle w:val="FootnoteText"/>
              <w:jc w:val="center"/>
              <w:rPr>
                <w:rFonts w:ascii="Times New Roman" w:hAnsi="Times New Roman"/>
                <w:sz w:val="18"/>
                <w:szCs w:val="18"/>
                <w:lang w:val="fr-FR" w:eastAsia="en-US"/>
              </w:rPr>
            </w:pPr>
            <w:r w:rsidRPr="00C71C46">
              <w:rPr>
                <w:rFonts w:ascii="Times New Roman" w:hAnsi="Times New Roman"/>
                <w:bCs/>
                <w:sz w:val="18"/>
                <w:szCs w:val="18"/>
                <w:lang w:val="fr-FR" w:eastAsia="en-US"/>
              </w:rPr>
              <w:t>2,960</w:t>
            </w:r>
          </w:p>
        </w:tc>
        <w:tc>
          <w:tcPr>
            <w:tcW w:w="337" w:type="pct"/>
            <w:shd w:val="clear" w:color="auto" w:fill="auto"/>
            <w:vAlign w:val="center"/>
          </w:tcPr>
          <w:p w:rsidR="00584D1D" w:rsidRPr="00C71C46" w:rsidRDefault="00584D1D" w:rsidP="00C67EAA">
            <w:pPr>
              <w:pStyle w:val="FootnoteText"/>
              <w:jc w:val="center"/>
              <w:rPr>
                <w:rFonts w:ascii="Times New Roman" w:hAnsi="Times New Roman"/>
                <w:sz w:val="18"/>
                <w:szCs w:val="18"/>
                <w:lang w:val="fr-FR" w:eastAsia="en-US"/>
              </w:rPr>
            </w:pPr>
            <w:r w:rsidRPr="00C71C46">
              <w:rPr>
                <w:rFonts w:ascii="Times New Roman" w:hAnsi="Times New Roman"/>
                <w:sz w:val="18"/>
                <w:szCs w:val="18"/>
                <w:lang w:val="fr-FR" w:eastAsia="en-US"/>
              </w:rPr>
              <w:t>2,960</w:t>
            </w:r>
          </w:p>
        </w:tc>
        <w:tc>
          <w:tcPr>
            <w:tcW w:w="361" w:type="pct"/>
            <w:tcBorders>
              <w:left w:val="double" w:sz="4" w:space="0" w:color="auto"/>
            </w:tcBorders>
            <w:shd w:val="clear" w:color="auto" w:fill="auto"/>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87" w:type="pct"/>
            <w:gridSpan w:val="3"/>
            <w:shd w:val="clear" w:color="auto" w:fill="auto"/>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records and reports</w:t>
            </w:r>
          </w:p>
        </w:tc>
        <w:tc>
          <w:tcPr>
            <w:tcW w:w="717" w:type="pct"/>
            <w:gridSpan w:val="4"/>
            <w:shd w:val="clear" w:color="auto" w:fill="auto"/>
            <w:vAlign w:val="center"/>
          </w:tcPr>
          <w:p w:rsidR="00584D1D" w:rsidRPr="00C71C46" w:rsidRDefault="00584D1D" w:rsidP="00C67EAA">
            <w:pPr>
              <w:pStyle w:val="FootnoteText"/>
              <w:rPr>
                <w:rFonts w:ascii="Times New Roman" w:hAnsi="Times New Roman"/>
                <w:sz w:val="18"/>
                <w:szCs w:val="18"/>
                <w:lang w:val="fr-FR" w:eastAsia="en-US"/>
              </w:rPr>
            </w:pPr>
            <w:r w:rsidRPr="00C71C46">
              <w:rPr>
                <w:rFonts w:ascii="Times New Roman" w:hAnsi="Times New Roman"/>
                <w:sz w:val="18"/>
                <w:szCs w:val="18"/>
                <w:lang w:val="fr-FR" w:eastAsia="en-US"/>
              </w:rPr>
              <w:t>Civil Protection/</w:t>
            </w:r>
          </w:p>
          <w:p w:rsidR="00584D1D" w:rsidRPr="00C71C46" w:rsidRDefault="00584D1D" w:rsidP="00C67EAA">
            <w:pPr>
              <w:pStyle w:val="FootnoteText"/>
              <w:rPr>
                <w:rFonts w:ascii="Times New Roman" w:hAnsi="Times New Roman"/>
                <w:sz w:val="18"/>
                <w:szCs w:val="18"/>
                <w:lang w:val="fr-FR" w:eastAsia="en-US"/>
              </w:rPr>
            </w:pPr>
            <w:r w:rsidRPr="00C71C46">
              <w:rPr>
                <w:rFonts w:ascii="Times New Roman" w:hAnsi="Times New Roman"/>
                <w:sz w:val="18"/>
                <w:szCs w:val="18"/>
                <w:lang w:val="fr-FR" w:eastAsia="en-US"/>
              </w:rPr>
              <w:t>TS</w:t>
            </w:r>
          </w:p>
        </w:tc>
        <w:tc>
          <w:tcPr>
            <w:tcW w:w="690"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Based on additional pumps procured.</w:t>
            </w:r>
          </w:p>
        </w:tc>
      </w:tr>
      <w:tr w:rsidR="00584D1D" w:rsidRPr="00C71C46" w:rsidTr="00F25F65">
        <w:trPr>
          <w:trHeight w:val="440"/>
        </w:trPr>
        <w:tc>
          <w:tcPr>
            <w:tcW w:w="703" w:type="pct"/>
            <w:tcBorders>
              <w:right w:val="double" w:sz="4" w:space="0" w:color="auto"/>
            </w:tcBorders>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i/>
                <w:sz w:val="18"/>
                <w:szCs w:val="18"/>
                <w:lang w:eastAsia="en-US"/>
              </w:rPr>
              <w:t>Intermediate Result Indicator Two</w:t>
            </w:r>
            <w:r w:rsidRPr="00C71C46">
              <w:rPr>
                <w:rFonts w:ascii="Times New Roman" w:hAnsi="Times New Roman"/>
                <w:sz w:val="18"/>
                <w:szCs w:val="18"/>
                <w:lang w:eastAsia="en-US"/>
              </w:rPr>
              <w:t xml:space="preserve">: Meteorological and Hydrological Stations equipped. </w:t>
            </w:r>
          </w:p>
        </w:tc>
        <w:tc>
          <w:tcPr>
            <w:tcW w:w="168" w:type="pct"/>
            <w:tcBorders>
              <w:left w:val="double" w:sz="4" w:space="0" w:color="auto"/>
            </w:tcBorders>
            <w:vAlign w:val="center"/>
          </w:tcPr>
          <w:p w:rsidR="00584D1D"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34" w:type="pct"/>
            <w:gridSpan w:val="2"/>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 xml:space="preserve">% of total </w:t>
            </w:r>
          </w:p>
          <w:p w:rsidR="00584D1D" w:rsidRPr="00C71C46" w:rsidRDefault="00584D1D" w:rsidP="00C67EAA">
            <w:pPr>
              <w:pStyle w:val="FootnoteText"/>
              <w:jc w:val="center"/>
              <w:rPr>
                <w:rFonts w:ascii="Times New Roman" w:hAnsi="Times New Roman"/>
                <w:bCs/>
                <w:sz w:val="16"/>
                <w:szCs w:val="18"/>
                <w:lang w:eastAsia="en-US"/>
              </w:rPr>
            </w:pPr>
          </w:p>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Number</w:t>
            </w:r>
          </w:p>
        </w:tc>
        <w:tc>
          <w:tcPr>
            <w:tcW w:w="203" w:type="pct"/>
            <w:tcBorders>
              <w:righ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10</w:t>
            </w:r>
          </w:p>
          <w:p w:rsidR="00584D1D" w:rsidRPr="00C71C46" w:rsidRDefault="00584D1D" w:rsidP="00C67EAA">
            <w:pPr>
              <w:pStyle w:val="FootnoteText"/>
              <w:jc w:val="center"/>
              <w:rPr>
                <w:rFonts w:ascii="Times New Roman" w:hAnsi="Times New Roman"/>
                <w:bCs/>
                <w:sz w:val="18"/>
                <w:szCs w:val="18"/>
                <w:lang w:eastAsia="en-US"/>
              </w:rPr>
            </w:pPr>
          </w:p>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2</w:t>
            </w:r>
          </w:p>
        </w:tc>
        <w:tc>
          <w:tcPr>
            <w:tcW w:w="297" w:type="pct"/>
            <w:tcBorders>
              <w:lef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25</w:t>
            </w:r>
          </w:p>
          <w:p w:rsidR="00584D1D" w:rsidRPr="00C71C46" w:rsidRDefault="00584D1D" w:rsidP="00C67EAA">
            <w:pPr>
              <w:pStyle w:val="FootnoteText"/>
              <w:jc w:val="center"/>
              <w:rPr>
                <w:rFonts w:ascii="Times New Roman" w:hAnsi="Times New Roman"/>
                <w:bCs/>
                <w:sz w:val="18"/>
                <w:szCs w:val="18"/>
                <w:lang w:eastAsia="en-US"/>
              </w:rPr>
            </w:pPr>
          </w:p>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5</w:t>
            </w:r>
          </w:p>
        </w:tc>
        <w:tc>
          <w:tcPr>
            <w:tcW w:w="335"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45</w:t>
            </w:r>
          </w:p>
          <w:p w:rsidR="00584D1D" w:rsidRPr="00C71C46" w:rsidRDefault="00584D1D" w:rsidP="00C67EAA">
            <w:pPr>
              <w:pStyle w:val="FootnoteText"/>
              <w:jc w:val="center"/>
              <w:rPr>
                <w:rFonts w:ascii="Times New Roman" w:hAnsi="Times New Roman"/>
                <w:bCs/>
                <w:sz w:val="18"/>
                <w:szCs w:val="18"/>
                <w:lang w:eastAsia="en-US"/>
              </w:rPr>
            </w:pPr>
          </w:p>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9</w:t>
            </w:r>
          </w:p>
        </w:tc>
        <w:tc>
          <w:tcPr>
            <w:tcW w:w="368"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65</w:t>
            </w:r>
          </w:p>
          <w:p w:rsidR="00584D1D" w:rsidRPr="00C71C46" w:rsidRDefault="00584D1D" w:rsidP="00C67EAA">
            <w:pPr>
              <w:pStyle w:val="FootnoteText"/>
              <w:jc w:val="center"/>
              <w:rPr>
                <w:rFonts w:ascii="Times New Roman" w:hAnsi="Times New Roman"/>
                <w:bCs/>
                <w:sz w:val="18"/>
                <w:szCs w:val="18"/>
                <w:lang w:eastAsia="en-US"/>
              </w:rPr>
            </w:pPr>
          </w:p>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13</w:t>
            </w:r>
          </w:p>
        </w:tc>
        <w:tc>
          <w:tcPr>
            <w:tcW w:w="337"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70</w:t>
            </w:r>
          </w:p>
          <w:p w:rsidR="00584D1D" w:rsidRPr="00C71C46" w:rsidRDefault="00584D1D" w:rsidP="00C67EAA">
            <w:pPr>
              <w:pStyle w:val="FootnoteText"/>
              <w:jc w:val="center"/>
              <w:rPr>
                <w:rFonts w:ascii="Times New Roman" w:hAnsi="Times New Roman"/>
                <w:bCs/>
                <w:sz w:val="18"/>
                <w:szCs w:val="18"/>
                <w:lang w:eastAsia="en-US"/>
              </w:rPr>
            </w:pPr>
          </w:p>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14</w:t>
            </w:r>
          </w:p>
        </w:tc>
        <w:tc>
          <w:tcPr>
            <w:tcW w:w="361" w:type="pct"/>
            <w:tcBorders>
              <w:left w:val="double" w:sz="4" w:space="0" w:color="auto"/>
            </w:tcBorders>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87" w:type="pct"/>
            <w:gridSpan w:val="3"/>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financial reports</w:t>
            </w:r>
          </w:p>
        </w:tc>
        <w:tc>
          <w:tcPr>
            <w:tcW w:w="717" w:type="pct"/>
            <w:gridSpan w:val="4"/>
            <w:vAlign w:val="center"/>
          </w:tcPr>
          <w:p w:rsidR="00584D1D" w:rsidRPr="00C71C46" w:rsidRDefault="00584D1D" w:rsidP="00C67EAA">
            <w:pPr>
              <w:pStyle w:val="FootnoteText"/>
              <w:rPr>
                <w:rFonts w:ascii="Times New Roman" w:hAnsi="Times New Roman"/>
                <w:sz w:val="18"/>
                <w:szCs w:val="18"/>
                <w:lang w:eastAsia="en-US"/>
              </w:rPr>
            </w:pPr>
            <w:proofErr w:type="spellStart"/>
            <w:r w:rsidRPr="00C71C46">
              <w:rPr>
                <w:rFonts w:ascii="Times New Roman" w:hAnsi="Times New Roman"/>
                <w:sz w:val="18"/>
                <w:szCs w:val="18"/>
                <w:lang w:eastAsia="en-US"/>
              </w:rPr>
              <w:t>Meteo</w:t>
            </w:r>
            <w:proofErr w:type="spellEnd"/>
            <w:r w:rsidRPr="00C71C46">
              <w:rPr>
                <w:rFonts w:ascii="Times New Roman" w:hAnsi="Times New Roman"/>
                <w:sz w:val="18"/>
                <w:szCs w:val="18"/>
                <w:lang w:eastAsia="en-US"/>
              </w:rPr>
              <w:t>/ Hydro/TS</w:t>
            </w:r>
          </w:p>
        </w:tc>
        <w:tc>
          <w:tcPr>
            <w:tcW w:w="690"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 xml:space="preserve">There are currently 18 meteorological and/or hydrological, including synoptic stations, and 2 base stations in </w:t>
            </w:r>
            <w:proofErr w:type="spellStart"/>
            <w:r w:rsidRPr="00C71C46">
              <w:rPr>
                <w:rFonts w:ascii="Times New Roman" w:hAnsi="Times New Roman"/>
                <w:sz w:val="18"/>
                <w:szCs w:val="18"/>
                <w:lang w:eastAsia="en-US"/>
              </w:rPr>
              <w:t>Lomé</w:t>
            </w:r>
            <w:proofErr w:type="spellEnd"/>
            <w:r w:rsidRPr="00C71C46">
              <w:rPr>
                <w:rFonts w:ascii="Times New Roman" w:hAnsi="Times New Roman"/>
                <w:sz w:val="18"/>
                <w:szCs w:val="18"/>
                <w:lang w:eastAsia="en-US"/>
              </w:rPr>
              <w:t xml:space="preserve">. By the end of the project, at least 75% of the 20 Togolese stations will be equipped. The minimum set of equipment based on which Department will be defined by the TS in consultation </w:t>
            </w:r>
            <w:r w:rsidRPr="00C71C46">
              <w:rPr>
                <w:rFonts w:ascii="Times New Roman" w:hAnsi="Times New Roman"/>
                <w:sz w:val="18"/>
                <w:szCs w:val="18"/>
                <w:lang w:eastAsia="en-US"/>
              </w:rPr>
              <w:lastRenderedPageBreak/>
              <w:t>with the Bank.</w:t>
            </w:r>
          </w:p>
        </w:tc>
      </w:tr>
      <w:tr w:rsidR="00584D1D" w:rsidRPr="00C71C46" w:rsidTr="00F25F65">
        <w:trPr>
          <w:trHeight w:val="440"/>
        </w:trPr>
        <w:tc>
          <w:tcPr>
            <w:tcW w:w="703" w:type="pct"/>
            <w:tcBorders>
              <w:right w:val="double" w:sz="4" w:space="0" w:color="auto"/>
            </w:tcBorders>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i/>
                <w:sz w:val="18"/>
                <w:szCs w:val="18"/>
                <w:lang w:eastAsia="en-US"/>
              </w:rPr>
              <w:lastRenderedPageBreak/>
              <w:t xml:space="preserve">Intermediate Result Indicator Three: </w:t>
            </w:r>
            <w:r w:rsidRPr="00C71C46">
              <w:rPr>
                <w:rFonts w:ascii="Times New Roman" w:hAnsi="Times New Roman"/>
                <w:sz w:val="18"/>
                <w:szCs w:val="18"/>
                <w:lang w:eastAsia="en-US"/>
              </w:rPr>
              <w:t>Number of radio provided to the</w:t>
            </w:r>
            <w:r w:rsidRPr="00C71C46">
              <w:rPr>
                <w:rFonts w:ascii="Times New Roman" w:hAnsi="Times New Roman"/>
                <w:i/>
                <w:sz w:val="18"/>
                <w:szCs w:val="18"/>
                <w:lang w:eastAsia="en-US"/>
              </w:rPr>
              <w:t xml:space="preserve"> </w:t>
            </w:r>
            <w:r w:rsidRPr="00C71C46">
              <w:rPr>
                <w:rFonts w:ascii="Times New Roman" w:hAnsi="Times New Roman"/>
                <w:sz w:val="18"/>
                <w:szCs w:val="18"/>
                <w:lang w:eastAsia="en-US"/>
              </w:rPr>
              <w:t xml:space="preserve">Civil Defense Department of </w:t>
            </w:r>
            <w:proofErr w:type="spellStart"/>
            <w:r w:rsidRPr="00C71C46">
              <w:rPr>
                <w:rFonts w:ascii="Times New Roman" w:hAnsi="Times New Roman"/>
                <w:sz w:val="18"/>
                <w:szCs w:val="18"/>
                <w:lang w:eastAsia="en-US"/>
              </w:rPr>
              <w:t>Lomé</w:t>
            </w:r>
            <w:proofErr w:type="spellEnd"/>
            <w:r w:rsidRPr="00C71C46">
              <w:rPr>
                <w:rFonts w:ascii="Times New Roman" w:hAnsi="Times New Roman"/>
                <w:sz w:val="18"/>
                <w:szCs w:val="18"/>
                <w:lang w:eastAsia="en-US"/>
              </w:rPr>
              <w:t>.</w:t>
            </w:r>
          </w:p>
        </w:tc>
        <w:tc>
          <w:tcPr>
            <w:tcW w:w="168" w:type="pct"/>
            <w:tcBorders>
              <w:left w:val="double" w:sz="4" w:space="0" w:color="auto"/>
            </w:tcBorders>
            <w:vAlign w:val="center"/>
          </w:tcPr>
          <w:p w:rsidR="00584D1D"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34" w:type="pct"/>
            <w:gridSpan w:val="2"/>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Number</w:t>
            </w:r>
          </w:p>
        </w:tc>
        <w:tc>
          <w:tcPr>
            <w:tcW w:w="203" w:type="pct"/>
            <w:tcBorders>
              <w:righ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0</w:t>
            </w:r>
          </w:p>
        </w:tc>
        <w:tc>
          <w:tcPr>
            <w:tcW w:w="297" w:type="pct"/>
            <w:tcBorders>
              <w:lef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13</w:t>
            </w:r>
          </w:p>
        </w:tc>
        <w:tc>
          <w:tcPr>
            <w:tcW w:w="335" w:type="pct"/>
            <w:vAlign w:val="center"/>
          </w:tcPr>
          <w:p w:rsidR="00584D1D" w:rsidRPr="00C71C46" w:rsidRDefault="00584D1D" w:rsidP="00C67EAA">
            <w:pPr>
              <w:pStyle w:val="FootnoteText"/>
              <w:jc w:val="center"/>
              <w:rPr>
                <w:rFonts w:ascii="Times New Roman" w:hAnsi="Times New Roman"/>
                <w:b/>
                <w:bCs/>
                <w:sz w:val="18"/>
                <w:szCs w:val="18"/>
                <w:lang w:eastAsia="en-US"/>
              </w:rPr>
            </w:pPr>
            <w:r w:rsidRPr="00C71C46">
              <w:rPr>
                <w:rFonts w:ascii="Times New Roman" w:hAnsi="Times New Roman"/>
                <w:bCs/>
                <w:sz w:val="18"/>
                <w:szCs w:val="18"/>
                <w:lang w:eastAsia="en-US"/>
              </w:rPr>
              <w:t>26</w:t>
            </w:r>
          </w:p>
        </w:tc>
        <w:tc>
          <w:tcPr>
            <w:tcW w:w="368"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30</w:t>
            </w:r>
          </w:p>
        </w:tc>
        <w:tc>
          <w:tcPr>
            <w:tcW w:w="337" w:type="pct"/>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35</w:t>
            </w:r>
          </w:p>
        </w:tc>
        <w:tc>
          <w:tcPr>
            <w:tcW w:w="361" w:type="pct"/>
            <w:tcBorders>
              <w:left w:val="double" w:sz="4" w:space="0" w:color="auto"/>
            </w:tcBorders>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87" w:type="pct"/>
            <w:gridSpan w:val="3"/>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financial reports</w:t>
            </w:r>
          </w:p>
        </w:tc>
        <w:tc>
          <w:tcPr>
            <w:tcW w:w="717" w:type="pct"/>
            <w:gridSpan w:val="4"/>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val="fr-FR" w:eastAsia="en-US"/>
              </w:rPr>
              <w:t>Civil Protection/ TS</w:t>
            </w:r>
          </w:p>
        </w:tc>
        <w:tc>
          <w:tcPr>
            <w:tcW w:w="690"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 xml:space="preserve">The Civil Defense Department of </w:t>
            </w:r>
            <w:proofErr w:type="spellStart"/>
            <w:r w:rsidRPr="00C71C46">
              <w:rPr>
                <w:rFonts w:ascii="Times New Roman" w:hAnsi="Times New Roman"/>
                <w:sz w:val="18"/>
                <w:szCs w:val="18"/>
                <w:lang w:eastAsia="en-US"/>
              </w:rPr>
              <w:t>Lomé</w:t>
            </w:r>
            <w:proofErr w:type="spellEnd"/>
            <w:r w:rsidRPr="00C71C46">
              <w:rPr>
                <w:rFonts w:ascii="Times New Roman" w:hAnsi="Times New Roman"/>
                <w:sz w:val="18"/>
                <w:szCs w:val="18"/>
                <w:lang w:eastAsia="en-US"/>
              </w:rPr>
              <w:t xml:space="preserve"> has about 400 staff. With 40 radios, 100% of the communication capacity needs are covered. </w:t>
            </w:r>
          </w:p>
        </w:tc>
      </w:tr>
      <w:tr w:rsidR="00584D1D" w:rsidRPr="00C71C46" w:rsidTr="00F25F65">
        <w:trPr>
          <w:trHeight w:val="440"/>
        </w:trPr>
        <w:tc>
          <w:tcPr>
            <w:tcW w:w="703" w:type="pct"/>
            <w:tcBorders>
              <w:right w:val="double" w:sz="4" w:space="0" w:color="auto"/>
            </w:tcBorders>
          </w:tcPr>
          <w:p w:rsidR="00584D1D" w:rsidRPr="00C71C46" w:rsidRDefault="00584D1D" w:rsidP="00A01201">
            <w:pPr>
              <w:pStyle w:val="FootnoteText"/>
              <w:rPr>
                <w:rFonts w:ascii="Times New Roman" w:hAnsi="Times New Roman"/>
                <w:i/>
                <w:sz w:val="18"/>
                <w:szCs w:val="18"/>
                <w:lang w:eastAsia="en-US"/>
              </w:rPr>
            </w:pPr>
            <w:r w:rsidRPr="00C71C46">
              <w:rPr>
                <w:rFonts w:ascii="Times New Roman" w:hAnsi="Times New Roman"/>
                <w:i/>
                <w:sz w:val="18"/>
                <w:szCs w:val="18"/>
                <w:lang w:eastAsia="en-US"/>
              </w:rPr>
              <w:t xml:space="preserve">Intermediate Result Indicator Four: </w:t>
            </w:r>
            <w:r w:rsidRPr="00C71C46">
              <w:rPr>
                <w:rFonts w:ascii="Times New Roman" w:hAnsi="Times New Roman"/>
                <w:sz w:val="18"/>
                <w:szCs w:val="18"/>
                <w:lang w:eastAsia="en-US"/>
              </w:rPr>
              <w:t>Targeted population groups informed on adaptation and reduction of risk from land degradation and flooding.</w:t>
            </w:r>
          </w:p>
        </w:tc>
        <w:tc>
          <w:tcPr>
            <w:tcW w:w="168" w:type="pct"/>
            <w:tcBorders>
              <w:left w:val="double" w:sz="4" w:space="0" w:color="auto"/>
            </w:tcBorders>
            <w:vAlign w:val="center"/>
          </w:tcPr>
          <w:p w:rsidR="00584D1D"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34" w:type="pct"/>
            <w:gridSpan w:val="2"/>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Number (thousand)</w:t>
            </w:r>
          </w:p>
        </w:tc>
        <w:tc>
          <w:tcPr>
            <w:tcW w:w="203" w:type="pct"/>
            <w:tcBorders>
              <w:righ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0</w:t>
            </w:r>
          </w:p>
        </w:tc>
        <w:tc>
          <w:tcPr>
            <w:tcW w:w="297" w:type="pct"/>
            <w:tcBorders>
              <w:left w:val="double" w:sz="4" w:space="0" w:color="auto"/>
            </w:tcBorders>
            <w:vAlign w:val="center"/>
          </w:tcPr>
          <w:p w:rsidR="00584D1D" w:rsidRPr="00C71C46" w:rsidRDefault="00584D1D" w:rsidP="00C67EAA">
            <w:pPr>
              <w:jc w:val="center"/>
              <w:rPr>
                <w:sz w:val="18"/>
                <w:szCs w:val="18"/>
              </w:rPr>
            </w:pPr>
            <w:r w:rsidRPr="00C71C46">
              <w:rPr>
                <w:sz w:val="18"/>
                <w:szCs w:val="18"/>
              </w:rPr>
              <w:t>0.5</w:t>
            </w:r>
          </w:p>
        </w:tc>
        <w:tc>
          <w:tcPr>
            <w:tcW w:w="335" w:type="pct"/>
            <w:vAlign w:val="center"/>
          </w:tcPr>
          <w:p w:rsidR="00584D1D" w:rsidRPr="00C71C46" w:rsidRDefault="00584D1D" w:rsidP="00C67EAA">
            <w:pPr>
              <w:jc w:val="center"/>
              <w:rPr>
                <w:sz w:val="18"/>
                <w:szCs w:val="18"/>
              </w:rPr>
            </w:pPr>
            <w:r w:rsidRPr="00C71C46">
              <w:rPr>
                <w:sz w:val="18"/>
                <w:szCs w:val="18"/>
              </w:rPr>
              <w:t>1</w:t>
            </w:r>
          </w:p>
        </w:tc>
        <w:tc>
          <w:tcPr>
            <w:tcW w:w="368" w:type="pct"/>
            <w:vAlign w:val="center"/>
          </w:tcPr>
          <w:p w:rsidR="00584D1D" w:rsidRPr="00C71C46" w:rsidRDefault="00584D1D" w:rsidP="00C67EAA">
            <w:pPr>
              <w:jc w:val="center"/>
              <w:rPr>
                <w:sz w:val="18"/>
                <w:szCs w:val="18"/>
              </w:rPr>
            </w:pPr>
            <w:r w:rsidRPr="00C71C46">
              <w:rPr>
                <w:sz w:val="18"/>
                <w:szCs w:val="18"/>
              </w:rPr>
              <w:t>20</w:t>
            </w:r>
          </w:p>
        </w:tc>
        <w:tc>
          <w:tcPr>
            <w:tcW w:w="337" w:type="pct"/>
            <w:vAlign w:val="center"/>
          </w:tcPr>
          <w:p w:rsidR="00584D1D" w:rsidRPr="00C71C46" w:rsidRDefault="00584D1D" w:rsidP="00C67EAA">
            <w:pPr>
              <w:jc w:val="center"/>
              <w:rPr>
                <w:sz w:val="18"/>
                <w:szCs w:val="18"/>
              </w:rPr>
            </w:pPr>
            <w:r w:rsidRPr="00C71C46">
              <w:rPr>
                <w:sz w:val="18"/>
                <w:szCs w:val="18"/>
              </w:rPr>
              <w:t>50</w:t>
            </w:r>
          </w:p>
        </w:tc>
        <w:tc>
          <w:tcPr>
            <w:tcW w:w="361" w:type="pct"/>
            <w:tcBorders>
              <w:left w:val="double" w:sz="4" w:space="0" w:color="auto"/>
            </w:tcBorders>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87" w:type="pct"/>
            <w:gridSpan w:val="3"/>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records and reports</w:t>
            </w:r>
          </w:p>
        </w:tc>
        <w:tc>
          <w:tcPr>
            <w:tcW w:w="717" w:type="pct"/>
            <w:gridSpan w:val="4"/>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AGAIB/TS/-Agriculture</w:t>
            </w:r>
          </w:p>
        </w:tc>
        <w:tc>
          <w:tcPr>
            <w:tcW w:w="690"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 xml:space="preserve">This indicator is to measure strengthening awareness of targeted population to risk of land degradation and flooding which will improve resilience of the targeted communities. Targeted population includes students, farmers, and other groups living in climate vulnerable areas. </w:t>
            </w:r>
          </w:p>
        </w:tc>
      </w:tr>
      <w:tr w:rsidR="00F25F65" w:rsidRPr="00C71C46" w:rsidTr="00F25F65">
        <w:trPr>
          <w:trHeight w:val="440"/>
        </w:trPr>
        <w:tc>
          <w:tcPr>
            <w:tcW w:w="703" w:type="pct"/>
            <w:tcBorders>
              <w:right w:val="double" w:sz="4" w:space="0" w:color="auto"/>
            </w:tcBorders>
          </w:tcPr>
          <w:p w:rsidR="00F25F65" w:rsidRPr="00C71C46" w:rsidRDefault="00F25F65" w:rsidP="00584D1D">
            <w:pPr>
              <w:pStyle w:val="FootnoteText"/>
              <w:rPr>
                <w:rFonts w:ascii="Times New Roman" w:hAnsi="Times New Roman"/>
                <w:i/>
                <w:sz w:val="18"/>
                <w:szCs w:val="18"/>
                <w:lang w:eastAsia="en-US"/>
              </w:rPr>
            </w:pPr>
            <w:r w:rsidRPr="00C71C46">
              <w:rPr>
                <w:rFonts w:ascii="Times New Roman" w:hAnsi="Times New Roman"/>
                <w:i/>
                <w:sz w:val="18"/>
                <w:szCs w:val="18"/>
                <w:lang w:eastAsia="en-US"/>
              </w:rPr>
              <w:t>Intermediate Result Indicator Five:</w:t>
            </w:r>
          </w:p>
          <w:p w:rsidR="00F25F65" w:rsidRPr="00C71C46" w:rsidRDefault="00F25F65" w:rsidP="00584D1D">
            <w:pPr>
              <w:pStyle w:val="FootnoteText"/>
              <w:rPr>
                <w:rFonts w:ascii="Times New Roman" w:hAnsi="Times New Roman"/>
                <w:sz w:val="18"/>
                <w:szCs w:val="18"/>
                <w:lang w:eastAsia="en-US"/>
              </w:rPr>
            </w:pPr>
            <w:r w:rsidRPr="00C71C46">
              <w:rPr>
                <w:rFonts w:ascii="Times New Roman" w:hAnsi="Times New Roman"/>
                <w:sz w:val="18"/>
                <w:szCs w:val="18"/>
                <w:lang w:eastAsia="en-US"/>
              </w:rPr>
              <w:t>Number of staff trained on technical adaptation themes.</w:t>
            </w:r>
          </w:p>
        </w:tc>
        <w:tc>
          <w:tcPr>
            <w:tcW w:w="168" w:type="pct"/>
            <w:tcBorders>
              <w:left w:val="double" w:sz="4" w:space="0" w:color="auto"/>
            </w:tcBorders>
            <w:vAlign w:val="center"/>
          </w:tcPr>
          <w:p w:rsidR="00F25F65"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F25F65" w:rsidRPr="00C71C46">
              <w:rPr>
                <w:sz w:val="18"/>
                <w:szCs w:val="18"/>
              </w:rPr>
              <w:instrText xml:space="preserve"> FORMCHECKBOX </w:instrText>
            </w:r>
            <w:r w:rsidRPr="00C71C46">
              <w:rPr>
                <w:sz w:val="18"/>
                <w:szCs w:val="18"/>
              </w:rPr>
            </w:r>
            <w:r w:rsidRPr="00C71C46">
              <w:rPr>
                <w:sz w:val="18"/>
                <w:szCs w:val="18"/>
              </w:rPr>
              <w:fldChar w:fldCharType="end"/>
            </w:r>
          </w:p>
        </w:tc>
        <w:tc>
          <w:tcPr>
            <w:tcW w:w="334" w:type="pct"/>
            <w:gridSpan w:val="2"/>
            <w:vAlign w:val="center"/>
          </w:tcPr>
          <w:p w:rsidR="00F25F65" w:rsidRPr="00C71C46" w:rsidRDefault="00F25F65"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Number</w:t>
            </w:r>
          </w:p>
        </w:tc>
        <w:tc>
          <w:tcPr>
            <w:tcW w:w="203" w:type="pct"/>
            <w:tcBorders>
              <w:right w:val="double" w:sz="4" w:space="0" w:color="auto"/>
            </w:tcBorders>
            <w:vAlign w:val="center"/>
          </w:tcPr>
          <w:p w:rsidR="00F25F65" w:rsidRPr="00C71C46" w:rsidRDefault="00F25F65"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0</w:t>
            </w:r>
          </w:p>
        </w:tc>
        <w:tc>
          <w:tcPr>
            <w:tcW w:w="297" w:type="pct"/>
            <w:tcBorders>
              <w:left w:val="double" w:sz="4" w:space="0" w:color="auto"/>
            </w:tcBorders>
            <w:vAlign w:val="center"/>
          </w:tcPr>
          <w:p w:rsidR="00F25F65" w:rsidRPr="00C71C46" w:rsidRDefault="00F25F65" w:rsidP="00C67EAA">
            <w:pPr>
              <w:jc w:val="center"/>
              <w:rPr>
                <w:sz w:val="18"/>
                <w:szCs w:val="18"/>
              </w:rPr>
            </w:pPr>
            <w:r w:rsidRPr="00C71C46">
              <w:rPr>
                <w:sz w:val="18"/>
                <w:szCs w:val="18"/>
              </w:rPr>
              <w:t>0</w:t>
            </w:r>
          </w:p>
        </w:tc>
        <w:tc>
          <w:tcPr>
            <w:tcW w:w="335" w:type="pct"/>
            <w:vAlign w:val="center"/>
          </w:tcPr>
          <w:p w:rsidR="00F25F65" w:rsidRPr="00C71C46" w:rsidRDefault="00F25F65" w:rsidP="00C67EAA">
            <w:pPr>
              <w:jc w:val="center"/>
              <w:rPr>
                <w:sz w:val="18"/>
                <w:szCs w:val="18"/>
              </w:rPr>
            </w:pPr>
            <w:r w:rsidRPr="00C71C46">
              <w:rPr>
                <w:sz w:val="18"/>
                <w:szCs w:val="18"/>
              </w:rPr>
              <w:t>100</w:t>
            </w:r>
          </w:p>
        </w:tc>
        <w:tc>
          <w:tcPr>
            <w:tcW w:w="368" w:type="pct"/>
            <w:vAlign w:val="center"/>
          </w:tcPr>
          <w:p w:rsidR="00F25F65" w:rsidRPr="00C71C46" w:rsidRDefault="00F25F65" w:rsidP="00F25F65">
            <w:pPr>
              <w:jc w:val="center"/>
              <w:rPr>
                <w:sz w:val="18"/>
                <w:szCs w:val="18"/>
              </w:rPr>
            </w:pPr>
            <w:r w:rsidRPr="00C71C46">
              <w:rPr>
                <w:sz w:val="18"/>
                <w:szCs w:val="18"/>
              </w:rPr>
              <w:t>250</w:t>
            </w:r>
          </w:p>
        </w:tc>
        <w:tc>
          <w:tcPr>
            <w:tcW w:w="337" w:type="pct"/>
            <w:vAlign w:val="center"/>
          </w:tcPr>
          <w:p w:rsidR="00F25F65" w:rsidRPr="00C71C46" w:rsidRDefault="00F25F65" w:rsidP="00C67EAA">
            <w:pPr>
              <w:jc w:val="center"/>
              <w:rPr>
                <w:sz w:val="18"/>
                <w:szCs w:val="18"/>
              </w:rPr>
            </w:pPr>
            <w:r w:rsidRPr="00C71C46">
              <w:rPr>
                <w:sz w:val="18"/>
                <w:szCs w:val="18"/>
              </w:rPr>
              <w:t>400</w:t>
            </w:r>
          </w:p>
        </w:tc>
        <w:tc>
          <w:tcPr>
            <w:tcW w:w="361" w:type="pct"/>
            <w:tcBorders>
              <w:left w:val="double" w:sz="4" w:space="0" w:color="auto"/>
            </w:tcBorders>
            <w:vAlign w:val="center"/>
          </w:tcPr>
          <w:p w:rsidR="00F25F65" w:rsidRPr="00C71C46" w:rsidRDefault="00F25F65"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87" w:type="pct"/>
            <w:gridSpan w:val="3"/>
            <w:vAlign w:val="center"/>
          </w:tcPr>
          <w:p w:rsidR="00F25F65" w:rsidRPr="00C71C46" w:rsidRDefault="00F25F65" w:rsidP="00C67EAA">
            <w:pPr>
              <w:pStyle w:val="FootnoteText"/>
              <w:rPr>
                <w:rFonts w:ascii="Times New Roman" w:hAnsi="Times New Roman"/>
                <w:sz w:val="18"/>
                <w:szCs w:val="18"/>
                <w:lang w:eastAsia="en-US"/>
              </w:rPr>
            </w:pPr>
            <w:r w:rsidRPr="00C71C46">
              <w:rPr>
                <w:rFonts w:ascii="Times New Roman" w:hAnsi="Times New Roman"/>
                <w:sz w:val="18"/>
                <w:szCs w:val="18"/>
              </w:rPr>
              <w:t>Project technical reports</w:t>
            </w:r>
          </w:p>
        </w:tc>
        <w:tc>
          <w:tcPr>
            <w:tcW w:w="717" w:type="pct"/>
            <w:gridSpan w:val="4"/>
            <w:vAlign w:val="center"/>
          </w:tcPr>
          <w:p w:rsidR="00F25F65" w:rsidRPr="00C71C46" w:rsidRDefault="00F25F65" w:rsidP="00C67EAA">
            <w:pPr>
              <w:pStyle w:val="FootnoteText"/>
              <w:rPr>
                <w:rFonts w:ascii="Times New Roman" w:hAnsi="Times New Roman"/>
                <w:sz w:val="18"/>
                <w:szCs w:val="18"/>
                <w:lang w:eastAsia="en-US"/>
              </w:rPr>
            </w:pPr>
            <w:proofErr w:type="spellStart"/>
            <w:r w:rsidRPr="00C71C46">
              <w:rPr>
                <w:rFonts w:ascii="Times New Roman" w:hAnsi="Times New Roman"/>
                <w:sz w:val="18"/>
                <w:szCs w:val="18"/>
                <w:lang w:val="fr-FR"/>
              </w:rPr>
              <w:t>Forestry</w:t>
            </w:r>
            <w:proofErr w:type="spellEnd"/>
            <w:r w:rsidRPr="00C71C46">
              <w:rPr>
                <w:rFonts w:ascii="Times New Roman" w:hAnsi="Times New Roman"/>
                <w:sz w:val="18"/>
                <w:szCs w:val="18"/>
                <w:lang w:val="fr-FR"/>
              </w:rPr>
              <w:t>/Agriculture/ TS</w:t>
            </w:r>
          </w:p>
        </w:tc>
        <w:tc>
          <w:tcPr>
            <w:tcW w:w="690" w:type="pct"/>
            <w:vAlign w:val="center"/>
          </w:tcPr>
          <w:p w:rsidR="00F25F65" w:rsidRPr="00C71C46" w:rsidRDefault="00F25F65" w:rsidP="00C67EAA">
            <w:pPr>
              <w:pStyle w:val="FootnoteText"/>
              <w:rPr>
                <w:rFonts w:ascii="Times New Roman" w:hAnsi="Times New Roman"/>
                <w:sz w:val="18"/>
                <w:szCs w:val="18"/>
                <w:lang w:eastAsia="en-US"/>
              </w:rPr>
            </w:pPr>
            <w:r w:rsidRPr="00C71C46">
              <w:rPr>
                <w:rFonts w:ascii="Times New Roman" w:hAnsi="Times New Roman"/>
                <w:sz w:val="18"/>
                <w:szCs w:val="18"/>
              </w:rPr>
              <w:t xml:space="preserve">This indicator is to measure the improved adaptive capacity of the targeted institutions. The adaptation themes are flooding and resilience in agricultural practices. Targeted institutions include 400 civil servants from select forestry and agriculture extension units. </w:t>
            </w:r>
          </w:p>
        </w:tc>
      </w:tr>
      <w:tr w:rsidR="00584D1D" w:rsidRPr="00C71C46" w:rsidTr="00F25F65">
        <w:trPr>
          <w:trHeight w:val="593"/>
        </w:trPr>
        <w:tc>
          <w:tcPr>
            <w:tcW w:w="4310" w:type="pct"/>
            <w:gridSpan w:val="17"/>
            <w:vAlign w:val="center"/>
          </w:tcPr>
          <w:p w:rsidR="00584D1D" w:rsidRPr="00C71C46" w:rsidRDefault="00584D1D" w:rsidP="00C67EAA">
            <w:pPr>
              <w:pStyle w:val="FootnoteText"/>
              <w:jc w:val="center"/>
              <w:rPr>
                <w:rFonts w:ascii="Times New Roman" w:hAnsi="Times New Roman"/>
                <w:b/>
                <w:sz w:val="18"/>
                <w:szCs w:val="18"/>
                <w:lang w:eastAsia="en-US"/>
              </w:rPr>
            </w:pPr>
          </w:p>
        </w:tc>
        <w:tc>
          <w:tcPr>
            <w:tcW w:w="690" w:type="pct"/>
            <w:vAlign w:val="center"/>
          </w:tcPr>
          <w:p w:rsidR="00584D1D" w:rsidRPr="00C71C46" w:rsidRDefault="00584D1D" w:rsidP="00C67EAA">
            <w:pPr>
              <w:pStyle w:val="FootnoteText"/>
              <w:jc w:val="center"/>
              <w:rPr>
                <w:rFonts w:ascii="Times New Roman" w:hAnsi="Times New Roman"/>
                <w:b/>
                <w:sz w:val="18"/>
                <w:szCs w:val="18"/>
                <w:lang w:eastAsia="en-US"/>
              </w:rPr>
            </w:pPr>
          </w:p>
        </w:tc>
      </w:tr>
      <w:tr w:rsidR="00584D1D" w:rsidRPr="00C71C46" w:rsidTr="00F25F65">
        <w:trPr>
          <w:trHeight w:val="395"/>
        </w:trPr>
        <w:tc>
          <w:tcPr>
            <w:tcW w:w="703" w:type="pct"/>
            <w:tcBorders>
              <w:right w:val="double" w:sz="4" w:space="0" w:color="auto"/>
            </w:tcBorders>
            <w:shd w:val="clear" w:color="auto" w:fill="auto"/>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i/>
                <w:sz w:val="18"/>
                <w:szCs w:val="18"/>
                <w:lang w:eastAsia="en-US"/>
              </w:rPr>
              <w:t>Intermediate Result Indicator One</w:t>
            </w:r>
            <w:r w:rsidRPr="00C71C46">
              <w:rPr>
                <w:rFonts w:ascii="Times New Roman" w:hAnsi="Times New Roman"/>
                <w:sz w:val="18"/>
                <w:szCs w:val="18"/>
                <w:lang w:eastAsia="en-US"/>
              </w:rPr>
              <w:t xml:space="preserve">: Length of rehabilitated </w:t>
            </w:r>
            <w:r w:rsidRPr="00C71C46">
              <w:rPr>
                <w:rFonts w:ascii="Times New Roman" w:hAnsi="Times New Roman"/>
                <w:sz w:val="18"/>
                <w:szCs w:val="18"/>
                <w:lang w:eastAsia="en-US"/>
              </w:rPr>
              <w:lastRenderedPageBreak/>
              <w:t>drainage canals and length of protected riverbank.</w:t>
            </w:r>
          </w:p>
        </w:tc>
        <w:tc>
          <w:tcPr>
            <w:tcW w:w="168" w:type="pct"/>
            <w:tcBorders>
              <w:left w:val="double" w:sz="4" w:space="0" w:color="auto"/>
            </w:tcBorders>
            <w:shd w:val="clear" w:color="auto" w:fill="auto"/>
            <w:vAlign w:val="center"/>
          </w:tcPr>
          <w:p w:rsidR="00584D1D" w:rsidRPr="00C71C46" w:rsidRDefault="00944D95" w:rsidP="00C67EAA">
            <w:pPr>
              <w:jc w:val="center"/>
              <w:rPr>
                <w:sz w:val="18"/>
                <w:szCs w:val="18"/>
              </w:rPr>
            </w:pPr>
            <w:r w:rsidRPr="00C71C46">
              <w:rPr>
                <w:sz w:val="18"/>
                <w:szCs w:val="18"/>
              </w:rPr>
              <w:lastRenderedPageBreak/>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28" w:type="pct"/>
            <w:shd w:val="clear" w:color="auto" w:fill="auto"/>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val="fr-FR" w:eastAsia="en-US"/>
              </w:rPr>
              <w:t>Km</w:t>
            </w:r>
          </w:p>
        </w:tc>
        <w:tc>
          <w:tcPr>
            <w:tcW w:w="209" w:type="pct"/>
            <w:gridSpan w:val="2"/>
            <w:tcBorders>
              <w:right w:val="double" w:sz="4" w:space="0" w:color="auto"/>
            </w:tcBorders>
            <w:shd w:val="clear" w:color="auto" w:fill="auto"/>
            <w:vAlign w:val="center"/>
          </w:tcPr>
          <w:p w:rsidR="00584D1D" w:rsidRPr="00C71C46" w:rsidRDefault="00584D1D" w:rsidP="00C67EAA">
            <w:pPr>
              <w:pStyle w:val="FootnoteText"/>
              <w:jc w:val="center"/>
              <w:rPr>
                <w:rFonts w:ascii="Times New Roman" w:hAnsi="Times New Roman"/>
                <w:bCs/>
                <w:sz w:val="18"/>
                <w:szCs w:val="18"/>
                <w:highlight w:val="yellow"/>
                <w:lang w:eastAsia="en-US"/>
              </w:rPr>
            </w:pPr>
            <w:r w:rsidRPr="00C71C46">
              <w:rPr>
                <w:rFonts w:ascii="Times New Roman" w:hAnsi="Times New Roman"/>
                <w:bCs/>
                <w:sz w:val="18"/>
                <w:szCs w:val="18"/>
                <w:lang w:eastAsia="en-US"/>
              </w:rPr>
              <w:t>0</w:t>
            </w:r>
          </w:p>
        </w:tc>
        <w:tc>
          <w:tcPr>
            <w:tcW w:w="297" w:type="pct"/>
            <w:tcBorders>
              <w:left w:val="double" w:sz="4" w:space="0" w:color="auto"/>
            </w:tcBorders>
            <w:shd w:val="clear" w:color="auto" w:fill="auto"/>
            <w:vAlign w:val="center"/>
          </w:tcPr>
          <w:p w:rsidR="00584D1D" w:rsidRPr="00C71C46" w:rsidRDefault="00584D1D" w:rsidP="00C67EAA">
            <w:pPr>
              <w:jc w:val="center"/>
              <w:rPr>
                <w:sz w:val="18"/>
                <w:szCs w:val="18"/>
              </w:rPr>
            </w:pPr>
            <w:r w:rsidRPr="00C71C46">
              <w:rPr>
                <w:sz w:val="18"/>
                <w:szCs w:val="18"/>
              </w:rPr>
              <w:t>20</w:t>
            </w:r>
          </w:p>
        </w:tc>
        <w:tc>
          <w:tcPr>
            <w:tcW w:w="335" w:type="pct"/>
            <w:shd w:val="clear" w:color="auto" w:fill="auto"/>
            <w:vAlign w:val="center"/>
          </w:tcPr>
          <w:p w:rsidR="00584D1D" w:rsidRPr="00C71C46" w:rsidRDefault="00584D1D" w:rsidP="00C67EAA">
            <w:pPr>
              <w:jc w:val="center"/>
              <w:rPr>
                <w:sz w:val="18"/>
                <w:szCs w:val="18"/>
              </w:rPr>
            </w:pPr>
            <w:r w:rsidRPr="00C71C46">
              <w:rPr>
                <w:sz w:val="18"/>
                <w:szCs w:val="18"/>
              </w:rPr>
              <w:t>30</w:t>
            </w:r>
          </w:p>
        </w:tc>
        <w:tc>
          <w:tcPr>
            <w:tcW w:w="368" w:type="pct"/>
            <w:shd w:val="clear" w:color="auto" w:fill="auto"/>
            <w:vAlign w:val="center"/>
          </w:tcPr>
          <w:p w:rsidR="00584D1D" w:rsidRPr="00C71C46" w:rsidRDefault="00584D1D" w:rsidP="00C67EAA">
            <w:pPr>
              <w:jc w:val="center"/>
              <w:rPr>
                <w:sz w:val="18"/>
                <w:szCs w:val="18"/>
              </w:rPr>
            </w:pPr>
            <w:r w:rsidRPr="00C71C46">
              <w:rPr>
                <w:sz w:val="18"/>
                <w:szCs w:val="18"/>
              </w:rPr>
              <w:t>50</w:t>
            </w:r>
          </w:p>
        </w:tc>
        <w:tc>
          <w:tcPr>
            <w:tcW w:w="337" w:type="pct"/>
            <w:shd w:val="clear" w:color="auto" w:fill="auto"/>
            <w:vAlign w:val="center"/>
          </w:tcPr>
          <w:p w:rsidR="00584D1D" w:rsidRPr="00C71C46" w:rsidRDefault="00584D1D" w:rsidP="00C67EAA">
            <w:pPr>
              <w:jc w:val="center"/>
              <w:rPr>
                <w:sz w:val="18"/>
                <w:szCs w:val="18"/>
              </w:rPr>
            </w:pPr>
            <w:r w:rsidRPr="00C71C46">
              <w:rPr>
                <w:sz w:val="18"/>
                <w:szCs w:val="18"/>
              </w:rPr>
              <w:t>60</w:t>
            </w:r>
          </w:p>
        </w:tc>
        <w:tc>
          <w:tcPr>
            <w:tcW w:w="361" w:type="pct"/>
            <w:tcBorders>
              <w:left w:val="double" w:sz="4" w:space="0" w:color="auto"/>
            </w:tcBorders>
            <w:shd w:val="clear" w:color="auto" w:fill="auto"/>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90" w:type="pct"/>
            <w:gridSpan w:val="4"/>
            <w:shd w:val="clear" w:color="auto" w:fill="auto"/>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records and reports</w:t>
            </w:r>
          </w:p>
        </w:tc>
        <w:tc>
          <w:tcPr>
            <w:tcW w:w="714" w:type="pct"/>
            <w:gridSpan w:val="3"/>
            <w:shd w:val="clear" w:color="auto" w:fill="auto"/>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AGETUR/AGAIB/TS</w:t>
            </w:r>
          </w:p>
        </w:tc>
        <w:tc>
          <w:tcPr>
            <w:tcW w:w="690" w:type="pct"/>
            <w:vAlign w:val="center"/>
          </w:tcPr>
          <w:p w:rsidR="00584D1D" w:rsidRPr="00C71C46" w:rsidRDefault="00584D1D" w:rsidP="00C67EAA">
            <w:pPr>
              <w:pStyle w:val="FootnoteText"/>
              <w:rPr>
                <w:rFonts w:ascii="Times New Roman" w:hAnsi="Times New Roman"/>
                <w:sz w:val="18"/>
                <w:szCs w:val="18"/>
                <w:lang w:eastAsia="en-US"/>
              </w:rPr>
            </w:pPr>
          </w:p>
        </w:tc>
      </w:tr>
      <w:tr w:rsidR="00584D1D" w:rsidRPr="00C71C46" w:rsidTr="00F25F65">
        <w:trPr>
          <w:trHeight w:val="440"/>
        </w:trPr>
        <w:tc>
          <w:tcPr>
            <w:tcW w:w="703" w:type="pct"/>
            <w:tcBorders>
              <w:right w:val="double" w:sz="4" w:space="0" w:color="auto"/>
            </w:tcBorders>
          </w:tcPr>
          <w:p w:rsidR="00584D1D" w:rsidRPr="00C71C46" w:rsidRDefault="00584D1D" w:rsidP="00C67EAA">
            <w:pPr>
              <w:pStyle w:val="FootnoteText"/>
              <w:rPr>
                <w:rFonts w:ascii="Times New Roman" w:hAnsi="Times New Roman"/>
                <w:i/>
                <w:sz w:val="18"/>
                <w:szCs w:val="18"/>
                <w:lang w:eastAsia="en-US"/>
              </w:rPr>
            </w:pPr>
            <w:r w:rsidRPr="00C71C46">
              <w:rPr>
                <w:rFonts w:ascii="Times New Roman" w:hAnsi="Times New Roman"/>
                <w:i/>
                <w:sz w:val="18"/>
                <w:szCs w:val="18"/>
                <w:lang w:eastAsia="en-US"/>
              </w:rPr>
              <w:lastRenderedPageBreak/>
              <w:t xml:space="preserve">Intermediate Result Indicator Two: </w:t>
            </w:r>
            <w:r w:rsidRPr="00C71C46">
              <w:rPr>
                <w:rFonts w:ascii="Times New Roman" w:hAnsi="Times New Roman"/>
                <w:sz w:val="18"/>
                <w:szCs w:val="18"/>
                <w:lang w:eastAsia="en-US"/>
              </w:rPr>
              <w:t>SLM tools and approaches introduced at local level.</w:t>
            </w:r>
          </w:p>
        </w:tc>
        <w:tc>
          <w:tcPr>
            <w:tcW w:w="168" w:type="pct"/>
            <w:tcBorders>
              <w:left w:val="double" w:sz="4" w:space="0" w:color="auto"/>
            </w:tcBorders>
            <w:vAlign w:val="center"/>
          </w:tcPr>
          <w:p w:rsidR="00584D1D"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28" w:type="pct"/>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Number</w:t>
            </w:r>
          </w:p>
        </w:tc>
        <w:tc>
          <w:tcPr>
            <w:tcW w:w="209" w:type="pct"/>
            <w:gridSpan w:val="2"/>
            <w:tcBorders>
              <w:righ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w:t>
            </w:r>
          </w:p>
        </w:tc>
        <w:tc>
          <w:tcPr>
            <w:tcW w:w="297" w:type="pct"/>
            <w:tcBorders>
              <w:left w:val="double" w:sz="4" w:space="0" w:color="auto"/>
            </w:tcBorders>
            <w:vAlign w:val="center"/>
          </w:tcPr>
          <w:p w:rsidR="00584D1D" w:rsidRPr="00C71C46" w:rsidRDefault="00584D1D" w:rsidP="00C67EAA">
            <w:pPr>
              <w:jc w:val="center"/>
              <w:rPr>
                <w:sz w:val="18"/>
                <w:szCs w:val="18"/>
              </w:rPr>
            </w:pPr>
            <w:r w:rsidRPr="00C71C46">
              <w:rPr>
                <w:sz w:val="18"/>
                <w:szCs w:val="18"/>
              </w:rPr>
              <w:t>2</w:t>
            </w:r>
          </w:p>
        </w:tc>
        <w:tc>
          <w:tcPr>
            <w:tcW w:w="335" w:type="pct"/>
            <w:vAlign w:val="center"/>
          </w:tcPr>
          <w:p w:rsidR="00584D1D" w:rsidRPr="00C71C46" w:rsidRDefault="00584D1D" w:rsidP="00C67EAA">
            <w:pPr>
              <w:jc w:val="center"/>
              <w:rPr>
                <w:sz w:val="18"/>
                <w:szCs w:val="18"/>
              </w:rPr>
            </w:pPr>
            <w:r w:rsidRPr="00C71C46">
              <w:rPr>
                <w:sz w:val="18"/>
                <w:szCs w:val="18"/>
              </w:rPr>
              <w:t>3</w:t>
            </w:r>
          </w:p>
        </w:tc>
        <w:tc>
          <w:tcPr>
            <w:tcW w:w="368" w:type="pct"/>
            <w:vAlign w:val="center"/>
          </w:tcPr>
          <w:p w:rsidR="00584D1D" w:rsidRPr="00C71C46" w:rsidRDefault="00584D1D" w:rsidP="00C67EAA">
            <w:pPr>
              <w:jc w:val="center"/>
              <w:rPr>
                <w:sz w:val="18"/>
                <w:szCs w:val="18"/>
              </w:rPr>
            </w:pPr>
            <w:r w:rsidRPr="00C71C46">
              <w:rPr>
                <w:sz w:val="18"/>
                <w:szCs w:val="18"/>
              </w:rPr>
              <w:t>4</w:t>
            </w:r>
          </w:p>
        </w:tc>
        <w:tc>
          <w:tcPr>
            <w:tcW w:w="337" w:type="pct"/>
            <w:vAlign w:val="center"/>
          </w:tcPr>
          <w:p w:rsidR="00584D1D" w:rsidRPr="00C71C46" w:rsidRDefault="00584D1D" w:rsidP="00C67EAA">
            <w:pPr>
              <w:jc w:val="center"/>
              <w:rPr>
                <w:sz w:val="18"/>
                <w:szCs w:val="18"/>
              </w:rPr>
            </w:pPr>
            <w:r w:rsidRPr="00C71C46">
              <w:rPr>
                <w:sz w:val="18"/>
                <w:szCs w:val="18"/>
              </w:rPr>
              <w:t>5</w:t>
            </w:r>
          </w:p>
        </w:tc>
        <w:tc>
          <w:tcPr>
            <w:tcW w:w="361" w:type="pct"/>
            <w:tcBorders>
              <w:left w:val="double" w:sz="4" w:space="0" w:color="auto"/>
            </w:tcBorders>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90" w:type="pct"/>
            <w:gridSpan w:val="4"/>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records and reports</w:t>
            </w:r>
          </w:p>
        </w:tc>
        <w:tc>
          <w:tcPr>
            <w:tcW w:w="714" w:type="pct"/>
            <w:gridSpan w:val="3"/>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AGAIB/TS</w:t>
            </w:r>
          </w:p>
        </w:tc>
        <w:tc>
          <w:tcPr>
            <w:tcW w:w="690"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SLM tools and approaches include any technique that will combat land degradation either in cropland, grazing land or forests.</w:t>
            </w:r>
            <w:r w:rsidRPr="00C71C46">
              <w:rPr>
                <w:rStyle w:val="FootnoteReference"/>
                <w:rFonts w:ascii="Times New Roman" w:hAnsi="Times New Roman"/>
                <w:sz w:val="18"/>
                <w:szCs w:val="18"/>
                <w:lang w:eastAsia="en-US"/>
              </w:rPr>
              <w:footnoteReference w:id="16"/>
            </w:r>
            <w:r w:rsidRPr="00C71C46">
              <w:rPr>
                <w:rFonts w:ascii="Times New Roman" w:hAnsi="Times New Roman"/>
                <w:sz w:val="18"/>
                <w:szCs w:val="18"/>
                <w:lang w:eastAsia="en-US"/>
              </w:rPr>
              <w:t xml:space="preserve"> The same technique implemented in different regions will be counted as one tool or approach. The tool or approach will be considered introduced when demonstrated on-site.</w:t>
            </w:r>
          </w:p>
        </w:tc>
      </w:tr>
      <w:tr w:rsidR="00584D1D" w:rsidRPr="00C71C46" w:rsidTr="00F25F65">
        <w:trPr>
          <w:trHeight w:val="440"/>
        </w:trPr>
        <w:tc>
          <w:tcPr>
            <w:tcW w:w="703" w:type="pct"/>
            <w:tcBorders>
              <w:right w:val="double" w:sz="4" w:space="0" w:color="auto"/>
            </w:tcBorders>
          </w:tcPr>
          <w:p w:rsidR="00584D1D" w:rsidRPr="00C71C46" w:rsidRDefault="00584D1D" w:rsidP="00C67EAA">
            <w:pPr>
              <w:pStyle w:val="FootnoteText"/>
              <w:rPr>
                <w:rFonts w:ascii="Times New Roman" w:hAnsi="Times New Roman"/>
                <w:i/>
                <w:sz w:val="18"/>
                <w:szCs w:val="18"/>
                <w:lang w:eastAsia="en-US"/>
              </w:rPr>
            </w:pPr>
            <w:r w:rsidRPr="00C71C46">
              <w:rPr>
                <w:rFonts w:ascii="Times New Roman" w:hAnsi="Times New Roman"/>
                <w:i/>
                <w:sz w:val="18"/>
                <w:szCs w:val="18"/>
                <w:lang w:eastAsia="en-US"/>
              </w:rPr>
              <w:t xml:space="preserve">Intermediate Result Indicator Three: </w:t>
            </w:r>
            <w:r w:rsidRPr="00C71C46">
              <w:rPr>
                <w:rFonts w:ascii="Times New Roman" w:hAnsi="Times New Roman"/>
                <w:sz w:val="18"/>
                <w:szCs w:val="18"/>
                <w:lang w:eastAsia="en-US"/>
              </w:rPr>
              <w:t>Effectiveness of management of the targeted protected areas and forests.</w:t>
            </w:r>
          </w:p>
        </w:tc>
        <w:tc>
          <w:tcPr>
            <w:tcW w:w="168" w:type="pct"/>
            <w:tcBorders>
              <w:left w:val="double" w:sz="4" w:space="0" w:color="auto"/>
            </w:tcBorders>
            <w:vAlign w:val="center"/>
          </w:tcPr>
          <w:p w:rsidR="00584D1D" w:rsidRPr="00C71C46" w:rsidRDefault="00944D95" w:rsidP="00C67EAA">
            <w:pPr>
              <w:jc w:val="center"/>
              <w:rPr>
                <w:sz w:val="18"/>
                <w:szCs w:val="18"/>
              </w:rPr>
            </w:pPr>
            <w:r w:rsidRPr="00C71C46">
              <w:rPr>
                <w:sz w:val="18"/>
                <w:szCs w:val="18"/>
              </w:rPr>
              <w:fldChar w:fldCharType="begin">
                <w:ffData>
                  <w:name w:val="Check1"/>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28" w:type="pct"/>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Score</w:t>
            </w:r>
          </w:p>
        </w:tc>
        <w:tc>
          <w:tcPr>
            <w:tcW w:w="209" w:type="pct"/>
            <w:gridSpan w:val="2"/>
            <w:tcBorders>
              <w:right w:val="doub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w:t>
            </w:r>
          </w:p>
        </w:tc>
        <w:tc>
          <w:tcPr>
            <w:tcW w:w="297" w:type="pct"/>
            <w:tcBorders>
              <w:left w:val="double" w:sz="4" w:space="0" w:color="auto"/>
            </w:tcBorders>
            <w:vAlign w:val="center"/>
          </w:tcPr>
          <w:p w:rsidR="00584D1D" w:rsidRPr="00C71C46" w:rsidRDefault="00584D1D" w:rsidP="00C67EAA">
            <w:pPr>
              <w:jc w:val="center"/>
              <w:rPr>
                <w:sz w:val="18"/>
                <w:szCs w:val="18"/>
              </w:rPr>
            </w:pPr>
            <w:r w:rsidRPr="00C71C46">
              <w:rPr>
                <w:sz w:val="18"/>
                <w:szCs w:val="18"/>
              </w:rPr>
              <w:t>15</w:t>
            </w:r>
          </w:p>
        </w:tc>
        <w:tc>
          <w:tcPr>
            <w:tcW w:w="335" w:type="pct"/>
            <w:vAlign w:val="center"/>
          </w:tcPr>
          <w:p w:rsidR="00584D1D" w:rsidRPr="00C71C46" w:rsidRDefault="00584D1D" w:rsidP="00C67EAA">
            <w:pPr>
              <w:jc w:val="center"/>
              <w:rPr>
                <w:sz w:val="18"/>
                <w:szCs w:val="18"/>
              </w:rPr>
            </w:pPr>
            <w:r w:rsidRPr="00C71C46">
              <w:rPr>
                <w:sz w:val="18"/>
                <w:szCs w:val="18"/>
              </w:rPr>
              <w:t>25</w:t>
            </w:r>
          </w:p>
        </w:tc>
        <w:tc>
          <w:tcPr>
            <w:tcW w:w="368" w:type="pct"/>
            <w:vAlign w:val="center"/>
          </w:tcPr>
          <w:p w:rsidR="00584D1D" w:rsidRPr="00C71C46" w:rsidRDefault="00584D1D" w:rsidP="00C67EAA">
            <w:pPr>
              <w:jc w:val="center"/>
              <w:rPr>
                <w:sz w:val="18"/>
                <w:szCs w:val="18"/>
              </w:rPr>
            </w:pPr>
            <w:r w:rsidRPr="00C71C46">
              <w:rPr>
                <w:sz w:val="18"/>
                <w:szCs w:val="18"/>
              </w:rPr>
              <w:t>40</w:t>
            </w:r>
          </w:p>
        </w:tc>
        <w:tc>
          <w:tcPr>
            <w:tcW w:w="337" w:type="pct"/>
            <w:vAlign w:val="center"/>
          </w:tcPr>
          <w:p w:rsidR="00584D1D" w:rsidRPr="00C71C46" w:rsidRDefault="00584D1D" w:rsidP="00C67EAA">
            <w:pPr>
              <w:jc w:val="center"/>
              <w:rPr>
                <w:sz w:val="18"/>
                <w:szCs w:val="18"/>
              </w:rPr>
            </w:pPr>
            <w:r w:rsidRPr="00C71C46">
              <w:rPr>
                <w:sz w:val="18"/>
                <w:szCs w:val="18"/>
              </w:rPr>
              <w:t>65</w:t>
            </w:r>
          </w:p>
        </w:tc>
        <w:tc>
          <w:tcPr>
            <w:tcW w:w="361" w:type="pct"/>
            <w:tcBorders>
              <w:left w:val="double" w:sz="4" w:space="0" w:color="auto"/>
            </w:tcBorders>
            <w:vAlign w:val="center"/>
          </w:tcPr>
          <w:p w:rsidR="00584D1D" w:rsidRPr="00C71C46" w:rsidRDefault="00584D1D" w:rsidP="00C67EAA">
            <w:pPr>
              <w:pStyle w:val="FootnoteText"/>
              <w:jc w:val="center"/>
              <w:rPr>
                <w:rFonts w:ascii="Times New Roman" w:hAnsi="Times New Roman"/>
                <w:sz w:val="18"/>
                <w:szCs w:val="18"/>
                <w:lang w:eastAsia="en-US"/>
              </w:rPr>
            </w:pPr>
            <w:r w:rsidRPr="00C71C46">
              <w:rPr>
                <w:rFonts w:ascii="Times New Roman" w:hAnsi="Times New Roman"/>
                <w:sz w:val="18"/>
                <w:szCs w:val="18"/>
                <w:lang w:eastAsia="en-US"/>
              </w:rPr>
              <w:t>Annually</w:t>
            </w:r>
          </w:p>
        </w:tc>
        <w:tc>
          <w:tcPr>
            <w:tcW w:w="490" w:type="pct"/>
            <w:gridSpan w:val="4"/>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Project records and reports</w:t>
            </w:r>
          </w:p>
        </w:tc>
        <w:tc>
          <w:tcPr>
            <w:tcW w:w="714" w:type="pct"/>
            <w:gridSpan w:val="3"/>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AGAIB/TS</w:t>
            </w:r>
          </w:p>
        </w:tc>
        <w:tc>
          <w:tcPr>
            <w:tcW w:w="690" w:type="pct"/>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 xml:space="preserve">Interview-based score measure through the GEF Management Effectiveness Tracking Tool. This indicator will be measured for two Protected Areas. </w:t>
            </w:r>
          </w:p>
        </w:tc>
      </w:tr>
      <w:tr w:rsidR="00584D1D" w:rsidRPr="00C71C46" w:rsidTr="00F25F65">
        <w:trPr>
          <w:trHeight w:val="530"/>
        </w:trPr>
        <w:tc>
          <w:tcPr>
            <w:tcW w:w="4310" w:type="pct"/>
            <w:gridSpan w:val="17"/>
            <w:vAlign w:val="center"/>
          </w:tcPr>
          <w:p w:rsidR="00584D1D" w:rsidRPr="00C71C46" w:rsidRDefault="00584D1D" w:rsidP="00C67EAA">
            <w:pPr>
              <w:pStyle w:val="FootnoteText"/>
              <w:jc w:val="center"/>
              <w:rPr>
                <w:rFonts w:ascii="Times New Roman" w:hAnsi="Times New Roman"/>
                <w:b/>
                <w:sz w:val="18"/>
                <w:szCs w:val="18"/>
                <w:lang w:eastAsia="en-US"/>
              </w:rPr>
            </w:pPr>
            <w:r w:rsidRPr="00C71C46">
              <w:rPr>
                <w:rFonts w:ascii="Times New Roman" w:hAnsi="Times New Roman"/>
                <w:b/>
                <w:sz w:val="18"/>
                <w:szCs w:val="18"/>
                <w:lang w:eastAsia="en-US"/>
              </w:rPr>
              <w:t>Intermediate Result (Component Three): Early Warning, Monitoring, and Knowledge Systems</w:t>
            </w:r>
          </w:p>
        </w:tc>
        <w:tc>
          <w:tcPr>
            <w:tcW w:w="690" w:type="pct"/>
            <w:vAlign w:val="center"/>
          </w:tcPr>
          <w:p w:rsidR="00584D1D" w:rsidRPr="00C71C46" w:rsidRDefault="00584D1D" w:rsidP="00C67EAA">
            <w:pPr>
              <w:jc w:val="center"/>
              <w:rPr>
                <w:b/>
                <w:sz w:val="18"/>
                <w:szCs w:val="18"/>
              </w:rPr>
            </w:pPr>
          </w:p>
        </w:tc>
      </w:tr>
      <w:tr w:rsidR="00584D1D" w:rsidRPr="00C71C46" w:rsidTr="00F25F65">
        <w:trPr>
          <w:trHeight w:val="342"/>
        </w:trPr>
        <w:tc>
          <w:tcPr>
            <w:tcW w:w="703" w:type="pct"/>
            <w:vMerge w:val="restart"/>
            <w:tcBorders>
              <w:right w:val="double" w:sz="4" w:space="0" w:color="auto"/>
            </w:tcBorders>
            <w:shd w:val="clear" w:color="auto" w:fill="D9D9D9"/>
            <w:vAlign w:val="center"/>
          </w:tcPr>
          <w:p w:rsidR="00584D1D" w:rsidRPr="00C71C46" w:rsidRDefault="00584D1D" w:rsidP="00C67EAA">
            <w:pPr>
              <w:jc w:val="center"/>
              <w:rPr>
                <w:b/>
                <w:bCs/>
                <w:sz w:val="18"/>
              </w:rPr>
            </w:pPr>
            <w:r w:rsidRPr="00C71C46">
              <w:rPr>
                <w:b/>
                <w:bCs/>
                <w:sz w:val="18"/>
              </w:rPr>
              <w:t>PDO Level Results Indicators*</w:t>
            </w:r>
          </w:p>
        </w:tc>
        <w:tc>
          <w:tcPr>
            <w:tcW w:w="168" w:type="pct"/>
            <w:vMerge w:val="restart"/>
            <w:tcBorders>
              <w:left w:val="double" w:sz="4" w:space="0" w:color="auto"/>
            </w:tcBorders>
            <w:shd w:val="clear" w:color="auto" w:fill="D9D9D9"/>
            <w:textDirection w:val="btLr"/>
            <w:vAlign w:val="center"/>
          </w:tcPr>
          <w:p w:rsidR="00584D1D" w:rsidRPr="00C71C46" w:rsidRDefault="00584D1D" w:rsidP="00C67EAA">
            <w:pPr>
              <w:ind w:left="-108" w:right="-108"/>
              <w:jc w:val="center"/>
              <w:rPr>
                <w:b/>
                <w:bCs/>
                <w:sz w:val="18"/>
              </w:rPr>
            </w:pPr>
            <w:r w:rsidRPr="00C71C46">
              <w:rPr>
                <w:b/>
                <w:bCs/>
                <w:sz w:val="18"/>
              </w:rPr>
              <w:t>Core</w:t>
            </w:r>
          </w:p>
        </w:tc>
        <w:tc>
          <w:tcPr>
            <w:tcW w:w="328" w:type="pct"/>
            <w:vMerge w:val="restart"/>
            <w:shd w:val="clear" w:color="auto" w:fill="D9D9D9"/>
            <w:vAlign w:val="center"/>
          </w:tcPr>
          <w:p w:rsidR="00584D1D" w:rsidRPr="00C71C46" w:rsidRDefault="00584D1D" w:rsidP="00C67EAA">
            <w:pPr>
              <w:ind w:left="-108" w:right="-108"/>
              <w:jc w:val="center"/>
              <w:rPr>
                <w:b/>
                <w:bCs/>
                <w:sz w:val="18"/>
              </w:rPr>
            </w:pPr>
            <w:r w:rsidRPr="00C71C46">
              <w:rPr>
                <w:b/>
                <w:bCs/>
                <w:sz w:val="18"/>
              </w:rPr>
              <w:t>Unit of Measure</w:t>
            </w:r>
          </w:p>
        </w:tc>
        <w:tc>
          <w:tcPr>
            <w:tcW w:w="209" w:type="pct"/>
            <w:gridSpan w:val="2"/>
            <w:vMerge w:val="restart"/>
            <w:tcBorders>
              <w:right w:val="double" w:sz="4" w:space="0" w:color="auto"/>
            </w:tcBorders>
            <w:shd w:val="clear" w:color="auto" w:fill="D9D9D9"/>
            <w:textDirection w:val="btLr"/>
            <w:vAlign w:val="center"/>
          </w:tcPr>
          <w:p w:rsidR="00584D1D" w:rsidRPr="00C71C46" w:rsidRDefault="00584D1D" w:rsidP="00C67EAA">
            <w:pPr>
              <w:ind w:left="113" w:right="113"/>
              <w:jc w:val="center"/>
              <w:rPr>
                <w:b/>
                <w:bCs/>
                <w:sz w:val="18"/>
              </w:rPr>
            </w:pPr>
            <w:r w:rsidRPr="00C71C46">
              <w:rPr>
                <w:b/>
                <w:bCs/>
                <w:sz w:val="18"/>
              </w:rPr>
              <w:t>Baseline</w:t>
            </w:r>
          </w:p>
        </w:tc>
        <w:tc>
          <w:tcPr>
            <w:tcW w:w="1337" w:type="pct"/>
            <w:gridSpan w:val="4"/>
            <w:tcBorders>
              <w:left w:val="double" w:sz="4" w:space="0" w:color="auto"/>
              <w:right w:val="double" w:sz="4" w:space="0" w:color="auto"/>
            </w:tcBorders>
            <w:shd w:val="clear" w:color="auto" w:fill="D9D9D9"/>
            <w:vAlign w:val="center"/>
          </w:tcPr>
          <w:p w:rsidR="00584D1D" w:rsidRPr="00C71C46" w:rsidRDefault="00584D1D" w:rsidP="00C67EAA">
            <w:pPr>
              <w:jc w:val="center"/>
              <w:rPr>
                <w:b/>
                <w:bCs/>
                <w:sz w:val="18"/>
              </w:rPr>
            </w:pPr>
            <w:r w:rsidRPr="00C71C46">
              <w:rPr>
                <w:b/>
                <w:bCs/>
                <w:sz w:val="18"/>
              </w:rPr>
              <w:t>Cumulative Target Values**</w:t>
            </w:r>
          </w:p>
        </w:tc>
        <w:tc>
          <w:tcPr>
            <w:tcW w:w="399" w:type="pct"/>
            <w:gridSpan w:val="3"/>
            <w:tcBorders>
              <w:left w:val="double" w:sz="4" w:space="0" w:color="auto"/>
            </w:tcBorders>
            <w:shd w:val="clear" w:color="auto" w:fill="D9D9D9"/>
            <w:vAlign w:val="center"/>
          </w:tcPr>
          <w:p w:rsidR="00584D1D" w:rsidRPr="00C71C46" w:rsidRDefault="00584D1D" w:rsidP="00C67EAA">
            <w:pPr>
              <w:jc w:val="center"/>
              <w:rPr>
                <w:b/>
                <w:bCs/>
                <w:sz w:val="18"/>
              </w:rPr>
            </w:pPr>
            <w:r w:rsidRPr="00C71C46">
              <w:rPr>
                <w:b/>
                <w:bCs/>
                <w:sz w:val="18"/>
              </w:rPr>
              <w:t>Frequency</w:t>
            </w:r>
          </w:p>
        </w:tc>
        <w:tc>
          <w:tcPr>
            <w:tcW w:w="464" w:type="pct"/>
            <w:gridSpan w:val="3"/>
            <w:shd w:val="clear" w:color="auto" w:fill="D9D9D9"/>
            <w:vAlign w:val="center"/>
          </w:tcPr>
          <w:p w:rsidR="00584D1D" w:rsidRPr="00C71C46" w:rsidRDefault="00584D1D" w:rsidP="00C67EAA">
            <w:pPr>
              <w:jc w:val="center"/>
              <w:rPr>
                <w:b/>
                <w:bCs/>
                <w:sz w:val="18"/>
              </w:rPr>
            </w:pPr>
            <w:r w:rsidRPr="00C71C46">
              <w:rPr>
                <w:b/>
                <w:bCs/>
                <w:sz w:val="18"/>
              </w:rPr>
              <w:t>Data Source/</w:t>
            </w:r>
          </w:p>
          <w:p w:rsidR="00584D1D" w:rsidRPr="00C71C46" w:rsidRDefault="00584D1D" w:rsidP="00C67EAA">
            <w:pPr>
              <w:jc w:val="center"/>
              <w:rPr>
                <w:b/>
                <w:bCs/>
                <w:sz w:val="18"/>
              </w:rPr>
            </w:pPr>
            <w:r w:rsidRPr="00C71C46">
              <w:rPr>
                <w:b/>
                <w:bCs/>
                <w:sz w:val="18"/>
              </w:rPr>
              <w:t>Methodology</w:t>
            </w:r>
          </w:p>
        </w:tc>
        <w:tc>
          <w:tcPr>
            <w:tcW w:w="702" w:type="pct"/>
            <w:gridSpan w:val="2"/>
            <w:shd w:val="clear" w:color="auto" w:fill="D9D9D9"/>
            <w:vAlign w:val="center"/>
          </w:tcPr>
          <w:p w:rsidR="00584D1D" w:rsidRPr="00C71C46" w:rsidRDefault="00584D1D" w:rsidP="00C67EAA">
            <w:pPr>
              <w:jc w:val="center"/>
              <w:rPr>
                <w:b/>
                <w:bCs/>
                <w:sz w:val="18"/>
              </w:rPr>
            </w:pPr>
            <w:r w:rsidRPr="00C71C46">
              <w:rPr>
                <w:b/>
                <w:bCs/>
                <w:sz w:val="18"/>
              </w:rPr>
              <w:t>Responsibility for Data Collection</w:t>
            </w:r>
          </w:p>
        </w:tc>
        <w:tc>
          <w:tcPr>
            <w:tcW w:w="690" w:type="pct"/>
            <w:shd w:val="clear" w:color="auto" w:fill="D9D9D9"/>
          </w:tcPr>
          <w:p w:rsidR="00584D1D" w:rsidRPr="00C71C46" w:rsidRDefault="00584D1D" w:rsidP="00C67EAA">
            <w:pPr>
              <w:jc w:val="center"/>
              <w:rPr>
                <w:b/>
                <w:bCs/>
                <w:sz w:val="18"/>
                <w:szCs w:val="18"/>
              </w:rPr>
            </w:pPr>
          </w:p>
          <w:p w:rsidR="00584D1D" w:rsidRPr="00C71C46" w:rsidRDefault="00584D1D" w:rsidP="00C67EAA">
            <w:pPr>
              <w:rPr>
                <w:b/>
                <w:bCs/>
                <w:sz w:val="18"/>
              </w:rPr>
            </w:pPr>
            <w:r w:rsidRPr="00C71C46">
              <w:rPr>
                <w:b/>
                <w:bCs/>
                <w:sz w:val="18"/>
                <w:szCs w:val="18"/>
              </w:rPr>
              <w:t>Description (indicator definition etc.)</w:t>
            </w:r>
          </w:p>
        </w:tc>
      </w:tr>
      <w:tr w:rsidR="00584D1D" w:rsidRPr="00C71C46" w:rsidTr="00F25F65">
        <w:trPr>
          <w:trHeight w:val="584"/>
        </w:trPr>
        <w:tc>
          <w:tcPr>
            <w:tcW w:w="703" w:type="pct"/>
            <w:vMerge/>
            <w:tcBorders>
              <w:bottom w:val="single" w:sz="4" w:space="0" w:color="auto"/>
              <w:right w:val="double" w:sz="4" w:space="0" w:color="auto"/>
            </w:tcBorders>
            <w:shd w:val="clear" w:color="auto" w:fill="E6E6E6"/>
            <w:vAlign w:val="center"/>
          </w:tcPr>
          <w:p w:rsidR="00584D1D" w:rsidRPr="00C71C46" w:rsidRDefault="00584D1D" w:rsidP="00C67EAA">
            <w:pPr>
              <w:jc w:val="center"/>
              <w:rPr>
                <w:b/>
                <w:bCs/>
                <w:sz w:val="18"/>
              </w:rPr>
            </w:pPr>
          </w:p>
        </w:tc>
        <w:tc>
          <w:tcPr>
            <w:tcW w:w="168" w:type="pct"/>
            <w:vMerge/>
            <w:tcBorders>
              <w:left w:val="double" w:sz="4" w:space="0" w:color="auto"/>
              <w:bottom w:val="single" w:sz="4" w:space="0" w:color="auto"/>
            </w:tcBorders>
            <w:shd w:val="clear" w:color="auto" w:fill="E6E6E6"/>
            <w:vAlign w:val="center"/>
          </w:tcPr>
          <w:p w:rsidR="00584D1D" w:rsidRPr="00C71C46" w:rsidRDefault="00584D1D" w:rsidP="00C67EAA">
            <w:pPr>
              <w:jc w:val="center"/>
              <w:rPr>
                <w:b/>
                <w:bCs/>
                <w:sz w:val="18"/>
              </w:rPr>
            </w:pPr>
          </w:p>
        </w:tc>
        <w:tc>
          <w:tcPr>
            <w:tcW w:w="328" w:type="pct"/>
            <w:vMerge/>
            <w:tcBorders>
              <w:bottom w:val="single" w:sz="4" w:space="0" w:color="auto"/>
            </w:tcBorders>
            <w:shd w:val="clear" w:color="auto" w:fill="E6E6E6"/>
            <w:vAlign w:val="center"/>
          </w:tcPr>
          <w:p w:rsidR="00584D1D" w:rsidRPr="00C71C46" w:rsidRDefault="00584D1D" w:rsidP="00C67EAA">
            <w:pPr>
              <w:jc w:val="center"/>
              <w:rPr>
                <w:b/>
                <w:bCs/>
                <w:sz w:val="18"/>
              </w:rPr>
            </w:pPr>
          </w:p>
        </w:tc>
        <w:tc>
          <w:tcPr>
            <w:tcW w:w="209" w:type="pct"/>
            <w:gridSpan w:val="2"/>
            <w:vMerge/>
            <w:tcBorders>
              <w:bottom w:val="single" w:sz="4" w:space="0" w:color="auto"/>
              <w:right w:val="double" w:sz="4" w:space="0" w:color="auto"/>
            </w:tcBorders>
            <w:shd w:val="clear" w:color="auto" w:fill="E6E6E6"/>
            <w:vAlign w:val="center"/>
          </w:tcPr>
          <w:p w:rsidR="00584D1D" w:rsidRPr="00C71C46" w:rsidRDefault="00584D1D" w:rsidP="00C67EAA">
            <w:pPr>
              <w:jc w:val="center"/>
              <w:rPr>
                <w:b/>
                <w:bCs/>
                <w:sz w:val="18"/>
              </w:rPr>
            </w:pPr>
          </w:p>
        </w:tc>
        <w:tc>
          <w:tcPr>
            <w:tcW w:w="297" w:type="pct"/>
            <w:tcBorders>
              <w:left w:val="double" w:sz="4" w:space="0" w:color="auto"/>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1</w:t>
            </w:r>
          </w:p>
        </w:tc>
        <w:tc>
          <w:tcPr>
            <w:tcW w:w="335"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2</w:t>
            </w:r>
          </w:p>
        </w:tc>
        <w:tc>
          <w:tcPr>
            <w:tcW w:w="368"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YR3</w:t>
            </w:r>
          </w:p>
        </w:tc>
        <w:tc>
          <w:tcPr>
            <w:tcW w:w="337" w:type="pct"/>
            <w:tcBorders>
              <w:bottom w:val="single" w:sz="4" w:space="0" w:color="auto"/>
            </w:tcBorders>
            <w:shd w:val="clear" w:color="auto" w:fill="D9D9D9"/>
            <w:vAlign w:val="center"/>
          </w:tcPr>
          <w:p w:rsidR="00584D1D" w:rsidRPr="00C71C46" w:rsidRDefault="00584D1D" w:rsidP="00C67EAA">
            <w:pPr>
              <w:jc w:val="center"/>
              <w:rPr>
                <w:b/>
                <w:bCs/>
                <w:sz w:val="18"/>
              </w:rPr>
            </w:pPr>
            <w:r w:rsidRPr="00C71C46">
              <w:rPr>
                <w:b/>
                <w:bCs/>
                <w:sz w:val="18"/>
              </w:rPr>
              <w:t>YR 4</w:t>
            </w:r>
          </w:p>
        </w:tc>
        <w:tc>
          <w:tcPr>
            <w:tcW w:w="397" w:type="pct"/>
            <w:gridSpan w:val="2"/>
            <w:tcBorders>
              <w:left w:val="double" w:sz="4" w:space="0" w:color="auto"/>
              <w:bottom w:val="single" w:sz="4" w:space="0" w:color="auto"/>
            </w:tcBorders>
            <w:shd w:val="clear" w:color="auto" w:fill="E6E6E6"/>
            <w:vAlign w:val="center"/>
          </w:tcPr>
          <w:p w:rsidR="00584D1D" w:rsidRPr="00C71C46" w:rsidRDefault="00584D1D" w:rsidP="00C67EAA">
            <w:pPr>
              <w:jc w:val="center"/>
              <w:rPr>
                <w:b/>
                <w:bCs/>
                <w:sz w:val="18"/>
              </w:rPr>
            </w:pPr>
          </w:p>
        </w:tc>
        <w:tc>
          <w:tcPr>
            <w:tcW w:w="466" w:type="pct"/>
            <w:gridSpan w:val="4"/>
            <w:tcBorders>
              <w:bottom w:val="single" w:sz="4" w:space="0" w:color="auto"/>
            </w:tcBorders>
            <w:shd w:val="clear" w:color="auto" w:fill="E6E6E6"/>
            <w:vAlign w:val="center"/>
          </w:tcPr>
          <w:p w:rsidR="00584D1D" w:rsidRPr="00C71C46" w:rsidRDefault="00584D1D" w:rsidP="00C67EAA">
            <w:pPr>
              <w:jc w:val="center"/>
              <w:rPr>
                <w:b/>
                <w:bCs/>
                <w:sz w:val="18"/>
              </w:rPr>
            </w:pPr>
          </w:p>
        </w:tc>
        <w:tc>
          <w:tcPr>
            <w:tcW w:w="702" w:type="pct"/>
            <w:gridSpan w:val="2"/>
            <w:tcBorders>
              <w:bottom w:val="single" w:sz="4" w:space="0" w:color="auto"/>
            </w:tcBorders>
            <w:shd w:val="clear" w:color="auto" w:fill="E6E6E6"/>
            <w:vAlign w:val="center"/>
          </w:tcPr>
          <w:p w:rsidR="00584D1D" w:rsidRPr="00C71C46" w:rsidRDefault="00584D1D" w:rsidP="00C67EAA">
            <w:pPr>
              <w:jc w:val="center"/>
              <w:rPr>
                <w:b/>
                <w:bCs/>
                <w:sz w:val="18"/>
              </w:rPr>
            </w:pPr>
          </w:p>
        </w:tc>
        <w:tc>
          <w:tcPr>
            <w:tcW w:w="690" w:type="pct"/>
            <w:tcBorders>
              <w:bottom w:val="single" w:sz="4" w:space="0" w:color="auto"/>
            </w:tcBorders>
            <w:shd w:val="clear" w:color="auto" w:fill="E6E6E6"/>
          </w:tcPr>
          <w:p w:rsidR="00584D1D" w:rsidRPr="00C71C46" w:rsidRDefault="00584D1D" w:rsidP="00C67EAA">
            <w:pPr>
              <w:jc w:val="center"/>
              <w:rPr>
                <w:b/>
                <w:bCs/>
                <w:sz w:val="18"/>
              </w:rPr>
            </w:pPr>
          </w:p>
        </w:tc>
      </w:tr>
      <w:tr w:rsidR="00584D1D" w:rsidRPr="00C71C46" w:rsidTr="00F25F65">
        <w:trPr>
          <w:trHeight w:val="1187"/>
        </w:trPr>
        <w:tc>
          <w:tcPr>
            <w:tcW w:w="703" w:type="pct"/>
            <w:tcBorders>
              <w:right w:val="double" w:sz="4" w:space="0" w:color="auto"/>
            </w:tcBorders>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i/>
                <w:sz w:val="18"/>
                <w:szCs w:val="18"/>
                <w:lang w:eastAsia="en-US"/>
              </w:rPr>
              <w:lastRenderedPageBreak/>
              <w:t xml:space="preserve">Intermediate Result Indicator One:  </w:t>
            </w:r>
            <w:r w:rsidRPr="00C71C46">
              <w:rPr>
                <w:rFonts w:ascii="Times New Roman" w:hAnsi="Times New Roman"/>
                <w:sz w:val="18"/>
                <w:szCs w:val="18"/>
                <w:lang w:eastAsia="en-US"/>
              </w:rPr>
              <w:t>Area covered by updated cartography and topography.</w:t>
            </w:r>
          </w:p>
        </w:tc>
        <w:tc>
          <w:tcPr>
            <w:tcW w:w="168" w:type="pct"/>
            <w:tcBorders>
              <w:left w:val="double" w:sz="4" w:space="0" w:color="auto"/>
            </w:tcBorders>
            <w:vAlign w:val="center"/>
          </w:tcPr>
          <w:p w:rsidR="00584D1D" w:rsidRPr="00C71C46" w:rsidRDefault="00944D95" w:rsidP="00C67EAA">
            <w:pPr>
              <w:jc w:val="center"/>
              <w:rPr>
                <w:sz w:val="18"/>
                <w:szCs w:val="18"/>
              </w:rPr>
            </w:pPr>
            <w:r w:rsidRPr="00C71C46">
              <w:rPr>
                <w:sz w:val="18"/>
                <w:szCs w:val="18"/>
              </w:rPr>
              <w:fldChar w:fldCharType="begin">
                <w:ffData>
                  <w:name w:val=""/>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28" w:type="pct"/>
            <w:vAlign w:val="center"/>
          </w:tcPr>
          <w:p w:rsidR="00584D1D" w:rsidRPr="00C71C46" w:rsidRDefault="00584D1D" w:rsidP="00C67EAA">
            <w:pPr>
              <w:tabs>
                <w:tab w:val="left" w:pos="698"/>
                <w:tab w:val="left" w:pos="878"/>
              </w:tabs>
              <w:ind w:left="-112"/>
              <w:jc w:val="center"/>
              <w:rPr>
                <w:bCs/>
                <w:sz w:val="16"/>
                <w:szCs w:val="18"/>
                <w:vertAlign w:val="superscript"/>
                <w:lang w:val="fr-FR"/>
              </w:rPr>
            </w:pPr>
            <w:r w:rsidRPr="00C71C46">
              <w:rPr>
                <w:bCs/>
                <w:sz w:val="16"/>
                <w:szCs w:val="18"/>
                <w:lang w:val="fr-FR"/>
              </w:rPr>
              <w:t>Km</w:t>
            </w:r>
            <w:r w:rsidRPr="00C71C46">
              <w:rPr>
                <w:bCs/>
                <w:sz w:val="16"/>
                <w:szCs w:val="18"/>
                <w:vertAlign w:val="superscript"/>
                <w:lang w:val="fr-FR"/>
              </w:rPr>
              <w:t>2</w:t>
            </w:r>
          </w:p>
          <w:p w:rsidR="00584D1D" w:rsidRPr="00C71C46" w:rsidRDefault="00584D1D" w:rsidP="00C67EAA">
            <w:pPr>
              <w:tabs>
                <w:tab w:val="left" w:pos="698"/>
                <w:tab w:val="left" w:pos="878"/>
              </w:tabs>
              <w:ind w:left="-112"/>
              <w:jc w:val="center"/>
              <w:rPr>
                <w:bCs/>
                <w:sz w:val="16"/>
                <w:szCs w:val="18"/>
                <w:lang w:val="fr-FR"/>
              </w:rPr>
            </w:pPr>
            <w:r w:rsidRPr="00C71C46">
              <w:rPr>
                <w:bCs/>
                <w:sz w:val="16"/>
                <w:szCs w:val="18"/>
                <w:lang w:val="fr-FR"/>
              </w:rPr>
              <w:t>(</w:t>
            </w:r>
            <w:proofErr w:type="spellStart"/>
            <w:r w:rsidRPr="00C71C46">
              <w:rPr>
                <w:bCs/>
                <w:sz w:val="16"/>
                <w:szCs w:val="18"/>
                <w:lang w:val="fr-FR"/>
              </w:rPr>
              <w:t>thousand</w:t>
            </w:r>
            <w:proofErr w:type="spellEnd"/>
            <w:r w:rsidRPr="00C71C46">
              <w:rPr>
                <w:bCs/>
                <w:sz w:val="16"/>
                <w:szCs w:val="18"/>
                <w:lang w:val="fr-FR"/>
              </w:rPr>
              <w:t>)</w:t>
            </w:r>
          </w:p>
        </w:tc>
        <w:tc>
          <w:tcPr>
            <w:tcW w:w="209" w:type="pct"/>
            <w:gridSpan w:val="2"/>
            <w:tcBorders>
              <w:right w:val="double" w:sz="4" w:space="0" w:color="auto"/>
            </w:tcBorders>
            <w:vAlign w:val="center"/>
          </w:tcPr>
          <w:p w:rsidR="00584D1D" w:rsidRPr="00C71C46" w:rsidRDefault="00584D1D" w:rsidP="00C67EAA">
            <w:pPr>
              <w:jc w:val="center"/>
              <w:rPr>
                <w:sz w:val="18"/>
                <w:szCs w:val="18"/>
                <w:lang w:val="fr-FR"/>
              </w:rPr>
            </w:pPr>
            <w:r w:rsidRPr="00C71C46">
              <w:rPr>
                <w:sz w:val="18"/>
                <w:szCs w:val="18"/>
                <w:lang w:val="fr-FR"/>
              </w:rPr>
              <w:t>0</w:t>
            </w:r>
          </w:p>
        </w:tc>
        <w:tc>
          <w:tcPr>
            <w:tcW w:w="297" w:type="pct"/>
            <w:tcBorders>
              <w:left w:val="double" w:sz="4" w:space="0" w:color="auto"/>
            </w:tcBorders>
            <w:vAlign w:val="center"/>
          </w:tcPr>
          <w:p w:rsidR="00584D1D" w:rsidRPr="00C71C46" w:rsidRDefault="00584D1D" w:rsidP="00C67EAA">
            <w:pPr>
              <w:jc w:val="center"/>
              <w:rPr>
                <w:sz w:val="18"/>
                <w:szCs w:val="18"/>
                <w:lang w:val="fr-FR"/>
              </w:rPr>
            </w:pPr>
            <w:r w:rsidRPr="00C71C46">
              <w:rPr>
                <w:sz w:val="18"/>
                <w:szCs w:val="18"/>
                <w:lang w:val="fr-FR"/>
              </w:rPr>
              <w:t>0.4</w:t>
            </w:r>
          </w:p>
        </w:tc>
        <w:tc>
          <w:tcPr>
            <w:tcW w:w="335" w:type="pct"/>
            <w:vAlign w:val="center"/>
          </w:tcPr>
          <w:p w:rsidR="00584D1D" w:rsidRPr="00C71C46" w:rsidRDefault="00584D1D" w:rsidP="00C67EAA">
            <w:pPr>
              <w:pStyle w:val="FootnoteText"/>
              <w:jc w:val="center"/>
              <w:rPr>
                <w:rFonts w:ascii="Times New Roman" w:hAnsi="Times New Roman"/>
                <w:bCs/>
                <w:sz w:val="18"/>
                <w:szCs w:val="18"/>
                <w:lang w:val="fr-FR" w:eastAsia="en-US"/>
              </w:rPr>
            </w:pPr>
            <w:r w:rsidRPr="00C71C46">
              <w:rPr>
                <w:rFonts w:ascii="Times New Roman" w:hAnsi="Times New Roman"/>
                <w:bCs/>
                <w:sz w:val="18"/>
                <w:szCs w:val="18"/>
                <w:lang w:val="fr-FR" w:eastAsia="en-US"/>
              </w:rPr>
              <w:t>0.4</w:t>
            </w:r>
          </w:p>
        </w:tc>
        <w:tc>
          <w:tcPr>
            <w:tcW w:w="368" w:type="pct"/>
            <w:vAlign w:val="center"/>
          </w:tcPr>
          <w:p w:rsidR="00584D1D" w:rsidRPr="00C71C46" w:rsidRDefault="00584D1D" w:rsidP="00C67EAA">
            <w:pPr>
              <w:pStyle w:val="FootnoteText"/>
              <w:jc w:val="center"/>
              <w:rPr>
                <w:rFonts w:ascii="Times New Roman" w:hAnsi="Times New Roman"/>
                <w:bCs/>
                <w:sz w:val="18"/>
                <w:szCs w:val="18"/>
                <w:lang w:val="fr-FR" w:eastAsia="en-US"/>
              </w:rPr>
            </w:pPr>
            <w:r w:rsidRPr="00C71C46">
              <w:rPr>
                <w:rFonts w:ascii="Times New Roman" w:hAnsi="Times New Roman"/>
                <w:bCs/>
                <w:sz w:val="18"/>
                <w:szCs w:val="18"/>
                <w:lang w:val="fr-FR" w:eastAsia="en-US"/>
              </w:rPr>
              <w:t>9</w:t>
            </w:r>
          </w:p>
        </w:tc>
        <w:tc>
          <w:tcPr>
            <w:tcW w:w="337" w:type="pct"/>
            <w:vAlign w:val="center"/>
          </w:tcPr>
          <w:p w:rsidR="00584D1D" w:rsidRPr="00C71C46" w:rsidRDefault="00584D1D" w:rsidP="00C67EAA">
            <w:pPr>
              <w:jc w:val="center"/>
              <w:rPr>
                <w:rFonts w:eastAsia="Cambria"/>
                <w:bCs/>
                <w:sz w:val="18"/>
                <w:szCs w:val="18"/>
                <w:lang w:val="fr-FR"/>
              </w:rPr>
            </w:pPr>
            <w:r w:rsidRPr="00C71C46">
              <w:rPr>
                <w:rFonts w:eastAsia="Cambria"/>
                <w:bCs/>
                <w:sz w:val="18"/>
                <w:szCs w:val="18"/>
                <w:lang w:val="fr-FR"/>
              </w:rPr>
              <w:t>9</w:t>
            </w:r>
          </w:p>
        </w:tc>
        <w:tc>
          <w:tcPr>
            <w:tcW w:w="397" w:type="pct"/>
            <w:gridSpan w:val="2"/>
            <w:tcBorders>
              <w:left w:val="double" w:sz="4" w:space="0" w:color="auto"/>
            </w:tcBorders>
            <w:vAlign w:val="center"/>
          </w:tcPr>
          <w:p w:rsidR="00584D1D" w:rsidRPr="00C71C46" w:rsidRDefault="00584D1D" w:rsidP="00C67EAA">
            <w:pPr>
              <w:jc w:val="center"/>
              <w:rPr>
                <w:sz w:val="18"/>
                <w:szCs w:val="18"/>
              </w:rPr>
            </w:pPr>
            <w:r w:rsidRPr="00C71C46">
              <w:rPr>
                <w:sz w:val="18"/>
                <w:szCs w:val="18"/>
              </w:rPr>
              <w:t>Annually</w:t>
            </w:r>
          </w:p>
        </w:tc>
        <w:tc>
          <w:tcPr>
            <w:tcW w:w="466" w:type="pct"/>
            <w:gridSpan w:val="4"/>
            <w:vAlign w:val="center"/>
          </w:tcPr>
          <w:p w:rsidR="00584D1D" w:rsidRPr="00C71C46" w:rsidRDefault="00584D1D" w:rsidP="00C67EAA">
            <w:pPr>
              <w:rPr>
                <w:sz w:val="18"/>
                <w:szCs w:val="18"/>
              </w:rPr>
            </w:pPr>
            <w:r w:rsidRPr="00C71C46">
              <w:rPr>
                <w:sz w:val="18"/>
                <w:szCs w:val="18"/>
              </w:rPr>
              <w:t>Project records and reports</w:t>
            </w:r>
          </w:p>
        </w:tc>
        <w:tc>
          <w:tcPr>
            <w:tcW w:w="702" w:type="pct"/>
            <w:gridSpan w:val="2"/>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Department of Cartography/</w:t>
            </w:r>
          </w:p>
          <w:p w:rsidR="00584D1D" w:rsidRPr="00C71C46" w:rsidRDefault="00584D1D" w:rsidP="00C67EAA">
            <w:pPr>
              <w:rPr>
                <w:sz w:val="18"/>
                <w:szCs w:val="18"/>
              </w:rPr>
            </w:pPr>
            <w:r w:rsidRPr="00C71C46">
              <w:rPr>
                <w:sz w:val="18"/>
                <w:szCs w:val="18"/>
              </w:rPr>
              <w:t>TS/</w:t>
            </w:r>
            <w:r w:rsidRPr="00C71C46">
              <w:rPr>
                <w:rFonts w:eastAsia="Cambria"/>
                <w:sz w:val="18"/>
                <w:szCs w:val="18"/>
              </w:rPr>
              <w:t xml:space="preserve"> </w:t>
            </w:r>
            <w:r w:rsidRPr="00C71C46">
              <w:rPr>
                <w:sz w:val="18"/>
                <w:szCs w:val="18"/>
              </w:rPr>
              <w:t xml:space="preserve">University of </w:t>
            </w:r>
            <w:proofErr w:type="spellStart"/>
            <w:r w:rsidRPr="00C71C46">
              <w:rPr>
                <w:sz w:val="18"/>
                <w:szCs w:val="18"/>
              </w:rPr>
              <w:t>Lomé</w:t>
            </w:r>
            <w:proofErr w:type="spellEnd"/>
            <w:r w:rsidRPr="00C71C46">
              <w:rPr>
                <w:sz w:val="18"/>
                <w:szCs w:val="18"/>
                <w:vertAlign w:val="superscript"/>
                <w:lang w:val="fr-FR"/>
              </w:rPr>
              <w:footnoteReference w:id="17"/>
            </w:r>
          </w:p>
        </w:tc>
        <w:tc>
          <w:tcPr>
            <w:tcW w:w="690" w:type="pct"/>
            <w:vAlign w:val="center"/>
          </w:tcPr>
          <w:p w:rsidR="00584D1D" w:rsidRPr="00C71C46" w:rsidRDefault="00584D1D" w:rsidP="00C67EAA">
            <w:pPr>
              <w:rPr>
                <w:b/>
                <w:sz w:val="18"/>
                <w:szCs w:val="18"/>
              </w:rPr>
            </w:pPr>
            <w:r w:rsidRPr="00C71C46">
              <w:rPr>
                <w:sz w:val="18"/>
                <w:szCs w:val="18"/>
              </w:rPr>
              <w:t>Updated cartography is considered only.</w:t>
            </w:r>
          </w:p>
        </w:tc>
      </w:tr>
      <w:tr w:rsidR="00584D1D" w:rsidRPr="00C71C46" w:rsidTr="00F25F65">
        <w:trPr>
          <w:trHeight w:val="440"/>
        </w:trPr>
        <w:tc>
          <w:tcPr>
            <w:tcW w:w="703" w:type="pct"/>
            <w:tcBorders>
              <w:bottom w:val="single" w:sz="4" w:space="0" w:color="auto"/>
              <w:right w:val="double" w:sz="4" w:space="0" w:color="auto"/>
            </w:tcBorders>
          </w:tcPr>
          <w:p w:rsidR="00584D1D" w:rsidRPr="00C71C46" w:rsidRDefault="00584D1D" w:rsidP="00C67EAA">
            <w:pPr>
              <w:pStyle w:val="FootnoteText"/>
              <w:rPr>
                <w:rFonts w:ascii="Times New Roman" w:hAnsi="Times New Roman"/>
                <w:i/>
                <w:sz w:val="18"/>
                <w:szCs w:val="18"/>
                <w:lang w:eastAsia="en-US"/>
              </w:rPr>
            </w:pPr>
            <w:r w:rsidRPr="00C71C46">
              <w:rPr>
                <w:rFonts w:ascii="Times New Roman" w:hAnsi="Times New Roman"/>
                <w:i/>
                <w:sz w:val="18"/>
                <w:szCs w:val="18"/>
                <w:lang w:eastAsia="en-US"/>
              </w:rPr>
              <w:t xml:space="preserve">Intermediate Results Indicator Two: </w:t>
            </w:r>
            <w:r w:rsidRPr="00C71C46">
              <w:rPr>
                <w:rFonts w:ascii="Times New Roman" w:hAnsi="Times New Roman"/>
                <w:sz w:val="18"/>
                <w:szCs w:val="18"/>
                <w:lang w:eastAsia="en-US"/>
              </w:rPr>
              <w:t>Area covered by the monitoring system of land use vegetation cover</w:t>
            </w:r>
          </w:p>
        </w:tc>
        <w:tc>
          <w:tcPr>
            <w:tcW w:w="168" w:type="pct"/>
            <w:tcBorders>
              <w:left w:val="double" w:sz="4" w:space="0" w:color="auto"/>
              <w:bottom w:val="single" w:sz="4" w:space="0" w:color="auto"/>
            </w:tcBorders>
            <w:vAlign w:val="center"/>
          </w:tcPr>
          <w:p w:rsidR="00584D1D" w:rsidRPr="00C71C46" w:rsidRDefault="00944D95" w:rsidP="00C67EAA">
            <w:pPr>
              <w:jc w:val="center"/>
              <w:rPr>
                <w:sz w:val="18"/>
                <w:szCs w:val="18"/>
              </w:rPr>
            </w:pPr>
            <w:r w:rsidRPr="00C71C46">
              <w:rPr>
                <w:sz w:val="18"/>
                <w:szCs w:val="18"/>
              </w:rPr>
              <w:fldChar w:fldCharType="begin">
                <w:ffData>
                  <w:name w:val=""/>
                  <w:enabled/>
                  <w:calcOnExit w:val="0"/>
                  <w:checkBox>
                    <w:sizeAuto/>
                    <w:default w:val="0"/>
                  </w:checkBox>
                </w:ffData>
              </w:fldChar>
            </w:r>
            <w:r w:rsidR="00584D1D" w:rsidRPr="00C71C46">
              <w:rPr>
                <w:sz w:val="18"/>
                <w:szCs w:val="18"/>
              </w:rPr>
              <w:instrText xml:space="preserve"> FORMCHECKBOX </w:instrText>
            </w:r>
            <w:r w:rsidRPr="00C71C46">
              <w:rPr>
                <w:sz w:val="18"/>
                <w:szCs w:val="18"/>
              </w:rPr>
            </w:r>
            <w:r w:rsidRPr="00C71C46">
              <w:rPr>
                <w:sz w:val="18"/>
                <w:szCs w:val="18"/>
              </w:rPr>
              <w:fldChar w:fldCharType="end"/>
            </w:r>
          </w:p>
        </w:tc>
        <w:tc>
          <w:tcPr>
            <w:tcW w:w="328" w:type="pct"/>
            <w:tcBorders>
              <w:bottom w:val="single" w:sz="4" w:space="0" w:color="auto"/>
            </w:tcBorders>
            <w:vAlign w:val="center"/>
          </w:tcPr>
          <w:p w:rsidR="00584D1D" w:rsidRPr="00C71C46" w:rsidRDefault="00584D1D" w:rsidP="00C67EAA">
            <w:pPr>
              <w:pStyle w:val="FootnoteText"/>
              <w:jc w:val="center"/>
              <w:rPr>
                <w:rFonts w:ascii="Times New Roman" w:hAnsi="Times New Roman"/>
                <w:bCs/>
                <w:sz w:val="16"/>
                <w:szCs w:val="18"/>
                <w:lang w:eastAsia="en-US"/>
              </w:rPr>
            </w:pPr>
            <w:r w:rsidRPr="00C71C46">
              <w:rPr>
                <w:rFonts w:ascii="Times New Roman" w:hAnsi="Times New Roman"/>
                <w:bCs/>
                <w:sz w:val="16"/>
                <w:szCs w:val="18"/>
                <w:lang w:eastAsia="en-US"/>
              </w:rPr>
              <w:t>Ha</w:t>
            </w:r>
          </w:p>
          <w:p w:rsidR="00584D1D" w:rsidRPr="00C71C46" w:rsidRDefault="00584D1D" w:rsidP="00C67EAA">
            <w:pPr>
              <w:pStyle w:val="FootnoteText"/>
              <w:ind w:left="-111" w:right="-22"/>
              <w:jc w:val="center"/>
              <w:rPr>
                <w:rFonts w:ascii="Times New Roman" w:hAnsi="Times New Roman"/>
                <w:bCs/>
                <w:sz w:val="16"/>
                <w:szCs w:val="18"/>
                <w:lang w:eastAsia="en-US"/>
              </w:rPr>
            </w:pPr>
            <w:r w:rsidRPr="00C71C46">
              <w:rPr>
                <w:rFonts w:ascii="Times New Roman" w:hAnsi="Times New Roman"/>
                <w:bCs/>
                <w:sz w:val="16"/>
                <w:szCs w:val="18"/>
                <w:lang w:val="fr-FR" w:eastAsia="en-US"/>
              </w:rPr>
              <w:t>(</w:t>
            </w:r>
            <w:proofErr w:type="spellStart"/>
            <w:r w:rsidRPr="00C71C46">
              <w:rPr>
                <w:rFonts w:ascii="Times New Roman" w:hAnsi="Times New Roman"/>
                <w:bCs/>
                <w:sz w:val="16"/>
                <w:szCs w:val="18"/>
                <w:lang w:val="fr-FR" w:eastAsia="en-US"/>
              </w:rPr>
              <w:t>thousand</w:t>
            </w:r>
            <w:proofErr w:type="spellEnd"/>
            <w:r w:rsidRPr="00C71C46">
              <w:rPr>
                <w:rFonts w:ascii="Times New Roman" w:hAnsi="Times New Roman"/>
                <w:bCs/>
                <w:sz w:val="16"/>
                <w:szCs w:val="18"/>
                <w:lang w:val="fr-FR" w:eastAsia="en-US"/>
              </w:rPr>
              <w:t>)</w:t>
            </w:r>
          </w:p>
        </w:tc>
        <w:tc>
          <w:tcPr>
            <w:tcW w:w="209" w:type="pct"/>
            <w:gridSpan w:val="2"/>
            <w:tcBorders>
              <w:bottom w:val="single" w:sz="4" w:space="0" w:color="auto"/>
              <w:right w:val="double" w:sz="4" w:space="0" w:color="auto"/>
            </w:tcBorders>
            <w:vAlign w:val="center"/>
          </w:tcPr>
          <w:p w:rsidR="00584D1D" w:rsidRPr="00C71C46" w:rsidRDefault="00584D1D" w:rsidP="00C67EAA">
            <w:pPr>
              <w:jc w:val="center"/>
              <w:rPr>
                <w:sz w:val="18"/>
                <w:szCs w:val="18"/>
                <w:lang w:val="fr-FR"/>
              </w:rPr>
            </w:pPr>
            <w:r w:rsidRPr="00C71C46">
              <w:rPr>
                <w:sz w:val="18"/>
                <w:szCs w:val="18"/>
                <w:lang w:val="fr-FR"/>
              </w:rPr>
              <w:t>-</w:t>
            </w:r>
          </w:p>
        </w:tc>
        <w:tc>
          <w:tcPr>
            <w:tcW w:w="297" w:type="pct"/>
            <w:tcBorders>
              <w:left w:val="double" w:sz="4" w:space="0" w:color="auto"/>
              <w:bottom w:val="single" w:sz="4" w:space="0" w:color="auto"/>
            </w:tcBorders>
            <w:vAlign w:val="center"/>
          </w:tcPr>
          <w:p w:rsidR="00584D1D" w:rsidRPr="00C71C46" w:rsidRDefault="00584D1D" w:rsidP="00C67EAA">
            <w:pPr>
              <w:jc w:val="center"/>
              <w:rPr>
                <w:sz w:val="18"/>
                <w:szCs w:val="18"/>
              </w:rPr>
            </w:pPr>
            <w:r w:rsidRPr="00C71C46">
              <w:rPr>
                <w:sz w:val="18"/>
                <w:szCs w:val="18"/>
              </w:rPr>
              <w:t>-</w:t>
            </w:r>
          </w:p>
        </w:tc>
        <w:tc>
          <w:tcPr>
            <w:tcW w:w="335" w:type="pct"/>
            <w:tcBorders>
              <w:bottom w:val="single" w:sz="4" w:space="0" w:color="auto"/>
            </w:tcBorders>
            <w:vAlign w:val="center"/>
          </w:tcPr>
          <w:p w:rsidR="00584D1D" w:rsidRPr="00C71C46" w:rsidRDefault="00584D1D" w:rsidP="00C67EAA">
            <w:pPr>
              <w:jc w:val="center"/>
              <w:rPr>
                <w:sz w:val="18"/>
                <w:szCs w:val="18"/>
              </w:rPr>
            </w:pPr>
            <w:r w:rsidRPr="00C71C46">
              <w:rPr>
                <w:sz w:val="18"/>
                <w:szCs w:val="18"/>
              </w:rPr>
              <w:t>200</w:t>
            </w:r>
          </w:p>
        </w:tc>
        <w:tc>
          <w:tcPr>
            <w:tcW w:w="368" w:type="pct"/>
            <w:tcBorders>
              <w:bottom w:val="sing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300</w:t>
            </w:r>
          </w:p>
        </w:tc>
        <w:tc>
          <w:tcPr>
            <w:tcW w:w="337" w:type="pct"/>
            <w:tcBorders>
              <w:bottom w:val="single" w:sz="4" w:space="0" w:color="auto"/>
            </w:tcBorders>
            <w:vAlign w:val="center"/>
          </w:tcPr>
          <w:p w:rsidR="00584D1D" w:rsidRPr="00C71C46" w:rsidRDefault="00584D1D" w:rsidP="00C67EAA">
            <w:pPr>
              <w:pStyle w:val="FootnoteText"/>
              <w:jc w:val="center"/>
              <w:rPr>
                <w:rFonts w:ascii="Times New Roman" w:hAnsi="Times New Roman"/>
                <w:bCs/>
                <w:sz w:val="18"/>
                <w:szCs w:val="18"/>
                <w:lang w:eastAsia="en-US"/>
              </w:rPr>
            </w:pPr>
            <w:r w:rsidRPr="00C71C46">
              <w:rPr>
                <w:rFonts w:ascii="Times New Roman" w:hAnsi="Times New Roman"/>
                <w:bCs/>
                <w:sz w:val="18"/>
                <w:szCs w:val="18"/>
                <w:lang w:eastAsia="en-US"/>
              </w:rPr>
              <w:t>450</w:t>
            </w:r>
          </w:p>
        </w:tc>
        <w:tc>
          <w:tcPr>
            <w:tcW w:w="397" w:type="pct"/>
            <w:gridSpan w:val="2"/>
            <w:tcBorders>
              <w:left w:val="double" w:sz="4" w:space="0" w:color="auto"/>
              <w:bottom w:val="single" w:sz="4" w:space="0" w:color="auto"/>
            </w:tcBorders>
            <w:vAlign w:val="center"/>
          </w:tcPr>
          <w:p w:rsidR="00584D1D" w:rsidRPr="00C71C46" w:rsidRDefault="00584D1D" w:rsidP="00C67EAA">
            <w:pPr>
              <w:jc w:val="center"/>
              <w:rPr>
                <w:sz w:val="18"/>
                <w:szCs w:val="18"/>
              </w:rPr>
            </w:pPr>
            <w:r w:rsidRPr="00C71C46">
              <w:rPr>
                <w:sz w:val="18"/>
                <w:szCs w:val="18"/>
              </w:rPr>
              <w:t>Annually</w:t>
            </w:r>
          </w:p>
        </w:tc>
        <w:tc>
          <w:tcPr>
            <w:tcW w:w="466" w:type="pct"/>
            <w:gridSpan w:val="4"/>
            <w:tcBorders>
              <w:bottom w:val="single" w:sz="4" w:space="0" w:color="auto"/>
            </w:tcBorders>
            <w:vAlign w:val="center"/>
          </w:tcPr>
          <w:p w:rsidR="00584D1D" w:rsidRPr="00C71C46" w:rsidRDefault="00584D1D" w:rsidP="00C67EAA">
            <w:pPr>
              <w:rPr>
                <w:sz w:val="18"/>
                <w:szCs w:val="18"/>
              </w:rPr>
            </w:pPr>
            <w:r w:rsidRPr="00C71C46">
              <w:rPr>
                <w:sz w:val="18"/>
                <w:szCs w:val="18"/>
              </w:rPr>
              <w:t>Project records and reports</w:t>
            </w:r>
          </w:p>
        </w:tc>
        <w:tc>
          <w:tcPr>
            <w:tcW w:w="702" w:type="pct"/>
            <w:gridSpan w:val="2"/>
            <w:tcBorders>
              <w:bottom w:val="single" w:sz="4" w:space="0" w:color="auto"/>
            </w:tcBorders>
            <w:vAlign w:val="center"/>
          </w:tcPr>
          <w:p w:rsidR="00584D1D" w:rsidRPr="00C71C46" w:rsidRDefault="00584D1D" w:rsidP="00C67EAA">
            <w:pPr>
              <w:pStyle w:val="FootnoteText"/>
              <w:rPr>
                <w:rFonts w:ascii="Times New Roman" w:hAnsi="Times New Roman"/>
                <w:sz w:val="18"/>
                <w:szCs w:val="18"/>
                <w:lang w:eastAsia="en-US"/>
              </w:rPr>
            </w:pPr>
            <w:r w:rsidRPr="00C71C46">
              <w:rPr>
                <w:rFonts w:ascii="Times New Roman" w:hAnsi="Times New Roman"/>
                <w:sz w:val="18"/>
                <w:szCs w:val="18"/>
                <w:lang w:eastAsia="en-US"/>
              </w:rPr>
              <w:t>Department of Cartography/</w:t>
            </w:r>
          </w:p>
          <w:p w:rsidR="00584D1D" w:rsidRPr="00C71C46" w:rsidRDefault="00584D1D" w:rsidP="00C67EAA">
            <w:pPr>
              <w:rPr>
                <w:sz w:val="18"/>
                <w:szCs w:val="18"/>
              </w:rPr>
            </w:pPr>
            <w:r w:rsidRPr="00C71C46">
              <w:rPr>
                <w:rFonts w:eastAsia="Cambria"/>
                <w:sz w:val="18"/>
                <w:szCs w:val="18"/>
              </w:rPr>
              <w:t xml:space="preserve">TS/University of </w:t>
            </w:r>
            <w:proofErr w:type="spellStart"/>
            <w:r w:rsidRPr="00C71C46">
              <w:rPr>
                <w:rFonts w:eastAsia="Cambria"/>
                <w:sz w:val="18"/>
                <w:szCs w:val="18"/>
              </w:rPr>
              <w:t>Lomé</w:t>
            </w:r>
            <w:proofErr w:type="spellEnd"/>
            <w:r w:rsidRPr="00C71C46">
              <w:rPr>
                <w:rFonts w:eastAsia="Cambria"/>
                <w:sz w:val="18"/>
                <w:szCs w:val="18"/>
              </w:rPr>
              <w:t>/Agricultural Research Center (ITRA)</w:t>
            </w:r>
          </w:p>
        </w:tc>
        <w:tc>
          <w:tcPr>
            <w:tcW w:w="690" w:type="pct"/>
            <w:tcBorders>
              <w:bottom w:val="single" w:sz="4" w:space="0" w:color="auto"/>
            </w:tcBorders>
            <w:vAlign w:val="center"/>
          </w:tcPr>
          <w:p w:rsidR="00584D1D" w:rsidRPr="00C71C46" w:rsidRDefault="00584D1D" w:rsidP="00C67EAA">
            <w:pPr>
              <w:rPr>
                <w:b/>
                <w:sz w:val="18"/>
                <w:szCs w:val="18"/>
              </w:rPr>
            </w:pPr>
            <w:r w:rsidRPr="00C71C46">
              <w:rPr>
                <w:sz w:val="18"/>
                <w:szCs w:val="18"/>
              </w:rPr>
              <w:t>The monitoring system will allow the update of the Country Land Degradation Map last updated in 1994. Land use category (crop, range, forest, wetlands and protected areas) will also be integrated. Based on this monitoring system, Togo will be able to measure related carbon accumulation estimate.</w:t>
            </w:r>
          </w:p>
        </w:tc>
      </w:tr>
    </w:tbl>
    <w:p w:rsidR="00C67EAA" w:rsidRPr="00C71C46" w:rsidRDefault="00C67EAA" w:rsidP="00C67EAA">
      <w:pPr>
        <w:jc w:val="center"/>
        <w:rPr>
          <w:b/>
          <w:sz w:val="20"/>
          <w:szCs w:val="20"/>
          <w:lang w:val="en-GB"/>
        </w:rPr>
      </w:pPr>
      <w:r w:rsidRPr="00C71C46">
        <w:rPr>
          <w:b/>
          <w:sz w:val="20"/>
          <w:szCs w:val="20"/>
          <w:lang w:val="en-GB"/>
        </w:rPr>
        <w:t xml:space="preserve">*Please indicate whether the indicator is a Core Sector Indicator (see further </w:t>
      </w:r>
      <w:hyperlink r:id="rId16" w:history="1">
        <w:r w:rsidRPr="00C71C46">
          <w:rPr>
            <w:rStyle w:val="Hyperlink"/>
            <w:b/>
            <w:color w:val="auto"/>
            <w:sz w:val="20"/>
            <w:szCs w:val="20"/>
            <w:lang w:val="en-GB"/>
          </w:rPr>
          <w:t>http://coreindicators</w:t>
        </w:r>
      </w:hyperlink>
      <w:r w:rsidRPr="00C71C46">
        <w:rPr>
          <w:b/>
          <w:sz w:val="20"/>
          <w:szCs w:val="20"/>
          <w:lang w:val="en-GB"/>
        </w:rPr>
        <w:t>)</w:t>
      </w:r>
    </w:p>
    <w:p w:rsidR="00C67EAA" w:rsidRPr="00C71C46" w:rsidRDefault="00C67EAA" w:rsidP="00C67EAA">
      <w:pPr>
        <w:jc w:val="center"/>
        <w:rPr>
          <w:b/>
          <w:sz w:val="20"/>
          <w:szCs w:val="20"/>
        </w:rPr>
      </w:pPr>
      <w:r w:rsidRPr="00C71C46">
        <w:rPr>
          <w:b/>
          <w:sz w:val="20"/>
          <w:szCs w:val="20"/>
          <w:lang w:val="en-GB"/>
        </w:rPr>
        <w:t>**Target values should be entered for the years data will be available, not necessarily annually.</w:t>
      </w:r>
    </w:p>
    <w:p w:rsidR="00EE6722" w:rsidRPr="00C71C46" w:rsidRDefault="00170E60" w:rsidP="00C67EAA">
      <w:pPr>
        <w:ind w:left="708"/>
        <w:rPr>
          <w:sz w:val="22"/>
          <w:szCs w:val="22"/>
        </w:rPr>
      </w:pPr>
      <w:r w:rsidRPr="00C71C46">
        <w:rPr>
          <w:b/>
          <w:sz w:val="22"/>
          <w:szCs w:val="22"/>
        </w:rPr>
        <w:br w:type="page"/>
      </w:r>
      <w:r w:rsidR="00EE6722" w:rsidRPr="00C71C46">
        <w:rPr>
          <w:b/>
          <w:sz w:val="22"/>
          <w:szCs w:val="22"/>
        </w:rPr>
        <w:lastRenderedPageBreak/>
        <w:t>ANNEX B:  RESPONSES TO PROJECT REVIEWS (</w:t>
      </w:r>
      <w:r w:rsidR="00EE6722" w:rsidRPr="00C71C46">
        <w:rPr>
          <w:sz w:val="22"/>
          <w:szCs w:val="22"/>
        </w:rPr>
        <w:t>from GEF Secretariat and GEF Agencies, and Responses to Comments from Council at work program inclusion and the Convention Secretariat and STAP at PIF).</w:t>
      </w:r>
    </w:p>
    <w:p w:rsidR="00DB6548" w:rsidRPr="00C71C46" w:rsidRDefault="00DB6548" w:rsidP="00F17805">
      <w:pPr>
        <w:rPr>
          <w:sz w:val="22"/>
          <w:szCs w:val="22"/>
        </w:rPr>
      </w:pPr>
    </w:p>
    <w:p w:rsidR="00D0494E" w:rsidRPr="00C71C46" w:rsidRDefault="00D0494E" w:rsidP="00F17805">
      <w:pPr>
        <w:rPr>
          <w:sz w:val="22"/>
          <w:szCs w:val="22"/>
        </w:rPr>
      </w:pPr>
    </w:p>
    <w:p w:rsidR="00D0494E" w:rsidRPr="00C71C46" w:rsidRDefault="009E0530" w:rsidP="001C26D2">
      <w:pPr>
        <w:numPr>
          <w:ilvl w:val="0"/>
          <w:numId w:val="22"/>
        </w:numPr>
        <w:ind w:left="0" w:firstLine="0"/>
        <w:rPr>
          <w:b/>
          <w:noProof/>
          <w:lang w:eastAsia="fr-FR"/>
        </w:rPr>
      </w:pPr>
      <w:bookmarkStart w:id="25" w:name="table01"/>
      <w:bookmarkEnd w:id="25"/>
      <w:r w:rsidRPr="00C71C46">
        <w:rPr>
          <w:b/>
          <w:noProof/>
          <w:lang w:eastAsia="fr-FR"/>
        </w:rPr>
        <w:t xml:space="preserve"> Responses to STAP</w:t>
      </w:r>
      <w:r w:rsidR="00F17805" w:rsidRPr="00C71C46">
        <w:rPr>
          <w:b/>
          <w:noProof/>
          <w:lang w:eastAsia="fr-FR"/>
        </w:rPr>
        <w:t xml:space="preserve"> on the SAWAP Document</w:t>
      </w:r>
    </w:p>
    <w:p w:rsidR="009E0530" w:rsidRPr="00C71C46" w:rsidRDefault="009E0530" w:rsidP="00F17805">
      <w:pPr>
        <w:rPr>
          <w:noProof/>
          <w:lang w:eastAsia="fr-FR"/>
        </w:rPr>
      </w:pPr>
    </w:p>
    <w:p w:rsidR="008C711B" w:rsidRPr="00C71C46" w:rsidRDefault="00170E60" w:rsidP="00170E60">
      <w:pPr>
        <w:pStyle w:val="CommentText"/>
        <w:jc w:val="both"/>
        <w:rPr>
          <w:sz w:val="24"/>
          <w:szCs w:val="24"/>
        </w:rPr>
      </w:pPr>
      <w:r w:rsidRPr="00C71C46">
        <w:rPr>
          <w:sz w:val="24"/>
          <w:szCs w:val="24"/>
        </w:rPr>
        <w:t>Before the Councils’ approval in May 2011, detailed responses were provided</w:t>
      </w:r>
      <w:r w:rsidR="008008ED" w:rsidRPr="00C71C46">
        <w:rPr>
          <w:sz w:val="24"/>
          <w:szCs w:val="24"/>
        </w:rPr>
        <w:t xml:space="preserve"> to address</w:t>
      </w:r>
      <w:r w:rsidRPr="00C71C46">
        <w:rPr>
          <w:sz w:val="24"/>
          <w:szCs w:val="24"/>
        </w:rPr>
        <w:t xml:space="preserve"> c</w:t>
      </w:r>
      <w:r w:rsidR="008C711B" w:rsidRPr="00C71C46">
        <w:rPr>
          <w:sz w:val="24"/>
          <w:szCs w:val="24"/>
        </w:rPr>
        <w:t>omments on the SAWAP PFD</w:t>
      </w:r>
      <w:r w:rsidRPr="00C71C46">
        <w:rPr>
          <w:sz w:val="24"/>
          <w:szCs w:val="24"/>
        </w:rPr>
        <w:t xml:space="preserve">. Some </w:t>
      </w:r>
      <w:r w:rsidR="008008ED" w:rsidRPr="00C71C46">
        <w:rPr>
          <w:sz w:val="24"/>
          <w:szCs w:val="24"/>
        </w:rPr>
        <w:t>of</w:t>
      </w:r>
      <w:r w:rsidRPr="00C71C46">
        <w:rPr>
          <w:sz w:val="24"/>
          <w:szCs w:val="24"/>
        </w:rPr>
        <w:t xml:space="preserve"> these responses were to be further </w:t>
      </w:r>
      <w:r w:rsidR="001258DD" w:rsidRPr="00C71C46">
        <w:rPr>
          <w:sz w:val="24"/>
          <w:szCs w:val="24"/>
        </w:rPr>
        <w:t>developed</w:t>
      </w:r>
      <w:r w:rsidRPr="00C71C46">
        <w:rPr>
          <w:sz w:val="24"/>
          <w:szCs w:val="24"/>
        </w:rPr>
        <w:t xml:space="preserve"> at </w:t>
      </w:r>
      <w:r w:rsidR="008C711B" w:rsidRPr="00C71C46">
        <w:rPr>
          <w:sz w:val="24"/>
          <w:szCs w:val="24"/>
        </w:rPr>
        <w:t xml:space="preserve">CEO Endorsement </w:t>
      </w:r>
      <w:r w:rsidR="008008ED" w:rsidRPr="00C71C46">
        <w:rPr>
          <w:sz w:val="24"/>
          <w:szCs w:val="24"/>
        </w:rPr>
        <w:t xml:space="preserve">Memorandum </w:t>
      </w:r>
      <w:r w:rsidR="008C711B" w:rsidRPr="00C71C46">
        <w:rPr>
          <w:sz w:val="24"/>
          <w:szCs w:val="24"/>
        </w:rPr>
        <w:t xml:space="preserve">stage and are </w:t>
      </w:r>
      <w:r w:rsidRPr="00C71C46">
        <w:rPr>
          <w:sz w:val="24"/>
          <w:szCs w:val="24"/>
        </w:rPr>
        <w:t xml:space="preserve">thus addressed </w:t>
      </w:r>
      <w:r w:rsidR="008C711B" w:rsidRPr="00C71C46">
        <w:rPr>
          <w:sz w:val="24"/>
          <w:szCs w:val="24"/>
        </w:rPr>
        <w:t xml:space="preserve">below. </w:t>
      </w:r>
    </w:p>
    <w:p w:rsidR="008C711B" w:rsidRPr="00C71C46" w:rsidRDefault="008C711B" w:rsidP="00F17805">
      <w:pPr>
        <w:rPr>
          <w:noProof/>
          <w:lang w:eastAsia="fr-FR"/>
        </w:rPr>
      </w:pPr>
    </w:p>
    <w:p w:rsidR="008C711B" w:rsidRPr="00C71C46" w:rsidRDefault="008C711B" w:rsidP="00F17805">
      <w:pPr>
        <w:rPr>
          <w:noProof/>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8"/>
        <w:gridCol w:w="5131"/>
        <w:gridCol w:w="4517"/>
      </w:tblGrid>
      <w:tr w:rsidR="00D46D82" w:rsidRPr="00C71C46" w:rsidTr="00D46D82">
        <w:tc>
          <w:tcPr>
            <w:tcW w:w="1339" w:type="pct"/>
          </w:tcPr>
          <w:p w:rsidR="00170E60" w:rsidRPr="00C71C46" w:rsidRDefault="00170E60" w:rsidP="008C711B">
            <w:pPr>
              <w:pStyle w:val="Default"/>
              <w:spacing w:after="200"/>
              <w:rPr>
                <w:rFonts w:ascii="Times New Roman" w:hAnsi="Times New Roman" w:cs="Times New Roman"/>
                <w:b/>
                <w:color w:val="auto"/>
                <w:sz w:val="22"/>
                <w:szCs w:val="22"/>
                <w:lang w:eastAsia="en-GB"/>
              </w:rPr>
            </w:pPr>
            <w:r w:rsidRPr="00C71C46">
              <w:rPr>
                <w:rFonts w:ascii="Times New Roman" w:hAnsi="Times New Roman" w:cs="Times New Roman"/>
                <w:b/>
                <w:color w:val="auto"/>
                <w:sz w:val="22"/>
                <w:szCs w:val="22"/>
                <w:lang w:eastAsia="en-GB"/>
              </w:rPr>
              <w:t>STAP comment</w:t>
            </w:r>
          </w:p>
        </w:tc>
        <w:tc>
          <w:tcPr>
            <w:tcW w:w="1947" w:type="pct"/>
          </w:tcPr>
          <w:p w:rsidR="00170E60" w:rsidRPr="00C71C46" w:rsidRDefault="00170E60" w:rsidP="008C711B">
            <w:pPr>
              <w:pStyle w:val="Default"/>
              <w:spacing w:after="200"/>
              <w:rPr>
                <w:rFonts w:ascii="Times New Roman" w:hAnsi="Times New Roman" w:cs="Times New Roman"/>
                <w:b/>
                <w:color w:val="auto"/>
                <w:sz w:val="22"/>
                <w:szCs w:val="22"/>
                <w:lang w:eastAsia="en-GB"/>
              </w:rPr>
            </w:pPr>
            <w:r w:rsidRPr="00C71C46">
              <w:rPr>
                <w:rFonts w:ascii="Times New Roman" w:hAnsi="Times New Roman" w:cs="Times New Roman"/>
                <w:b/>
                <w:color w:val="auto"/>
                <w:sz w:val="22"/>
                <w:szCs w:val="22"/>
                <w:lang w:eastAsia="en-GB"/>
              </w:rPr>
              <w:t>Response at PFD stage (April 2011)</w:t>
            </w:r>
          </w:p>
        </w:tc>
        <w:tc>
          <w:tcPr>
            <w:tcW w:w="1714" w:type="pct"/>
          </w:tcPr>
          <w:p w:rsidR="00170E60" w:rsidRPr="00C71C46" w:rsidRDefault="00170E60" w:rsidP="001258DD">
            <w:pPr>
              <w:pStyle w:val="Default"/>
              <w:spacing w:after="200"/>
              <w:rPr>
                <w:rFonts w:ascii="Times New Roman" w:hAnsi="Times New Roman" w:cs="Times New Roman"/>
                <w:b/>
                <w:color w:val="auto"/>
                <w:sz w:val="22"/>
                <w:szCs w:val="22"/>
                <w:lang w:eastAsia="en-GB"/>
              </w:rPr>
            </w:pPr>
            <w:r w:rsidRPr="00C71C46">
              <w:rPr>
                <w:rFonts w:ascii="Times New Roman" w:hAnsi="Times New Roman" w:cs="Times New Roman"/>
                <w:b/>
                <w:color w:val="auto"/>
                <w:sz w:val="22"/>
                <w:szCs w:val="22"/>
                <w:lang w:eastAsia="en-GB"/>
              </w:rPr>
              <w:t>Response at CEO Endorsement Memorandum stage (</w:t>
            </w:r>
            <w:r w:rsidR="001258DD" w:rsidRPr="00C71C46">
              <w:rPr>
                <w:rFonts w:ascii="Times New Roman" w:hAnsi="Times New Roman" w:cs="Times New Roman"/>
                <w:b/>
                <w:color w:val="auto"/>
                <w:sz w:val="22"/>
                <w:szCs w:val="22"/>
                <w:lang w:eastAsia="en-GB"/>
              </w:rPr>
              <w:t>October</w:t>
            </w:r>
            <w:r w:rsidRPr="00C71C46">
              <w:rPr>
                <w:rFonts w:ascii="Times New Roman" w:hAnsi="Times New Roman" w:cs="Times New Roman"/>
                <w:b/>
                <w:color w:val="auto"/>
                <w:sz w:val="22"/>
                <w:szCs w:val="22"/>
                <w:lang w:eastAsia="en-GB"/>
              </w:rPr>
              <w:t xml:space="preserve"> 2011)</w:t>
            </w:r>
          </w:p>
        </w:tc>
      </w:tr>
      <w:tr w:rsidR="00402C53" w:rsidRPr="00C71C46" w:rsidTr="00D46D82">
        <w:tc>
          <w:tcPr>
            <w:tcW w:w="1339" w:type="pct"/>
          </w:tcPr>
          <w:p w:rsidR="00402C53" w:rsidRPr="00C71C46" w:rsidRDefault="00402C53" w:rsidP="00EA6C09">
            <w:pPr>
              <w:pStyle w:val="Default"/>
              <w:rPr>
                <w:rFonts w:ascii="Times New Roman" w:hAnsi="Times New Roman" w:cs="Times New Roman"/>
                <w:color w:val="auto"/>
                <w:sz w:val="22"/>
                <w:szCs w:val="22"/>
              </w:rPr>
            </w:pPr>
            <w:r w:rsidRPr="00C71C46">
              <w:rPr>
                <w:rFonts w:ascii="Times New Roman" w:hAnsi="Times New Roman" w:cs="Times New Roman"/>
                <w:i/>
                <w:color w:val="auto"/>
                <w:sz w:val="22"/>
                <w:szCs w:val="22"/>
              </w:rPr>
              <w:t>General comment:</w:t>
            </w:r>
            <w:r w:rsidRPr="00C71C46">
              <w:rPr>
                <w:rFonts w:ascii="Times New Roman" w:hAnsi="Times New Roman" w:cs="Times New Roman"/>
                <w:color w:val="auto"/>
                <w:sz w:val="22"/>
                <w:szCs w:val="22"/>
              </w:rPr>
              <w:t xml:space="preserve"> </w:t>
            </w:r>
          </w:p>
          <w:p w:rsidR="00402C53" w:rsidRPr="00C71C46" w:rsidRDefault="00402C53" w:rsidP="00EA6C09">
            <w:pPr>
              <w:pStyle w:val="Default"/>
              <w:rPr>
                <w:rFonts w:ascii="Times New Roman" w:hAnsi="Times New Roman" w:cs="Times New Roman"/>
                <w:color w:val="auto"/>
                <w:sz w:val="22"/>
                <w:szCs w:val="22"/>
              </w:rPr>
            </w:pPr>
            <w:r w:rsidRPr="00C71C46">
              <w:rPr>
                <w:rFonts w:ascii="Times New Roman" w:hAnsi="Times New Roman" w:cs="Times New Roman"/>
                <w:color w:val="auto"/>
                <w:sz w:val="22"/>
                <w:szCs w:val="22"/>
              </w:rPr>
              <w:t>Response to the following questions will help the proponent to be clear.  Is the development of this PDF based on changes the various stakeholders or the countries would like to see? Are these based on identified gaps in knowledge, new opportunities and/or challenges? What are the theories of change? How can we be sure that any change will lead to better development?</w:t>
            </w:r>
            <w:r w:rsidRPr="00C71C46">
              <w:rPr>
                <w:rFonts w:ascii="Times New Roman" w:hAnsi="Times New Roman" w:cs="Times New Roman"/>
                <w:color w:val="auto"/>
              </w:rPr>
              <w:t xml:space="preserve">  </w:t>
            </w:r>
          </w:p>
        </w:tc>
        <w:tc>
          <w:tcPr>
            <w:tcW w:w="1947" w:type="pct"/>
          </w:tcPr>
          <w:p w:rsidR="00402C53" w:rsidRPr="00C71C46" w:rsidRDefault="00402C53"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The PFD includes a detailed and updated discussion of the barriers that have prevented an uptake in sustainable land and water management in the past. These barriers inform the design and focus of the program and its investment options that specific discrete individual projects will promote on the ground depending on local circumstances to be further identified and quantified as each individual project gets designed during the next 18 months.</w:t>
            </w:r>
          </w:p>
          <w:p w:rsidR="00402C53" w:rsidRPr="00C71C46" w:rsidRDefault="00402C53"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As per normal World Bank project preparation procedures and principles, each project under the Program Framework will have a detailed results chain, stakeholder analyses, and investment areas that target specific landscapes/ecosystems in the participating countries, and that include </w:t>
            </w:r>
            <w:proofErr w:type="spellStart"/>
            <w:r w:rsidRPr="00C71C46">
              <w:rPr>
                <w:rFonts w:ascii="Times New Roman" w:hAnsi="Times New Roman" w:cs="Times New Roman"/>
                <w:color w:val="auto"/>
                <w:sz w:val="22"/>
                <w:szCs w:val="22"/>
              </w:rPr>
              <w:t>costed</w:t>
            </w:r>
            <w:proofErr w:type="spellEnd"/>
            <w:r w:rsidRPr="00C71C46">
              <w:rPr>
                <w:rFonts w:ascii="Times New Roman" w:hAnsi="Times New Roman" w:cs="Times New Roman"/>
                <w:color w:val="auto"/>
                <w:sz w:val="22"/>
                <w:szCs w:val="22"/>
              </w:rPr>
              <w:t xml:space="preserve"> management activities.</w:t>
            </w:r>
          </w:p>
        </w:tc>
        <w:tc>
          <w:tcPr>
            <w:tcW w:w="1714" w:type="pct"/>
          </w:tcPr>
          <w:p w:rsidR="00402C53" w:rsidRPr="00C71C46" w:rsidRDefault="00402C53" w:rsidP="00194C06">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Togo has joined the </w:t>
            </w:r>
            <w:proofErr w:type="spellStart"/>
            <w:r w:rsidRPr="00C71C46">
              <w:rPr>
                <w:rFonts w:ascii="Times New Roman" w:hAnsi="Times New Roman" w:cs="Times New Roman"/>
                <w:color w:val="auto"/>
                <w:sz w:val="22"/>
                <w:szCs w:val="22"/>
              </w:rPr>
              <w:t>TerrAfrica</w:t>
            </w:r>
            <w:proofErr w:type="spellEnd"/>
            <w:r w:rsidRPr="00C71C46">
              <w:rPr>
                <w:rFonts w:ascii="Times New Roman" w:hAnsi="Times New Roman" w:cs="Times New Roman"/>
                <w:color w:val="auto"/>
                <w:sz w:val="22"/>
                <w:szCs w:val="22"/>
              </w:rPr>
              <w:t xml:space="preserve"> process in 2010 and has developed an investment program based on the recommendations of the </w:t>
            </w:r>
            <w:proofErr w:type="spellStart"/>
            <w:r w:rsidRPr="00C71C46">
              <w:rPr>
                <w:rFonts w:ascii="Times New Roman" w:hAnsi="Times New Roman" w:cs="Times New Roman"/>
                <w:color w:val="auto"/>
                <w:sz w:val="22"/>
                <w:szCs w:val="22"/>
              </w:rPr>
              <w:t>TerrAfrica</w:t>
            </w:r>
            <w:proofErr w:type="spellEnd"/>
            <w:r w:rsidRPr="00C71C46">
              <w:rPr>
                <w:rFonts w:ascii="Times New Roman" w:hAnsi="Times New Roman" w:cs="Times New Roman"/>
                <w:color w:val="auto"/>
                <w:sz w:val="22"/>
                <w:szCs w:val="22"/>
              </w:rPr>
              <w:t xml:space="preserve"> Country Support Tool. The SLM platform that led the </w:t>
            </w:r>
            <w:proofErr w:type="gramStart"/>
            <w:r w:rsidRPr="00C71C46">
              <w:rPr>
                <w:rFonts w:ascii="Times New Roman" w:hAnsi="Times New Roman" w:cs="Times New Roman"/>
                <w:color w:val="auto"/>
                <w:sz w:val="22"/>
                <w:szCs w:val="22"/>
              </w:rPr>
              <w:t>consultations</w:t>
            </w:r>
            <w:r w:rsidR="00252619" w:rsidRPr="00C71C46">
              <w:rPr>
                <w:rFonts w:ascii="Times New Roman" w:hAnsi="Times New Roman" w:cs="Times New Roman"/>
                <w:color w:val="auto"/>
                <w:sz w:val="22"/>
                <w:szCs w:val="22"/>
              </w:rPr>
              <w:t>,</w:t>
            </w:r>
            <w:proofErr w:type="gramEnd"/>
            <w:r w:rsidRPr="00C71C46">
              <w:rPr>
                <w:rFonts w:ascii="Times New Roman" w:hAnsi="Times New Roman" w:cs="Times New Roman"/>
                <w:color w:val="auto"/>
                <w:sz w:val="22"/>
                <w:szCs w:val="22"/>
              </w:rPr>
              <w:t xml:space="preserve"> has be very closely associated to the preparation of the </w:t>
            </w:r>
            <w:r w:rsidR="00252619" w:rsidRPr="00C71C46">
              <w:rPr>
                <w:rFonts w:ascii="Times New Roman" w:hAnsi="Times New Roman" w:cs="Times New Roman"/>
                <w:color w:val="auto"/>
                <w:sz w:val="22"/>
                <w:szCs w:val="22"/>
              </w:rPr>
              <w:t xml:space="preserve">IDLM </w:t>
            </w:r>
            <w:r w:rsidRPr="00C71C46">
              <w:rPr>
                <w:rFonts w:ascii="Times New Roman" w:hAnsi="Times New Roman" w:cs="Times New Roman"/>
                <w:color w:val="auto"/>
                <w:sz w:val="22"/>
                <w:szCs w:val="22"/>
              </w:rPr>
              <w:t xml:space="preserve">project that offers a direct follow up to implement the program.  </w:t>
            </w:r>
          </w:p>
          <w:p w:rsidR="00402C53" w:rsidRPr="00C71C46" w:rsidRDefault="00402C53" w:rsidP="001C4507">
            <w:pPr>
              <w:pStyle w:val="Default"/>
              <w:rPr>
                <w:rFonts w:ascii="Times New Roman" w:hAnsi="Times New Roman" w:cs="Times New Roman"/>
                <w:color w:val="auto"/>
                <w:sz w:val="22"/>
                <w:szCs w:val="22"/>
              </w:rPr>
            </w:pPr>
            <w:r w:rsidRPr="00C71C46">
              <w:rPr>
                <w:rFonts w:ascii="Times New Roman" w:hAnsi="Times New Roman" w:cs="Times New Roman"/>
                <w:color w:val="auto"/>
                <w:sz w:val="22"/>
                <w:szCs w:val="22"/>
              </w:rPr>
              <w:t>The proposed IDLM project was also developed based on an analysis of root problems to land degradation which are detailed in Annex 8. Just to name few, deforestation, agriculture extension combine</w:t>
            </w:r>
            <w:r w:rsidR="00252619" w:rsidRPr="00C71C46">
              <w:rPr>
                <w:rFonts w:ascii="Times New Roman" w:hAnsi="Times New Roman" w:cs="Times New Roman"/>
                <w:color w:val="auto"/>
                <w:sz w:val="22"/>
                <w:szCs w:val="22"/>
              </w:rPr>
              <w:t>d with inappropriate agricultural</w:t>
            </w:r>
            <w:r w:rsidRPr="00C71C46">
              <w:rPr>
                <w:rFonts w:ascii="Times New Roman" w:hAnsi="Times New Roman" w:cs="Times New Roman"/>
                <w:color w:val="auto"/>
                <w:sz w:val="22"/>
                <w:szCs w:val="22"/>
              </w:rPr>
              <w:t xml:space="preserve"> techniques have been observed to contribute to further deterioration of lands. The project has been designed to tackle these problems through investment on the ground in selected areas and through an ambitious training program targeting not only civil servants but also key stakeholders and civil society groups. </w:t>
            </w:r>
          </w:p>
          <w:p w:rsidR="00402C53" w:rsidRPr="00C71C46" w:rsidRDefault="00402C53" w:rsidP="00194C06">
            <w:pPr>
              <w:pStyle w:val="Default"/>
              <w:spacing w:after="200"/>
              <w:rPr>
                <w:rFonts w:ascii="Times New Roman" w:hAnsi="Times New Roman" w:cs="Times New Roman"/>
                <w:color w:val="auto"/>
                <w:sz w:val="22"/>
                <w:szCs w:val="22"/>
              </w:rPr>
            </w:pPr>
          </w:p>
          <w:p w:rsidR="00402C53" w:rsidRPr="00C71C46" w:rsidRDefault="00402C53" w:rsidP="00194C06">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The preparation of the national investment program in 2010 has demonstrated an increased awareness of land degradation issues and this proposed project will further consolidate this awareness, in particular through its emphasis on training and capacity building at all levels. Success stories from neighboring countries will of course be integrated in the training to exemplify the benefits from SLM approaches. To name few: Burkina Faso (</w:t>
            </w:r>
            <w:r w:rsidR="00A947AC" w:rsidRPr="00C71C46">
              <w:rPr>
                <w:rFonts w:ascii="Times New Roman" w:hAnsi="Times New Roman" w:cs="Times New Roman"/>
                <w:color w:val="auto"/>
                <w:sz w:val="22"/>
                <w:szCs w:val="22"/>
              </w:rPr>
              <w:t>compost production</w:t>
            </w:r>
            <w:r w:rsidRPr="00C71C46">
              <w:rPr>
                <w:rFonts w:ascii="Times New Roman" w:hAnsi="Times New Roman" w:cs="Times New Roman"/>
                <w:color w:val="auto"/>
                <w:sz w:val="22"/>
                <w:szCs w:val="22"/>
              </w:rPr>
              <w:t xml:space="preserve">), Niger (natural regeneration), </w:t>
            </w:r>
            <w:proofErr w:type="gramStart"/>
            <w:r w:rsidRPr="00C71C46">
              <w:rPr>
                <w:rFonts w:ascii="Times New Roman" w:hAnsi="Times New Roman" w:cs="Times New Roman"/>
                <w:color w:val="auto"/>
                <w:sz w:val="22"/>
                <w:szCs w:val="22"/>
              </w:rPr>
              <w:t>Ghana</w:t>
            </w:r>
            <w:proofErr w:type="gramEnd"/>
            <w:r w:rsidRPr="00C71C46">
              <w:rPr>
                <w:rFonts w:ascii="Times New Roman" w:hAnsi="Times New Roman" w:cs="Times New Roman"/>
                <w:color w:val="auto"/>
                <w:sz w:val="22"/>
                <w:szCs w:val="22"/>
              </w:rPr>
              <w:t xml:space="preserve"> (</w:t>
            </w:r>
            <w:r w:rsidR="00A947AC" w:rsidRPr="00C71C46">
              <w:rPr>
                <w:rFonts w:ascii="Times New Roman" w:hAnsi="Times New Roman" w:cs="Times New Roman"/>
                <w:color w:val="auto"/>
                <w:sz w:val="22"/>
                <w:szCs w:val="22"/>
              </w:rPr>
              <w:t>conservation agriculture</w:t>
            </w:r>
            <w:r w:rsidRPr="00C71C46">
              <w:rPr>
                <w:rFonts w:ascii="Times New Roman" w:hAnsi="Times New Roman" w:cs="Times New Roman"/>
                <w:color w:val="auto"/>
                <w:sz w:val="22"/>
                <w:szCs w:val="22"/>
              </w:rPr>
              <w:t xml:space="preserve">). </w:t>
            </w:r>
            <w:r w:rsidR="00A947AC" w:rsidRPr="00C71C46">
              <w:rPr>
                <w:rFonts w:ascii="Times New Roman" w:hAnsi="Times New Roman" w:cs="Times New Roman"/>
                <w:color w:val="auto"/>
                <w:sz w:val="22"/>
                <w:szCs w:val="22"/>
              </w:rPr>
              <w:t xml:space="preserve">A preliminary list of SLM techniques with climate change benefits has also been prepared for component 2 (See Table </w:t>
            </w:r>
            <w:r w:rsidR="00A7595A" w:rsidRPr="00C71C46">
              <w:rPr>
                <w:rFonts w:ascii="Times New Roman" w:hAnsi="Times New Roman" w:cs="Times New Roman"/>
                <w:color w:val="auto"/>
                <w:sz w:val="22"/>
                <w:szCs w:val="22"/>
              </w:rPr>
              <w:t xml:space="preserve">4 </w:t>
            </w:r>
            <w:r w:rsidR="00A947AC" w:rsidRPr="00C71C46">
              <w:rPr>
                <w:rFonts w:ascii="Times New Roman" w:hAnsi="Times New Roman" w:cs="Times New Roman"/>
                <w:color w:val="auto"/>
                <w:sz w:val="22"/>
                <w:szCs w:val="22"/>
              </w:rPr>
              <w:t xml:space="preserve">Annex 2 of the </w:t>
            </w:r>
            <w:r w:rsidR="00E62BA9" w:rsidRPr="00C71C46">
              <w:rPr>
                <w:rFonts w:ascii="Times New Roman" w:hAnsi="Times New Roman" w:cs="Times New Roman"/>
                <w:color w:val="auto"/>
                <w:sz w:val="22"/>
                <w:szCs w:val="22"/>
              </w:rPr>
              <w:t>PROJECT DOCUMENT</w:t>
            </w:r>
            <w:r w:rsidR="00A947AC" w:rsidRPr="00C71C46">
              <w:rPr>
                <w:rFonts w:ascii="Times New Roman" w:hAnsi="Times New Roman" w:cs="Times New Roman"/>
                <w:color w:val="auto"/>
                <w:sz w:val="22"/>
                <w:szCs w:val="22"/>
              </w:rPr>
              <w:t>).</w:t>
            </w:r>
          </w:p>
          <w:p w:rsidR="00402C53" w:rsidRPr="00C71C46" w:rsidRDefault="00402C53" w:rsidP="001C4507">
            <w:pPr>
              <w:pStyle w:val="Default"/>
              <w:spacing w:after="200"/>
              <w:rPr>
                <w:rFonts w:ascii="Times New Roman" w:hAnsi="Times New Roman" w:cs="Times New Roman"/>
                <w:color w:val="auto"/>
                <w:sz w:val="22"/>
                <w:szCs w:val="22"/>
              </w:rPr>
            </w:pPr>
          </w:p>
        </w:tc>
      </w:tr>
      <w:tr w:rsidR="008008ED" w:rsidRPr="00C71C46" w:rsidTr="00D46D82">
        <w:tc>
          <w:tcPr>
            <w:tcW w:w="1339" w:type="pct"/>
          </w:tcPr>
          <w:p w:rsidR="008008ED" w:rsidRPr="00C71C46" w:rsidRDefault="001C4507" w:rsidP="00887251">
            <w:pPr>
              <w:rPr>
                <w:sz w:val="22"/>
                <w:szCs w:val="22"/>
              </w:rPr>
            </w:pPr>
            <w:r w:rsidRPr="00C71C46">
              <w:rPr>
                <w:sz w:val="22"/>
                <w:szCs w:val="22"/>
              </w:rPr>
              <w:lastRenderedPageBreak/>
              <w:t>1</w:t>
            </w:r>
            <w:r w:rsidRPr="00C71C46">
              <w:rPr>
                <w:rStyle w:val="FootnoteReference"/>
                <w:rFonts w:eastAsia="Calibri"/>
                <w:sz w:val="22"/>
                <w:szCs w:val="22"/>
              </w:rPr>
              <w:footnoteReference w:id="18"/>
            </w:r>
            <w:r w:rsidRPr="00C71C46">
              <w:rPr>
                <w:sz w:val="22"/>
                <w:szCs w:val="22"/>
              </w:rPr>
              <w:t xml:space="preserve">. </w:t>
            </w:r>
            <w:r w:rsidR="008008ED" w:rsidRPr="00C71C46">
              <w:rPr>
                <w:sz w:val="22"/>
                <w:szCs w:val="22"/>
              </w:rPr>
              <w:t xml:space="preserve">The scientific rationale of the program is weak. For example, the sustainable land and water management (SLWM) interventions are not well-defined. The proponents also do not define explicitly the rationale for the interventions, or where they will take place, and how will they be delivered. Details on indicators also are needed to justify and assess the scientific rationale of the program, and how it intends to measure and monitor the expected multiple global environment benefits at the country level and across the region. The proposal indicated it will </w:t>
            </w:r>
            <w:r w:rsidR="008008ED" w:rsidRPr="00C71C46">
              <w:rPr>
                <w:sz w:val="22"/>
                <w:szCs w:val="22"/>
              </w:rPr>
              <w:lastRenderedPageBreak/>
              <w:t xml:space="preserve">build on </w:t>
            </w:r>
            <w:proofErr w:type="spellStart"/>
            <w:r w:rsidR="008008ED" w:rsidRPr="00C71C46">
              <w:rPr>
                <w:sz w:val="22"/>
                <w:szCs w:val="22"/>
              </w:rPr>
              <w:t>TerrAfrica’s</w:t>
            </w:r>
            <w:proofErr w:type="spellEnd"/>
            <w:r w:rsidR="008008ED" w:rsidRPr="00C71C46">
              <w:rPr>
                <w:sz w:val="22"/>
                <w:szCs w:val="22"/>
              </w:rPr>
              <w:t xml:space="preserve"> monitoring and evaluation indicators, but this is poorly referenced.  As such, STAP requests for the proponents to detail how the global environment benefits will be tracked and monitored, and how the program will build on </w:t>
            </w:r>
            <w:proofErr w:type="spellStart"/>
            <w:r w:rsidR="008008ED" w:rsidRPr="00C71C46">
              <w:rPr>
                <w:sz w:val="22"/>
                <w:szCs w:val="22"/>
              </w:rPr>
              <w:t>TerrAfrica’s</w:t>
            </w:r>
            <w:proofErr w:type="spellEnd"/>
            <w:r w:rsidR="008008ED" w:rsidRPr="00C71C46">
              <w:rPr>
                <w:sz w:val="22"/>
                <w:szCs w:val="22"/>
              </w:rPr>
              <w:t xml:space="preserve"> indicators – if at all. </w:t>
            </w:r>
          </w:p>
          <w:p w:rsidR="008008ED" w:rsidRPr="00C71C46" w:rsidRDefault="008008ED" w:rsidP="00887251">
            <w:pPr>
              <w:pStyle w:val="Default"/>
              <w:spacing w:after="200"/>
              <w:rPr>
                <w:rFonts w:ascii="Times New Roman" w:hAnsi="Times New Roman" w:cs="Times New Roman"/>
                <w:color w:val="auto"/>
                <w:sz w:val="22"/>
                <w:szCs w:val="22"/>
              </w:rPr>
            </w:pPr>
          </w:p>
        </w:tc>
        <w:tc>
          <w:tcPr>
            <w:tcW w:w="1947" w:type="pct"/>
          </w:tcPr>
          <w:p w:rsidR="008008ED" w:rsidRPr="00C71C46" w:rsidRDefault="008008ED"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See comments immediately above on technologies.</w:t>
            </w:r>
          </w:p>
          <w:p w:rsidR="008008ED" w:rsidRPr="00C71C46" w:rsidRDefault="008008ED"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On targeting, each country project summary is annexed to the PFD. Projects are either beginning preparation or will begin preparation after approval, as per normal World Bank procedures. Given the large amount of baseline co-financing involved, the GEF increment needs to be integrated well, and that means following the World Bank project cycle.</w:t>
            </w:r>
          </w:p>
          <w:p w:rsidR="008008ED" w:rsidRPr="00C71C46" w:rsidRDefault="008008ED"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The KPIs in the proposed program framework are currently in use in many projects in Africa, many supported by </w:t>
            </w:r>
            <w:proofErr w:type="spellStart"/>
            <w:r w:rsidRPr="00C71C46">
              <w:rPr>
                <w:rFonts w:ascii="Times New Roman" w:hAnsi="Times New Roman" w:cs="Times New Roman"/>
                <w:color w:val="auto"/>
                <w:sz w:val="22"/>
                <w:szCs w:val="22"/>
              </w:rPr>
              <w:t>TerrAfrica</w:t>
            </w:r>
            <w:proofErr w:type="spellEnd"/>
            <w:r w:rsidRPr="00C71C46">
              <w:rPr>
                <w:rFonts w:ascii="Times New Roman" w:hAnsi="Times New Roman" w:cs="Times New Roman"/>
                <w:color w:val="auto"/>
                <w:sz w:val="22"/>
                <w:szCs w:val="22"/>
              </w:rPr>
              <w:t xml:space="preserve">. The first KPI is explicitly included in the UNCCD’s current indicator set.  The Bank believes it is too early at pre-PIF stage to articulate the methodologies on how each of the 13 </w:t>
            </w:r>
            <w:r w:rsidRPr="00C71C46">
              <w:rPr>
                <w:rFonts w:ascii="Times New Roman" w:hAnsi="Times New Roman" w:cs="Times New Roman"/>
                <w:color w:val="auto"/>
                <w:sz w:val="22"/>
                <w:szCs w:val="22"/>
              </w:rPr>
              <w:lastRenderedPageBreak/>
              <w:t xml:space="preserve">projects will measure global benefits. It is sufficient to include at this point the KPIs, and </w:t>
            </w:r>
            <w:r w:rsidRPr="00C71C46">
              <w:rPr>
                <w:rFonts w:ascii="Times New Roman" w:hAnsi="Times New Roman" w:cs="Times New Roman"/>
                <w:color w:val="auto"/>
                <w:sz w:val="22"/>
                <w:szCs w:val="22"/>
                <w:u w:val="single"/>
              </w:rPr>
              <w:t>to work through each project’s preparation process to define the detailed approaches</w:t>
            </w:r>
            <w:r w:rsidRPr="00C71C46">
              <w:rPr>
                <w:rFonts w:ascii="Times New Roman" w:hAnsi="Times New Roman" w:cs="Times New Roman"/>
                <w:color w:val="auto"/>
                <w:sz w:val="22"/>
                <w:szCs w:val="22"/>
              </w:rPr>
              <w:t xml:space="preserve">. For example, the GEF is already financing a small number of operations that seek to improve cost-effective tracking of terrestrial carbon benefits.  However, at the time of this writing, these tools are not yet available. The PFD notes that projects will avail themselves of these tools once available and if pragmatic and cost-effective for the local circumstances of each project. There is intense interest in tracking terrestrial carbon.  </w:t>
            </w:r>
          </w:p>
          <w:p w:rsidR="008008ED" w:rsidRPr="00C71C46" w:rsidRDefault="008008ED"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On biodiversity and other focal areas, the PFD is clear that the </w:t>
            </w:r>
            <w:r w:rsidRPr="00C71C46">
              <w:rPr>
                <w:rFonts w:ascii="Times New Roman" w:hAnsi="Times New Roman" w:cs="Times New Roman"/>
                <w:color w:val="auto"/>
                <w:sz w:val="22"/>
                <w:szCs w:val="22"/>
                <w:u w:val="single"/>
              </w:rPr>
              <w:t xml:space="preserve">relevant GEF FA tracking tools would be deployed </w:t>
            </w:r>
            <w:r w:rsidRPr="00C71C46">
              <w:rPr>
                <w:rFonts w:ascii="Times New Roman" w:hAnsi="Times New Roman" w:cs="Times New Roman"/>
                <w:color w:val="auto"/>
                <w:sz w:val="22"/>
                <w:szCs w:val="22"/>
              </w:rPr>
              <w:t>by each discrete project.</w:t>
            </w:r>
          </w:p>
        </w:tc>
        <w:tc>
          <w:tcPr>
            <w:tcW w:w="1714" w:type="pct"/>
          </w:tcPr>
          <w:p w:rsidR="00D85BB5" w:rsidRPr="00C71C46" w:rsidRDefault="00D85BB5" w:rsidP="00A40C5A">
            <w:pPr>
              <w:pStyle w:val="Default"/>
              <w:spacing w:after="200"/>
              <w:rPr>
                <w:rFonts w:ascii="Times New Roman" w:hAnsi="Times New Roman" w:cs="Times New Roman"/>
                <w:color w:val="auto"/>
                <w:sz w:val="22"/>
                <w:szCs w:val="22"/>
              </w:rPr>
            </w:pPr>
          </w:p>
          <w:p w:rsidR="00D85BB5" w:rsidRPr="00C71C46" w:rsidRDefault="00D85BB5" w:rsidP="00A40C5A">
            <w:pPr>
              <w:pStyle w:val="Default"/>
              <w:spacing w:after="200"/>
              <w:rPr>
                <w:rFonts w:ascii="Times New Roman" w:hAnsi="Times New Roman" w:cs="Times New Roman"/>
                <w:color w:val="auto"/>
                <w:sz w:val="22"/>
                <w:szCs w:val="22"/>
              </w:rPr>
            </w:pPr>
          </w:p>
          <w:p w:rsidR="00D85BB5" w:rsidRPr="00C71C46" w:rsidRDefault="00D85BB5" w:rsidP="00A40C5A">
            <w:pPr>
              <w:pStyle w:val="Default"/>
              <w:spacing w:after="200"/>
              <w:rPr>
                <w:rFonts w:ascii="Times New Roman" w:hAnsi="Times New Roman" w:cs="Times New Roman"/>
                <w:color w:val="auto"/>
                <w:sz w:val="22"/>
                <w:szCs w:val="22"/>
              </w:rPr>
            </w:pPr>
          </w:p>
          <w:p w:rsidR="00D85BB5" w:rsidRPr="00C71C46" w:rsidRDefault="00D85BB5" w:rsidP="00A40C5A">
            <w:pPr>
              <w:pStyle w:val="Default"/>
              <w:spacing w:after="200"/>
              <w:rPr>
                <w:rFonts w:ascii="Times New Roman" w:hAnsi="Times New Roman" w:cs="Times New Roman"/>
                <w:color w:val="auto"/>
                <w:sz w:val="22"/>
                <w:szCs w:val="22"/>
              </w:rPr>
            </w:pPr>
          </w:p>
          <w:p w:rsidR="00D85BB5" w:rsidRPr="00C71C46" w:rsidRDefault="00D85BB5" w:rsidP="00A40C5A">
            <w:pPr>
              <w:pStyle w:val="Default"/>
              <w:spacing w:after="200"/>
              <w:rPr>
                <w:rFonts w:ascii="Times New Roman" w:hAnsi="Times New Roman" w:cs="Times New Roman"/>
                <w:color w:val="auto"/>
                <w:sz w:val="22"/>
                <w:szCs w:val="22"/>
              </w:rPr>
            </w:pPr>
          </w:p>
          <w:p w:rsidR="00D85BB5" w:rsidRPr="00C71C46" w:rsidRDefault="00D85BB5" w:rsidP="00A40C5A">
            <w:pPr>
              <w:pStyle w:val="Default"/>
              <w:spacing w:after="200"/>
              <w:rPr>
                <w:rFonts w:ascii="Times New Roman" w:hAnsi="Times New Roman" w:cs="Times New Roman"/>
                <w:color w:val="auto"/>
                <w:sz w:val="22"/>
                <w:szCs w:val="22"/>
              </w:rPr>
            </w:pPr>
          </w:p>
          <w:p w:rsidR="00166FA7" w:rsidRPr="00C71C46" w:rsidRDefault="00DC7FAA" w:rsidP="00A40C5A">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Comment addressed: </w:t>
            </w:r>
            <w:r w:rsidR="00A40C5A" w:rsidRPr="00C71C46">
              <w:rPr>
                <w:rFonts w:ascii="Times New Roman" w:hAnsi="Times New Roman" w:cs="Times New Roman"/>
                <w:color w:val="auto"/>
                <w:sz w:val="22"/>
                <w:szCs w:val="22"/>
              </w:rPr>
              <w:t xml:space="preserve">The </w:t>
            </w:r>
            <w:r w:rsidR="008008ED" w:rsidRPr="00C71C46">
              <w:rPr>
                <w:rFonts w:ascii="Times New Roman" w:hAnsi="Times New Roman" w:cs="Times New Roman"/>
                <w:color w:val="auto"/>
                <w:sz w:val="22"/>
                <w:szCs w:val="22"/>
              </w:rPr>
              <w:t>result framework</w:t>
            </w:r>
            <w:r w:rsidR="00A40C5A" w:rsidRPr="00C71C46">
              <w:rPr>
                <w:rFonts w:ascii="Times New Roman" w:hAnsi="Times New Roman" w:cs="Times New Roman"/>
                <w:color w:val="auto"/>
                <w:sz w:val="22"/>
                <w:szCs w:val="22"/>
              </w:rPr>
              <w:t xml:space="preserve"> of</w:t>
            </w:r>
            <w:r w:rsidR="008008ED" w:rsidRPr="00C71C46">
              <w:rPr>
                <w:rFonts w:ascii="Times New Roman" w:hAnsi="Times New Roman" w:cs="Times New Roman"/>
                <w:color w:val="auto"/>
                <w:sz w:val="22"/>
                <w:szCs w:val="22"/>
              </w:rPr>
              <w:t xml:space="preserve"> the proposed project </w:t>
            </w:r>
            <w:r w:rsidR="00A40C5A" w:rsidRPr="00C71C46">
              <w:rPr>
                <w:rFonts w:ascii="Times New Roman" w:hAnsi="Times New Roman" w:cs="Times New Roman"/>
                <w:color w:val="auto"/>
                <w:sz w:val="22"/>
                <w:szCs w:val="22"/>
              </w:rPr>
              <w:t xml:space="preserve">was carefully designed to integrate all </w:t>
            </w:r>
            <w:r w:rsidR="008008ED" w:rsidRPr="00C71C46">
              <w:rPr>
                <w:rFonts w:ascii="Times New Roman" w:hAnsi="Times New Roman" w:cs="Times New Roman"/>
                <w:color w:val="auto"/>
                <w:sz w:val="22"/>
                <w:szCs w:val="22"/>
              </w:rPr>
              <w:t xml:space="preserve">key GEF/LDCF indicators </w:t>
            </w:r>
            <w:r w:rsidR="00A40C5A" w:rsidRPr="00C71C46">
              <w:rPr>
                <w:rFonts w:ascii="Times New Roman" w:hAnsi="Times New Roman" w:cs="Times New Roman"/>
                <w:color w:val="auto"/>
                <w:sz w:val="22"/>
                <w:szCs w:val="22"/>
              </w:rPr>
              <w:t xml:space="preserve">as well as </w:t>
            </w:r>
            <w:r w:rsidR="008008ED" w:rsidRPr="00C71C46">
              <w:rPr>
                <w:rFonts w:ascii="Times New Roman" w:hAnsi="Times New Roman" w:cs="Times New Roman"/>
                <w:color w:val="auto"/>
                <w:sz w:val="22"/>
                <w:szCs w:val="22"/>
              </w:rPr>
              <w:t xml:space="preserve">SAWAP KPIs. </w:t>
            </w:r>
          </w:p>
          <w:p w:rsidR="008008ED" w:rsidRPr="00C71C46" w:rsidRDefault="008008ED" w:rsidP="00A40C5A">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A descrip</w:t>
            </w:r>
            <w:r w:rsidR="00A40C5A" w:rsidRPr="00C71C46">
              <w:rPr>
                <w:rFonts w:ascii="Times New Roman" w:hAnsi="Times New Roman" w:cs="Times New Roman"/>
                <w:color w:val="auto"/>
                <w:sz w:val="22"/>
                <w:szCs w:val="22"/>
              </w:rPr>
              <w:t>tion of indicators selection</w:t>
            </w:r>
            <w:r w:rsidRPr="00C71C46">
              <w:rPr>
                <w:rFonts w:ascii="Times New Roman" w:hAnsi="Times New Roman" w:cs="Times New Roman"/>
                <w:color w:val="auto"/>
                <w:sz w:val="22"/>
                <w:szCs w:val="22"/>
              </w:rPr>
              <w:t xml:space="preserve"> is provided in Annex 3 of the PAD</w:t>
            </w:r>
            <w:r w:rsidR="006A76C6" w:rsidRPr="00C71C46">
              <w:rPr>
                <w:rFonts w:ascii="Times New Roman" w:hAnsi="Times New Roman" w:cs="Times New Roman"/>
                <w:color w:val="auto"/>
                <w:sz w:val="22"/>
                <w:szCs w:val="22"/>
              </w:rPr>
              <w:t>:</w:t>
            </w:r>
            <w:r w:rsidRPr="00C71C46">
              <w:rPr>
                <w:rFonts w:ascii="Times New Roman" w:hAnsi="Times New Roman" w:cs="Times New Roman"/>
                <w:color w:val="auto"/>
                <w:sz w:val="22"/>
                <w:szCs w:val="22"/>
              </w:rPr>
              <w:t xml:space="preserve"> </w:t>
            </w:r>
            <w:r w:rsidR="00F83BE5" w:rsidRPr="00C71C46">
              <w:rPr>
                <w:rFonts w:ascii="Times New Roman" w:hAnsi="Times New Roman" w:cs="Times New Roman"/>
                <w:color w:val="auto"/>
                <w:sz w:val="22"/>
                <w:szCs w:val="22"/>
              </w:rPr>
              <w:t>T</w:t>
            </w:r>
            <w:r w:rsidRPr="00C71C46">
              <w:rPr>
                <w:rFonts w:ascii="Times New Roman" w:hAnsi="Times New Roman" w:cs="Times New Roman"/>
                <w:color w:val="auto"/>
                <w:sz w:val="22"/>
                <w:szCs w:val="22"/>
              </w:rPr>
              <w:t xml:space="preserve">able </w:t>
            </w:r>
            <w:r w:rsidR="00A7595A" w:rsidRPr="00C71C46">
              <w:rPr>
                <w:rFonts w:ascii="Times New Roman" w:hAnsi="Times New Roman" w:cs="Times New Roman"/>
                <w:color w:val="auto"/>
                <w:sz w:val="22"/>
                <w:szCs w:val="22"/>
              </w:rPr>
              <w:t>8</w:t>
            </w:r>
            <w:r w:rsidR="00F83BE5" w:rsidRPr="00C71C46">
              <w:rPr>
                <w:rFonts w:ascii="Times New Roman" w:hAnsi="Times New Roman" w:cs="Times New Roman"/>
                <w:color w:val="auto"/>
                <w:sz w:val="22"/>
                <w:szCs w:val="22"/>
              </w:rPr>
              <w:t xml:space="preserve"> </w:t>
            </w:r>
            <w:r w:rsidRPr="00C71C46">
              <w:rPr>
                <w:rFonts w:ascii="Times New Roman" w:hAnsi="Times New Roman" w:cs="Times New Roman"/>
                <w:color w:val="auto"/>
                <w:sz w:val="22"/>
                <w:szCs w:val="22"/>
              </w:rPr>
              <w:t>provide</w:t>
            </w:r>
            <w:r w:rsidR="00A40C5A" w:rsidRPr="00C71C46">
              <w:rPr>
                <w:rFonts w:ascii="Times New Roman" w:hAnsi="Times New Roman" w:cs="Times New Roman"/>
                <w:color w:val="auto"/>
                <w:sz w:val="22"/>
                <w:szCs w:val="22"/>
              </w:rPr>
              <w:t>s</w:t>
            </w:r>
            <w:r w:rsidRPr="00C71C46">
              <w:rPr>
                <w:rFonts w:ascii="Times New Roman" w:hAnsi="Times New Roman" w:cs="Times New Roman"/>
                <w:color w:val="auto"/>
                <w:sz w:val="22"/>
                <w:szCs w:val="22"/>
              </w:rPr>
              <w:t xml:space="preserve"> direct correspondence between GEF/LDCF objectives, outcomes, outputs and related project indicators. </w:t>
            </w:r>
            <w:r w:rsidR="00F83BE5" w:rsidRPr="00C71C46">
              <w:rPr>
                <w:rFonts w:ascii="Times New Roman" w:hAnsi="Times New Roman" w:cs="Times New Roman"/>
                <w:color w:val="auto"/>
                <w:sz w:val="22"/>
                <w:szCs w:val="22"/>
              </w:rPr>
              <w:t>T</w:t>
            </w:r>
            <w:r w:rsidRPr="00C71C46">
              <w:rPr>
                <w:rFonts w:ascii="Times New Roman" w:hAnsi="Times New Roman" w:cs="Times New Roman"/>
                <w:color w:val="auto"/>
                <w:sz w:val="22"/>
                <w:szCs w:val="22"/>
              </w:rPr>
              <w:t>able</w:t>
            </w:r>
            <w:r w:rsidR="00F83BE5" w:rsidRPr="00C71C46">
              <w:rPr>
                <w:rFonts w:ascii="Times New Roman" w:hAnsi="Times New Roman" w:cs="Times New Roman"/>
                <w:color w:val="auto"/>
                <w:sz w:val="22"/>
                <w:szCs w:val="22"/>
              </w:rPr>
              <w:t xml:space="preserve"> </w:t>
            </w:r>
            <w:r w:rsidR="00A7595A" w:rsidRPr="00C71C46">
              <w:rPr>
                <w:rFonts w:ascii="Times New Roman" w:hAnsi="Times New Roman" w:cs="Times New Roman"/>
                <w:color w:val="auto"/>
                <w:sz w:val="22"/>
                <w:szCs w:val="22"/>
              </w:rPr>
              <w:t xml:space="preserve">7 </w:t>
            </w:r>
            <w:r w:rsidRPr="00C71C46">
              <w:rPr>
                <w:rFonts w:ascii="Times New Roman" w:hAnsi="Times New Roman" w:cs="Times New Roman"/>
                <w:color w:val="auto"/>
                <w:sz w:val="22"/>
                <w:szCs w:val="22"/>
              </w:rPr>
              <w:t>provide</w:t>
            </w:r>
            <w:r w:rsidR="00A40C5A" w:rsidRPr="00C71C46">
              <w:rPr>
                <w:rFonts w:ascii="Times New Roman" w:hAnsi="Times New Roman" w:cs="Times New Roman"/>
                <w:color w:val="auto"/>
                <w:sz w:val="22"/>
                <w:szCs w:val="22"/>
              </w:rPr>
              <w:t>s</w:t>
            </w:r>
            <w:r w:rsidRPr="00C71C46">
              <w:rPr>
                <w:rFonts w:ascii="Times New Roman" w:hAnsi="Times New Roman" w:cs="Times New Roman"/>
                <w:color w:val="auto"/>
                <w:sz w:val="22"/>
                <w:szCs w:val="22"/>
              </w:rPr>
              <w:t xml:space="preserve"> the </w:t>
            </w:r>
            <w:r w:rsidR="00A40C5A" w:rsidRPr="00C71C46">
              <w:rPr>
                <w:rFonts w:ascii="Times New Roman" w:hAnsi="Times New Roman" w:cs="Times New Roman"/>
                <w:color w:val="auto"/>
                <w:sz w:val="22"/>
                <w:szCs w:val="22"/>
              </w:rPr>
              <w:t>correspondence</w:t>
            </w:r>
            <w:r w:rsidRPr="00C71C46">
              <w:rPr>
                <w:rFonts w:ascii="Times New Roman" w:hAnsi="Times New Roman" w:cs="Times New Roman"/>
                <w:color w:val="auto"/>
                <w:sz w:val="22"/>
                <w:szCs w:val="22"/>
              </w:rPr>
              <w:t xml:space="preserve"> between SAWAP KPIs and related project indicators as a way to ease the monitoring at regional level through aggregation. </w:t>
            </w:r>
          </w:p>
          <w:p w:rsidR="00A40C5A" w:rsidRPr="00C71C46" w:rsidRDefault="00A40C5A" w:rsidP="00A40C5A">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In addition, GEF/ tracking tool</w:t>
            </w:r>
            <w:r w:rsidR="00252619" w:rsidRPr="00C71C46">
              <w:rPr>
                <w:rFonts w:ascii="Times New Roman" w:hAnsi="Times New Roman" w:cs="Times New Roman"/>
                <w:color w:val="auto"/>
                <w:sz w:val="22"/>
                <w:szCs w:val="22"/>
              </w:rPr>
              <w:t>s</w:t>
            </w:r>
            <w:r w:rsidRPr="00C71C46">
              <w:rPr>
                <w:rFonts w:ascii="Times New Roman" w:hAnsi="Times New Roman" w:cs="Times New Roman"/>
                <w:color w:val="auto"/>
                <w:sz w:val="22"/>
                <w:szCs w:val="22"/>
              </w:rPr>
              <w:t xml:space="preserve"> will be regularly monitored in the course of the project. </w:t>
            </w:r>
          </w:p>
          <w:p w:rsidR="00252619" w:rsidRPr="00C71C46" w:rsidRDefault="00252619" w:rsidP="00D85BB5">
            <w:pPr>
              <w:pStyle w:val="Default"/>
              <w:spacing w:after="200"/>
              <w:rPr>
                <w:rFonts w:ascii="Times New Roman" w:hAnsi="Times New Roman" w:cs="Times New Roman"/>
                <w:color w:val="auto"/>
                <w:sz w:val="22"/>
                <w:szCs w:val="22"/>
              </w:rPr>
            </w:pPr>
          </w:p>
          <w:p w:rsidR="00D85BB5" w:rsidRPr="00C71C46" w:rsidRDefault="00D85BB5" w:rsidP="00D85BB5">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Comment addressed</w:t>
            </w:r>
            <w:r w:rsidR="00DC7FAA" w:rsidRPr="00C71C46">
              <w:rPr>
                <w:rFonts w:ascii="Times New Roman" w:hAnsi="Times New Roman" w:cs="Times New Roman"/>
                <w:color w:val="auto"/>
                <w:sz w:val="22"/>
                <w:szCs w:val="22"/>
              </w:rPr>
              <w:t>: All relevant tracking tools (LD, CCA, BD and SFM) have been informed.</w:t>
            </w:r>
          </w:p>
        </w:tc>
      </w:tr>
      <w:tr w:rsidR="00402C53" w:rsidRPr="00C71C46" w:rsidTr="00D46D82">
        <w:tc>
          <w:tcPr>
            <w:tcW w:w="1339" w:type="pct"/>
          </w:tcPr>
          <w:p w:rsidR="00402C53" w:rsidRPr="00C71C46" w:rsidRDefault="00402C53"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2. Although there are some researchable promising aspects such as integration of solutions, multiple global environment benefits, and several management options at the landscape level that serves all countries, these are poorly developed and the whole the scientific quality of this PDF is disappointing. The inclusion of a section on the scientific approach and methodology might shed light on the thinking of the proponents.</w:t>
            </w:r>
          </w:p>
          <w:p w:rsidR="007719A9" w:rsidRPr="00C71C46" w:rsidRDefault="007719A9" w:rsidP="00EA6C09">
            <w:pPr>
              <w:pStyle w:val="Default"/>
              <w:spacing w:after="200"/>
              <w:rPr>
                <w:rFonts w:ascii="Times New Roman" w:hAnsi="Times New Roman" w:cs="Times New Roman"/>
                <w:color w:val="auto"/>
                <w:sz w:val="22"/>
                <w:szCs w:val="22"/>
              </w:rPr>
            </w:pPr>
          </w:p>
          <w:p w:rsidR="007719A9" w:rsidRPr="00C71C46" w:rsidRDefault="007719A9"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4. Research and Development (R&amp;D) efforts on SLWM have long been pursued as separate disciplines. By integrating research across </w:t>
            </w:r>
            <w:r w:rsidRPr="00C71C46">
              <w:rPr>
                <w:rFonts w:ascii="Times New Roman" w:hAnsi="Times New Roman" w:cs="Times New Roman"/>
                <w:color w:val="auto"/>
                <w:sz w:val="22"/>
                <w:szCs w:val="22"/>
              </w:rPr>
              <w:lastRenderedPageBreak/>
              <w:t>disciplines and across scales from farmer’s field to landscape, we can put the pieces together  to achieve the integrated, holistic approach required to synergize investments in water, soil, crops, environment and livelihoods. Often R&amp;D excludes the socio</w:t>
            </w:r>
            <w:r w:rsidRPr="00C71C46">
              <w:rPr>
                <w:rFonts w:ascii="Cambria Math" w:hAnsi="Cambria Math" w:cs="Cambria Math"/>
                <w:color w:val="auto"/>
                <w:sz w:val="22"/>
                <w:szCs w:val="22"/>
              </w:rPr>
              <w:t>‐</w:t>
            </w:r>
            <w:r w:rsidRPr="00C71C46">
              <w:rPr>
                <w:rFonts w:ascii="Times New Roman" w:hAnsi="Times New Roman" w:cs="Times New Roman"/>
                <w:color w:val="auto"/>
                <w:sz w:val="22"/>
                <w:szCs w:val="22"/>
              </w:rPr>
              <w:t>economic, gender, institutional and policy dimensions and uptake is not nearly at the pace required for widespread gains. Interventions required to bring this change about are less well understood. Many of the reasons are socio</w:t>
            </w:r>
            <w:r w:rsidRPr="00C71C46">
              <w:rPr>
                <w:rFonts w:ascii="Cambria Math" w:hAnsi="Cambria Math" w:cs="Cambria Math"/>
                <w:color w:val="auto"/>
                <w:sz w:val="22"/>
                <w:szCs w:val="22"/>
              </w:rPr>
              <w:t>‐</w:t>
            </w:r>
            <w:r w:rsidRPr="00C71C46">
              <w:rPr>
                <w:rFonts w:ascii="Times New Roman" w:hAnsi="Times New Roman" w:cs="Times New Roman"/>
                <w:color w:val="auto"/>
                <w:sz w:val="22"/>
                <w:szCs w:val="22"/>
              </w:rPr>
              <w:t>economic, the very factors that the proposal tends to ignore.</w:t>
            </w:r>
          </w:p>
        </w:tc>
        <w:tc>
          <w:tcPr>
            <w:tcW w:w="1947" w:type="pct"/>
          </w:tcPr>
          <w:p w:rsidR="00402C53" w:rsidRPr="00C71C46" w:rsidRDefault="00402C53"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 xml:space="preserve">This is an umbrella program framework, not a research project. </w:t>
            </w:r>
            <w:r w:rsidRPr="00C71C46">
              <w:rPr>
                <w:rFonts w:ascii="Times New Roman" w:hAnsi="Times New Roman" w:cs="Times New Roman"/>
                <w:color w:val="auto"/>
                <w:sz w:val="22"/>
                <w:szCs w:val="22"/>
                <w:u w:val="single"/>
              </w:rPr>
              <w:t>The discrete projects to be developed (or are being developed) under the umbrella will each be informed by specific additional lessons learned from past and on-going investment projects, as well as from investment-oriented research publications</w:t>
            </w:r>
            <w:r w:rsidRPr="00C71C46">
              <w:rPr>
                <w:rFonts w:ascii="Times New Roman" w:hAnsi="Times New Roman" w:cs="Times New Roman"/>
                <w:color w:val="auto"/>
                <w:sz w:val="22"/>
                <w:szCs w:val="22"/>
              </w:rPr>
              <w:t>. See knowledgebase.terrafrica.org for an extensive library already gathered. Additional specific country level analyses will be done as part of project preparation according to the specific needs of countries and their investment projects.</w:t>
            </w:r>
          </w:p>
          <w:p w:rsidR="007719A9" w:rsidRPr="00C71C46" w:rsidRDefault="007719A9" w:rsidP="00EA6C09">
            <w:pPr>
              <w:pStyle w:val="Default"/>
              <w:spacing w:after="200"/>
              <w:rPr>
                <w:rFonts w:ascii="Times New Roman" w:hAnsi="Times New Roman" w:cs="Times New Roman"/>
                <w:color w:val="auto"/>
                <w:sz w:val="22"/>
                <w:szCs w:val="22"/>
              </w:rPr>
            </w:pPr>
          </w:p>
          <w:p w:rsidR="007719A9" w:rsidRPr="00C71C46" w:rsidRDefault="007719A9" w:rsidP="00EA6C09">
            <w:pPr>
              <w:pStyle w:val="Default"/>
              <w:spacing w:after="200"/>
              <w:rPr>
                <w:rFonts w:ascii="Times New Roman" w:hAnsi="Times New Roman" w:cs="Times New Roman"/>
                <w:color w:val="auto"/>
                <w:sz w:val="22"/>
                <w:szCs w:val="22"/>
              </w:rPr>
            </w:pPr>
          </w:p>
          <w:p w:rsidR="007719A9" w:rsidRPr="00C71C46" w:rsidRDefault="007719A9" w:rsidP="007719A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To clarify, this is not a research project, but we agree that </w:t>
            </w:r>
            <w:r w:rsidRPr="00C71C46">
              <w:rPr>
                <w:rFonts w:ascii="Times New Roman" w:hAnsi="Times New Roman" w:cs="Times New Roman"/>
                <w:color w:val="auto"/>
                <w:sz w:val="22"/>
                <w:szCs w:val="22"/>
                <w:u w:val="single"/>
              </w:rPr>
              <w:t>trade-offs in the landscape need to be articulated and managed as part of the preparation of individual projects</w:t>
            </w:r>
            <w:r w:rsidRPr="00C71C46">
              <w:rPr>
                <w:rFonts w:ascii="Times New Roman" w:hAnsi="Times New Roman" w:cs="Times New Roman"/>
                <w:color w:val="auto"/>
                <w:sz w:val="22"/>
                <w:szCs w:val="22"/>
              </w:rPr>
              <w:t xml:space="preserve"> under the Program Framework.</w:t>
            </w:r>
          </w:p>
          <w:p w:rsidR="007719A9" w:rsidRPr="00C71C46" w:rsidRDefault="007719A9" w:rsidP="007719A9">
            <w:pPr>
              <w:pStyle w:val="Default"/>
              <w:spacing w:after="200"/>
              <w:rPr>
                <w:color w:val="auto"/>
                <w:sz w:val="22"/>
                <w:szCs w:val="22"/>
              </w:rPr>
            </w:pPr>
          </w:p>
          <w:p w:rsidR="007719A9" w:rsidRPr="00C71C46" w:rsidRDefault="007719A9" w:rsidP="007719A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We agree that socio-economic variables are critical drivers of land use and management decisions. The PFD’s barrier analysis explicitly recognizes economic and financial barriers to greater adoption of improved land and water management, and includes livelihoods activities and financial innovations to counter these barriers among its eligible activities. This barrier analysis has now been updated. In addition the PFD also summarizes the socio-economic pressures at work in the Sahel and southern systems.</w:t>
            </w:r>
          </w:p>
        </w:tc>
        <w:tc>
          <w:tcPr>
            <w:tcW w:w="1714" w:type="pct"/>
          </w:tcPr>
          <w:p w:rsidR="00786B11" w:rsidRPr="00C71C46" w:rsidRDefault="00786B11" w:rsidP="004824FF">
            <w:pPr>
              <w:pStyle w:val="Default"/>
              <w:spacing w:after="200"/>
              <w:rPr>
                <w:rFonts w:ascii="Times New Roman" w:hAnsi="Times New Roman" w:cs="Times New Roman"/>
                <w:color w:val="auto"/>
                <w:sz w:val="22"/>
                <w:szCs w:val="22"/>
              </w:rPr>
            </w:pPr>
          </w:p>
          <w:p w:rsidR="00402C53" w:rsidRPr="00C71C46" w:rsidRDefault="00786B11" w:rsidP="00A7595A">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Comment addressed: </w:t>
            </w:r>
            <w:r w:rsidR="00402C53" w:rsidRPr="00C71C46">
              <w:rPr>
                <w:rFonts w:ascii="Times New Roman" w:hAnsi="Times New Roman" w:cs="Times New Roman"/>
                <w:color w:val="auto"/>
                <w:sz w:val="22"/>
                <w:szCs w:val="22"/>
              </w:rPr>
              <w:t>The project was prepared primarily based on the prioritization process t</w:t>
            </w:r>
            <w:r w:rsidR="00E539A1" w:rsidRPr="00C71C46">
              <w:rPr>
                <w:rFonts w:ascii="Times New Roman" w:hAnsi="Times New Roman" w:cs="Times New Roman"/>
                <w:color w:val="auto"/>
                <w:sz w:val="22"/>
                <w:szCs w:val="22"/>
              </w:rPr>
              <w:t xml:space="preserve">hat led to </w:t>
            </w:r>
            <w:r w:rsidR="00402C53" w:rsidRPr="00C71C46">
              <w:rPr>
                <w:rFonts w:ascii="Times New Roman" w:hAnsi="Times New Roman" w:cs="Times New Roman"/>
                <w:color w:val="auto"/>
                <w:sz w:val="22"/>
                <w:szCs w:val="22"/>
              </w:rPr>
              <w:t xml:space="preserve">the national investment program. Several plans </w:t>
            </w:r>
            <w:r w:rsidR="00E539A1" w:rsidRPr="00C71C46">
              <w:rPr>
                <w:rFonts w:ascii="Times New Roman" w:hAnsi="Times New Roman" w:cs="Times New Roman"/>
                <w:color w:val="auto"/>
                <w:sz w:val="22"/>
                <w:szCs w:val="22"/>
              </w:rPr>
              <w:t xml:space="preserve">and programs </w:t>
            </w:r>
            <w:r w:rsidR="00402C53" w:rsidRPr="00C71C46">
              <w:rPr>
                <w:rFonts w:ascii="Times New Roman" w:hAnsi="Times New Roman" w:cs="Times New Roman"/>
                <w:color w:val="auto"/>
                <w:sz w:val="22"/>
                <w:szCs w:val="22"/>
              </w:rPr>
              <w:t>(</w:t>
            </w:r>
            <w:r w:rsidR="00E539A1" w:rsidRPr="00C71C46">
              <w:rPr>
                <w:rFonts w:ascii="Times New Roman" w:hAnsi="Times New Roman" w:cs="Times New Roman"/>
                <w:color w:val="auto"/>
                <w:sz w:val="22"/>
                <w:szCs w:val="22"/>
              </w:rPr>
              <w:t xml:space="preserve">NABSAP, </w:t>
            </w:r>
            <w:r w:rsidR="00402C53" w:rsidRPr="00C71C46">
              <w:rPr>
                <w:rFonts w:ascii="Times New Roman" w:hAnsi="Times New Roman" w:cs="Times New Roman"/>
                <w:color w:val="auto"/>
                <w:sz w:val="22"/>
                <w:szCs w:val="22"/>
              </w:rPr>
              <w:t>NAP</w:t>
            </w:r>
            <w:r w:rsidR="00E539A1" w:rsidRPr="00C71C46">
              <w:rPr>
                <w:rFonts w:ascii="Times New Roman" w:hAnsi="Times New Roman" w:cs="Times New Roman"/>
                <w:color w:val="auto"/>
                <w:sz w:val="22"/>
                <w:szCs w:val="22"/>
              </w:rPr>
              <w:t>A</w:t>
            </w:r>
            <w:proofErr w:type="gramStart"/>
            <w:r w:rsidR="00E539A1" w:rsidRPr="00C71C46">
              <w:rPr>
                <w:rFonts w:ascii="Times New Roman" w:hAnsi="Times New Roman" w:cs="Times New Roman"/>
                <w:color w:val="auto"/>
                <w:sz w:val="22"/>
                <w:szCs w:val="22"/>
              </w:rPr>
              <w:t>,</w:t>
            </w:r>
            <w:r w:rsidR="00402C53" w:rsidRPr="00C71C46">
              <w:rPr>
                <w:rFonts w:ascii="Times New Roman" w:hAnsi="Times New Roman" w:cs="Times New Roman"/>
                <w:color w:val="auto"/>
                <w:sz w:val="22"/>
                <w:szCs w:val="22"/>
              </w:rPr>
              <w:t>…</w:t>
            </w:r>
            <w:proofErr w:type="gramEnd"/>
            <w:r w:rsidR="00402C53" w:rsidRPr="00C71C46">
              <w:rPr>
                <w:rFonts w:ascii="Times New Roman" w:hAnsi="Times New Roman" w:cs="Times New Roman"/>
                <w:color w:val="auto"/>
                <w:sz w:val="22"/>
                <w:szCs w:val="22"/>
              </w:rPr>
              <w:t xml:space="preserve">) </w:t>
            </w:r>
            <w:r w:rsidR="00E539A1" w:rsidRPr="00C71C46">
              <w:rPr>
                <w:rFonts w:ascii="Times New Roman" w:hAnsi="Times New Roman" w:cs="Times New Roman"/>
                <w:color w:val="auto"/>
                <w:sz w:val="22"/>
                <w:szCs w:val="22"/>
              </w:rPr>
              <w:t xml:space="preserve">which are based on best available science </w:t>
            </w:r>
            <w:r w:rsidR="00402C53" w:rsidRPr="00C71C46">
              <w:rPr>
                <w:rFonts w:ascii="Times New Roman" w:hAnsi="Times New Roman" w:cs="Times New Roman"/>
                <w:color w:val="auto"/>
                <w:sz w:val="22"/>
                <w:szCs w:val="22"/>
              </w:rPr>
              <w:t>were used as inputs</w:t>
            </w:r>
            <w:r w:rsidR="00E539A1" w:rsidRPr="00C71C46">
              <w:rPr>
                <w:rFonts w:ascii="Times New Roman" w:hAnsi="Times New Roman" w:cs="Times New Roman"/>
                <w:color w:val="auto"/>
                <w:sz w:val="22"/>
                <w:szCs w:val="22"/>
              </w:rPr>
              <w:t xml:space="preserve"> for the preparation of the national investment program</w:t>
            </w:r>
            <w:r w:rsidR="00402C53" w:rsidRPr="00C71C46">
              <w:rPr>
                <w:rFonts w:ascii="Times New Roman" w:hAnsi="Times New Roman" w:cs="Times New Roman"/>
                <w:color w:val="auto"/>
                <w:sz w:val="22"/>
                <w:szCs w:val="22"/>
              </w:rPr>
              <w:t xml:space="preserve">. </w:t>
            </w:r>
            <w:r w:rsidR="00E539A1" w:rsidRPr="00C71C46">
              <w:rPr>
                <w:rFonts w:ascii="Times New Roman" w:hAnsi="Times New Roman" w:cs="Times New Roman"/>
                <w:color w:val="auto"/>
                <w:sz w:val="22"/>
                <w:szCs w:val="22"/>
              </w:rPr>
              <w:t>In addition, the proposed project has look into experiences of neighboring countries (</w:t>
            </w:r>
            <w:r w:rsidR="00A947AC" w:rsidRPr="00C71C46">
              <w:rPr>
                <w:rFonts w:ascii="Times New Roman" w:hAnsi="Times New Roman" w:cs="Times New Roman"/>
                <w:color w:val="auto"/>
                <w:sz w:val="22"/>
                <w:szCs w:val="22"/>
              </w:rPr>
              <w:t>compost production</w:t>
            </w:r>
            <w:r w:rsidR="00E539A1" w:rsidRPr="00C71C46">
              <w:rPr>
                <w:rFonts w:ascii="Times New Roman" w:hAnsi="Times New Roman" w:cs="Times New Roman"/>
                <w:color w:val="auto"/>
                <w:sz w:val="22"/>
                <w:szCs w:val="22"/>
              </w:rPr>
              <w:t xml:space="preserve"> in Burkina Faso, natural regeneration in Niger, conservation agriculture in Ghana) </w:t>
            </w:r>
            <w:r w:rsidR="00A947AC" w:rsidRPr="00C71C46">
              <w:rPr>
                <w:rFonts w:ascii="Times New Roman" w:hAnsi="Times New Roman" w:cs="Times New Roman"/>
                <w:color w:val="auto"/>
                <w:sz w:val="22"/>
                <w:szCs w:val="22"/>
              </w:rPr>
              <w:t xml:space="preserve">and into the WOCAT publication on SLM in Practice </w:t>
            </w:r>
            <w:r w:rsidR="00E539A1" w:rsidRPr="00C71C46">
              <w:rPr>
                <w:rFonts w:ascii="Times New Roman" w:hAnsi="Times New Roman" w:cs="Times New Roman"/>
                <w:color w:val="auto"/>
                <w:sz w:val="22"/>
                <w:szCs w:val="22"/>
              </w:rPr>
              <w:t>to proceed with a first select</w:t>
            </w:r>
            <w:r w:rsidR="00252619" w:rsidRPr="00C71C46">
              <w:rPr>
                <w:rFonts w:ascii="Times New Roman" w:hAnsi="Times New Roman" w:cs="Times New Roman"/>
                <w:color w:val="auto"/>
                <w:sz w:val="22"/>
                <w:szCs w:val="22"/>
              </w:rPr>
              <w:t>ion</w:t>
            </w:r>
            <w:r w:rsidR="00E539A1" w:rsidRPr="00C71C46">
              <w:rPr>
                <w:rFonts w:ascii="Times New Roman" w:hAnsi="Times New Roman" w:cs="Times New Roman"/>
                <w:color w:val="auto"/>
                <w:sz w:val="22"/>
                <w:szCs w:val="22"/>
              </w:rPr>
              <w:t xml:space="preserve"> of SLM techniques</w:t>
            </w:r>
            <w:r w:rsidR="00A947AC" w:rsidRPr="00C71C46">
              <w:rPr>
                <w:rFonts w:ascii="Times New Roman" w:hAnsi="Times New Roman" w:cs="Times New Roman"/>
                <w:color w:val="auto"/>
                <w:sz w:val="22"/>
                <w:szCs w:val="22"/>
              </w:rPr>
              <w:t xml:space="preserve"> (See table </w:t>
            </w:r>
            <w:r w:rsidR="00A7595A" w:rsidRPr="00C71C46">
              <w:rPr>
                <w:rFonts w:ascii="Times New Roman" w:hAnsi="Times New Roman" w:cs="Times New Roman"/>
                <w:color w:val="auto"/>
                <w:sz w:val="22"/>
                <w:szCs w:val="22"/>
              </w:rPr>
              <w:t xml:space="preserve">4 </w:t>
            </w:r>
            <w:r w:rsidR="00A947AC" w:rsidRPr="00C71C46">
              <w:rPr>
                <w:rFonts w:ascii="Times New Roman" w:hAnsi="Times New Roman" w:cs="Times New Roman"/>
                <w:color w:val="auto"/>
                <w:sz w:val="22"/>
                <w:szCs w:val="22"/>
              </w:rPr>
              <w:t xml:space="preserve">Annex 2 of the </w:t>
            </w:r>
            <w:r w:rsidR="00E62BA9" w:rsidRPr="00C71C46">
              <w:rPr>
                <w:rFonts w:ascii="Times New Roman" w:hAnsi="Times New Roman" w:cs="Times New Roman"/>
                <w:color w:val="auto"/>
                <w:sz w:val="22"/>
                <w:szCs w:val="22"/>
              </w:rPr>
              <w:t>PROJECT DOCUMENT</w:t>
            </w:r>
            <w:r w:rsidR="00A947AC" w:rsidRPr="00C71C46">
              <w:rPr>
                <w:rFonts w:ascii="Times New Roman" w:hAnsi="Times New Roman" w:cs="Times New Roman"/>
                <w:color w:val="auto"/>
                <w:sz w:val="22"/>
                <w:szCs w:val="22"/>
              </w:rPr>
              <w:t>)</w:t>
            </w:r>
            <w:r w:rsidR="00E539A1" w:rsidRPr="00C71C46">
              <w:rPr>
                <w:rFonts w:ascii="Times New Roman" w:hAnsi="Times New Roman" w:cs="Times New Roman"/>
                <w:color w:val="auto"/>
                <w:sz w:val="22"/>
                <w:szCs w:val="22"/>
              </w:rPr>
              <w:t>. In the course of the project,</w:t>
            </w:r>
            <w:r w:rsidR="00E539A1" w:rsidRPr="00C71C46">
              <w:rPr>
                <w:rFonts w:ascii="Times New Roman" w:eastAsia="Times New Roman" w:hAnsi="Times New Roman" w:cs="Times New Roman"/>
                <w:color w:val="auto"/>
                <w:sz w:val="22"/>
                <w:szCs w:val="22"/>
                <w:lang w:eastAsia="en-GB"/>
              </w:rPr>
              <w:t xml:space="preserve"> </w:t>
            </w:r>
            <w:r w:rsidR="00E539A1" w:rsidRPr="00C71C46">
              <w:rPr>
                <w:rFonts w:ascii="Times New Roman" w:hAnsi="Times New Roman" w:cs="Times New Roman"/>
                <w:color w:val="auto"/>
                <w:sz w:val="22"/>
                <w:szCs w:val="22"/>
              </w:rPr>
              <w:t xml:space="preserve">SLM techniques selection will be further refined </w:t>
            </w:r>
            <w:r w:rsidR="00252619" w:rsidRPr="00C71C46">
              <w:rPr>
                <w:rFonts w:ascii="Times New Roman" w:hAnsi="Times New Roman" w:cs="Times New Roman"/>
                <w:color w:val="auto"/>
                <w:sz w:val="22"/>
                <w:szCs w:val="22"/>
              </w:rPr>
              <w:t xml:space="preserve">based on a </w:t>
            </w:r>
            <w:r w:rsidR="00E539A1" w:rsidRPr="00C71C46">
              <w:rPr>
                <w:rFonts w:ascii="Times New Roman" w:hAnsi="Times New Roman" w:cs="Times New Roman"/>
                <w:color w:val="auto"/>
                <w:sz w:val="22"/>
                <w:szCs w:val="22"/>
              </w:rPr>
              <w:t xml:space="preserve">piloting approach. </w:t>
            </w:r>
            <w:r w:rsidR="004824FF" w:rsidRPr="00C71C46">
              <w:rPr>
                <w:rFonts w:ascii="Times New Roman" w:hAnsi="Times New Roman" w:cs="Times New Roman"/>
                <w:color w:val="auto"/>
                <w:sz w:val="22"/>
                <w:szCs w:val="22"/>
              </w:rPr>
              <w:t xml:space="preserve"> This refinement process will be carried out in partnership with </w:t>
            </w:r>
            <w:r w:rsidR="00252619" w:rsidRPr="00C71C46">
              <w:rPr>
                <w:rFonts w:ascii="Times New Roman" w:hAnsi="Times New Roman" w:cs="Times New Roman"/>
                <w:color w:val="auto"/>
                <w:sz w:val="22"/>
                <w:szCs w:val="22"/>
              </w:rPr>
              <w:t xml:space="preserve">research </w:t>
            </w:r>
            <w:r w:rsidR="00252619" w:rsidRPr="00C71C46">
              <w:rPr>
                <w:rFonts w:ascii="Times New Roman" w:hAnsi="Times New Roman" w:cs="Times New Roman"/>
                <w:color w:val="auto"/>
                <w:sz w:val="22"/>
                <w:szCs w:val="22"/>
              </w:rPr>
              <w:lastRenderedPageBreak/>
              <w:t xml:space="preserve">institutions that are being strengthened through the </w:t>
            </w:r>
            <w:r w:rsidR="004824FF" w:rsidRPr="00C71C46">
              <w:rPr>
                <w:rFonts w:ascii="Times New Roman" w:hAnsi="Times New Roman" w:cs="Times New Roman"/>
                <w:color w:val="auto"/>
                <w:sz w:val="22"/>
                <w:szCs w:val="22"/>
              </w:rPr>
              <w:t xml:space="preserve">WAAPP. </w:t>
            </w:r>
          </w:p>
        </w:tc>
      </w:tr>
      <w:tr w:rsidR="007719A9" w:rsidRPr="00C71C46" w:rsidTr="00D46D82">
        <w:tc>
          <w:tcPr>
            <w:tcW w:w="1339" w:type="pct"/>
          </w:tcPr>
          <w:p w:rsidR="007719A9" w:rsidRPr="00C71C46" w:rsidRDefault="007719A9" w:rsidP="00887251">
            <w:pPr>
              <w:rPr>
                <w:sz w:val="22"/>
                <w:szCs w:val="22"/>
              </w:rPr>
            </w:pPr>
            <w:r w:rsidRPr="00C71C46">
              <w:rPr>
                <w:sz w:val="22"/>
                <w:szCs w:val="22"/>
              </w:rPr>
              <w:lastRenderedPageBreak/>
              <w:t xml:space="preserve">5. Formulating some development and research questions in both physical and socio-economical terms with consideration of livelihood and equity issues, or of power relations and potential conflicts and need for tradeoffs, will be useful and helpful to drive the expected outputs and outcomes from this initiative. These are important if the initiative wants to get its (largely physical) outputs to have positive outcomes and impacts for poverty reduction, improved livelihoods and wellbeing, as well as enhanced ecosystem services and environmental sustainability. There are clearly numerous assumptions </w:t>
            </w:r>
            <w:r w:rsidRPr="00C71C46">
              <w:rPr>
                <w:sz w:val="22"/>
                <w:szCs w:val="22"/>
              </w:rPr>
              <w:lastRenderedPageBreak/>
              <w:t xml:space="preserve">underpinning this initiative which are not clearly expressed. </w:t>
            </w:r>
          </w:p>
          <w:p w:rsidR="007719A9" w:rsidRPr="00C71C46" w:rsidRDefault="007719A9" w:rsidP="00887251">
            <w:pPr>
              <w:pStyle w:val="Default"/>
              <w:spacing w:after="200"/>
              <w:rPr>
                <w:rFonts w:ascii="Times New Roman" w:hAnsi="Times New Roman" w:cs="Times New Roman"/>
                <w:color w:val="auto"/>
                <w:sz w:val="22"/>
                <w:szCs w:val="22"/>
              </w:rPr>
            </w:pPr>
          </w:p>
        </w:tc>
        <w:tc>
          <w:tcPr>
            <w:tcW w:w="1947" w:type="pct"/>
          </w:tcPr>
          <w:p w:rsidR="007719A9" w:rsidRPr="00C71C46" w:rsidRDefault="007719A9" w:rsidP="00887251">
            <w:pPr>
              <w:pStyle w:val="CommentText"/>
              <w:rPr>
                <w:sz w:val="22"/>
                <w:szCs w:val="22"/>
              </w:rPr>
            </w:pPr>
          </w:p>
          <w:p w:rsidR="007719A9" w:rsidRPr="00C71C46" w:rsidRDefault="007719A9"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In addition to the comment immediately above on barriers, it is worth noting that the PFD’s risk analysis treats socio-economic topics and political economy.  Also, normal Bank project preparation includes detailed assessments of these as part of normal project preparation with the client.</w:t>
            </w:r>
          </w:p>
          <w:p w:rsidR="007719A9" w:rsidRPr="00C71C46" w:rsidRDefault="007719A9"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We agree on the need to address trade-offs with</w:t>
            </w:r>
            <w:r w:rsidR="001258DD" w:rsidRPr="00C71C46">
              <w:rPr>
                <w:rFonts w:ascii="Times New Roman" w:hAnsi="Times New Roman" w:cs="Times New Roman"/>
                <w:color w:val="auto"/>
                <w:sz w:val="22"/>
                <w:szCs w:val="22"/>
              </w:rPr>
              <w:t>in the landscape,</w:t>
            </w:r>
            <w:r w:rsidRPr="00C71C46">
              <w:rPr>
                <w:rFonts w:ascii="Times New Roman" w:hAnsi="Times New Roman" w:cs="Times New Roman"/>
                <w:color w:val="auto"/>
                <w:sz w:val="22"/>
                <w:szCs w:val="22"/>
              </w:rPr>
              <w:t xml:space="preserve"> and PFD has been updated to include this. </w:t>
            </w:r>
            <w:r w:rsidRPr="00C71C46">
              <w:rPr>
                <w:rFonts w:ascii="Times New Roman" w:hAnsi="Times New Roman" w:cs="Times New Roman"/>
                <w:color w:val="auto"/>
                <w:sz w:val="22"/>
                <w:szCs w:val="22"/>
                <w:u w:val="single"/>
              </w:rPr>
              <w:t>Indeed as each discrete project is designed, these trade-offs will be articulated closer to the level of resolution needed</w:t>
            </w:r>
            <w:r w:rsidRPr="00C71C46">
              <w:rPr>
                <w:rFonts w:ascii="Times New Roman" w:hAnsi="Times New Roman" w:cs="Times New Roman"/>
                <w:color w:val="auto"/>
                <w:sz w:val="22"/>
                <w:szCs w:val="22"/>
              </w:rPr>
              <w:t xml:space="preserve"> that a PFD of this nature is not designed to address. For example, a discrete project might support local communities to carry out natural resource asset mapping and land use planning.</w:t>
            </w:r>
          </w:p>
        </w:tc>
        <w:tc>
          <w:tcPr>
            <w:tcW w:w="1714" w:type="pct"/>
          </w:tcPr>
          <w:p w:rsidR="007719A9" w:rsidRPr="00C71C46" w:rsidRDefault="007719A9" w:rsidP="00A40C5A">
            <w:pPr>
              <w:pStyle w:val="Default"/>
              <w:spacing w:after="200"/>
              <w:rPr>
                <w:rFonts w:ascii="Times New Roman" w:hAnsi="Times New Roman" w:cs="Times New Roman"/>
                <w:color w:val="auto"/>
                <w:sz w:val="22"/>
                <w:szCs w:val="22"/>
              </w:rPr>
            </w:pPr>
          </w:p>
          <w:p w:rsidR="007719A9" w:rsidRPr="00C71C46" w:rsidRDefault="007719A9" w:rsidP="000B45AC">
            <w:pPr>
              <w:pStyle w:val="Default"/>
              <w:spacing w:after="200"/>
              <w:rPr>
                <w:rFonts w:ascii="Times New Roman" w:hAnsi="Times New Roman" w:cs="Times New Roman"/>
                <w:color w:val="auto"/>
                <w:sz w:val="22"/>
                <w:szCs w:val="22"/>
              </w:rPr>
            </w:pPr>
          </w:p>
          <w:p w:rsidR="007719A9" w:rsidRPr="00C71C46" w:rsidRDefault="007719A9" w:rsidP="000B45AC">
            <w:pPr>
              <w:pStyle w:val="Default"/>
              <w:spacing w:after="200"/>
              <w:rPr>
                <w:rFonts w:ascii="Times New Roman" w:hAnsi="Times New Roman" w:cs="Times New Roman"/>
                <w:color w:val="auto"/>
                <w:sz w:val="22"/>
                <w:szCs w:val="22"/>
              </w:rPr>
            </w:pPr>
          </w:p>
          <w:p w:rsidR="007719A9" w:rsidRPr="00C71C46" w:rsidRDefault="007719A9" w:rsidP="000B45AC">
            <w:pPr>
              <w:pStyle w:val="Default"/>
              <w:spacing w:after="200"/>
              <w:rPr>
                <w:rFonts w:ascii="Times New Roman" w:hAnsi="Times New Roman" w:cs="Times New Roman"/>
                <w:color w:val="auto"/>
                <w:sz w:val="22"/>
                <w:szCs w:val="22"/>
              </w:rPr>
            </w:pPr>
          </w:p>
          <w:p w:rsidR="00252619" w:rsidRPr="00C71C46" w:rsidRDefault="00252619" w:rsidP="000B45AC">
            <w:pPr>
              <w:pStyle w:val="Default"/>
              <w:spacing w:after="200"/>
              <w:rPr>
                <w:rFonts w:ascii="Times New Roman" w:hAnsi="Times New Roman" w:cs="Times New Roman"/>
                <w:color w:val="auto"/>
                <w:sz w:val="22"/>
                <w:szCs w:val="22"/>
              </w:rPr>
            </w:pPr>
          </w:p>
          <w:p w:rsidR="007719A9" w:rsidRPr="00C71C46" w:rsidRDefault="00786B11" w:rsidP="0025261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Comment addressed: </w:t>
            </w:r>
            <w:r w:rsidR="007719A9" w:rsidRPr="00C71C46">
              <w:rPr>
                <w:rFonts w:ascii="Times New Roman" w:hAnsi="Times New Roman" w:cs="Times New Roman"/>
                <w:color w:val="auto"/>
                <w:sz w:val="22"/>
                <w:szCs w:val="22"/>
              </w:rPr>
              <w:t xml:space="preserve">During the design of the project, careful attention has been paid to address both environmental benefits and </w:t>
            </w:r>
            <w:r w:rsidRPr="00C71C46">
              <w:rPr>
                <w:rFonts w:ascii="Times New Roman" w:hAnsi="Times New Roman" w:cs="Times New Roman"/>
                <w:color w:val="auto"/>
                <w:sz w:val="22"/>
                <w:szCs w:val="22"/>
              </w:rPr>
              <w:t>development</w:t>
            </w:r>
            <w:r w:rsidR="007719A9" w:rsidRPr="00C71C46">
              <w:rPr>
                <w:rFonts w:ascii="Times New Roman" w:hAnsi="Times New Roman" w:cs="Times New Roman"/>
                <w:color w:val="auto"/>
                <w:sz w:val="22"/>
                <w:szCs w:val="22"/>
              </w:rPr>
              <w:t xml:space="preserve"> needs of </w:t>
            </w:r>
            <w:r w:rsidRPr="00C71C46">
              <w:rPr>
                <w:rFonts w:ascii="Times New Roman" w:hAnsi="Times New Roman" w:cs="Times New Roman"/>
                <w:color w:val="auto"/>
                <w:sz w:val="22"/>
                <w:szCs w:val="22"/>
              </w:rPr>
              <w:t xml:space="preserve">the </w:t>
            </w:r>
            <w:r w:rsidR="007719A9" w:rsidRPr="00C71C46">
              <w:rPr>
                <w:rFonts w:ascii="Times New Roman" w:hAnsi="Times New Roman" w:cs="Times New Roman"/>
                <w:color w:val="auto"/>
                <w:sz w:val="22"/>
                <w:szCs w:val="22"/>
              </w:rPr>
              <w:t xml:space="preserve">population in targeted areas. This approach was </w:t>
            </w:r>
            <w:r w:rsidR="00CA4C1C" w:rsidRPr="00C71C46">
              <w:rPr>
                <w:rFonts w:ascii="Times New Roman" w:hAnsi="Times New Roman" w:cs="Times New Roman"/>
                <w:color w:val="auto"/>
                <w:sz w:val="22"/>
                <w:szCs w:val="22"/>
              </w:rPr>
              <w:t xml:space="preserve">obvious for </w:t>
            </w:r>
            <w:r w:rsidR="007719A9" w:rsidRPr="00C71C46">
              <w:rPr>
                <w:rFonts w:ascii="Times New Roman" w:hAnsi="Times New Roman" w:cs="Times New Roman"/>
                <w:color w:val="auto"/>
                <w:sz w:val="22"/>
                <w:szCs w:val="22"/>
              </w:rPr>
              <w:t>the project preparation team in Togo due to the history of the country</w:t>
            </w:r>
            <w:r w:rsidR="007719A9" w:rsidRPr="00C71C46">
              <w:rPr>
                <w:rStyle w:val="FootnoteReference"/>
                <w:rFonts w:ascii="Times New Roman" w:hAnsi="Times New Roman" w:cs="Times New Roman"/>
                <w:color w:val="auto"/>
                <w:sz w:val="22"/>
                <w:szCs w:val="22"/>
              </w:rPr>
              <w:footnoteReference w:id="19"/>
            </w:r>
            <w:r w:rsidR="007719A9" w:rsidRPr="00C71C46">
              <w:rPr>
                <w:rFonts w:ascii="Times New Roman" w:hAnsi="Times New Roman" w:cs="Times New Roman"/>
                <w:color w:val="auto"/>
                <w:sz w:val="22"/>
                <w:szCs w:val="22"/>
              </w:rPr>
              <w:t xml:space="preserve">. Several consultations have taken place to define project activities. </w:t>
            </w:r>
            <w:r w:rsidR="00CA4C1C" w:rsidRPr="00C71C46">
              <w:rPr>
                <w:rFonts w:ascii="Times New Roman" w:hAnsi="Times New Roman" w:cs="Times New Roman"/>
                <w:color w:val="auto"/>
                <w:sz w:val="22"/>
                <w:szCs w:val="22"/>
              </w:rPr>
              <w:t xml:space="preserve">Small income </w:t>
            </w:r>
            <w:r w:rsidR="007719A9" w:rsidRPr="00C71C46">
              <w:rPr>
                <w:rFonts w:ascii="Times New Roman" w:hAnsi="Times New Roman" w:cs="Times New Roman"/>
                <w:color w:val="auto"/>
                <w:sz w:val="22"/>
                <w:szCs w:val="22"/>
              </w:rPr>
              <w:lastRenderedPageBreak/>
              <w:t xml:space="preserve">generation activities are planned as part of the project. In addition, SLM benefits will be demonstrated based on the triple win approach. Best land management practices </w:t>
            </w:r>
            <w:r w:rsidR="00252619" w:rsidRPr="00C71C46">
              <w:rPr>
                <w:rFonts w:ascii="Times New Roman" w:hAnsi="Times New Roman" w:cs="Times New Roman"/>
                <w:color w:val="auto"/>
                <w:sz w:val="22"/>
                <w:szCs w:val="22"/>
              </w:rPr>
              <w:t>offer</w:t>
            </w:r>
            <w:r w:rsidR="007719A9" w:rsidRPr="00C71C46">
              <w:rPr>
                <w:rFonts w:ascii="Times New Roman" w:hAnsi="Times New Roman" w:cs="Times New Roman"/>
                <w:color w:val="auto"/>
                <w:sz w:val="22"/>
                <w:szCs w:val="22"/>
              </w:rPr>
              <w:t xml:space="preserve"> indeed win-win-win solutions: improving productivity, livelihood and ecosystems, as well illustrated in the SLM in Practice, Guidelines and Best Practices for Sub-Saharan Africa – Field Application.</w:t>
            </w:r>
            <w:r w:rsidR="00CA4C1C" w:rsidRPr="00C71C46">
              <w:rPr>
                <w:rFonts w:ascii="Times New Roman" w:hAnsi="Times New Roman" w:cs="Times New Roman"/>
                <w:color w:val="auto"/>
                <w:sz w:val="22"/>
                <w:szCs w:val="22"/>
              </w:rPr>
              <w:t xml:space="preserve"> (</w:t>
            </w:r>
            <w:hyperlink r:id="rId17" w:history="1">
              <w:r w:rsidR="00CA4C1C" w:rsidRPr="00C71C46">
                <w:rPr>
                  <w:rStyle w:val="Hyperlink"/>
                  <w:color w:val="auto"/>
                  <w:sz w:val="22"/>
                  <w:szCs w:val="22"/>
                </w:rPr>
                <w:t>http://knowledgebase.terrafrica.org/fileadmin/user_upload/terrafrica/docs/topic_page/SLM_in_Practice_english.pdf</w:t>
              </w:r>
            </w:hyperlink>
            <w:r w:rsidR="00CA4C1C" w:rsidRPr="00C71C46">
              <w:rPr>
                <w:rFonts w:ascii="Times New Roman" w:hAnsi="Times New Roman" w:cs="Times New Roman"/>
                <w:color w:val="auto"/>
                <w:sz w:val="22"/>
                <w:szCs w:val="22"/>
              </w:rPr>
              <w:t>.)</w:t>
            </w:r>
          </w:p>
        </w:tc>
      </w:tr>
      <w:tr w:rsidR="007719A9" w:rsidRPr="00C71C46" w:rsidTr="00D46D82">
        <w:tc>
          <w:tcPr>
            <w:tcW w:w="1339" w:type="pct"/>
          </w:tcPr>
          <w:p w:rsidR="007719A9" w:rsidRPr="00C71C46" w:rsidRDefault="007719A9"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9. On institutional coordination and support- The document  indicates that special attention will be given so that the Program will include projects implementing priority activities that have not been sufficiently addressed before and that do not  duplicate existing efforts. Nonetheless, these gaps are not well defined, or how will they be addressed by the proposal. Therefore, STAP recommends defining explicitly these gaps, as well as their responses.</w:t>
            </w:r>
          </w:p>
        </w:tc>
        <w:tc>
          <w:tcPr>
            <w:tcW w:w="1947" w:type="pct"/>
          </w:tcPr>
          <w:p w:rsidR="007719A9" w:rsidRPr="00C71C46" w:rsidRDefault="007719A9"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These are principles for designing the discrete projects. </w:t>
            </w:r>
            <w:r w:rsidRPr="00C71C46">
              <w:rPr>
                <w:rFonts w:ascii="Times New Roman" w:hAnsi="Times New Roman" w:cs="Times New Roman"/>
                <w:color w:val="auto"/>
                <w:sz w:val="22"/>
                <w:szCs w:val="22"/>
                <w:u w:val="single"/>
              </w:rPr>
              <w:t>These gaps will be identified and addressed as each discrete project is prepared</w:t>
            </w:r>
            <w:r w:rsidRPr="00C71C46">
              <w:rPr>
                <w:rFonts w:ascii="Times New Roman" w:hAnsi="Times New Roman" w:cs="Times New Roman"/>
                <w:color w:val="auto"/>
                <w:sz w:val="22"/>
                <w:szCs w:val="22"/>
              </w:rPr>
              <w:t xml:space="preserve"> under the Program Framework, and following the usual rigorous World Bank project preparation procedures.</w:t>
            </w:r>
          </w:p>
        </w:tc>
        <w:tc>
          <w:tcPr>
            <w:tcW w:w="1714" w:type="pct"/>
          </w:tcPr>
          <w:p w:rsidR="00CA4C1C" w:rsidRPr="00C71C46" w:rsidRDefault="00786B11"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Comment addressed: </w:t>
            </w:r>
            <w:r w:rsidR="007719A9" w:rsidRPr="00C71C46">
              <w:rPr>
                <w:rFonts w:ascii="Times New Roman" w:hAnsi="Times New Roman" w:cs="Times New Roman"/>
                <w:color w:val="auto"/>
                <w:sz w:val="22"/>
                <w:szCs w:val="22"/>
              </w:rPr>
              <w:t>The project</w:t>
            </w:r>
            <w:r w:rsidR="00CA4C1C" w:rsidRPr="00C71C46">
              <w:rPr>
                <w:rFonts w:ascii="Times New Roman" w:hAnsi="Times New Roman" w:cs="Times New Roman"/>
                <w:color w:val="auto"/>
                <w:sz w:val="22"/>
                <w:szCs w:val="22"/>
              </w:rPr>
              <w:t xml:space="preserve"> includes</w:t>
            </w:r>
            <w:r w:rsidRPr="00C71C46">
              <w:rPr>
                <w:rFonts w:ascii="Times New Roman" w:hAnsi="Times New Roman" w:cs="Times New Roman"/>
                <w:color w:val="auto"/>
                <w:sz w:val="22"/>
                <w:szCs w:val="22"/>
              </w:rPr>
              <w:t xml:space="preserve"> project</w:t>
            </w:r>
            <w:r w:rsidR="00CA4C1C" w:rsidRPr="00C71C46">
              <w:rPr>
                <w:rFonts w:ascii="Times New Roman" w:hAnsi="Times New Roman" w:cs="Times New Roman"/>
                <w:color w:val="auto"/>
                <w:sz w:val="22"/>
                <w:szCs w:val="22"/>
              </w:rPr>
              <w:t xml:space="preserve"> implementing priority activities</w:t>
            </w:r>
            <w:r w:rsidR="007719A9" w:rsidRPr="00C71C46">
              <w:rPr>
                <w:rFonts w:ascii="Times New Roman" w:hAnsi="Times New Roman" w:cs="Times New Roman"/>
                <w:color w:val="auto"/>
                <w:sz w:val="22"/>
                <w:szCs w:val="22"/>
              </w:rPr>
              <w:t xml:space="preserve"> as defined in the national investment program prepared in 2010. </w:t>
            </w:r>
            <w:r w:rsidR="00CA4C1C" w:rsidRPr="00C71C46">
              <w:rPr>
                <w:rFonts w:ascii="Times New Roman" w:hAnsi="Times New Roman" w:cs="Times New Roman"/>
                <w:color w:val="auto"/>
                <w:sz w:val="22"/>
                <w:szCs w:val="22"/>
              </w:rPr>
              <w:t>The main institutional gap is clearly the lack of capacity to manage the environment</w:t>
            </w:r>
            <w:r w:rsidR="00036D37" w:rsidRPr="00C71C46">
              <w:rPr>
                <w:rFonts w:ascii="Times New Roman" w:hAnsi="Times New Roman" w:cs="Times New Roman"/>
                <w:color w:val="auto"/>
                <w:sz w:val="22"/>
                <w:szCs w:val="22"/>
              </w:rPr>
              <w:t>,</w:t>
            </w:r>
            <w:r w:rsidR="00CA4C1C" w:rsidRPr="00C71C46">
              <w:rPr>
                <w:rFonts w:ascii="Times New Roman" w:hAnsi="Times New Roman" w:cs="Times New Roman"/>
                <w:color w:val="auto"/>
                <w:sz w:val="22"/>
                <w:szCs w:val="22"/>
              </w:rPr>
              <w:t xml:space="preserve"> partly as a consequence of the political and economic crisis </w:t>
            </w:r>
            <w:r w:rsidR="00036D37" w:rsidRPr="00C71C46">
              <w:rPr>
                <w:rFonts w:ascii="Times New Roman" w:hAnsi="Times New Roman" w:cs="Times New Roman"/>
                <w:color w:val="auto"/>
                <w:sz w:val="22"/>
                <w:szCs w:val="22"/>
              </w:rPr>
              <w:t xml:space="preserve">of </w:t>
            </w:r>
            <w:r w:rsidR="00CA4C1C" w:rsidRPr="00C71C46">
              <w:rPr>
                <w:rFonts w:ascii="Times New Roman" w:hAnsi="Times New Roman" w:cs="Times New Roman"/>
                <w:color w:val="auto"/>
                <w:sz w:val="22"/>
                <w:szCs w:val="22"/>
              </w:rPr>
              <w:t xml:space="preserve">2002 that led to suspension of </w:t>
            </w:r>
            <w:r w:rsidR="00036D37" w:rsidRPr="00C71C46">
              <w:rPr>
                <w:rFonts w:ascii="Times New Roman" w:hAnsi="Times New Roman" w:cs="Times New Roman"/>
                <w:color w:val="auto"/>
                <w:sz w:val="22"/>
                <w:szCs w:val="22"/>
              </w:rPr>
              <w:t>international cooperation</w:t>
            </w:r>
            <w:r w:rsidR="00CA4C1C" w:rsidRPr="00C71C46">
              <w:rPr>
                <w:rFonts w:ascii="Times New Roman" w:hAnsi="Times New Roman" w:cs="Times New Roman"/>
                <w:color w:val="auto"/>
                <w:sz w:val="22"/>
                <w:szCs w:val="22"/>
              </w:rPr>
              <w:t xml:space="preserve">, along with almost all dialogue and analytical work. </w:t>
            </w:r>
          </w:p>
          <w:p w:rsidR="007719A9" w:rsidRPr="00C71C46" w:rsidRDefault="007719A9" w:rsidP="00887251">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C</w:t>
            </w:r>
            <w:r w:rsidR="00036D37" w:rsidRPr="00C71C46">
              <w:rPr>
                <w:rFonts w:ascii="Times New Roman" w:hAnsi="Times New Roman" w:cs="Times New Roman"/>
                <w:color w:val="auto"/>
                <w:sz w:val="22"/>
                <w:szCs w:val="22"/>
              </w:rPr>
              <w:t>apacity building and c</w:t>
            </w:r>
            <w:r w:rsidRPr="00C71C46">
              <w:rPr>
                <w:rFonts w:ascii="Times New Roman" w:hAnsi="Times New Roman" w:cs="Times New Roman"/>
                <w:color w:val="auto"/>
                <w:sz w:val="22"/>
                <w:szCs w:val="22"/>
              </w:rPr>
              <w:t xml:space="preserve">oordination </w:t>
            </w:r>
            <w:r w:rsidR="00036D37" w:rsidRPr="00C71C46">
              <w:rPr>
                <w:rFonts w:ascii="Times New Roman" w:hAnsi="Times New Roman" w:cs="Times New Roman"/>
                <w:color w:val="auto"/>
                <w:sz w:val="22"/>
                <w:szCs w:val="22"/>
              </w:rPr>
              <w:t>are</w:t>
            </w:r>
            <w:r w:rsidRPr="00C71C46">
              <w:rPr>
                <w:rFonts w:ascii="Times New Roman" w:hAnsi="Times New Roman" w:cs="Times New Roman"/>
                <w:color w:val="auto"/>
                <w:sz w:val="22"/>
                <w:szCs w:val="22"/>
              </w:rPr>
              <w:t xml:space="preserve"> </w:t>
            </w:r>
            <w:r w:rsidR="00036D37" w:rsidRPr="00C71C46">
              <w:rPr>
                <w:rFonts w:ascii="Times New Roman" w:hAnsi="Times New Roman" w:cs="Times New Roman"/>
                <w:color w:val="auto"/>
                <w:sz w:val="22"/>
                <w:szCs w:val="22"/>
              </w:rPr>
              <w:t xml:space="preserve">both </w:t>
            </w:r>
            <w:r w:rsidRPr="00C71C46">
              <w:rPr>
                <w:rFonts w:ascii="Times New Roman" w:hAnsi="Times New Roman" w:cs="Times New Roman"/>
                <w:color w:val="auto"/>
                <w:sz w:val="22"/>
                <w:szCs w:val="22"/>
              </w:rPr>
              <w:t xml:space="preserve">integrated in the design of the project. </w:t>
            </w:r>
            <w:r w:rsidR="00036D37" w:rsidRPr="00C71C46">
              <w:rPr>
                <w:rFonts w:ascii="Times New Roman" w:hAnsi="Times New Roman" w:cs="Times New Roman"/>
                <w:color w:val="auto"/>
                <w:sz w:val="22"/>
                <w:szCs w:val="22"/>
              </w:rPr>
              <w:t xml:space="preserve">An ambitious capacity building program will be developed and implemented. Furthermore, in line with the learning by doing principle, the </w:t>
            </w:r>
            <w:r w:rsidRPr="00C71C46">
              <w:rPr>
                <w:rFonts w:ascii="Times New Roman" w:hAnsi="Times New Roman" w:cs="Times New Roman"/>
                <w:color w:val="auto"/>
                <w:sz w:val="22"/>
                <w:szCs w:val="22"/>
              </w:rPr>
              <w:t xml:space="preserve">Ministry of Environment and Forest Resources </w:t>
            </w:r>
            <w:r w:rsidR="00036D37" w:rsidRPr="00C71C46">
              <w:rPr>
                <w:rFonts w:ascii="Times New Roman" w:hAnsi="Times New Roman" w:cs="Times New Roman"/>
                <w:color w:val="auto"/>
                <w:sz w:val="22"/>
                <w:szCs w:val="22"/>
              </w:rPr>
              <w:t xml:space="preserve"> that is implementing this proposed project will </w:t>
            </w:r>
            <w:r w:rsidRPr="00C71C46">
              <w:rPr>
                <w:rFonts w:ascii="Times New Roman" w:hAnsi="Times New Roman" w:cs="Times New Roman"/>
                <w:color w:val="auto"/>
                <w:sz w:val="22"/>
                <w:szCs w:val="22"/>
              </w:rPr>
              <w:t>coordinat</w:t>
            </w:r>
            <w:r w:rsidR="00036D37" w:rsidRPr="00C71C46">
              <w:rPr>
                <w:rFonts w:ascii="Times New Roman" w:hAnsi="Times New Roman" w:cs="Times New Roman"/>
                <w:color w:val="auto"/>
                <w:sz w:val="22"/>
                <w:szCs w:val="22"/>
              </w:rPr>
              <w:t>e</w:t>
            </w:r>
            <w:r w:rsidRPr="00C71C46">
              <w:rPr>
                <w:rFonts w:ascii="Times New Roman" w:hAnsi="Times New Roman" w:cs="Times New Roman"/>
                <w:color w:val="auto"/>
                <w:sz w:val="22"/>
                <w:szCs w:val="22"/>
              </w:rPr>
              <w:t xml:space="preserve"> with the Ministry of agriculture at national level </w:t>
            </w:r>
            <w:r w:rsidR="001258DD" w:rsidRPr="00C71C46">
              <w:rPr>
                <w:rFonts w:ascii="Times New Roman" w:hAnsi="Times New Roman" w:cs="Times New Roman"/>
                <w:color w:val="auto"/>
                <w:sz w:val="22"/>
                <w:szCs w:val="22"/>
              </w:rPr>
              <w:t>(</w:t>
            </w:r>
            <w:r w:rsidR="00036D37" w:rsidRPr="00C71C46">
              <w:rPr>
                <w:rFonts w:ascii="Times New Roman" w:hAnsi="Times New Roman" w:cs="Times New Roman"/>
                <w:color w:val="auto"/>
                <w:sz w:val="22"/>
                <w:szCs w:val="22"/>
              </w:rPr>
              <w:t xml:space="preserve">the Ministry of agriculture is </w:t>
            </w:r>
            <w:r w:rsidRPr="00C71C46">
              <w:rPr>
                <w:rFonts w:ascii="Times New Roman" w:hAnsi="Times New Roman" w:cs="Times New Roman"/>
                <w:color w:val="auto"/>
                <w:sz w:val="22"/>
                <w:szCs w:val="22"/>
              </w:rPr>
              <w:t>represented in the IDLM’s steering committee</w:t>
            </w:r>
            <w:r w:rsidR="00036D37" w:rsidRPr="00C71C46">
              <w:rPr>
                <w:rFonts w:ascii="Times New Roman" w:hAnsi="Times New Roman" w:cs="Times New Roman"/>
                <w:color w:val="auto"/>
                <w:sz w:val="22"/>
                <w:szCs w:val="22"/>
              </w:rPr>
              <w:t>)</w:t>
            </w:r>
            <w:r w:rsidRPr="00C71C46">
              <w:rPr>
                <w:rFonts w:ascii="Times New Roman" w:hAnsi="Times New Roman" w:cs="Times New Roman"/>
                <w:color w:val="auto"/>
                <w:sz w:val="22"/>
                <w:szCs w:val="22"/>
              </w:rPr>
              <w:t xml:space="preserve"> and at local level through the agricultural extension units and the environmental extension units.  </w:t>
            </w:r>
          </w:p>
          <w:p w:rsidR="007719A9" w:rsidRPr="00C71C46" w:rsidRDefault="007719A9" w:rsidP="004D05CA">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 xml:space="preserve">Coordination with baseline projects is described in the Incremental and Additional cost reasoning. Coordination with other projects is also outlined in section B6 of this Memorandum. </w:t>
            </w:r>
          </w:p>
          <w:p w:rsidR="007719A9" w:rsidRPr="00C71C46" w:rsidRDefault="007719A9" w:rsidP="00B50C08">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T</w:t>
            </w:r>
            <w:r w:rsidR="00475115" w:rsidRPr="00C71C46">
              <w:rPr>
                <w:rFonts w:ascii="Times New Roman" w:hAnsi="Times New Roman" w:cs="Times New Roman"/>
                <w:color w:val="auto"/>
                <w:sz w:val="22"/>
                <w:szCs w:val="22"/>
              </w:rPr>
              <w:t xml:space="preserve">he project has also earmarked a coordination budget (component 1) to support </w:t>
            </w:r>
            <w:proofErr w:type="spellStart"/>
            <w:r w:rsidR="00475115" w:rsidRPr="00C71C46">
              <w:rPr>
                <w:rFonts w:ascii="Times New Roman" w:hAnsi="Times New Roman" w:cs="Times New Roman"/>
                <w:color w:val="auto"/>
                <w:sz w:val="22"/>
                <w:szCs w:val="22"/>
              </w:rPr>
              <w:t>GoT</w:t>
            </w:r>
            <w:proofErr w:type="spellEnd"/>
            <w:r w:rsidR="00475115" w:rsidRPr="00C71C46">
              <w:rPr>
                <w:rFonts w:ascii="Times New Roman" w:hAnsi="Times New Roman" w:cs="Times New Roman"/>
                <w:color w:val="auto"/>
                <w:sz w:val="22"/>
                <w:szCs w:val="22"/>
              </w:rPr>
              <w:t xml:space="preserve"> to align donor support.</w:t>
            </w:r>
          </w:p>
        </w:tc>
      </w:tr>
      <w:tr w:rsidR="007719A9" w:rsidRPr="00C71C46" w:rsidTr="00D46D82">
        <w:tc>
          <w:tcPr>
            <w:tcW w:w="1339" w:type="pct"/>
          </w:tcPr>
          <w:p w:rsidR="007719A9" w:rsidRPr="00C71C46" w:rsidRDefault="007719A9"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lastRenderedPageBreak/>
              <w:t>17. There are opportunities throughout the proposal to build-in specific gender interventions. For example, the proposal could specify further how land and water use planning and priorities to address livelihoods will take into account gender, given women’s significant roles in agriculture, land management, food security, and water resources in the Sahel.  STAP recommends that gender related interventions be built better throughout the document.</w:t>
            </w:r>
          </w:p>
        </w:tc>
        <w:tc>
          <w:tcPr>
            <w:tcW w:w="1947" w:type="pct"/>
          </w:tcPr>
          <w:p w:rsidR="007719A9" w:rsidRPr="00C71C46" w:rsidRDefault="007719A9"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This is a welcome comment that we believe is addressed in the PFD. Please see the response above on gender in Bank projects (gender must be tracked).</w:t>
            </w:r>
          </w:p>
          <w:p w:rsidR="007719A9" w:rsidRPr="00C71C46" w:rsidRDefault="007719A9" w:rsidP="00EA6C09">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u w:val="single"/>
              </w:rPr>
              <w:t>At the level of individual project development, detailed stakeholder assessments are carried out, and gender dimensions investigated</w:t>
            </w:r>
            <w:r w:rsidRPr="00C71C46">
              <w:rPr>
                <w:rFonts w:ascii="Times New Roman" w:hAnsi="Times New Roman" w:cs="Times New Roman"/>
                <w:color w:val="auto"/>
                <w:sz w:val="22"/>
                <w:szCs w:val="22"/>
              </w:rPr>
              <w:t>.</w:t>
            </w:r>
          </w:p>
        </w:tc>
        <w:tc>
          <w:tcPr>
            <w:tcW w:w="1714" w:type="pct"/>
          </w:tcPr>
          <w:p w:rsidR="007719A9" w:rsidRPr="00C71C46" w:rsidRDefault="007719A9" w:rsidP="006D41AA">
            <w:pPr>
              <w:pStyle w:val="Default"/>
              <w:spacing w:after="200"/>
              <w:rPr>
                <w:rFonts w:ascii="Times New Roman" w:hAnsi="Times New Roman" w:cs="Times New Roman"/>
                <w:color w:val="auto"/>
                <w:sz w:val="22"/>
                <w:szCs w:val="22"/>
              </w:rPr>
            </w:pPr>
          </w:p>
          <w:p w:rsidR="007719A9" w:rsidRPr="00C71C46" w:rsidRDefault="007719A9" w:rsidP="006D41AA">
            <w:pPr>
              <w:pStyle w:val="Default"/>
              <w:spacing w:after="200"/>
              <w:rPr>
                <w:rFonts w:ascii="Times New Roman" w:hAnsi="Times New Roman" w:cs="Times New Roman"/>
                <w:color w:val="auto"/>
                <w:sz w:val="22"/>
                <w:szCs w:val="22"/>
              </w:rPr>
            </w:pPr>
          </w:p>
          <w:p w:rsidR="007719A9" w:rsidRPr="00C71C46" w:rsidRDefault="007719A9" w:rsidP="006D41AA">
            <w:pPr>
              <w:pStyle w:val="Default"/>
              <w:spacing w:after="200"/>
              <w:rPr>
                <w:rFonts w:ascii="Times New Roman" w:hAnsi="Times New Roman" w:cs="Times New Roman"/>
                <w:color w:val="auto"/>
                <w:sz w:val="22"/>
                <w:szCs w:val="22"/>
              </w:rPr>
            </w:pPr>
            <w:r w:rsidRPr="00C71C46">
              <w:rPr>
                <w:rFonts w:ascii="Times New Roman" w:hAnsi="Times New Roman" w:cs="Times New Roman"/>
                <w:color w:val="auto"/>
                <w:sz w:val="22"/>
                <w:szCs w:val="22"/>
              </w:rPr>
              <w:t xml:space="preserve">Comment addressed: See Annex 8 of the </w:t>
            </w:r>
            <w:r w:rsidR="00E62BA9" w:rsidRPr="00C71C46">
              <w:rPr>
                <w:rFonts w:ascii="Times New Roman" w:hAnsi="Times New Roman" w:cs="Times New Roman"/>
                <w:color w:val="auto"/>
                <w:sz w:val="22"/>
                <w:szCs w:val="22"/>
              </w:rPr>
              <w:t>PROJECT DOCUMENT</w:t>
            </w:r>
            <w:r w:rsidRPr="00C71C46">
              <w:rPr>
                <w:rFonts w:ascii="Times New Roman" w:hAnsi="Times New Roman" w:cs="Times New Roman"/>
                <w:color w:val="auto"/>
                <w:sz w:val="22"/>
                <w:szCs w:val="22"/>
              </w:rPr>
              <w:t xml:space="preserve"> and sections B3 and B5 of this CEO Endorsement Memorandum.</w:t>
            </w:r>
          </w:p>
        </w:tc>
      </w:tr>
    </w:tbl>
    <w:p w:rsidR="009E0530" w:rsidRPr="00C71C46" w:rsidRDefault="009E0530" w:rsidP="00F17805">
      <w:pPr>
        <w:rPr>
          <w:noProof/>
          <w:lang w:eastAsia="fr-FR"/>
        </w:rPr>
      </w:pPr>
    </w:p>
    <w:p w:rsidR="009E0530" w:rsidRPr="00C71C46" w:rsidRDefault="009E0530" w:rsidP="00F17805">
      <w:pPr>
        <w:rPr>
          <w:noProof/>
          <w:lang w:eastAsia="fr-FR"/>
        </w:rPr>
      </w:pPr>
    </w:p>
    <w:p w:rsidR="009E0530" w:rsidRPr="00C71C46" w:rsidRDefault="009E0530" w:rsidP="001C26D2">
      <w:pPr>
        <w:numPr>
          <w:ilvl w:val="0"/>
          <w:numId w:val="22"/>
        </w:numPr>
        <w:ind w:left="0" w:firstLine="0"/>
        <w:rPr>
          <w:b/>
          <w:noProof/>
          <w:lang w:eastAsia="fr-FR"/>
        </w:rPr>
      </w:pPr>
      <w:r w:rsidRPr="00C71C46">
        <w:rPr>
          <w:b/>
          <w:noProof/>
          <w:lang w:eastAsia="fr-FR"/>
        </w:rPr>
        <w:t>Responses to GEFSEC comments</w:t>
      </w:r>
      <w:r w:rsidR="00F17805" w:rsidRPr="00C71C46">
        <w:rPr>
          <w:b/>
          <w:noProof/>
          <w:lang w:eastAsia="fr-FR"/>
        </w:rPr>
        <w:t xml:space="preserve"> on the SAWAP Document</w:t>
      </w:r>
    </w:p>
    <w:p w:rsidR="00D0494E" w:rsidRPr="00C71C46" w:rsidRDefault="00D0494E" w:rsidP="00F17805">
      <w:pPr>
        <w:rPr>
          <w:noProof/>
          <w:lang w:eastAsia="fr-FR"/>
        </w:rPr>
      </w:pPr>
    </w:p>
    <w:p w:rsidR="001258DD" w:rsidRPr="00C71C46" w:rsidRDefault="001258DD" w:rsidP="001258DD">
      <w:pPr>
        <w:rPr>
          <w:sz w:val="22"/>
          <w:szCs w:val="22"/>
        </w:rPr>
      </w:pPr>
      <w:r w:rsidRPr="00C71C46">
        <w:rPr>
          <w:sz w:val="22"/>
          <w:szCs w:val="22"/>
        </w:rPr>
        <w:t xml:space="preserve">Before the Councils’ approval in May 2011, detailed responses were provided to address comments on the SAWAP PFD. Some of these responses were to be further developed at CEO Endorsement Memorandum stage and are thus addressed below. </w:t>
      </w:r>
    </w:p>
    <w:p w:rsidR="00F17805" w:rsidRPr="00C71C46" w:rsidRDefault="00F17805" w:rsidP="00F1780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5351"/>
        <w:gridCol w:w="4428"/>
      </w:tblGrid>
      <w:tr w:rsidR="001258DD" w:rsidRPr="00C71C46" w:rsidTr="001258DD">
        <w:tc>
          <w:tcPr>
            <w:tcW w:w="3397" w:type="dxa"/>
          </w:tcPr>
          <w:p w:rsidR="001258DD" w:rsidRPr="00C71C46" w:rsidRDefault="001258DD" w:rsidP="001258DD">
            <w:pPr>
              <w:rPr>
                <w:b/>
                <w:sz w:val="22"/>
                <w:szCs w:val="22"/>
              </w:rPr>
            </w:pPr>
            <w:r w:rsidRPr="00C71C46">
              <w:rPr>
                <w:b/>
                <w:sz w:val="22"/>
                <w:szCs w:val="22"/>
              </w:rPr>
              <w:t>GEF Secretariat’s comments</w:t>
            </w:r>
          </w:p>
        </w:tc>
        <w:tc>
          <w:tcPr>
            <w:tcW w:w="5351" w:type="dxa"/>
          </w:tcPr>
          <w:p w:rsidR="001258DD" w:rsidRPr="00C71C46" w:rsidRDefault="001258DD" w:rsidP="00EA6C09">
            <w:pPr>
              <w:pStyle w:val="Default"/>
              <w:spacing w:after="200"/>
              <w:rPr>
                <w:rFonts w:ascii="Times New Roman" w:hAnsi="Times New Roman" w:cs="Times New Roman"/>
                <w:b/>
                <w:color w:val="auto"/>
                <w:sz w:val="22"/>
                <w:szCs w:val="22"/>
                <w:lang w:eastAsia="en-GB"/>
              </w:rPr>
            </w:pPr>
            <w:r w:rsidRPr="00C71C46">
              <w:rPr>
                <w:rFonts w:ascii="Times New Roman" w:hAnsi="Times New Roman" w:cs="Times New Roman"/>
                <w:b/>
                <w:color w:val="auto"/>
                <w:sz w:val="22"/>
                <w:szCs w:val="22"/>
                <w:lang w:eastAsia="en-GB"/>
              </w:rPr>
              <w:t>Response at PFD stage (April 2011)</w:t>
            </w:r>
          </w:p>
        </w:tc>
        <w:tc>
          <w:tcPr>
            <w:tcW w:w="4428" w:type="dxa"/>
          </w:tcPr>
          <w:p w:rsidR="001258DD" w:rsidRPr="00C71C46" w:rsidRDefault="001258DD" w:rsidP="00C54E44">
            <w:pPr>
              <w:pStyle w:val="Default"/>
              <w:spacing w:after="200"/>
              <w:rPr>
                <w:rFonts w:ascii="Times New Roman" w:hAnsi="Times New Roman" w:cs="Times New Roman"/>
                <w:b/>
                <w:color w:val="auto"/>
                <w:sz w:val="22"/>
                <w:szCs w:val="22"/>
                <w:lang w:eastAsia="en-GB"/>
              </w:rPr>
            </w:pPr>
            <w:r w:rsidRPr="00C71C46">
              <w:rPr>
                <w:rFonts w:ascii="Times New Roman" w:hAnsi="Times New Roman" w:cs="Times New Roman"/>
                <w:b/>
                <w:color w:val="auto"/>
                <w:sz w:val="22"/>
                <w:szCs w:val="22"/>
                <w:lang w:eastAsia="en-GB"/>
              </w:rPr>
              <w:t>Response at CEO Endorsement Memorandum stage (</w:t>
            </w:r>
            <w:r w:rsidR="00C54E44" w:rsidRPr="00C71C46">
              <w:rPr>
                <w:rFonts w:ascii="Times New Roman" w:hAnsi="Times New Roman" w:cs="Times New Roman"/>
                <w:b/>
                <w:color w:val="auto"/>
                <w:sz w:val="22"/>
                <w:szCs w:val="22"/>
                <w:lang w:eastAsia="en-GB"/>
              </w:rPr>
              <w:t>October</w:t>
            </w:r>
            <w:r w:rsidRPr="00C71C46">
              <w:rPr>
                <w:rFonts w:ascii="Times New Roman" w:hAnsi="Times New Roman" w:cs="Times New Roman"/>
                <w:b/>
                <w:color w:val="auto"/>
                <w:sz w:val="22"/>
                <w:szCs w:val="22"/>
                <w:lang w:eastAsia="en-GB"/>
              </w:rPr>
              <w:t xml:space="preserve"> 2011)</w:t>
            </w:r>
          </w:p>
        </w:tc>
      </w:tr>
      <w:tr w:rsidR="001258DD" w:rsidRPr="00C71C46" w:rsidTr="001258DD">
        <w:tc>
          <w:tcPr>
            <w:tcW w:w="3397" w:type="dxa"/>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t>Review sheet Q7</w:t>
            </w: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The focal area breakdown is not </w:t>
            </w:r>
            <w:r w:rsidRPr="00C71C46">
              <w:rPr>
                <w:rFonts w:ascii="Times New Roman" w:eastAsia="Times New Roman" w:hAnsi="Times New Roman" w:cs="Times New Roman"/>
                <w:color w:val="auto"/>
                <w:sz w:val="22"/>
                <w:szCs w:val="22"/>
              </w:rPr>
              <w:lastRenderedPageBreak/>
              <w:t xml:space="preserve">correct for Chad and Togo based on country allocations in the STAR. Please review these, and also ensure consistency with endorsement letters for all countries. </w:t>
            </w:r>
          </w:p>
          <w:p w:rsidR="001258DD" w:rsidRPr="00C71C46" w:rsidRDefault="001258DD" w:rsidP="00EA6C09">
            <w:pPr>
              <w:rPr>
                <w:sz w:val="22"/>
                <w:szCs w:val="22"/>
              </w:rPr>
            </w:pPr>
          </w:p>
        </w:tc>
        <w:tc>
          <w:tcPr>
            <w:tcW w:w="5351" w:type="dxa"/>
          </w:tcPr>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Please note that the amounts proposed for the countries </w:t>
            </w:r>
            <w:r w:rsidRPr="00C71C46">
              <w:rPr>
                <w:sz w:val="22"/>
                <w:szCs w:val="22"/>
              </w:rPr>
              <w:lastRenderedPageBreak/>
              <w:t xml:space="preserve">are based on the flexibility rule under the STAR. </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Specifically for Chad resources allocated to the CC focal area would be moved to both BD and LD focal areas. </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For Togo, resources allocated to CC focal area would be transferred to LD focal area. </w:t>
            </w:r>
          </w:p>
        </w:tc>
        <w:tc>
          <w:tcPr>
            <w:tcW w:w="4428" w:type="dxa"/>
          </w:tcPr>
          <w:p w:rsidR="001258DD" w:rsidRPr="00C71C46" w:rsidRDefault="001258DD"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r w:rsidRPr="00C71C46">
              <w:rPr>
                <w:sz w:val="22"/>
                <w:szCs w:val="22"/>
              </w:rPr>
              <w:t>Transfer confirmed</w:t>
            </w:r>
          </w:p>
        </w:tc>
      </w:tr>
      <w:tr w:rsidR="001258DD" w:rsidRPr="00C71C46" w:rsidTr="001258DD">
        <w:tc>
          <w:tcPr>
            <w:tcW w:w="3397" w:type="dxa"/>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lastRenderedPageBreak/>
              <w:t>Review sheet Q8</w:t>
            </w:r>
          </w:p>
          <w:p w:rsidR="001258DD" w:rsidRPr="00C71C46" w:rsidRDefault="001258DD" w:rsidP="00EA6C09">
            <w:pPr>
              <w:rPr>
                <w:sz w:val="22"/>
                <w:szCs w:val="22"/>
              </w:rPr>
            </w:pPr>
            <w:r w:rsidRPr="00C71C46">
              <w:rPr>
                <w:sz w:val="22"/>
                <w:szCs w:val="22"/>
              </w:rPr>
              <w:t>Baseline and Targets for LD, BD, CC, and SFM</w:t>
            </w:r>
            <w:r w:rsidRPr="00C71C46" w:rsidDel="00E43D02">
              <w:rPr>
                <w:sz w:val="22"/>
                <w:szCs w:val="22"/>
              </w:rPr>
              <w:t xml:space="preserve"> </w:t>
            </w:r>
          </w:p>
        </w:tc>
        <w:tc>
          <w:tcPr>
            <w:tcW w:w="5351" w:type="dxa"/>
          </w:tcPr>
          <w:p w:rsidR="001258DD" w:rsidRPr="00C71C46" w:rsidRDefault="001258DD" w:rsidP="00EA6C09">
            <w:pPr>
              <w:rPr>
                <w:sz w:val="22"/>
                <w:szCs w:val="22"/>
              </w:rPr>
            </w:pPr>
            <w:r w:rsidRPr="00C71C46">
              <w:rPr>
                <w:sz w:val="22"/>
                <w:szCs w:val="22"/>
              </w:rPr>
              <w:t xml:space="preserve">The team has looked into the feasibility of estimating baselines and targets, </w:t>
            </w:r>
            <w:r w:rsidR="00F2353B" w:rsidRPr="00C71C46">
              <w:rPr>
                <w:sz w:val="22"/>
                <w:szCs w:val="22"/>
              </w:rPr>
              <w:t>[…]</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u w:val="single"/>
              </w:rPr>
              <w:t>Thus, quantitative targets and spatial coverage will be provided for each project when it goes for CEO endorsement</w:t>
            </w:r>
            <w:r w:rsidRPr="00C71C46">
              <w:rPr>
                <w:sz w:val="22"/>
                <w:szCs w:val="22"/>
              </w:rPr>
              <w:t>. Given that the proposed projects are only in the conceptualization stages, it is premature at this stage to define quantitative targets. These will evolved based upon on-going dialogues and preparation activities in countries and will be summed by Project 13 for CEO endorsement.</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The proposed program integrates FAs and adaptation windows </w:t>
            </w:r>
            <w:r w:rsidR="00F2353B" w:rsidRPr="00C71C46">
              <w:rPr>
                <w:sz w:val="22"/>
                <w:szCs w:val="22"/>
              </w:rPr>
              <w:t xml:space="preserve">[…] </w:t>
            </w:r>
          </w:p>
          <w:p w:rsidR="001258DD" w:rsidRPr="00C71C46" w:rsidRDefault="001258DD" w:rsidP="00EA6C09">
            <w:pPr>
              <w:rPr>
                <w:sz w:val="22"/>
                <w:szCs w:val="22"/>
              </w:rPr>
            </w:pPr>
          </w:p>
        </w:tc>
        <w:tc>
          <w:tcPr>
            <w:tcW w:w="4428" w:type="dxa"/>
          </w:tcPr>
          <w:p w:rsidR="001258DD" w:rsidRPr="00C71C46" w:rsidRDefault="001258DD"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p>
          <w:p w:rsidR="00275732" w:rsidRPr="00C71C46" w:rsidRDefault="00275732" w:rsidP="00EA6C09">
            <w:pPr>
              <w:rPr>
                <w:sz w:val="22"/>
                <w:szCs w:val="22"/>
              </w:rPr>
            </w:pPr>
            <w:r w:rsidRPr="00C71C46">
              <w:rPr>
                <w:sz w:val="22"/>
                <w:szCs w:val="22"/>
              </w:rPr>
              <w:t xml:space="preserve">Comment addressed: </w:t>
            </w:r>
            <w:r w:rsidR="00934776" w:rsidRPr="00C71C46">
              <w:rPr>
                <w:sz w:val="22"/>
                <w:szCs w:val="22"/>
              </w:rPr>
              <w:t xml:space="preserve">Quantitative targets and baselines are available </w:t>
            </w:r>
            <w:r w:rsidR="00A83ABE" w:rsidRPr="00C71C46">
              <w:rPr>
                <w:sz w:val="22"/>
                <w:szCs w:val="22"/>
              </w:rPr>
              <w:t xml:space="preserve">in </w:t>
            </w:r>
            <w:r w:rsidR="00934776" w:rsidRPr="00C71C46">
              <w:rPr>
                <w:sz w:val="22"/>
                <w:szCs w:val="22"/>
              </w:rPr>
              <w:t xml:space="preserve">the </w:t>
            </w:r>
            <w:r w:rsidR="00A83ABE" w:rsidRPr="00C71C46">
              <w:rPr>
                <w:sz w:val="22"/>
                <w:szCs w:val="22"/>
              </w:rPr>
              <w:t>P</w:t>
            </w:r>
            <w:r w:rsidR="00934776" w:rsidRPr="00C71C46">
              <w:rPr>
                <w:sz w:val="22"/>
                <w:szCs w:val="22"/>
              </w:rPr>
              <w:t>roject</w:t>
            </w:r>
            <w:r w:rsidR="00A83ABE" w:rsidRPr="00C71C46">
              <w:rPr>
                <w:sz w:val="22"/>
                <w:szCs w:val="22"/>
              </w:rPr>
              <w:t xml:space="preserve"> </w:t>
            </w:r>
            <w:r w:rsidR="00934776" w:rsidRPr="00C71C46">
              <w:rPr>
                <w:sz w:val="22"/>
                <w:szCs w:val="22"/>
              </w:rPr>
              <w:t>Results Framework (Annex 1)</w:t>
            </w:r>
            <w:r w:rsidR="00296064" w:rsidRPr="00C71C46">
              <w:rPr>
                <w:sz w:val="22"/>
                <w:szCs w:val="22"/>
              </w:rPr>
              <w:t xml:space="preserve">, in the </w:t>
            </w:r>
            <w:r w:rsidR="00934776" w:rsidRPr="00C71C46">
              <w:rPr>
                <w:sz w:val="22"/>
                <w:szCs w:val="22"/>
              </w:rPr>
              <w:t xml:space="preserve">GEF </w:t>
            </w:r>
            <w:r w:rsidR="00296064" w:rsidRPr="00C71C46">
              <w:rPr>
                <w:sz w:val="22"/>
                <w:szCs w:val="22"/>
              </w:rPr>
              <w:t>t</w:t>
            </w:r>
            <w:r w:rsidR="00934776" w:rsidRPr="00C71C46">
              <w:rPr>
                <w:sz w:val="22"/>
                <w:szCs w:val="22"/>
              </w:rPr>
              <w:t xml:space="preserve">racking </w:t>
            </w:r>
            <w:r w:rsidR="00296064" w:rsidRPr="00C71C46">
              <w:rPr>
                <w:sz w:val="22"/>
                <w:szCs w:val="22"/>
              </w:rPr>
              <w:t>t</w:t>
            </w:r>
            <w:r w:rsidR="00934776" w:rsidRPr="00C71C46">
              <w:rPr>
                <w:sz w:val="22"/>
                <w:szCs w:val="22"/>
              </w:rPr>
              <w:t>ools</w:t>
            </w:r>
            <w:r w:rsidR="00296064" w:rsidRPr="00C71C46">
              <w:rPr>
                <w:sz w:val="22"/>
                <w:szCs w:val="22"/>
              </w:rPr>
              <w:t xml:space="preserve"> and in the AMAT for CCA-2</w:t>
            </w:r>
            <w:r w:rsidR="00934776" w:rsidRPr="00C71C46">
              <w:rPr>
                <w:sz w:val="22"/>
                <w:szCs w:val="22"/>
              </w:rPr>
              <w:t xml:space="preserve">. </w:t>
            </w:r>
            <w:r w:rsidRPr="00C71C46">
              <w:rPr>
                <w:sz w:val="22"/>
                <w:szCs w:val="22"/>
              </w:rPr>
              <w:t xml:space="preserve">For the selection of project </w:t>
            </w:r>
            <w:r w:rsidR="00F2353B" w:rsidRPr="00C71C46">
              <w:rPr>
                <w:sz w:val="22"/>
                <w:szCs w:val="22"/>
              </w:rPr>
              <w:t>indicators and</w:t>
            </w:r>
            <w:r w:rsidRPr="00C71C46">
              <w:rPr>
                <w:sz w:val="22"/>
                <w:szCs w:val="22"/>
              </w:rPr>
              <w:t xml:space="preserve"> correspondence with GEF </w:t>
            </w:r>
            <w:r w:rsidR="00F6034E" w:rsidRPr="00C71C46">
              <w:rPr>
                <w:sz w:val="22"/>
                <w:szCs w:val="22"/>
              </w:rPr>
              <w:t xml:space="preserve">/ LDCF </w:t>
            </w:r>
            <w:r w:rsidRPr="00C71C46">
              <w:rPr>
                <w:sz w:val="22"/>
                <w:szCs w:val="22"/>
              </w:rPr>
              <w:t xml:space="preserve">indicators and SAWAP KPIs, please refer to Annex 3 of the </w:t>
            </w:r>
            <w:r w:rsidR="00E62BA9" w:rsidRPr="00C71C46">
              <w:rPr>
                <w:sz w:val="22"/>
                <w:szCs w:val="22"/>
              </w:rPr>
              <w:t>PROJECT DOCUMENT</w:t>
            </w:r>
            <w:r w:rsidRPr="00C71C46">
              <w:rPr>
                <w:sz w:val="22"/>
                <w:szCs w:val="22"/>
              </w:rPr>
              <w:t xml:space="preserve">. </w:t>
            </w:r>
          </w:p>
          <w:p w:rsidR="00275732" w:rsidRPr="00C71C46" w:rsidRDefault="00275732" w:rsidP="00F2353B">
            <w:pPr>
              <w:rPr>
                <w:sz w:val="22"/>
                <w:szCs w:val="22"/>
              </w:rPr>
            </w:pPr>
          </w:p>
        </w:tc>
      </w:tr>
      <w:tr w:rsidR="001258DD" w:rsidRPr="00C71C46" w:rsidTr="001258DD">
        <w:tc>
          <w:tcPr>
            <w:tcW w:w="3397" w:type="dxa"/>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t>Review sheet Q8</w:t>
            </w: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Biodiversity: The program identifies two objectives in the GEF biodiversity strategy. In order to clearly demonstrate use of the focal area resources toward these two objectives, please provide in the Program Framework (Table B) indicative outcomes or outcome targets from the focal area results framework, such as actual estimates of hectares of existing protected areas for improved or effective management. These should also be </w:t>
            </w:r>
            <w:r w:rsidRPr="00C71C46">
              <w:rPr>
                <w:rFonts w:ascii="Times New Roman" w:eastAsia="Times New Roman" w:hAnsi="Times New Roman" w:cs="Times New Roman"/>
                <w:color w:val="auto"/>
                <w:sz w:val="22"/>
                <w:szCs w:val="22"/>
              </w:rPr>
              <w:lastRenderedPageBreak/>
              <w:t xml:space="preserve">consistent with the narrative in the PFD and highlighted in the concept note for countries as appropriate. </w:t>
            </w:r>
          </w:p>
          <w:p w:rsidR="001258DD" w:rsidRPr="00C71C46" w:rsidRDefault="001258DD" w:rsidP="00EA6C09">
            <w:pPr>
              <w:rPr>
                <w:sz w:val="22"/>
                <w:szCs w:val="22"/>
              </w:rPr>
            </w:pPr>
          </w:p>
        </w:tc>
        <w:tc>
          <w:tcPr>
            <w:tcW w:w="5351" w:type="dxa"/>
          </w:tcPr>
          <w:p w:rsidR="001258DD" w:rsidRPr="00C71C46" w:rsidRDefault="001258DD" w:rsidP="00EA6C09">
            <w:pPr>
              <w:rPr>
                <w:sz w:val="22"/>
                <w:szCs w:val="22"/>
              </w:rPr>
            </w:pPr>
          </w:p>
          <w:p w:rsidR="001258DD" w:rsidRPr="00C71C46" w:rsidRDefault="001258DD" w:rsidP="001258DD">
            <w:pPr>
              <w:spacing w:after="200" w:line="276" w:lineRule="auto"/>
              <w:rPr>
                <w:i/>
                <w:sz w:val="22"/>
                <w:szCs w:val="22"/>
                <w:u w:val="single"/>
              </w:rPr>
            </w:pPr>
            <w:r w:rsidRPr="00C71C46">
              <w:rPr>
                <w:i/>
                <w:sz w:val="22"/>
                <w:szCs w:val="22"/>
                <w:u w:val="single"/>
              </w:rPr>
              <w:t>Biodiversity is a key element of the Program:</w:t>
            </w:r>
          </w:p>
          <w:p w:rsidR="001258DD" w:rsidRPr="00C71C46" w:rsidRDefault="001258DD" w:rsidP="00EA6C09">
            <w:pPr>
              <w:rPr>
                <w:sz w:val="22"/>
                <w:szCs w:val="22"/>
              </w:rPr>
            </w:pPr>
            <w:r w:rsidRPr="00C71C46">
              <w:rPr>
                <w:sz w:val="22"/>
                <w:szCs w:val="22"/>
              </w:rPr>
              <w:t xml:space="preserve">The biodiversity related activities are aiming </w:t>
            </w:r>
            <w:r w:rsidR="00F2353B" w:rsidRPr="00C71C46">
              <w:rPr>
                <w:sz w:val="22"/>
                <w:szCs w:val="22"/>
              </w:rPr>
              <w:t>[…]</w:t>
            </w:r>
            <w:r w:rsidRPr="00C71C46">
              <w:rPr>
                <w:sz w:val="22"/>
                <w:szCs w:val="22"/>
              </w:rPr>
              <w:t xml:space="preserve"> </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In line with the integrated ecosystem approach of the Program, </w:t>
            </w:r>
            <w:r w:rsidR="007C35B2" w:rsidRPr="00C71C46">
              <w:rPr>
                <w:sz w:val="22"/>
                <w:szCs w:val="22"/>
              </w:rPr>
              <w:t xml:space="preserve">[…] </w:t>
            </w:r>
            <w:r w:rsidRPr="00C71C46">
              <w:rPr>
                <w:sz w:val="22"/>
                <w:szCs w:val="22"/>
                <w:u w:val="single"/>
              </w:rPr>
              <w:t>The specific areas covered, policies supported and financing mechanisms will be detailed for CEO endorsement.</w:t>
            </w:r>
            <w:r w:rsidRPr="00C71C46">
              <w:rPr>
                <w:sz w:val="22"/>
                <w:szCs w:val="22"/>
              </w:rPr>
              <w:t xml:space="preserve"> </w:t>
            </w:r>
          </w:p>
          <w:p w:rsidR="001258DD" w:rsidRPr="00C71C46" w:rsidRDefault="001258DD" w:rsidP="00EA6C09">
            <w:pPr>
              <w:rPr>
                <w:sz w:val="22"/>
                <w:szCs w:val="22"/>
              </w:rPr>
            </w:pPr>
          </w:p>
          <w:p w:rsidR="00F6034E" w:rsidRPr="00C71C46" w:rsidRDefault="00F6034E" w:rsidP="00EA6C09">
            <w:pPr>
              <w:rPr>
                <w:sz w:val="22"/>
                <w:szCs w:val="22"/>
              </w:rPr>
            </w:pPr>
            <w:r w:rsidRPr="00C71C46">
              <w:rPr>
                <w:sz w:val="22"/>
                <w:szCs w:val="22"/>
              </w:rPr>
              <w:t>[…]</w:t>
            </w:r>
          </w:p>
          <w:p w:rsidR="001258DD" w:rsidRPr="00C71C46" w:rsidRDefault="001258DD" w:rsidP="00EA6C09">
            <w:pPr>
              <w:rPr>
                <w:sz w:val="22"/>
                <w:szCs w:val="22"/>
              </w:rPr>
            </w:pPr>
          </w:p>
          <w:p w:rsidR="001258DD" w:rsidRPr="00C71C46" w:rsidRDefault="001258DD" w:rsidP="00EA6C09">
            <w:pPr>
              <w:rPr>
                <w:sz w:val="22"/>
                <w:szCs w:val="22"/>
              </w:rPr>
            </w:pPr>
            <w:r w:rsidRPr="00C71C46">
              <w:rPr>
                <w:i/>
                <w:sz w:val="22"/>
                <w:szCs w:val="22"/>
                <w:u w:val="single"/>
              </w:rPr>
              <w:t>Figures unavailable at this stage</w:t>
            </w:r>
            <w:r w:rsidRPr="00C71C46">
              <w:rPr>
                <w:sz w:val="22"/>
                <w:szCs w:val="22"/>
              </w:rPr>
              <w:t xml:space="preserve">: </w:t>
            </w:r>
          </w:p>
          <w:p w:rsidR="001258DD" w:rsidRPr="00C71C46" w:rsidRDefault="001258DD" w:rsidP="00EA6C09">
            <w:pPr>
              <w:rPr>
                <w:sz w:val="22"/>
                <w:szCs w:val="22"/>
              </w:rPr>
            </w:pPr>
            <w:r w:rsidRPr="00C71C46">
              <w:rPr>
                <w:sz w:val="22"/>
                <w:szCs w:val="22"/>
                <w:u w:val="single"/>
              </w:rPr>
              <w:t xml:space="preserve">Quantitative targets and spatial coverage will be provided </w:t>
            </w:r>
            <w:r w:rsidRPr="00C71C46">
              <w:rPr>
                <w:sz w:val="22"/>
                <w:szCs w:val="22"/>
                <w:u w:val="single"/>
              </w:rPr>
              <w:lastRenderedPageBreak/>
              <w:t>for each project when it will be submitted for CEO endorsement</w:t>
            </w:r>
            <w:r w:rsidRPr="00C71C46">
              <w:rPr>
                <w:sz w:val="22"/>
                <w:szCs w:val="22"/>
              </w:rPr>
              <w:t xml:space="preserve">. Given that the proposed projects are only in the conceptualization stages, it is premature at this stage to define quantitative targets. These will evolved based upon on-going dialogues and preparation activities in countries. </w:t>
            </w:r>
          </w:p>
          <w:p w:rsidR="001258DD" w:rsidRPr="00C71C46" w:rsidRDefault="001258DD" w:rsidP="00EA6C09">
            <w:pPr>
              <w:rPr>
                <w:sz w:val="22"/>
                <w:szCs w:val="22"/>
              </w:rPr>
            </w:pPr>
          </w:p>
          <w:p w:rsidR="001258DD" w:rsidRPr="00C71C46" w:rsidRDefault="00F6034E" w:rsidP="00EA6C09">
            <w:pPr>
              <w:rPr>
                <w:sz w:val="22"/>
                <w:szCs w:val="22"/>
              </w:rPr>
            </w:pPr>
            <w:r w:rsidRPr="00C71C46">
              <w:rPr>
                <w:sz w:val="22"/>
                <w:szCs w:val="22"/>
              </w:rPr>
              <w:t>[…]</w:t>
            </w:r>
            <w:r w:rsidR="001258DD" w:rsidRPr="00C71C46">
              <w:rPr>
                <w:sz w:val="22"/>
                <w:szCs w:val="22"/>
              </w:rPr>
              <w:t xml:space="preserve"> </w:t>
            </w:r>
          </w:p>
        </w:tc>
        <w:tc>
          <w:tcPr>
            <w:tcW w:w="4428" w:type="dxa"/>
          </w:tcPr>
          <w:p w:rsidR="001258DD" w:rsidRPr="00C71C46" w:rsidRDefault="001258DD" w:rsidP="00EA6C09">
            <w:pPr>
              <w:rPr>
                <w:sz w:val="22"/>
                <w:szCs w:val="22"/>
              </w:rPr>
            </w:pPr>
          </w:p>
          <w:p w:rsidR="00F2353B" w:rsidRPr="00C71C46" w:rsidRDefault="00F2353B" w:rsidP="00EA6C09">
            <w:pPr>
              <w:rPr>
                <w:sz w:val="22"/>
                <w:szCs w:val="22"/>
              </w:rPr>
            </w:pPr>
          </w:p>
          <w:p w:rsidR="00F2353B" w:rsidRPr="00C71C46" w:rsidRDefault="00F2353B" w:rsidP="00EA6C09">
            <w:pPr>
              <w:rPr>
                <w:sz w:val="22"/>
                <w:szCs w:val="22"/>
              </w:rPr>
            </w:pPr>
          </w:p>
          <w:p w:rsidR="007C35B2" w:rsidRPr="00C71C46" w:rsidRDefault="007C35B2" w:rsidP="00EA6C09">
            <w:pPr>
              <w:rPr>
                <w:sz w:val="22"/>
                <w:szCs w:val="22"/>
              </w:rPr>
            </w:pPr>
          </w:p>
          <w:p w:rsidR="00F2353B" w:rsidRPr="00C71C46" w:rsidRDefault="00F2353B" w:rsidP="00EA6C09">
            <w:pPr>
              <w:rPr>
                <w:sz w:val="22"/>
                <w:szCs w:val="22"/>
              </w:rPr>
            </w:pPr>
          </w:p>
          <w:p w:rsidR="00F2353B" w:rsidRPr="00C71C46" w:rsidRDefault="00F2353B" w:rsidP="00EA6C09">
            <w:pPr>
              <w:rPr>
                <w:sz w:val="22"/>
                <w:szCs w:val="22"/>
              </w:rPr>
            </w:pPr>
            <w:r w:rsidRPr="00C71C46">
              <w:rPr>
                <w:sz w:val="22"/>
                <w:szCs w:val="22"/>
              </w:rPr>
              <w:t>Comment ad</w:t>
            </w:r>
            <w:r w:rsidR="007C35B2" w:rsidRPr="00C71C46">
              <w:rPr>
                <w:sz w:val="22"/>
                <w:szCs w:val="22"/>
              </w:rPr>
              <w:t>d</w:t>
            </w:r>
            <w:r w:rsidRPr="00C71C46">
              <w:rPr>
                <w:sz w:val="22"/>
                <w:szCs w:val="22"/>
              </w:rPr>
              <w:t>ressed</w:t>
            </w:r>
            <w:r w:rsidR="00F6034E" w:rsidRPr="00C71C46">
              <w:rPr>
                <w:sz w:val="22"/>
                <w:szCs w:val="22"/>
              </w:rPr>
              <w:t xml:space="preserve">. The proposed project target BD-1 to improve the management effectiveness of existing selected </w:t>
            </w:r>
            <w:r w:rsidR="00B65F59" w:rsidRPr="00C71C46">
              <w:rPr>
                <w:sz w:val="22"/>
                <w:szCs w:val="22"/>
              </w:rPr>
              <w:t>protected area</w:t>
            </w:r>
            <w:r w:rsidR="00F6034E" w:rsidRPr="00C71C46">
              <w:rPr>
                <w:sz w:val="22"/>
                <w:szCs w:val="22"/>
              </w:rPr>
              <w:t xml:space="preserve">s. Please refer to </w:t>
            </w:r>
            <w:r w:rsidR="00BF73DD" w:rsidRPr="00C71C46">
              <w:rPr>
                <w:sz w:val="22"/>
                <w:szCs w:val="22"/>
              </w:rPr>
              <w:t>Annex</w:t>
            </w:r>
            <w:r w:rsidR="00B50C08" w:rsidRPr="00C71C46">
              <w:rPr>
                <w:sz w:val="22"/>
                <w:szCs w:val="22"/>
              </w:rPr>
              <w:t>es</w:t>
            </w:r>
            <w:r w:rsidR="00BF73DD" w:rsidRPr="00C71C46">
              <w:rPr>
                <w:sz w:val="22"/>
                <w:szCs w:val="22"/>
              </w:rPr>
              <w:t xml:space="preserve"> 7 </w:t>
            </w:r>
            <w:r w:rsidR="00B50C08" w:rsidRPr="00C71C46">
              <w:rPr>
                <w:sz w:val="22"/>
                <w:szCs w:val="22"/>
              </w:rPr>
              <w:t>(</w:t>
            </w:r>
            <w:r w:rsidR="00BF73DD" w:rsidRPr="00C71C46">
              <w:rPr>
                <w:i/>
                <w:sz w:val="22"/>
                <w:szCs w:val="22"/>
              </w:rPr>
              <w:t>Scope of intervention</w:t>
            </w:r>
            <w:r w:rsidR="00B50C08" w:rsidRPr="00C71C46">
              <w:rPr>
                <w:sz w:val="22"/>
                <w:szCs w:val="22"/>
              </w:rPr>
              <w:t>) and</w:t>
            </w:r>
            <w:r w:rsidR="00F6034E" w:rsidRPr="00C71C46">
              <w:rPr>
                <w:sz w:val="22"/>
                <w:szCs w:val="22"/>
              </w:rPr>
              <w:t xml:space="preserve"> 8 of the </w:t>
            </w:r>
            <w:r w:rsidR="00E62BA9" w:rsidRPr="00C71C46">
              <w:rPr>
                <w:sz w:val="22"/>
                <w:szCs w:val="22"/>
              </w:rPr>
              <w:t>Project Document</w:t>
            </w:r>
            <w:r w:rsidR="00F6034E" w:rsidRPr="00C71C46">
              <w:rPr>
                <w:sz w:val="22"/>
                <w:szCs w:val="22"/>
              </w:rPr>
              <w:t xml:space="preserve"> and </w:t>
            </w:r>
            <w:r w:rsidR="00BF73DD" w:rsidRPr="00C71C46">
              <w:rPr>
                <w:sz w:val="22"/>
                <w:szCs w:val="22"/>
              </w:rPr>
              <w:t xml:space="preserve">Section B.2.3 of this CEO Endorsement Memorandum. </w:t>
            </w:r>
          </w:p>
          <w:p w:rsidR="00F2353B" w:rsidRPr="00C71C46" w:rsidRDefault="00F2353B" w:rsidP="00EA6C09">
            <w:pPr>
              <w:rPr>
                <w:sz w:val="22"/>
                <w:szCs w:val="22"/>
              </w:rPr>
            </w:pPr>
          </w:p>
          <w:p w:rsidR="00A83ABE" w:rsidRPr="00C71C46" w:rsidRDefault="00A83ABE" w:rsidP="00F6034E">
            <w:pPr>
              <w:rPr>
                <w:sz w:val="22"/>
                <w:szCs w:val="22"/>
              </w:rPr>
            </w:pPr>
          </w:p>
          <w:p w:rsidR="00A83ABE" w:rsidRPr="00C71C46" w:rsidRDefault="00F6034E" w:rsidP="00A83ABE">
            <w:pPr>
              <w:rPr>
                <w:sz w:val="22"/>
                <w:szCs w:val="22"/>
              </w:rPr>
            </w:pPr>
            <w:r w:rsidRPr="00C71C46">
              <w:rPr>
                <w:sz w:val="22"/>
                <w:szCs w:val="22"/>
              </w:rPr>
              <w:lastRenderedPageBreak/>
              <w:t xml:space="preserve">Comment addressed: </w:t>
            </w:r>
            <w:r w:rsidR="00A83ABE" w:rsidRPr="00C71C46">
              <w:rPr>
                <w:sz w:val="22"/>
                <w:szCs w:val="22"/>
              </w:rPr>
              <w:t xml:space="preserve">Quantitative targets and baselines are available in the Project Results Framework (Annex 1) and in the GEF tracking tools. For the selection of project indicators and correspondence with GEF / LDCF indicators and SAWAP KPIs, please refer to Annex 3 of the </w:t>
            </w:r>
            <w:r w:rsidR="00E62BA9" w:rsidRPr="00C71C46">
              <w:rPr>
                <w:sz w:val="22"/>
                <w:szCs w:val="22"/>
              </w:rPr>
              <w:t>PROJECT DOCUMENT</w:t>
            </w:r>
            <w:r w:rsidR="00A83ABE" w:rsidRPr="00C71C46">
              <w:rPr>
                <w:sz w:val="22"/>
                <w:szCs w:val="22"/>
              </w:rPr>
              <w:t xml:space="preserve">. </w:t>
            </w:r>
          </w:p>
          <w:p w:rsidR="00F6034E" w:rsidRPr="00C71C46" w:rsidRDefault="00F6034E" w:rsidP="00F6034E">
            <w:pPr>
              <w:rPr>
                <w:sz w:val="22"/>
                <w:szCs w:val="22"/>
              </w:rPr>
            </w:pPr>
            <w:r w:rsidRPr="00C71C46">
              <w:rPr>
                <w:sz w:val="22"/>
                <w:szCs w:val="22"/>
              </w:rPr>
              <w:t xml:space="preserve"> </w:t>
            </w:r>
          </w:p>
          <w:p w:rsidR="00F6034E" w:rsidRPr="00C71C46" w:rsidRDefault="00F6034E" w:rsidP="00EA6C09">
            <w:pPr>
              <w:rPr>
                <w:sz w:val="22"/>
                <w:szCs w:val="22"/>
              </w:rPr>
            </w:pPr>
          </w:p>
          <w:p w:rsidR="00F2353B" w:rsidRPr="00C71C46" w:rsidRDefault="00F2353B" w:rsidP="00EA6C09">
            <w:pPr>
              <w:rPr>
                <w:sz w:val="22"/>
                <w:szCs w:val="22"/>
              </w:rPr>
            </w:pPr>
          </w:p>
        </w:tc>
      </w:tr>
      <w:tr w:rsidR="001258DD" w:rsidRPr="00C71C46" w:rsidTr="001258DD">
        <w:tc>
          <w:tcPr>
            <w:tcW w:w="3397" w:type="dxa"/>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lastRenderedPageBreak/>
              <w:t>Review sheet Q8</w:t>
            </w: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For SFM/REDD+, please provide indicative target of forest area and ensure consistency with the PFD narrative and in concept notes for each of the countries. </w:t>
            </w:r>
          </w:p>
          <w:p w:rsidR="001258DD" w:rsidRPr="00C71C46" w:rsidRDefault="001258DD" w:rsidP="00EA6C09">
            <w:pPr>
              <w:rPr>
                <w:sz w:val="22"/>
                <w:szCs w:val="22"/>
              </w:rPr>
            </w:pPr>
          </w:p>
        </w:tc>
        <w:tc>
          <w:tcPr>
            <w:tcW w:w="5351" w:type="dxa"/>
          </w:tcPr>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SFM will complement and be combined with resources from other FA to generate sustainable flow of forest ecosystem services. In some countries, SFM will support expansion or rehabilitation of protected areas. </w:t>
            </w:r>
            <w:r w:rsidRPr="00C71C46">
              <w:rPr>
                <w:sz w:val="22"/>
                <w:szCs w:val="22"/>
                <w:u w:val="single"/>
              </w:rPr>
              <w:t>Quantified target will however be provided at the CEO endorsement stage.</w:t>
            </w:r>
            <w:r w:rsidRPr="00C71C46">
              <w:rPr>
                <w:sz w:val="22"/>
                <w:szCs w:val="22"/>
              </w:rPr>
              <w:t xml:space="preserve"> </w:t>
            </w:r>
          </w:p>
          <w:p w:rsidR="001258DD" w:rsidRPr="00C71C46" w:rsidRDefault="001258DD" w:rsidP="00EA6C09">
            <w:pPr>
              <w:rPr>
                <w:sz w:val="22"/>
                <w:szCs w:val="22"/>
              </w:rPr>
            </w:pPr>
            <w:r w:rsidRPr="00C71C46">
              <w:rPr>
                <w:sz w:val="22"/>
                <w:szCs w:val="22"/>
              </w:rPr>
              <w:t>For the program targets, see also answer to question 8 on page 2.</w:t>
            </w:r>
          </w:p>
          <w:p w:rsidR="001258DD" w:rsidRPr="00C71C46" w:rsidRDefault="001258DD" w:rsidP="00EA6C09">
            <w:pPr>
              <w:rPr>
                <w:sz w:val="22"/>
                <w:szCs w:val="22"/>
              </w:rPr>
            </w:pPr>
            <w:r w:rsidRPr="00C71C46">
              <w:rPr>
                <w:sz w:val="22"/>
                <w:szCs w:val="22"/>
              </w:rPr>
              <w:t xml:space="preserve">The PFD has been adjusted in order to further outline SFM supported activities. </w:t>
            </w:r>
          </w:p>
        </w:tc>
        <w:tc>
          <w:tcPr>
            <w:tcW w:w="4428" w:type="dxa"/>
          </w:tcPr>
          <w:p w:rsidR="001258DD" w:rsidRPr="00C71C46" w:rsidRDefault="001258DD"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D633F7">
            <w:pPr>
              <w:rPr>
                <w:sz w:val="22"/>
                <w:szCs w:val="22"/>
              </w:rPr>
            </w:pPr>
            <w:r w:rsidRPr="00C71C46">
              <w:rPr>
                <w:sz w:val="22"/>
                <w:szCs w:val="22"/>
              </w:rPr>
              <w:t>Comment addressed:  P</w:t>
            </w:r>
            <w:r w:rsidR="008D4E5E" w:rsidRPr="00C71C46">
              <w:rPr>
                <w:sz w:val="22"/>
                <w:szCs w:val="22"/>
              </w:rPr>
              <w:t>lease refer to the P</w:t>
            </w:r>
            <w:r w:rsidRPr="00C71C46">
              <w:rPr>
                <w:sz w:val="22"/>
                <w:szCs w:val="22"/>
              </w:rPr>
              <w:t>roject Result</w:t>
            </w:r>
            <w:r w:rsidR="008D4E5E" w:rsidRPr="00C71C46">
              <w:rPr>
                <w:sz w:val="22"/>
                <w:szCs w:val="22"/>
              </w:rPr>
              <w:t>s</w:t>
            </w:r>
            <w:r w:rsidRPr="00C71C46">
              <w:rPr>
                <w:sz w:val="22"/>
                <w:szCs w:val="22"/>
              </w:rPr>
              <w:t xml:space="preserve"> Framework (Annex 1)</w:t>
            </w:r>
            <w:r w:rsidR="00D633F7" w:rsidRPr="00C71C46">
              <w:rPr>
                <w:noProof/>
                <w:sz w:val="22"/>
                <w:szCs w:val="22"/>
              </w:rPr>
              <w:t xml:space="preserve"> which defines clear outputs and outcome indicators for the project. Additional specific indicators are also being tracked through the GEF Focal area Tracking Tools.</w:t>
            </w:r>
          </w:p>
        </w:tc>
      </w:tr>
      <w:tr w:rsidR="001258DD" w:rsidRPr="00C71C46" w:rsidTr="001258DD">
        <w:trPr>
          <w:trHeight w:val="260"/>
        </w:trPr>
        <w:tc>
          <w:tcPr>
            <w:tcW w:w="3397" w:type="dxa"/>
            <w:tcBorders>
              <w:bottom w:val="dotted" w:sz="4" w:space="0" w:color="auto"/>
            </w:tcBorders>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t>Review sheet Q10</w:t>
            </w: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For the LDCs: Please provide adequate information related to the linkage between the specific projects in the program and the country NAPAs. </w:t>
            </w:r>
          </w:p>
          <w:p w:rsidR="001258DD" w:rsidRPr="00C71C46" w:rsidRDefault="001258DD" w:rsidP="00EA6C09">
            <w:pPr>
              <w:rPr>
                <w:sz w:val="22"/>
                <w:szCs w:val="22"/>
              </w:rPr>
            </w:pPr>
          </w:p>
          <w:p w:rsidR="001258DD" w:rsidRPr="00C71C46" w:rsidRDefault="001258DD" w:rsidP="00EA6C09">
            <w:pPr>
              <w:rPr>
                <w:sz w:val="22"/>
                <w:szCs w:val="22"/>
              </w:rPr>
            </w:pPr>
          </w:p>
        </w:tc>
        <w:tc>
          <w:tcPr>
            <w:tcW w:w="5351" w:type="dxa"/>
            <w:tcBorders>
              <w:bottom w:val="dotted" w:sz="4" w:space="0" w:color="auto"/>
            </w:tcBorders>
          </w:tcPr>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Under the GEF/LDCF or SCCF Alternative section of countries’ preliminary project summaries, a section lists the relevant NAPA activities. In some preliminary project summaries, the level of priority of the identified related NAPA activities is provided. For instance, LDCF resources would support the implementation of NAPA priorities 1 and 2 activities in Togo. </w:t>
            </w:r>
          </w:p>
          <w:p w:rsidR="001258DD" w:rsidRPr="00C71C46" w:rsidRDefault="001258DD" w:rsidP="00EA6C09">
            <w:pPr>
              <w:rPr>
                <w:sz w:val="22"/>
                <w:szCs w:val="22"/>
              </w:rPr>
            </w:pPr>
            <w:r w:rsidRPr="00C71C46">
              <w:rPr>
                <w:sz w:val="22"/>
                <w:szCs w:val="22"/>
              </w:rPr>
              <w:t xml:space="preserve">This has been further clarified in the PFD to the extent possible. </w:t>
            </w:r>
            <w:r w:rsidRPr="00C71C46">
              <w:rPr>
                <w:sz w:val="22"/>
                <w:szCs w:val="22"/>
                <w:u w:val="single"/>
              </w:rPr>
              <w:t>At CEO endorsement phase, the list of relevant NAPA activities to which the program and associated projects will contribute to, will be refined to identify the most relevant ones to LDCF supported activities in association with the baseline</w:t>
            </w:r>
            <w:r w:rsidRPr="00C71C46">
              <w:rPr>
                <w:sz w:val="22"/>
                <w:szCs w:val="22"/>
              </w:rPr>
              <w:t xml:space="preserve">. </w:t>
            </w:r>
          </w:p>
          <w:p w:rsidR="001258DD" w:rsidRPr="00C71C46" w:rsidRDefault="001258DD" w:rsidP="00EA6C09">
            <w:pPr>
              <w:rPr>
                <w:sz w:val="22"/>
                <w:szCs w:val="22"/>
              </w:rPr>
            </w:pPr>
          </w:p>
        </w:tc>
        <w:tc>
          <w:tcPr>
            <w:tcW w:w="4428" w:type="dxa"/>
            <w:tcBorders>
              <w:bottom w:val="dotted" w:sz="4" w:space="0" w:color="auto"/>
            </w:tcBorders>
          </w:tcPr>
          <w:p w:rsidR="001258DD" w:rsidRPr="00C71C46" w:rsidRDefault="001258DD"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p>
          <w:p w:rsidR="00F6034E" w:rsidRPr="00C71C46" w:rsidRDefault="00F6034E" w:rsidP="00EA6C09">
            <w:pPr>
              <w:rPr>
                <w:sz w:val="22"/>
                <w:szCs w:val="22"/>
              </w:rPr>
            </w:pPr>
            <w:r w:rsidRPr="00C71C46">
              <w:rPr>
                <w:sz w:val="22"/>
                <w:szCs w:val="22"/>
              </w:rPr>
              <w:t xml:space="preserve">Comment addressed:  Please refer to Annex 7 of the </w:t>
            </w:r>
            <w:r w:rsidR="00E62BA9" w:rsidRPr="00C71C46">
              <w:rPr>
                <w:sz w:val="22"/>
                <w:szCs w:val="22"/>
              </w:rPr>
              <w:t>PROJECT DOCUMENT</w:t>
            </w:r>
            <w:r w:rsidRPr="00C71C46">
              <w:rPr>
                <w:sz w:val="22"/>
                <w:szCs w:val="22"/>
              </w:rPr>
              <w:t xml:space="preserve"> and </w:t>
            </w:r>
            <w:r w:rsidR="00EB4A0E" w:rsidRPr="00C71C46">
              <w:rPr>
                <w:sz w:val="22"/>
                <w:szCs w:val="22"/>
              </w:rPr>
              <w:t>Section B.2.</w:t>
            </w:r>
            <w:r w:rsidR="00BF73DD" w:rsidRPr="00C71C46">
              <w:rPr>
                <w:sz w:val="22"/>
                <w:szCs w:val="22"/>
              </w:rPr>
              <w:t>5</w:t>
            </w:r>
            <w:r w:rsidR="00EB4A0E" w:rsidRPr="00C71C46">
              <w:rPr>
                <w:sz w:val="22"/>
                <w:szCs w:val="22"/>
              </w:rPr>
              <w:t xml:space="preserve"> </w:t>
            </w:r>
            <w:r w:rsidRPr="00C71C46">
              <w:rPr>
                <w:i/>
                <w:sz w:val="22"/>
                <w:szCs w:val="22"/>
              </w:rPr>
              <w:t xml:space="preserve">Additional </w:t>
            </w:r>
            <w:r w:rsidR="00EB4A0E" w:rsidRPr="00C71C46">
              <w:rPr>
                <w:i/>
                <w:sz w:val="22"/>
                <w:szCs w:val="22"/>
              </w:rPr>
              <w:t xml:space="preserve">Adaptation </w:t>
            </w:r>
            <w:r w:rsidRPr="00C71C46">
              <w:rPr>
                <w:i/>
                <w:sz w:val="22"/>
                <w:szCs w:val="22"/>
              </w:rPr>
              <w:t xml:space="preserve">Cost </w:t>
            </w:r>
            <w:r w:rsidR="00EB4A0E" w:rsidRPr="00C71C46">
              <w:rPr>
                <w:i/>
                <w:sz w:val="22"/>
                <w:szCs w:val="22"/>
              </w:rPr>
              <w:t>Analysis</w:t>
            </w:r>
            <w:r w:rsidR="00EB4A0E" w:rsidRPr="00C71C46">
              <w:rPr>
                <w:sz w:val="22"/>
                <w:szCs w:val="22"/>
              </w:rPr>
              <w:t xml:space="preserve"> of this </w:t>
            </w:r>
            <w:r w:rsidR="00786B11" w:rsidRPr="00C71C46">
              <w:rPr>
                <w:sz w:val="22"/>
                <w:szCs w:val="22"/>
              </w:rPr>
              <w:t>CEO Endorsement Memorandum.</w:t>
            </w:r>
          </w:p>
        </w:tc>
      </w:tr>
      <w:tr w:rsidR="001258DD" w:rsidRPr="00C71C46" w:rsidTr="001258DD">
        <w:tc>
          <w:tcPr>
            <w:tcW w:w="3397" w:type="dxa"/>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lastRenderedPageBreak/>
              <w:t>Review sheet Q13</w:t>
            </w: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With respect to the LDCF and SCCF, additional information is requested to describe the </w:t>
            </w:r>
            <w:proofErr w:type="spellStart"/>
            <w:r w:rsidRPr="00C71C46">
              <w:rPr>
                <w:rFonts w:ascii="Times New Roman" w:eastAsia="Times New Roman" w:hAnsi="Times New Roman" w:cs="Times New Roman"/>
                <w:color w:val="auto"/>
                <w:sz w:val="22"/>
                <w:szCs w:val="22"/>
              </w:rPr>
              <w:t>vulnerabilty</w:t>
            </w:r>
            <w:proofErr w:type="spellEnd"/>
            <w:r w:rsidRPr="00C71C46">
              <w:rPr>
                <w:rFonts w:ascii="Times New Roman" w:eastAsia="Times New Roman" w:hAnsi="Times New Roman" w:cs="Times New Roman"/>
                <w:color w:val="auto"/>
                <w:sz w:val="22"/>
                <w:szCs w:val="22"/>
              </w:rPr>
              <w:t xml:space="preserve"> of the baseline projects, and the problems the proposed projects seek to address (RM/BB) </w:t>
            </w:r>
          </w:p>
          <w:p w:rsidR="001258DD" w:rsidRPr="00C71C46" w:rsidRDefault="001258DD" w:rsidP="00EA6C09">
            <w:pPr>
              <w:rPr>
                <w:sz w:val="22"/>
                <w:szCs w:val="22"/>
              </w:rPr>
            </w:pPr>
          </w:p>
        </w:tc>
        <w:tc>
          <w:tcPr>
            <w:tcW w:w="5351" w:type="dxa"/>
          </w:tcPr>
          <w:p w:rsidR="001258DD" w:rsidRPr="00C71C46" w:rsidRDefault="001258DD" w:rsidP="00EA6C09">
            <w:pPr>
              <w:rPr>
                <w:sz w:val="22"/>
                <w:szCs w:val="22"/>
              </w:rPr>
            </w:pPr>
          </w:p>
          <w:p w:rsidR="001258DD" w:rsidRPr="00C71C46" w:rsidRDefault="001258DD" w:rsidP="0017006C">
            <w:pPr>
              <w:rPr>
                <w:sz w:val="22"/>
                <w:szCs w:val="22"/>
              </w:rPr>
            </w:pPr>
            <w:r w:rsidRPr="00C71C46">
              <w:rPr>
                <w:sz w:val="22"/>
                <w:szCs w:val="22"/>
              </w:rPr>
              <w:t xml:space="preserve">The PFD has been revised </w:t>
            </w:r>
            <w:r w:rsidR="0017006C" w:rsidRPr="00C71C46">
              <w:rPr>
                <w:sz w:val="22"/>
                <w:szCs w:val="22"/>
              </w:rPr>
              <w:t xml:space="preserve">[…] </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The Bank further agrees </w:t>
            </w:r>
            <w:r w:rsidRPr="00C71C46">
              <w:rPr>
                <w:sz w:val="22"/>
                <w:szCs w:val="22"/>
                <w:u w:val="single"/>
              </w:rPr>
              <w:t>to develop the adaptation benefit analysis including climate change vulnerabilities, baseline/business-as-usual development, additional adaptation cost proposed for LDCF financing and specific adaptation activities, at the stage of the CEO endorsement</w:t>
            </w:r>
            <w:r w:rsidRPr="00C71C46">
              <w:rPr>
                <w:sz w:val="22"/>
                <w:szCs w:val="22"/>
              </w:rPr>
              <w:t>.</w:t>
            </w:r>
          </w:p>
          <w:p w:rsidR="001258DD" w:rsidRPr="00C71C46" w:rsidRDefault="001258DD" w:rsidP="00EA6C09">
            <w:pPr>
              <w:rPr>
                <w:sz w:val="22"/>
                <w:szCs w:val="22"/>
              </w:rPr>
            </w:pPr>
          </w:p>
        </w:tc>
        <w:tc>
          <w:tcPr>
            <w:tcW w:w="4428" w:type="dxa"/>
          </w:tcPr>
          <w:p w:rsidR="0017006C" w:rsidRPr="00C71C46" w:rsidRDefault="0017006C" w:rsidP="00EA6C09">
            <w:pPr>
              <w:rPr>
                <w:sz w:val="22"/>
                <w:szCs w:val="22"/>
              </w:rPr>
            </w:pPr>
          </w:p>
          <w:p w:rsidR="0017006C" w:rsidRPr="00C71C46" w:rsidRDefault="0017006C" w:rsidP="00EA6C09">
            <w:pPr>
              <w:rPr>
                <w:sz w:val="22"/>
                <w:szCs w:val="22"/>
              </w:rPr>
            </w:pPr>
          </w:p>
          <w:p w:rsidR="0017006C" w:rsidRPr="00C71C46" w:rsidRDefault="0017006C" w:rsidP="00EA6C09">
            <w:pPr>
              <w:rPr>
                <w:sz w:val="22"/>
                <w:szCs w:val="22"/>
              </w:rPr>
            </w:pPr>
          </w:p>
          <w:p w:rsidR="00097678" w:rsidRPr="00C71C46" w:rsidRDefault="0017006C" w:rsidP="00097678">
            <w:pPr>
              <w:rPr>
                <w:sz w:val="22"/>
                <w:szCs w:val="22"/>
              </w:rPr>
            </w:pPr>
            <w:r w:rsidRPr="00C71C46">
              <w:rPr>
                <w:sz w:val="22"/>
                <w:szCs w:val="22"/>
              </w:rPr>
              <w:t xml:space="preserve">Comment addressed:  Please refer to Annex 7 of the </w:t>
            </w:r>
            <w:r w:rsidR="00E62BA9" w:rsidRPr="00C71C46">
              <w:rPr>
                <w:sz w:val="22"/>
                <w:szCs w:val="22"/>
              </w:rPr>
              <w:t>PROJECT DOCUMENT</w:t>
            </w:r>
            <w:r w:rsidRPr="00C71C46">
              <w:rPr>
                <w:sz w:val="22"/>
                <w:szCs w:val="22"/>
              </w:rPr>
              <w:t xml:space="preserve"> and </w:t>
            </w:r>
            <w:r w:rsidR="00097678" w:rsidRPr="00C71C46">
              <w:rPr>
                <w:sz w:val="22"/>
                <w:szCs w:val="22"/>
              </w:rPr>
              <w:t>to the following sections of this CEO Endorsement Memorandum: B.2.1.2</w:t>
            </w:r>
            <w:r w:rsidR="00097678" w:rsidRPr="00C71C46">
              <w:rPr>
                <w:i/>
                <w:sz w:val="22"/>
                <w:szCs w:val="22"/>
              </w:rPr>
              <w:t>. Background context on likely impacts of Climate Change in Togo and associated risks,</w:t>
            </w:r>
            <w:r w:rsidR="00097678" w:rsidRPr="00C71C46">
              <w:rPr>
                <w:sz w:val="22"/>
                <w:szCs w:val="22"/>
              </w:rPr>
              <w:t xml:space="preserve"> B.2.2.2. </w:t>
            </w:r>
            <w:r w:rsidR="00097678" w:rsidRPr="00C71C46">
              <w:rPr>
                <w:i/>
                <w:sz w:val="22"/>
                <w:szCs w:val="22"/>
              </w:rPr>
              <w:t>Baseline scenario with regards to impacts of Climate Change</w:t>
            </w:r>
            <w:r w:rsidR="00097678" w:rsidRPr="00C71C46">
              <w:rPr>
                <w:sz w:val="22"/>
                <w:szCs w:val="22"/>
              </w:rPr>
              <w:t xml:space="preserve"> and B.2.5. </w:t>
            </w:r>
            <w:r w:rsidR="00097678" w:rsidRPr="00C71C46">
              <w:rPr>
                <w:i/>
                <w:sz w:val="22"/>
                <w:szCs w:val="22"/>
              </w:rPr>
              <w:t>Additional Adaptation Cost Analysis</w:t>
            </w:r>
          </w:p>
          <w:p w:rsidR="00097678" w:rsidRPr="00C71C46" w:rsidRDefault="00097678" w:rsidP="00EA6C09">
            <w:pPr>
              <w:rPr>
                <w:sz w:val="22"/>
                <w:szCs w:val="22"/>
              </w:rPr>
            </w:pPr>
          </w:p>
          <w:p w:rsidR="001258DD" w:rsidRPr="00C71C46" w:rsidRDefault="001258DD" w:rsidP="00097678">
            <w:pPr>
              <w:rPr>
                <w:sz w:val="22"/>
                <w:szCs w:val="22"/>
              </w:rPr>
            </w:pPr>
          </w:p>
        </w:tc>
      </w:tr>
      <w:tr w:rsidR="001258DD" w:rsidRPr="00C71C46" w:rsidTr="001258DD">
        <w:tc>
          <w:tcPr>
            <w:tcW w:w="3397" w:type="dxa"/>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t>Review sheet Q14</w:t>
            </w: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a) </w:t>
            </w:r>
            <w:proofErr w:type="gramStart"/>
            <w:r w:rsidRPr="00C71C46">
              <w:rPr>
                <w:rFonts w:ascii="Times New Roman" w:eastAsia="Times New Roman" w:hAnsi="Times New Roman" w:cs="Times New Roman"/>
                <w:color w:val="auto"/>
                <w:sz w:val="22"/>
                <w:szCs w:val="22"/>
              </w:rPr>
              <w:t>alignment</w:t>
            </w:r>
            <w:proofErr w:type="gramEnd"/>
            <w:r w:rsidRPr="00C71C46">
              <w:rPr>
                <w:rFonts w:ascii="Times New Roman" w:eastAsia="Times New Roman" w:hAnsi="Times New Roman" w:cs="Times New Roman"/>
                <w:color w:val="auto"/>
                <w:sz w:val="22"/>
                <w:szCs w:val="22"/>
              </w:rPr>
              <w:t xml:space="preserve"> of baseline investments: please clarify exactly how multiple baseline projects in most of the countries will be integrated or linked to effectively leverage GEF resources for the alternative project. </w:t>
            </w:r>
          </w:p>
          <w:p w:rsidR="001258DD" w:rsidRPr="00C71C46" w:rsidRDefault="001258DD" w:rsidP="00EA6C09">
            <w:pPr>
              <w:rPr>
                <w:sz w:val="22"/>
                <w:szCs w:val="22"/>
              </w:rPr>
            </w:pPr>
          </w:p>
        </w:tc>
        <w:tc>
          <w:tcPr>
            <w:tcW w:w="5351" w:type="dxa"/>
          </w:tcPr>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The program is using as baseline multiple projects, </w:t>
            </w:r>
            <w:r w:rsidR="008A5BA4" w:rsidRPr="00C71C46">
              <w:rPr>
                <w:sz w:val="22"/>
                <w:szCs w:val="22"/>
              </w:rPr>
              <w:t>[…]</w:t>
            </w:r>
            <w:r w:rsidRPr="00C71C46">
              <w:rPr>
                <w:sz w:val="22"/>
                <w:szCs w:val="22"/>
              </w:rPr>
              <w:t>. In particular:</w:t>
            </w:r>
          </w:p>
          <w:p w:rsidR="008A5BA4" w:rsidRPr="00C71C46" w:rsidRDefault="008A5BA4" w:rsidP="00EA6C09">
            <w:pPr>
              <w:rPr>
                <w:sz w:val="22"/>
                <w:szCs w:val="22"/>
              </w:rPr>
            </w:pPr>
            <w:r w:rsidRPr="00C71C46">
              <w:rPr>
                <w:sz w:val="22"/>
                <w:szCs w:val="22"/>
              </w:rPr>
              <w:t>[…]</w:t>
            </w:r>
          </w:p>
          <w:p w:rsidR="001258DD" w:rsidRPr="00C71C46" w:rsidRDefault="001258DD" w:rsidP="001C26D2">
            <w:pPr>
              <w:numPr>
                <w:ilvl w:val="0"/>
                <w:numId w:val="24"/>
              </w:numPr>
              <w:rPr>
                <w:sz w:val="22"/>
                <w:szCs w:val="22"/>
              </w:rPr>
            </w:pPr>
            <w:r w:rsidRPr="00C71C46">
              <w:rPr>
                <w:sz w:val="22"/>
                <w:szCs w:val="22"/>
              </w:rPr>
              <w:t>Togo: The combined GEF resources will be associated with The Agricultural Sector Support Project (PASA), the West Africa Agricultural Productivity Program Project (WAAPP) and will be fully blended with the Integrated Disaster and Land Management Project (IDLM). Annex C1 for Togo details how the GEF resources are transformational for relevant activities of the different baseline.</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Each country description addresses the link with the baseline project(s). </w:t>
            </w:r>
            <w:r w:rsidRPr="00C71C46">
              <w:rPr>
                <w:sz w:val="22"/>
                <w:szCs w:val="22"/>
                <w:u w:val="single"/>
              </w:rPr>
              <w:t>Further details will be developed during project preparation</w:t>
            </w:r>
            <w:r w:rsidRPr="00C71C46">
              <w:rPr>
                <w:sz w:val="22"/>
                <w:szCs w:val="22"/>
              </w:rPr>
              <w:t xml:space="preserve">. </w:t>
            </w:r>
          </w:p>
          <w:p w:rsidR="001258DD" w:rsidRPr="00C71C46" w:rsidRDefault="001258DD" w:rsidP="00EA6C09">
            <w:pPr>
              <w:rPr>
                <w:sz w:val="22"/>
                <w:szCs w:val="22"/>
              </w:rPr>
            </w:pPr>
          </w:p>
        </w:tc>
        <w:tc>
          <w:tcPr>
            <w:tcW w:w="4428" w:type="dxa"/>
          </w:tcPr>
          <w:p w:rsidR="001258DD" w:rsidRPr="00C71C46" w:rsidRDefault="001258DD"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r w:rsidRPr="00C71C46">
              <w:rPr>
                <w:sz w:val="22"/>
                <w:szCs w:val="22"/>
              </w:rPr>
              <w:t xml:space="preserve">Comment addressed: Please refer to Annex 7 of the </w:t>
            </w:r>
            <w:r w:rsidR="00E62BA9" w:rsidRPr="00C71C46">
              <w:rPr>
                <w:sz w:val="22"/>
                <w:szCs w:val="22"/>
              </w:rPr>
              <w:t>PROJECT DOCUMENT</w:t>
            </w:r>
            <w:r w:rsidRPr="00C71C46">
              <w:rPr>
                <w:sz w:val="22"/>
                <w:szCs w:val="22"/>
              </w:rPr>
              <w:t xml:space="preserve"> and Section B.2. </w:t>
            </w:r>
            <w:r w:rsidRPr="00C71C46">
              <w:rPr>
                <w:i/>
                <w:sz w:val="22"/>
                <w:szCs w:val="22"/>
              </w:rPr>
              <w:t xml:space="preserve">Incremental / Additional Cost Reasoning </w:t>
            </w:r>
            <w:r w:rsidRPr="00C71C46">
              <w:rPr>
                <w:sz w:val="22"/>
                <w:szCs w:val="22"/>
              </w:rPr>
              <w:t>of this CEO Endorsement Memorandum</w:t>
            </w:r>
            <w:r w:rsidR="00D633F7" w:rsidRPr="00C71C46">
              <w:rPr>
                <w:sz w:val="22"/>
                <w:szCs w:val="22"/>
              </w:rPr>
              <w:t xml:space="preserve"> for a detailed incremental cost and additional cost analysis</w:t>
            </w:r>
            <w:r w:rsidRPr="00C71C46">
              <w:rPr>
                <w:sz w:val="22"/>
                <w:szCs w:val="22"/>
              </w:rPr>
              <w:t>.</w:t>
            </w:r>
          </w:p>
          <w:p w:rsidR="008A5BA4" w:rsidRPr="00C71C46" w:rsidRDefault="008A5BA4" w:rsidP="00EA6C09">
            <w:pPr>
              <w:rPr>
                <w:sz w:val="22"/>
                <w:szCs w:val="22"/>
              </w:rPr>
            </w:pPr>
          </w:p>
          <w:p w:rsidR="008A5BA4" w:rsidRPr="00C71C46" w:rsidRDefault="008A5BA4" w:rsidP="00EA6C09">
            <w:pPr>
              <w:rPr>
                <w:sz w:val="22"/>
                <w:szCs w:val="22"/>
              </w:rPr>
            </w:pPr>
          </w:p>
          <w:p w:rsidR="008A5BA4" w:rsidRPr="00C71C46" w:rsidRDefault="008A5BA4" w:rsidP="00EA6C09">
            <w:pPr>
              <w:rPr>
                <w:sz w:val="22"/>
                <w:szCs w:val="22"/>
              </w:rPr>
            </w:pPr>
          </w:p>
        </w:tc>
      </w:tr>
      <w:tr w:rsidR="001258DD" w:rsidRPr="00C71C46" w:rsidTr="001258DD">
        <w:tc>
          <w:tcPr>
            <w:tcW w:w="3397" w:type="dxa"/>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lastRenderedPageBreak/>
              <w:t>Review sheet Q15</w:t>
            </w: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Annex C country level increment: Incremental activities must be better described, especially for the CC funding as well as SFM funding. </w:t>
            </w:r>
            <w:r w:rsidRPr="00C71C46">
              <w:rPr>
                <w:rFonts w:ascii="Times New Roman" w:eastAsia="Times New Roman" w:hAnsi="Times New Roman" w:cs="Times New Roman"/>
                <w:color w:val="auto"/>
                <w:sz w:val="22"/>
                <w:szCs w:val="22"/>
                <w:u w:val="single"/>
              </w:rPr>
              <w:t>In the annex to the Togo project, with the SFM funds, expected carbon benefits should be listed</w:t>
            </w:r>
            <w:r w:rsidRPr="00C71C46">
              <w:rPr>
                <w:rFonts w:ascii="Times New Roman" w:eastAsia="Times New Roman" w:hAnsi="Times New Roman" w:cs="Times New Roman"/>
                <w:color w:val="auto"/>
                <w:sz w:val="22"/>
                <w:szCs w:val="22"/>
              </w:rPr>
              <w:t xml:space="preserve">. </w:t>
            </w:r>
          </w:p>
          <w:p w:rsidR="001258DD" w:rsidRPr="00C71C46" w:rsidRDefault="001258DD" w:rsidP="00EA6C09">
            <w:pPr>
              <w:rPr>
                <w:sz w:val="22"/>
                <w:szCs w:val="22"/>
              </w:rPr>
            </w:pPr>
          </w:p>
        </w:tc>
        <w:tc>
          <w:tcPr>
            <w:tcW w:w="5351" w:type="dxa"/>
          </w:tcPr>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At CEO endorsement stage, the projects will detail the incremental cost reasoning by country. </w:t>
            </w:r>
          </w:p>
          <w:p w:rsidR="001258DD" w:rsidRPr="00C71C46" w:rsidRDefault="001258DD" w:rsidP="00EA6C09">
            <w:pPr>
              <w:rPr>
                <w:sz w:val="22"/>
                <w:szCs w:val="22"/>
              </w:rPr>
            </w:pPr>
          </w:p>
          <w:p w:rsidR="001258DD" w:rsidRPr="00C71C46" w:rsidRDefault="001258DD" w:rsidP="00EA6C09">
            <w:pPr>
              <w:rPr>
                <w:sz w:val="22"/>
                <w:szCs w:val="22"/>
              </w:rPr>
            </w:pPr>
            <w:r w:rsidRPr="00C71C46">
              <w:rPr>
                <w:sz w:val="22"/>
                <w:szCs w:val="22"/>
              </w:rPr>
              <w:t xml:space="preserve">In Annex C1 on the project detailed description for Togo, section B1 describes the baseline projects and section B2 details the baseline scenario and how the different GEF resources (STAR LD, STAR BD, SFM and LDCF) can contribute to transform the baseline. In particular SFM resources (see paragraph on GEF alternative scenario) contribute to carbon sequestration through the rehabilitation of existing Protected Areas under Components 2 and 4. SFM resources add up to BD (improved management of existing Protected Areas) and LD (Integrated landscape management adopted by local communities). </w:t>
            </w:r>
          </w:p>
          <w:p w:rsidR="001258DD" w:rsidRPr="00C71C46" w:rsidRDefault="001258DD" w:rsidP="00EA6C09">
            <w:pPr>
              <w:rPr>
                <w:sz w:val="22"/>
                <w:szCs w:val="22"/>
                <w:u w:val="single"/>
              </w:rPr>
            </w:pPr>
            <w:r w:rsidRPr="00C71C46">
              <w:rPr>
                <w:sz w:val="22"/>
                <w:szCs w:val="22"/>
                <w:u w:val="single"/>
              </w:rPr>
              <w:t xml:space="preserve">Annex C1 has been adjusted to better outline the carbon benefits supported by SFM resources through avoided deforestation and natural regeneration.  </w:t>
            </w:r>
          </w:p>
          <w:p w:rsidR="001258DD" w:rsidRPr="00C71C46" w:rsidRDefault="001258DD" w:rsidP="00EA6C09">
            <w:pPr>
              <w:rPr>
                <w:sz w:val="22"/>
                <w:szCs w:val="22"/>
              </w:rPr>
            </w:pPr>
          </w:p>
        </w:tc>
        <w:tc>
          <w:tcPr>
            <w:tcW w:w="4428" w:type="dxa"/>
          </w:tcPr>
          <w:p w:rsidR="001258DD" w:rsidRPr="00C71C46" w:rsidRDefault="001258DD" w:rsidP="00EA6C09">
            <w:pPr>
              <w:rPr>
                <w:sz w:val="22"/>
                <w:szCs w:val="22"/>
              </w:rPr>
            </w:pPr>
          </w:p>
          <w:p w:rsidR="002F1504" w:rsidRPr="00C71C46" w:rsidRDefault="002F1504" w:rsidP="00E840EA">
            <w:pPr>
              <w:rPr>
                <w:sz w:val="22"/>
                <w:szCs w:val="22"/>
              </w:rPr>
            </w:pPr>
          </w:p>
          <w:p w:rsidR="002F1504" w:rsidRPr="00C71C46" w:rsidRDefault="002F1504" w:rsidP="00E840EA">
            <w:pPr>
              <w:rPr>
                <w:sz w:val="22"/>
                <w:szCs w:val="22"/>
              </w:rPr>
            </w:pPr>
          </w:p>
          <w:p w:rsidR="002F1504" w:rsidRPr="00C71C46" w:rsidRDefault="002F1504" w:rsidP="00E840EA">
            <w:pPr>
              <w:rPr>
                <w:sz w:val="22"/>
                <w:szCs w:val="22"/>
              </w:rPr>
            </w:pPr>
          </w:p>
          <w:p w:rsidR="0061586C" w:rsidRPr="00C71C46" w:rsidRDefault="00A41430" w:rsidP="00ED0094">
            <w:pPr>
              <w:rPr>
                <w:sz w:val="22"/>
                <w:szCs w:val="22"/>
              </w:rPr>
            </w:pPr>
            <w:r w:rsidRPr="00C71C46">
              <w:rPr>
                <w:sz w:val="22"/>
                <w:szCs w:val="22"/>
              </w:rPr>
              <w:t xml:space="preserve">Comment addressed: </w:t>
            </w:r>
            <w:r w:rsidR="00871EDE" w:rsidRPr="00C71C46">
              <w:rPr>
                <w:sz w:val="22"/>
                <w:szCs w:val="22"/>
              </w:rPr>
              <w:t xml:space="preserve">Please refer to the main text of the </w:t>
            </w:r>
            <w:r w:rsidR="00E62BA9" w:rsidRPr="00C71C46">
              <w:rPr>
                <w:sz w:val="22"/>
                <w:szCs w:val="22"/>
              </w:rPr>
              <w:t>PROJECT DOCUMENT</w:t>
            </w:r>
            <w:r w:rsidR="00871EDE" w:rsidRPr="00C71C46">
              <w:rPr>
                <w:sz w:val="22"/>
                <w:szCs w:val="22"/>
              </w:rPr>
              <w:t xml:space="preserve">: </w:t>
            </w:r>
            <w:proofErr w:type="spellStart"/>
            <w:r w:rsidR="00871EDE" w:rsidRPr="00C71C46">
              <w:rPr>
                <w:sz w:val="22"/>
                <w:szCs w:val="22"/>
              </w:rPr>
              <w:t>para</w:t>
            </w:r>
            <w:proofErr w:type="spellEnd"/>
            <w:r w:rsidR="00871EDE" w:rsidRPr="00C71C46">
              <w:rPr>
                <w:sz w:val="22"/>
                <w:szCs w:val="22"/>
              </w:rPr>
              <w:t xml:space="preserve"> 20 p</w:t>
            </w:r>
            <w:r w:rsidR="006A76C6" w:rsidRPr="00C71C46">
              <w:rPr>
                <w:sz w:val="22"/>
                <w:szCs w:val="22"/>
              </w:rPr>
              <w:t xml:space="preserve"> </w:t>
            </w:r>
            <w:r w:rsidR="00871EDE" w:rsidRPr="00C71C46">
              <w:rPr>
                <w:sz w:val="22"/>
                <w:szCs w:val="22"/>
              </w:rPr>
              <w:t xml:space="preserve">5, to the Annex 7 of the </w:t>
            </w:r>
            <w:r w:rsidR="00E62BA9" w:rsidRPr="00C71C46">
              <w:rPr>
                <w:sz w:val="22"/>
                <w:szCs w:val="22"/>
              </w:rPr>
              <w:t>PROJECT DOCUMENT</w:t>
            </w:r>
            <w:r w:rsidR="00871EDE" w:rsidRPr="00C71C46">
              <w:rPr>
                <w:sz w:val="22"/>
                <w:szCs w:val="22"/>
              </w:rPr>
              <w:t xml:space="preserve">: </w:t>
            </w:r>
            <w:proofErr w:type="spellStart"/>
            <w:r w:rsidR="00871EDE" w:rsidRPr="00C71C46">
              <w:rPr>
                <w:sz w:val="22"/>
                <w:szCs w:val="22"/>
              </w:rPr>
              <w:t>p</w:t>
            </w:r>
            <w:r w:rsidR="00A439D9" w:rsidRPr="00C71C46">
              <w:rPr>
                <w:sz w:val="22"/>
                <w:szCs w:val="22"/>
              </w:rPr>
              <w:t>ara</w:t>
            </w:r>
            <w:proofErr w:type="spellEnd"/>
            <w:r w:rsidR="00871EDE" w:rsidRPr="00C71C46">
              <w:rPr>
                <w:sz w:val="22"/>
                <w:szCs w:val="22"/>
              </w:rPr>
              <w:t xml:space="preserve"> </w:t>
            </w:r>
            <w:r w:rsidR="00A439D9" w:rsidRPr="00C71C46">
              <w:rPr>
                <w:sz w:val="22"/>
                <w:szCs w:val="22"/>
              </w:rPr>
              <w:t xml:space="preserve">36 and </w:t>
            </w:r>
            <w:r w:rsidRPr="00C71C46">
              <w:rPr>
                <w:sz w:val="22"/>
                <w:szCs w:val="22"/>
              </w:rPr>
              <w:t xml:space="preserve">Table </w:t>
            </w:r>
            <w:r w:rsidR="00871EDE" w:rsidRPr="00C71C46">
              <w:rPr>
                <w:sz w:val="22"/>
                <w:szCs w:val="22"/>
              </w:rPr>
              <w:t>4</w:t>
            </w:r>
            <w:r w:rsidR="00D633F7" w:rsidRPr="00C71C46">
              <w:rPr>
                <w:sz w:val="22"/>
                <w:szCs w:val="22"/>
              </w:rPr>
              <w:t xml:space="preserve"> which detail the baseline clearly. </w:t>
            </w:r>
            <w:r w:rsidR="008D4E5E" w:rsidRPr="00C71C46">
              <w:rPr>
                <w:sz w:val="22"/>
                <w:szCs w:val="22"/>
              </w:rPr>
              <w:t xml:space="preserve">The table </w:t>
            </w:r>
            <w:r w:rsidR="009F4D92" w:rsidRPr="00C71C46">
              <w:rPr>
                <w:sz w:val="22"/>
                <w:szCs w:val="22"/>
              </w:rPr>
              <w:t>list</w:t>
            </w:r>
            <w:r w:rsidR="008D4E5E" w:rsidRPr="00C71C46">
              <w:rPr>
                <w:sz w:val="22"/>
                <w:szCs w:val="22"/>
              </w:rPr>
              <w:t>s</w:t>
            </w:r>
            <w:r w:rsidR="009F4D92" w:rsidRPr="00C71C46">
              <w:rPr>
                <w:sz w:val="22"/>
                <w:szCs w:val="22"/>
              </w:rPr>
              <w:t xml:space="preserve"> Carbon sequestration as a GEB. A fi</w:t>
            </w:r>
            <w:r w:rsidR="00E840EA" w:rsidRPr="00C71C46">
              <w:rPr>
                <w:sz w:val="22"/>
                <w:szCs w:val="22"/>
              </w:rPr>
              <w:t>r</w:t>
            </w:r>
            <w:r w:rsidR="009F4D92" w:rsidRPr="00C71C46">
              <w:rPr>
                <w:sz w:val="22"/>
                <w:szCs w:val="22"/>
              </w:rPr>
              <w:t xml:space="preserve">st </w:t>
            </w:r>
            <w:r w:rsidR="0061586C" w:rsidRPr="00C71C46">
              <w:rPr>
                <w:sz w:val="22"/>
                <w:szCs w:val="22"/>
              </w:rPr>
              <w:t xml:space="preserve">quantified </w:t>
            </w:r>
            <w:r w:rsidR="009F4D92" w:rsidRPr="00C71C46">
              <w:rPr>
                <w:sz w:val="22"/>
                <w:szCs w:val="22"/>
              </w:rPr>
              <w:t xml:space="preserve">estimate </w:t>
            </w:r>
            <w:r w:rsidR="0061586C" w:rsidRPr="00C71C46">
              <w:rPr>
                <w:sz w:val="22"/>
                <w:szCs w:val="22"/>
              </w:rPr>
              <w:t xml:space="preserve">is also provided in section B.2.6. on </w:t>
            </w:r>
            <w:r w:rsidR="0061586C" w:rsidRPr="00C71C46">
              <w:rPr>
                <w:i/>
                <w:sz w:val="22"/>
                <w:szCs w:val="22"/>
              </w:rPr>
              <w:t>Global environmental and adaptation benefits</w:t>
            </w:r>
            <w:r w:rsidR="0061586C" w:rsidRPr="00C71C46">
              <w:rPr>
                <w:sz w:val="22"/>
                <w:szCs w:val="22"/>
              </w:rPr>
              <w:t>: and in the SFM tracking tool: Increase in carbon stocks in vegetation as a result of better managed forest and improved soil conservation and avoided deforestation in the project area</w:t>
            </w:r>
            <w:r w:rsidR="00E840EA" w:rsidRPr="00C71C46">
              <w:rPr>
                <w:sz w:val="22"/>
                <w:szCs w:val="22"/>
              </w:rPr>
              <w:t xml:space="preserve">s is estimated at </w:t>
            </w:r>
            <w:r w:rsidR="00E14DFC" w:rsidRPr="00C71C46">
              <w:rPr>
                <w:sz w:val="22"/>
                <w:szCs w:val="22"/>
              </w:rPr>
              <w:t>72</w:t>
            </w:r>
            <w:r w:rsidR="00E840EA" w:rsidRPr="00C71C46">
              <w:rPr>
                <w:sz w:val="22"/>
                <w:szCs w:val="22"/>
              </w:rPr>
              <w:t>,000 CO2 t/year.</w:t>
            </w:r>
          </w:p>
        </w:tc>
      </w:tr>
      <w:tr w:rsidR="001258DD" w:rsidRPr="00C71C46" w:rsidTr="001258DD">
        <w:trPr>
          <w:trHeight w:val="705"/>
        </w:trPr>
        <w:tc>
          <w:tcPr>
            <w:tcW w:w="3397" w:type="dxa"/>
            <w:tcBorders>
              <w:bottom w:val="dotted" w:sz="4" w:space="0" w:color="auto"/>
            </w:tcBorders>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b/>
                <w:color w:val="auto"/>
                <w:sz w:val="22"/>
                <w:szCs w:val="22"/>
              </w:rPr>
              <w:t xml:space="preserve">At CEO endorsement please provide the following: </w:t>
            </w:r>
          </w:p>
          <w:p w:rsidR="001258DD" w:rsidRPr="00C71C46" w:rsidRDefault="001258DD" w:rsidP="00EA6C09">
            <w:pPr>
              <w:pStyle w:val="Default"/>
              <w:rPr>
                <w:rFonts w:ascii="Times New Roman" w:eastAsia="Times New Roman" w:hAnsi="Times New Roman" w:cs="Times New Roman"/>
                <w:color w:val="auto"/>
                <w:sz w:val="22"/>
                <w:szCs w:val="22"/>
              </w:rPr>
            </w:pPr>
          </w:p>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Include Bonn recommendations at project level, </w:t>
            </w:r>
          </w:p>
        </w:tc>
        <w:tc>
          <w:tcPr>
            <w:tcW w:w="5351" w:type="dxa"/>
            <w:tcBorders>
              <w:bottom w:val="dotted" w:sz="4" w:space="0" w:color="auto"/>
            </w:tcBorders>
          </w:tcPr>
          <w:p w:rsidR="001258DD" w:rsidRPr="00C71C46" w:rsidRDefault="001258DD" w:rsidP="0031369F">
            <w:pPr>
              <w:rPr>
                <w:sz w:val="22"/>
                <w:szCs w:val="22"/>
              </w:rPr>
            </w:pPr>
            <w:proofErr w:type="gramStart"/>
            <w:r w:rsidRPr="00C71C46">
              <w:rPr>
                <w:sz w:val="22"/>
                <w:szCs w:val="22"/>
              </w:rPr>
              <w:t>Overall ,</w:t>
            </w:r>
            <w:proofErr w:type="gramEnd"/>
            <w:r w:rsidRPr="00C71C46">
              <w:rPr>
                <w:sz w:val="22"/>
                <w:szCs w:val="22"/>
              </w:rPr>
              <w:t xml:space="preserve"> the team has noted the key points for elaboration at the time of CEO endorsement. It should be noted that a lot of these details are also part of the Bank’s requirements for project development. (See also specific responses below)</w:t>
            </w:r>
          </w:p>
        </w:tc>
        <w:tc>
          <w:tcPr>
            <w:tcW w:w="4428" w:type="dxa"/>
            <w:tcBorders>
              <w:bottom w:val="dotted" w:sz="4" w:space="0" w:color="auto"/>
            </w:tcBorders>
          </w:tcPr>
          <w:p w:rsidR="001258DD" w:rsidRPr="00C71C46" w:rsidRDefault="0031369F" w:rsidP="009D6E8A">
            <w:pPr>
              <w:rPr>
                <w:sz w:val="22"/>
                <w:szCs w:val="22"/>
              </w:rPr>
            </w:pPr>
            <w:r w:rsidRPr="00C71C46">
              <w:rPr>
                <w:bCs/>
                <w:sz w:val="22"/>
                <w:szCs w:val="22"/>
              </w:rPr>
              <w:t xml:space="preserve">Bonn’s recommendations have been taken into account </w:t>
            </w:r>
            <w:r w:rsidR="009D6E8A" w:rsidRPr="00C71C46">
              <w:rPr>
                <w:bCs/>
                <w:sz w:val="22"/>
                <w:szCs w:val="22"/>
              </w:rPr>
              <w:t>during</w:t>
            </w:r>
            <w:r w:rsidRPr="00C71C46">
              <w:rPr>
                <w:bCs/>
                <w:sz w:val="22"/>
                <w:szCs w:val="22"/>
              </w:rPr>
              <w:t xml:space="preserve"> project preparation. </w:t>
            </w:r>
          </w:p>
        </w:tc>
      </w:tr>
      <w:tr w:rsidR="001258DD" w:rsidRPr="00C71C46" w:rsidTr="001258DD">
        <w:trPr>
          <w:trHeight w:val="1230"/>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b/>
                <w:color w:val="auto"/>
                <w:sz w:val="22"/>
                <w:szCs w:val="22"/>
              </w:rPr>
            </w:pPr>
            <w:r w:rsidRPr="00C71C46">
              <w:rPr>
                <w:rFonts w:ascii="Times New Roman" w:eastAsia="Times New Roman" w:hAnsi="Times New Roman" w:cs="Times New Roman"/>
                <w:color w:val="auto"/>
                <w:sz w:val="22"/>
                <w:szCs w:val="22"/>
              </w:rPr>
              <w:t xml:space="preserve">- Show that recommendations made by partners in the Bonn Declaration at project level are included in the project document, </w:t>
            </w:r>
          </w:p>
        </w:tc>
        <w:tc>
          <w:tcPr>
            <w:tcW w:w="5351" w:type="dxa"/>
            <w:tcBorders>
              <w:top w:val="dotted" w:sz="4" w:space="0" w:color="auto"/>
              <w:bottom w:val="dotted" w:sz="4" w:space="0" w:color="auto"/>
            </w:tcBorders>
          </w:tcPr>
          <w:p w:rsidR="001258DD" w:rsidRPr="00C71C46" w:rsidRDefault="001258DD" w:rsidP="00EA6C09">
            <w:pPr>
              <w:rPr>
                <w:bCs/>
                <w:sz w:val="22"/>
                <w:szCs w:val="22"/>
              </w:rPr>
            </w:pPr>
            <w:r w:rsidRPr="00C71C46">
              <w:rPr>
                <w:bCs/>
                <w:sz w:val="22"/>
                <w:szCs w:val="22"/>
              </w:rPr>
              <w:t>Noted.</w:t>
            </w:r>
          </w:p>
        </w:tc>
        <w:tc>
          <w:tcPr>
            <w:tcW w:w="4428" w:type="dxa"/>
            <w:tcBorders>
              <w:top w:val="dotted" w:sz="4" w:space="0" w:color="auto"/>
              <w:bottom w:val="dotted" w:sz="4" w:space="0" w:color="auto"/>
            </w:tcBorders>
          </w:tcPr>
          <w:p w:rsidR="001258DD" w:rsidRPr="00C71C46" w:rsidRDefault="0031369F" w:rsidP="009D6E8A">
            <w:pPr>
              <w:rPr>
                <w:bCs/>
                <w:sz w:val="22"/>
                <w:szCs w:val="22"/>
              </w:rPr>
            </w:pPr>
            <w:r w:rsidRPr="00C71C46">
              <w:rPr>
                <w:bCs/>
                <w:sz w:val="22"/>
                <w:szCs w:val="22"/>
              </w:rPr>
              <w:t>Bonn’s comments made by partners have also been taken into account. Worth noting, the collaboration with projects supported by UNDP and IFAD is well outlined in this CEO Endorsement Memorandum (Section B6</w:t>
            </w:r>
            <w:r w:rsidR="009D6E8A" w:rsidRPr="00C71C46">
              <w:rPr>
                <w:bCs/>
                <w:sz w:val="22"/>
                <w:szCs w:val="22"/>
              </w:rPr>
              <w:t xml:space="preserve"> </w:t>
            </w:r>
            <w:r w:rsidR="009D6E8A" w:rsidRPr="00C71C46">
              <w:rPr>
                <w:bCs/>
                <w:i/>
                <w:sz w:val="22"/>
                <w:szCs w:val="22"/>
              </w:rPr>
              <w:t>Coordination with other related initiatives</w:t>
            </w:r>
            <w:r w:rsidRPr="00C71C46">
              <w:rPr>
                <w:bCs/>
                <w:sz w:val="22"/>
                <w:szCs w:val="22"/>
              </w:rPr>
              <w:t>).</w:t>
            </w:r>
          </w:p>
        </w:tc>
      </w:tr>
      <w:tr w:rsidR="001258DD" w:rsidRPr="00C71C46" w:rsidTr="00467E60">
        <w:trPr>
          <w:trHeight w:val="56"/>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Develop partnerships with bilateral and other GGWI partners (EU, IFAD, FAO, for instance) - additional </w:t>
            </w:r>
            <w:proofErr w:type="spellStart"/>
            <w:r w:rsidRPr="00C71C46">
              <w:rPr>
                <w:rFonts w:ascii="Times New Roman" w:eastAsia="Times New Roman" w:hAnsi="Times New Roman" w:cs="Times New Roman"/>
                <w:color w:val="auto"/>
                <w:sz w:val="22"/>
                <w:szCs w:val="22"/>
              </w:rPr>
              <w:t>cofinancing</w:t>
            </w:r>
            <w:proofErr w:type="spellEnd"/>
            <w:r w:rsidRPr="00C71C46">
              <w:rPr>
                <w:rFonts w:ascii="Times New Roman" w:eastAsia="Times New Roman" w:hAnsi="Times New Roman" w:cs="Times New Roman"/>
                <w:color w:val="auto"/>
                <w:sz w:val="22"/>
                <w:szCs w:val="22"/>
              </w:rPr>
              <w:t xml:space="preserve"> is expected from engagement by potential </w:t>
            </w:r>
            <w:r w:rsidRPr="00C71C46">
              <w:rPr>
                <w:rFonts w:ascii="Times New Roman" w:eastAsia="Times New Roman" w:hAnsi="Times New Roman" w:cs="Times New Roman"/>
                <w:color w:val="auto"/>
                <w:sz w:val="22"/>
                <w:szCs w:val="22"/>
              </w:rPr>
              <w:lastRenderedPageBreak/>
              <w:t>partners including bilateral agencies who are interested by the programmatic approach (see the Bonn Declaration)</w:t>
            </w:r>
          </w:p>
        </w:tc>
        <w:tc>
          <w:tcPr>
            <w:tcW w:w="5351" w:type="dxa"/>
            <w:tcBorders>
              <w:top w:val="dotted" w:sz="4" w:space="0" w:color="auto"/>
              <w:bottom w:val="dotted" w:sz="4" w:space="0" w:color="auto"/>
            </w:tcBorders>
          </w:tcPr>
          <w:p w:rsidR="001258DD" w:rsidRPr="00C71C46" w:rsidRDefault="001258DD" w:rsidP="00EA6C09">
            <w:pPr>
              <w:rPr>
                <w:noProof/>
                <w:sz w:val="22"/>
                <w:szCs w:val="22"/>
              </w:rPr>
            </w:pPr>
            <w:r w:rsidRPr="00C71C46">
              <w:rPr>
                <w:bCs/>
                <w:sz w:val="22"/>
                <w:szCs w:val="22"/>
              </w:rPr>
              <w:lastRenderedPageBreak/>
              <w:t xml:space="preserve">The WB will promote coordination with </w:t>
            </w:r>
            <w:r w:rsidRPr="00C71C46">
              <w:rPr>
                <w:noProof/>
                <w:sz w:val="22"/>
                <w:szCs w:val="22"/>
              </w:rPr>
              <w:t>other agencies working in the countries in similar initiatives such as the African Development Bank (</w:t>
            </w:r>
            <w:proofErr w:type="spellStart"/>
            <w:r w:rsidRPr="00C71C46">
              <w:rPr>
                <w:bCs/>
                <w:sz w:val="22"/>
                <w:szCs w:val="22"/>
              </w:rPr>
              <w:t>AfDB</w:t>
            </w:r>
            <w:proofErr w:type="spellEnd"/>
            <w:r w:rsidRPr="00C71C46">
              <w:rPr>
                <w:bCs/>
                <w:sz w:val="22"/>
                <w:szCs w:val="22"/>
              </w:rPr>
              <w:t xml:space="preserve">), </w:t>
            </w:r>
            <w:r w:rsidRPr="00C71C46">
              <w:rPr>
                <w:noProof/>
                <w:sz w:val="22"/>
                <w:szCs w:val="22"/>
              </w:rPr>
              <w:t xml:space="preserve">bilateral agencies (such as France, European Commission, Norway, Netherlands, Germany, USA) and UN agencies (IFAD, </w:t>
            </w:r>
            <w:r w:rsidRPr="00C71C46">
              <w:rPr>
                <w:noProof/>
                <w:sz w:val="22"/>
                <w:szCs w:val="22"/>
              </w:rPr>
              <w:lastRenderedPageBreak/>
              <w:t>UNEP, UNDP, FAO). The WB will work with these institutions under the TerrAfrica platform for coordination and implementation of the Program. Additional cofinancing for the projects may be explored during preparation based on bilateral discussions with partners and other donors.</w:t>
            </w:r>
          </w:p>
          <w:p w:rsidR="001258DD" w:rsidRPr="00C71C46" w:rsidRDefault="001258DD" w:rsidP="00EA6C09">
            <w:pPr>
              <w:rPr>
                <w:bCs/>
                <w:sz w:val="22"/>
                <w:szCs w:val="22"/>
              </w:rPr>
            </w:pPr>
          </w:p>
        </w:tc>
        <w:tc>
          <w:tcPr>
            <w:tcW w:w="4428" w:type="dxa"/>
            <w:tcBorders>
              <w:top w:val="dotted" w:sz="4" w:space="0" w:color="auto"/>
              <w:bottom w:val="dotted" w:sz="4" w:space="0" w:color="auto"/>
            </w:tcBorders>
          </w:tcPr>
          <w:p w:rsidR="001258DD" w:rsidRPr="00C71C46" w:rsidRDefault="00080E71" w:rsidP="00D80806">
            <w:pPr>
              <w:rPr>
                <w:bCs/>
                <w:sz w:val="22"/>
                <w:szCs w:val="22"/>
              </w:rPr>
            </w:pPr>
            <w:r w:rsidRPr="00C71C46">
              <w:rPr>
                <w:bCs/>
                <w:sz w:val="22"/>
                <w:szCs w:val="22"/>
              </w:rPr>
              <w:lastRenderedPageBreak/>
              <w:t>Comment addressed: Other donors have been consulte</w:t>
            </w:r>
            <w:r w:rsidR="00D80806" w:rsidRPr="00C71C46">
              <w:rPr>
                <w:bCs/>
                <w:sz w:val="22"/>
                <w:szCs w:val="22"/>
              </w:rPr>
              <w:t xml:space="preserve">d during project preparation. </w:t>
            </w:r>
            <w:r w:rsidRPr="00C71C46">
              <w:rPr>
                <w:bCs/>
                <w:sz w:val="22"/>
                <w:szCs w:val="22"/>
              </w:rPr>
              <w:t>See point just above.</w:t>
            </w:r>
            <w:r w:rsidR="00D80806" w:rsidRPr="00C71C46">
              <w:rPr>
                <w:bCs/>
                <w:sz w:val="22"/>
                <w:szCs w:val="22"/>
              </w:rPr>
              <w:t xml:space="preserve"> </w:t>
            </w:r>
          </w:p>
        </w:tc>
      </w:tr>
      <w:tr w:rsidR="001258DD" w:rsidRPr="00C71C46" w:rsidTr="001258DD">
        <w:trPr>
          <w:trHeight w:val="1800"/>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lastRenderedPageBreak/>
              <w:t xml:space="preserve">- Confirm </w:t>
            </w:r>
            <w:proofErr w:type="spellStart"/>
            <w:r w:rsidRPr="00C71C46">
              <w:rPr>
                <w:rFonts w:ascii="Times New Roman" w:eastAsia="Times New Roman" w:hAnsi="Times New Roman" w:cs="Times New Roman"/>
                <w:color w:val="auto"/>
                <w:sz w:val="22"/>
                <w:szCs w:val="22"/>
              </w:rPr>
              <w:t>cofinancing</w:t>
            </w:r>
            <w:proofErr w:type="spellEnd"/>
            <w:r w:rsidRPr="00C71C46">
              <w:rPr>
                <w:rFonts w:ascii="Times New Roman" w:eastAsia="Times New Roman" w:hAnsi="Times New Roman" w:cs="Times New Roman"/>
                <w:color w:val="auto"/>
                <w:sz w:val="22"/>
                <w:szCs w:val="22"/>
              </w:rPr>
              <w:t xml:space="preserve">. Please include </w:t>
            </w:r>
            <w:proofErr w:type="spellStart"/>
            <w:r w:rsidRPr="00C71C46">
              <w:rPr>
                <w:rFonts w:ascii="Times New Roman" w:eastAsia="Times New Roman" w:hAnsi="Times New Roman" w:cs="Times New Roman"/>
                <w:color w:val="auto"/>
                <w:sz w:val="22"/>
                <w:szCs w:val="22"/>
              </w:rPr>
              <w:t>cofinancing</w:t>
            </w:r>
            <w:proofErr w:type="spellEnd"/>
            <w:r w:rsidRPr="00C71C46">
              <w:rPr>
                <w:rFonts w:ascii="Times New Roman" w:eastAsia="Times New Roman" w:hAnsi="Times New Roman" w:cs="Times New Roman"/>
                <w:color w:val="auto"/>
                <w:sz w:val="22"/>
                <w:szCs w:val="22"/>
              </w:rPr>
              <w:t xml:space="preserve"> from bilateral partners who mentioned their interests in the Great Green Wall Initiative (the US, Germany, and France). </w:t>
            </w:r>
          </w:p>
        </w:tc>
        <w:tc>
          <w:tcPr>
            <w:tcW w:w="5351" w:type="dxa"/>
            <w:tcBorders>
              <w:top w:val="dotted" w:sz="4" w:space="0" w:color="auto"/>
              <w:bottom w:val="dotted" w:sz="4" w:space="0" w:color="auto"/>
            </w:tcBorders>
          </w:tcPr>
          <w:p w:rsidR="001258DD" w:rsidRPr="00C71C46" w:rsidRDefault="001258DD" w:rsidP="00EA6C09">
            <w:pPr>
              <w:rPr>
                <w:noProof/>
                <w:sz w:val="22"/>
                <w:szCs w:val="22"/>
              </w:rPr>
            </w:pPr>
            <w:r w:rsidRPr="00C71C46">
              <w:rPr>
                <w:noProof/>
                <w:sz w:val="22"/>
                <w:szCs w:val="22"/>
              </w:rPr>
              <w:t>Cofinancing will be confirmed. Additional cofinancing for the projects may be explored during preparation based on bilateral discussions with partners and other donors.</w:t>
            </w:r>
          </w:p>
          <w:p w:rsidR="001258DD" w:rsidRPr="00C71C46" w:rsidRDefault="001258DD" w:rsidP="00EA6C09">
            <w:pPr>
              <w:rPr>
                <w:noProof/>
                <w:sz w:val="22"/>
                <w:szCs w:val="22"/>
              </w:rPr>
            </w:pPr>
          </w:p>
          <w:p w:rsidR="001258DD" w:rsidRPr="00C71C46" w:rsidRDefault="001258DD" w:rsidP="00EA6C09">
            <w:pPr>
              <w:rPr>
                <w:bCs/>
                <w:sz w:val="22"/>
                <w:szCs w:val="22"/>
              </w:rPr>
            </w:pPr>
          </w:p>
        </w:tc>
        <w:tc>
          <w:tcPr>
            <w:tcW w:w="4428" w:type="dxa"/>
            <w:tcBorders>
              <w:top w:val="dotted" w:sz="4" w:space="0" w:color="auto"/>
              <w:bottom w:val="dotted" w:sz="4" w:space="0" w:color="auto"/>
            </w:tcBorders>
          </w:tcPr>
          <w:p w:rsidR="001258DD" w:rsidRPr="00C71C46" w:rsidRDefault="00080E71" w:rsidP="00467E60">
            <w:pPr>
              <w:rPr>
                <w:noProof/>
                <w:sz w:val="22"/>
                <w:szCs w:val="22"/>
              </w:rPr>
            </w:pPr>
            <w:r w:rsidRPr="00C71C46">
              <w:rPr>
                <w:noProof/>
                <w:sz w:val="22"/>
                <w:szCs w:val="22"/>
              </w:rPr>
              <w:t xml:space="preserve">Comment addressed: Co-financing identified at PFD stage have all be confirmed. </w:t>
            </w:r>
            <w:r w:rsidR="00D80806" w:rsidRPr="00C71C46">
              <w:rPr>
                <w:noProof/>
                <w:sz w:val="22"/>
                <w:szCs w:val="22"/>
              </w:rPr>
              <w:t xml:space="preserve">In addition, $ 500,000 have been estimated as in-kind </w:t>
            </w:r>
            <w:r w:rsidR="00467E60" w:rsidRPr="00C71C46">
              <w:rPr>
                <w:noProof/>
                <w:sz w:val="22"/>
                <w:szCs w:val="22"/>
              </w:rPr>
              <w:t>support</w:t>
            </w:r>
            <w:r w:rsidR="00D80806" w:rsidRPr="00C71C46">
              <w:rPr>
                <w:noProof/>
                <w:sz w:val="22"/>
                <w:szCs w:val="22"/>
              </w:rPr>
              <w:t xml:space="preserve"> from GoT. </w:t>
            </w:r>
          </w:p>
        </w:tc>
      </w:tr>
      <w:tr w:rsidR="001258DD" w:rsidRPr="00C71C46" w:rsidTr="001258DD">
        <w:trPr>
          <w:trHeight w:val="4290"/>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Provide a clear baseline with quantified indicators. Develop the assumptions and the barriers that the program and its projects will seek to resolve. It is notably important that this barrier analysis address issues for each focal area. Lessons learned from past investments should underpin assumptions related to linking environment and development goals in such an </w:t>
            </w:r>
            <w:r w:rsidR="00F96CF2" w:rsidRPr="00C71C46">
              <w:rPr>
                <w:rFonts w:ascii="Times New Roman" w:eastAsia="Times New Roman" w:hAnsi="Times New Roman" w:cs="Times New Roman"/>
                <w:color w:val="auto"/>
                <w:sz w:val="22"/>
                <w:szCs w:val="22"/>
              </w:rPr>
              <w:t>ambitious</w:t>
            </w:r>
            <w:r w:rsidRPr="00C71C46">
              <w:rPr>
                <w:rFonts w:ascii="Times New Roman" w:eastAsia="Times New Roman" w:hAnsi="Times New Roman" w:cs="Times New Roman"/>
                <w:color w:val="auto"/>
                <w:sz w:val="22"/>
                <w:szCs w:val="22"/>
              </w:rPr>
              <w:t xml:space="preserve"> program (e.g. alternative livelihood activities, knowledge and institutional barriers, etc.). </w:t>
            </w:r>
          </w:p>
        </w:tc>
        <w:tc>
          <w:tcPr>
            <w:tcW w:w="5351" w:type="dxa"/>
            <w:tcBorders>
              <w:top w:val="dotted" w:sz="4" w:space="0" w:color="auto"/>
              <w:bottom w:val="dotted" w:sz="4" w:space="0" w:color="auto"/>
            </w:tcBorders>
          </w:tcPr>
          <w:p w:rsidR="001258DD" w:rsidRPr="00C71C46" w:rsidRDefault="001258DD" w:rsidP="00EA6C09">
            <w:pPr>
              <w:rPr>
                <w:noProof/>
                <w:sz w:val="22"/>
                <w:szCs w:val="22"/>
              </w:rPr>
            </w:pPr>
            <w:r w:rsidRPr="00C71C46">
              <w:rPr>
                <w:noProof/>
                <w:sz w:val="22"/>
                <w:szCs w:val="22"/>
              </w:rPr>
              <w:t>All projects will develop the results framework which details the baseline with quantified indicators. The points mentioned will be given due consideration.</w:t>
            </w:r>
          </w:p>
        </w:tc>
        <w:tc>
          <w:tcPr>
            <w:tcW w:w="4428" w:type="dxa"/>
            <w:tcBorders>
              <w:top w:val="dotted" w:sz="4" w:space="0" w:color="auto"/>
              <w:bottom w:val="dotted" w:sz="4" w:space="0" w:color="auto"/>
            </w:tcBorders>
          </w:tcPr>
          <w:p w:rsidR="001258DD" w:rsidRPr="00C71C46" w:rsidRDefault="009D6E8A" w:rsidP="00D633F7">
            <w:pPr>
              <w:rPr>
                <w:noProof/>
                <w:sz w:val="22"/>
                <w:szCs w:val="22"/>
              </w:rPr>
            </w:pPr>
            <w:r w:rsidRPr="00C71C46">
              <w:rPr>
                <w:noProof/>
                <w:sz w:val="22"/>
                <w:szCs w:val="22"/>
              </w:rPr>
              <w:t xml:space="preserve">Comment addressed: </w:t>
            </w:r>
            <w:r w:rsidR="00467E60" w:rsidRPr="00C71C46">
              <w:rPr>
                <w:noProof/>
                <w:sz w:val="22"/>
                <w:szCs w:val="22"/>
              </w:rPr>
              <w:t xml:space="preserve">Baseline with quantified indicators are available in the Project Results Framework (Annex 1). </w:t>
            </w:r>
            <w:r w:rsidRPr="00C71C46">
              <w:rPr>
                <w:noProof/>
                <w:sz w:val="22"/>
                <w:szCs w:val="22"/>
              </w:rPr>
              <w:t xml:space="preserve">For the selection of project indicators and correspondence with GEF / LDCF indicators and SAWAP KPIs, please refer to Annex 3 of the </w:t>
            </w:r>
            <w:r w:rsidR="00E62BA9" w:rsidRPr="00C71C46">
              <w:rPr>
                <w:noProof/>
                <w:sz w:val="22"/>
                <w:szCs w:val="22"/>
              </w:rPr>
              <w:t>PROJECT DOCUMENT</w:t>
            </w:r>
            <w:r w:rsidRPr="00C71C46">
              <w:rPr>
                <w:noProof/>
                <w:sz w:val="22"/>
                <w:szCs w:val="22"/>
              </w:rPr>
              <w:t xml:space="preserve">. </w:t>
            </w:r>
            <w:r w:rsidR="00467E60" w:rsidRPr="00C71C46">
              <w:rPr>
                <w:noProof/>
                <w:sz w:val="22"/>
                <w:szCs w:val="22"/>
              </w:rPr>
              <w:t xml:space="preserve">Other </w:t>
            </w:r>
            <w:r w:rsidRPr="00C71C46">
              <w:rPr>
                <w:noProof/>
                <w:sz w:val="22"/>
                <w:szCs w:val="22"/>
              </w:rPr>
              <w:t xml:space="preserve">quantitative targets, </w:t>
            </w:r>
            <w:r w:rsidR="00467E60" w:rsidRPr="00C71C46">
              <w:rPr>
                <w:noProof/>
                <w:sz w:val="22"/>
                <w:szCs w:val="22"/>
              </w:rPr>
              <w:t xml:space="preserve">are also available in </w:t>
            </w:r>
            <w:r w:rsidR="004204B8" w:rsidRPr="00C71C46">
              <w:rPr>
                <w:noProof/>
                <w:sz w:val="22"/>
                <w:szCs w:val="22"/>
              </w:rPr>
              <w:t xml:space="preserve">the </w:t>
            </w:r>
            <w:r w:rsidR="00467E60" w:rsidRPr="00C71C46">
              <w:rPr>
                <w:noProof/>
                <w:sz w:val="22"/>
                <w:szCs w:val="22"/>
              </w:rPr>
              <w:t>GEF tracking tools and in the AMAT for CCA-2.</w:t>
            </w:r>
          </w:p>
        </w:tc>
      </w:tr>
      <w:tr w:rsidR="001258DD" w:rsidRPr="00C71C46" w:rsidTr="001258DD">
        <w:trPr>
          <w:trHeight w:val="731"/>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Provide a comprehensive risk analysis, </w:t>
            </w:r>
          </w:p>
        </w:tc>
        <w:tc>
          <w:tcPr>
            <w:tcW w:w="5351" w:type="dxa"/>
            <w:tcBorders>
              <w:top w:val="dotted" w:sz="4" w:space="0" w:color="auto"/>
              <w:bottom w:val="dotted" w:sz="4" w:space="0" w:color="auto"/>
            </w:tcBorders>
          </w:tcPr>
          <w:p w:rsidR="001258DD" w:rsidRPr="00C71C46" w:rsidRDefault="001258DD" w:rsidP="00EA6C09">
            <w:pPr>
              <w:rPr>
                <w:noProof/>
                <w:sz w:val="22"/>
                <w:szCs w:val="22"/>
              </w:rPr>
            </w:pPr>
            <w:r w:rsidRPr="00C71C46">
              <w:rPr>
                <w:noProof/>
                <w:sz w:val="22"/>
                <w:szCs w:val="22"/>
              </w:rPr>
              <w:t>The individual project documents will detail the risks analysis, as per the World Bank requirement.</w:t>
            </w:r>
          </w:p>
        </w:tc>
        <w:tc>
          <w:tcPr>
            <w:tcW w:w="4428" w:type="dxa"/>
            <w:tcBorders>
              <w:top w:val="dotted" w:sz="4" w:space="0" w:color="auto"/>
              <w:bottom w:val="dotted" w:sz="4" w:space="0" w:color="auto"/>
            </w:tcBorders>
          </w:tcPr>
          <w:p w:rsidR="001258DD" w:rsidRPr="00C71C46" w:rsidRDefault="009D6E8A" w:rsidP="00B72ED0">
            <w:pPr>
              <w:rPr>
                <w:noProof/>
                <w:sz w:val="22"/>
                <w:szCs w:val="22"/>
              </w:rPr>
            </w:pPr>
            <w:r w:rsidRPr="00C71C46">
              <w:rPr>
                <w:noProof/>
                <w:sz w:val="22"/>
                <w:szCs w:val="22"/>
              </w:rPr>
              <w:t xml:space="preserve">Comment addressed: Refer to the ORAF table in Annex 4 of the </w:t>
            </w:r>
            <w:r w:rsidR="00E62BA9" w:rsidRPr="00C71C46">
              <w:rPr>
                <w:noProof/>
                <w:sz w:val="22"/>
                <w:szCs w:val="22"/>
              </w:rPr>
              <w:t>PROJECT DOCUMENT</w:t>
            </w:r>
            <w:r w:rsidRPr="00C71C46">
              <w:rPr>
                <w:noProof/>
                <w:sz w:val="22"/>
                <w:szCs w:val="22"/>
              </w:rPr>
              <w:t xml:space="preserve"> and section B</w:t>
            </w:r>
            <w:r w:rsidR="00B72ED0" w:rsidRPr="00C71C46">
              <w:rPr>
                <w:noProof/>
                <w:sz w:val="22"/>
                <w:szCs w:val="22"/>
              </w:rPr>
              <w:t>.4. of this CEO Endorsement Memorandum.</w:t>
            </w:r>
            <w:r w:rsidRPr="00C71C46">
              <w:rPr>
                <w:noProof/>
                <w:sz w:val="22"/>
                <w:szCs w:val="22"/>
              </w:rPr>
              <w:t xml:space="preserve"> </w:t>
            </w:r>
          </w:p>
        </w:tc>
      </w:tr>
      <w:tr w:rsidR="001258DD" w:rsidRPr="00C71C46" w:rsidTr="001258DD">
        <w:trPr>
          <w:trHeight w:val="1020"/>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lastRenderedPageBreak/>
              <w:t>- Develop a monitoring and evaluation plan with quantified indicators,</w:t>
            </w:r>
          </w:p>
        </w:tc>
        <w:tc>
          <w:tcPr>
            <w:tcW w:w="5351" w:type="dxa"/>
            <w:tcBorders>
              <w:top w:val="dotted" w:sz="4" w:space="0" w:color="auto"/>
              <w:bottom w:val="dotted" w:sz="4" w:space="0" w:color="auto"/>
            </w:tcBorders>
          </w:tcPr>
          <w:p w:rsidR="001258DD" w:rsidRPr="00C71C46" w:rsidRDefault="001258DD" w:rsidP="00EA6C09">
            <w:pPr>
              <w:rPr>
                <w:noProof/>
                <w:sz w:val="22"/>
                <w:szCs w:val="22"/>
              </w:rPr>
            </w:pPr>
            <w:r w:rsidRPr="00C71C46">
              <w:rPr>
                <w:noProof/>
                <w:sz w:val="22"/>
                <w:szCs w:val="22"/>
              </w:rPr>
              <w:t>The individual project documents will include the results framework with realistic, quantifiable indicators,  as per the World Bank requirement.</w:t>
            </w:r>
          </w:p>
        </w:tc>
        <w:tc>
          <w:tcPr>
            <w:tcW w:w="4428" w:type="dxa"/>
            <w:tcBorders>
              <w:top w:val="dotted" w:sz="4" w:space="0" w:color="auto"/>
              <w:bottom w:val="dotted" w:sz="4" w:space="0" w:color="auto"/>
            </w:tcBorders>
          </w:tcPr>
          <w:p w:rsidR="001258DD" w:rsidRPr="00C71C46" w:rsidRDefault="00A157E4" w:rsidP="008D4E5E">
            <w:pPr>
              <w:rPr>
                <w:noProof/>
                <w:sz w:val="22"/>
                <w:szCs w:val="22"/>
              </w:rPr>
            </w:pPr>
            <w:r w:rsidRPr="00C71C46">
              <w:rPr>
                <w:noProof/>
                <w:sz w:val="22"/>
                <w:szCs w:val="22"/>
              </w:rPr>
              <w:t xml:space="preserve">Comment addressed: Refer to the </w:t>
            </w:r>
            <w:r w:rsidR="008D4E5E" w:rsidRPr="00C71C46">
              <w:rPr>
                <w:noProof/>
                <w:sz w:val="22"/>
                <w:szCs w:val="22"/>
              </w:rPr>
              <w:t xml:space="preserve">Project </w:t>
            </w:r>
            <w:r w:rsidRPr="00C71C46">
              <w:rPr>
                <w:noProof/>
                <w:sz w:val="22"/>
                <w:szCs w:val="22"/>
              </w:rPr>
              <w:t>Result</w:t>
            </w:r>
            <w:r w:rsidR="008D4E5E" w:rsidRPr="00C71C46">
              <w:rPr>
                <w:noProof/>
                <w:sz w:val="22"/>
                <w:szCs w:val="22"/>
              </w:rPr>
              <w:t>s</w:t>
            </w:r>
            <w:r w:rsidRPr="00C71C46">
              <w:rPr>
                <w:noProof/>
                <w:sz w:val="22"/>
                <w:szCs w:val="22"/>
              </w:rPr>
              <w:t xml:space="preserve"> </w:t>
            </w:r>
            <w:r w:rsidR="008D4E5E" w:rsidRPr="00C71C46">
              <w:rPr>
                <w:noProof/>
                <w:sz w:val="22"/>
                <w:szCs w:val="22"/>
              </w:rPr>
              <w:t>F</w:t>
            </w:r>
            <w:r w:rsidRPr="00C71C46">
              <w:rPr>
                <w:noProof/>
                <w:sz w:val="22"/>
                <w:szCs w:val="22"/>
              </w:rPr>
              <w:t>r</w:t>
            </w:r>
            <w:r w:rsidR="00EA6C09" w:rsidRPr="00C71C46">
              <w:rPr>
                <w:noProof/>
                <w:sz w:val="22"/>
                <w:szCs w:val="22"/>
              </w:rPr>
              <w:t>a</w:t>
            </w:r>
            <w:r w:rsidRPr="00C71C46">
              <w:rPr>
                <w:noProof/>
                <w:sz w:val="22"/>
                <w:szCs w:val="22"/>
              </w:rPr>
              <w:t xml:space="preserve">mework in Annex 1 of the </w:t>
            </w:r>
            <w:r w:rsidR="00E62BA9" w:rsidRPr="00C71C46">
              <w:rPr>
                <w:noProof/>
                <w:sz w:val="22"/>
                <w:szCs w:val="22"/>
              </w:rPr>
              <w:t>PROJECT DOCUMENT</w:t>
            </w:r>
            <w:r w:rsidR="00D633F7" w:rsidRPr="00C71C46">
              <w:rPr>
                <w:noProof/>
                <w:sz w:val="22"/>
                <w:szCs w:val="22"/>
              </w:rPr>
              <w:t xml:space="preserve"> which defines clear outputs and outcome indicators for the project. Additional specific indicators are also being tracked through the GEF Focal area Tracking Tools.</w:t>
            </w:r>
          </w:p>
        </w:tc>
      </w:tr>
      <w:tr w:rsidR="001258DD" w:rsidRPr="00C71C46" w:rsidTr="001258DD">
        <w:trPr>
          <w:trHeight w:val="1295"/>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Provide analysis of local stakeholders to justify the selection of beneficiary and targeted communities. </w:t>
            </w:r>
          </w:p>
        </w:tc>
        <w:tc>
          <w:tcPr>
            <w:tcW w:w="5351" w:type="dxa"/>
            <w:tcBorders>
              <w:top w:val="dotted" w:sz="4" w:space="0" w:color="auto"/>
              <w:bottom w:val="dotted" w:sz="4" w:space="0" w:color="auto"/>
            </w:tcBorders>
          </w:tcPr>
          <w:p w:rsidR="001258DD" w:rsidRPr="00C71C46" w:rsidRDefault="001258DD" w:rsidP="00EA6C09">
            <w:pPr>
              <w:rPr>
                <w:noProof/>
                <w:sz w:val="22"/>
                <w:szCs w:val="22"/>
              </w:rPr>
            </w:pPr>
            <w:r w:rsidRPr="00C71C46">
              <w:rPr>
                <w:noProof/>
                <w:sz w:val="22"/>
                <w:szCs w:val="22"/>
              </w:rPr>
              <w:t xml:space="preserve">The individual project documents will detail the stakeholder participation analysis. </w:t>
            </w:r>
          </w:p>
          <w:p w:rsidR="001258DD" w:rsidRPr="00C71C46" w:rsidRDefault="001258DD" w:rsidP="00EA6C09">
            <w:pPr>
              <w:rPr>
                <w:noProof/>
                <w:sz w:val="22"/>
                <w:szCs w:val="22"/>
              </w:rPr>
            </w:pPr>
          </w:p>
        </w:tc>
        <w:tc>
          <w:tcPr>
            <w:tcW w:w="4428" w:type="dxa"/>
            <w:tcBorders>
              <w:top w:val="dotted" w:sz="4" w:space="0" w:color="auto"/>
              <w:bottom w:val="dotted" w:sz="4" w:space="0" w:color="auto"/>
            </w:tcBorders>
          </w:tcPr>
          <w:p w:rsidR="001258DD" w:rsidRPr="00C71C46" w:rsidRDefault="00A947AC" w:rsidP="00D633F7">
            <w:pPr>
              <w:rPr>
                <w:noProof/>
                <w:sz w:val="22"/>
                <w:szCs w:val="22"/>
              </w:rPr>
            </w:pPr>
            <w:r w:rsidRPr="00C71C46">
              <w:rPr>
                <w:noProof/>
                <w:sz w:val="22"/>
                <w:szCs w:val="22"/>
              </w:rPr>
              <w:t xml:space="preserve">Several </w:t>
            </w:r>
            <w:r w:rsidR="00D633F7" w:rsidRPr="00C71C46">
              <w:rPr>
                <w:noProof/>
                <w:sz w:val="22"/>
                <w:szCs w:val="22"/>
              </w:rPr>
              <w:t xml:space="preserve">intensive </w:t>
            </w:r>
            <w:r w:rsidRPr="00C71C46">
              <w:rPr>
                <w:noProof/>
                <w:sz w:val="22"/>
                <w:szCs w:val="22"/>
              </w:rPr>
              <w:t>stakeholders consultations have taken place during the preparation of the investment priorities and also during the project preparation with a combination of consultation</w:t>
            </w:r>
            <w:r w:rsidR="00D633F7" w:rsidRPr="00C71C46">
              <w:rPr>
                <w:noProof/>
                <w:sz w:val="22"/>
                <w:szCs w:val="22"/>
              </w:rPr>
              <w:t>s</w:t>
            </w:r>
            <w:r w:rsidRPr="00C71C46">
              <w:rPr>
                <w:noProof/>
                <w:sz w:val="22"/>
                <w:szCs w:val="22"/>
              </w:rPr>
              <w:t xml:space="preserve"> organized in the regions and national level consultations to compile the results of the consultation in the regions.</w:t>
            </w:r>
            <w:r w:rsidR="00D633F7" w:rsidRPr="00C71C46">
              <w:rPr>
                <w:noProof/>
                <w:sz w:val="22"/>
                <w:szCs w:val="22"/>
              </w:rPr>
              <w:t xml:space="preserve"> These also provided a means to understand the roles and capacities of the various stakeholders based on which the </w:t>
            </w:r>
            <w:r w:rsidRPr="00C71C46">
              <w:rPr>
                <w:noProof/>
                <w:sz w:val="22"/>
                <w:szCs w:val="22"/>
              </w:rPr>
              <w:t xml:space="preserve">project beneficiaries were identified and are listed in the </w:t>
            </w:r>
            <w:r w:rsidR="00E62BA9" w:rsidRPr="00C71C46">
              <w:rPr>
                <w:noProof/>
                <w:sz w:val="22"/>
                <w:szCs w:val="22"/>
              </w:rPr>
              <w:t>PROJECT DOCUMENT</w:t>
            </w:r>
            <w:r w:rsidRPr="00C71C46">
              <w:rPr>
                <w:noProof/>
                <w:sz w:val="22"/>
                <w:szCs w:val="22"/>
              </w:rPr>
              <w:t xml:space="preserve"> (See paragraphs 22-23, Annex 2, footnotes 4, 1</w:t>
            </w:r>
            <w:r w:rsidR="00E16FD3" w:rsidRPr="00C71C46">
              <w:rPr>
                <w:noProof/>
                <w:sz w:val="22"/>
                <w:szCs w:val="22"/>
              </w:rPr>
              <w:t>9</w:t>
            </w:r>
            <w:r w:rsidRPr="00C71C46">
              <w:rPr>
                <w:noProof/>
                <w:sz w:val="22"/>
                <w:szCs w:val="22"/>
              </w:rPr>
              <w:t xml:space="preserve"> and </w:t>
            </w:r>
            <w:r w:rsidR="00E16FD3" w:rsidRPr="00C71C46">
              <w:rPr>
                <w:noProof/>
                <w:sz w:val="22"/>
                <w:szCs w:val="22"/>
              </w:rPr>
              <w:t>20</w:t>
            </w:r>
            <w:r w:rsidRPr="00C71C46">
              <w:rPr>
                <w:noProof/>
                <w:sz w:val="22"/>
                <w:szCs w:val="22"/>
              </w:rPr>
              <w:t xml:space="preserve">) and in </w:t>
            </w:r>
            <w:r w:rsidR="00992D95" w:rsidRPr="00C71C46">
              <w:rPr>
                <w:noProof/>
                <w:sz w:val="22"/>
                <w:szCs w:val="22"/>
              </w:rPr>
              <w:t>this CEO Endorsement Memorandum</w:t>
            </w:r>
            <w:r w:rsidRPr="00C71C46">
              <w:rPr>
                <w:noProof/>
                <w:sz w:val="22"/>
                <w:szCs w:val="22"/>
              </w:rPr>
              <w:t xml:space="preserve"> (See sections B3 and B5)</w:t>
            </w:r>
            <w:r w:rsidR="00992D95" w:rsidRPr="00C71C46">
              <w:rPr>
                <w:noProof/>
                <w:sz w:val="22"/>
                <w:szCs w:val="22"/>
              </w:rPr>
              <w:t>.</w:t>
            </w:r>
          </w:p>
        </w:tc>
      </w:tr>
      <w:tr w:rsidR="001258DD" w:rsidRPr="00C71C46" w:rsidTr="001258DD">
        <w:trPr>
          <w:trHeight w:val="1250"/>
        </w:trPr>
        <w:tc>
          <w:tcPr>
            <w:tcW w:w="3397" w:type="dxa"/>
            <w:tcBorders>
              <w:top w:val="dotted" w:sz="4" w:space="0" w:color="auto"/>
              <w:bottom w:val="dotted" w:sz="4" w:space="0" w:color="auto"/>
            </w:tcBorders>
          </w:tcPr>
          <w:p w:rsidR="001258DD" w:rsidRPr="00C71C46" w:rsidRDefault="001258DD"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We are expecting at CEO endorsement a rationale to use 10 percent of management costs. </w:t>
            </w:r>
          </w:p>
        </w:tc>
        <w:tc>
          <w:tcPr>
            <w:tcW w:w="5351" w:type="dxa"/>
            <w:tcBorders>
              <w:top w:val="dotted" w:sz="4" w:space="0" w:color="auto"/>
              <w:bottom w:val="dotted" w:sz="4" w:space="0" w:color="auto"/>
            </w:tcBorders>
          </w:tcPr>
          <w:p w:rsidR="001258DD" w:rsidRPr="00C71C46" w:rsidRDefault="001258DD" w:rsidP="00EA6C09">
            <w:pPr>
              <w:rPr>
                <w:noProof/>
                <w:sz w:val="22"/>
                <w:szCs w:val="22"/>
              </w:rPr>
            </w:pPr>
            <w:r w:rsidRPr="00C71C46">
              <w:rPr>
                <w:noProof/>
                <w:sz w:val="22"/>
                <w:szCs w:val="22"/>
              </w:rPr>
              <w:t xml:space="preserve">At CEO endorsement will provide rationale for 10% management costs. </w:t>
            </w:r>
          </w:p>
        </w:tc>
        <w:tc>
          <w:tcPr>
            <w:tcW w:w="4428" w:type="dxa"/>
            <w:tcBorders>
              <w:top w:val="dotted" w:sz="4" w:space="0" w:color="auto"/>
              <w:bottom w:val="dotted" w:sz="4" w:space="0" w:color="auto"/>
            </w:tcBorders>
          </w:tcPr>
          <w:p w:rsidR="001258DD" w:rsidRPr="00C71C46" w:rsidRDefault="00D633F7" w:rsidP="00D633F7">
            <w:pPr>
              <w:rPr>
                <w:noProof/>
                <w:sz w:val="22"/>
                <w:szCs w:val="22"/>
              </w:rPr>
            </w:pPr>
            <w:r w:rsidRPr="00C71C46">
              <w:rPr>
                <w:noProof/>
                <w:sz w:val="22"/>
                <w:szCs w:val="22"/>
              </w:rPr>
              <w:t>Based on the final calculations done at the appraisal stage, the p</w:t>
            </w:r>
            <w:r w:rsidR="00EA6C09" w:rsidRPr="00C71C46">
              <w:rPr>
                <w:noProof/>
                <w:sz w:val="22"/>
                <w:szCs w:val="22"/>
              </w:rPr>
              <w:t>roject management costs</w:t>
            </w:r>
            <w:r w:rsidRPr="00C71C46">
              <w:rPr>
                <w:noProof/>
                <w:sz w:val="22"/>
                <w:szCs w:val="22"/>
              </w:rPr>
              <w:t xml:space="preserve"> were found to be around 5</w:t>
            </w:r>
            <w:r w:rsidR="00EA6C09" w:rsidRPr="00C71C46">
              <w:rPr>
                <w:noProof/>
                <w:sz w:val="22"/>
                <w:szCs w:val="22"/>
              </w:rPr>
              <w:t>%</w:t>
            </w:r>
            <w:r w:rsidRPr="00C71C46">
              <w:rPr>
                <w:noProof/>
                <w:sz w:val="22"/>
                <w:szCs w:val="22"/>
              </w:rPr>
              <w:t xml:space="preserve"> and have been reflected accordingly</w:t>
            </w:r>
            <w:r w:rsidR="00EA6C09" w:rsidRPr="00C71C46">
              <w:rPr>
                <w:noProof/>
                <w:sz w:val="22"/>
                <w:szCs w:val="22"/>
              </w:rPr>
              <w:t>.</w:t>
            </w:r>
          </w:p>
        </w:tc>
      </w:tr>
      <w:tr w:rsidR="00992D95" w:rsidRPr="00C71C46" w:rsidTr="001258DD">
        <w:trPr>
          <w:trHeight w:val="1755"/>
        </w:trPr>
        <w:tc>
          <w:tcPr>
            <w:tcW w:w="3397" w:type="dxa"/>
            <w:tcBorders>
              <w:top w:val="dotted" w:sz="4" w:space="0" w:color="auto"/>
              <w:bottom w:val="dotted" w:sz="4" w:space="0" w:color="auto"/>
            </w:tcBorders>
          </w:tcPr>
          <w:p w:rsidR="00992D95" w:rsidRPr="00C71C46" w:rsidRDefault="00992D95"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 SFM: Impacts of SFM activities are expected on the ground. Regardless of whether CC funding is directly involved as a focal area for a country, the SFM project must show carbon benefits. </w:t>
            </w:r>
          </w:p>
        </w:tc>
        <w:tc>
          <w:tcPr>
            <w:tcW w:w="5351" w:type="dxa"/>
            <w:tcBorders>
              <w:top w:val="dotted" w:sz="4" w:space="0" w:color="auto"/>
              <w:bottom w:val="dotted" w:sz="4" w:space="0" w:color="auto"/>
            </w:tcBorders>
          </w:tcPr>
          <w:p w:rsidR="00992D95" w:rsidRPr="00C71C46" w:rsidRDefault="00992D95" w:rsidP="00EA6C09">
            <w:pPr>
              <w:rPr>
                <w:noProof/>
                <w:sz w:val="22"/>
                <w:szCs w:val="22"/>
              </w:rPr>
            </w:pPr>
            <w:r w:rsidRPr="00C71C46">
              <w:rPr>
                <w:noProof/>
                <w:sz w:val="22"/>
                <w:szCs w:val="22"/>
              </w:rPr>
              <w:t>SFM: Carbon benefit from SFM funds in particular and from other GEF resources in general will be monitored through KPI-4: Change in carbon accumulation rates in biomass and soil, compared to baseline (tC/ha)</w:t>
            </w:r>
          </w:p>
          <w:p w:rsidR="00992D95" w:rsidRPr="00C71C46" w:rsidRDefault="00992D95" w:rsidP="00EA6C09">
            <w:pPr>
              <w:rPr>
                <w:bCs/>
                <w:sz w:val="22"/>
                <w:szCs w:val="22"/>
              </w:rPr>
            </w:pPr>
          </w:p>
        </w:tc>
        <w:tc>
          <w:tcPr>
            <w:tcW w:w="4428" w:type="dxa"/>
            <w:tcBorders>
              <w:top w:val="dotted" w:sz="4" w:space="0" w:color="auto"/>
              <w:bottom w:val="dotted" w:sz="4" w:space="0" w:color="auto"/>
            </w:tcBorders>
          </w:tcPr>
          <w:p w:rsidR="00992D95" w:rsidRPr="00C71C46" w:rsidRDefault="00992D95" w:rsidP="00A7595A">
            <w:pPr>
              <w:rPr>
                <w:sz w:val="22"/>
                <w:szCs w:val="22"/>
              </w:rPr>
            </w:pPr>
            <w:r w:rsidRPr="00C71C46">
              <w:rPr>
                <w:sz w:val="22"/>
                <w:szCs w:val="22"/>
              </w:rPr>
              <w:t>Comment addressed</w:t>
            </w:r>
            <w:r w:rsidR="008415CB" w:rsidRPr="00C71C46">
              <w:rPr>
                <w:sz w:val="22"/>
                <w:szCs w:val="22"/>
              </w:rPr>
              <w:t xml:space="preserve">: </w:t>
            </w:r>
            <w:r w:rsidR="009A4DC0" w:rsidRPr="00C71C46">
              <w:rPr>
                <w:sz w:val="22"/>
                <w:szCs w:val="22"/>
              </w:rPr>
              <w:t xml:space="preserve">Refer to the main text of the </w:t>
            </w:r>
            <w:r w:rsidR="00E62BA9" w:rsidRPr="00C71C46">
              <w:rPr>
                <w:sz w:val="22"/>
                <w:szCs w:val="22"/>
              </w:rPr>
              <w:t>PROJECT DOCUMENT</w:t>
            </w:r>
            <w:r w:rsidR="009A4DC0" w:rsidRPr="00C71C46">
              <w:rPr>
                <w:sz w:val="22"/>
                <w:szCs w:val="22"/>
              </w:rPr>
              <w:t xml:space="preserve">: </w:t>
            </w:r>
            <w:proofErr w:type="spellStart"/>
            <w:r w:rsidR="009A4DC0" w:rsidRPr="00C71C46">
              <w:rPr>
                <w:sz w:val="22"/>
                <w:szCs w:val="22"/>
              </w:rPr>
              <w:t>para</w:t>
            </w:r>
            <w:proofErr w:type="spellEnd"/>
            <w:r w:rsidR="009A4DC0" w:rsidRPr="00C71C46">
              <w:rPr>
                <w:sz w:val="22"/>
                <w:szCs w:val="22"/>
              </w:rPr>
              <w:t xml:space="preserve"> 20 on p5, Annex 7 of the </w:t>
            </w:r>
            <w:r w:rsidR="00E62BA9" w:rsidRPr="00C71C46">
              <w:rPr>
                <w:sz w:val="22"/>
                <w:szCs w:val="22"/>
              </w:rPr>
              <w:t>PROJECT DOCUMENT</w:t>
            </w:r>
            <w:r w:rsidR="00E16FD3" w:rsidRPr="00C71C46">
              <w:rPr>
                <w:sz w:val="22"/>
                <w:szCs w:val="22"/>
              </w:rPr>
              <w:t>:</w:t>
            </w:r>
            <w:r w:rsidR="009A4DC0" w:rsidRPr="00C71C46">
              <w:rPr>
                <w:sz w:val="22"/>
                <w:szCs w:val="22"/>
              </w:rPr>
              <w:t xml:space="preserve"> </w:t>
            </w:r>
            <w:proofErr w:type="spellStart"/>
            <w:r w:rsidR="009A4DC0" w:rsidRPr="00C71C46">
              <w:rPr>
                <w:sz w:val="22"/>
                <w:szCs w:val="22"/>
              </w:rPr>
              <w:t>p</w:t>
            </w:r>
            <w:r w:rsidR="008415CB" w:rsidRPr="00C71C46">
              <w:rPr>
                <w:sz w:val="22"/>
                <w:szCs w:val="22"/>
              </w:rPr>
              <w:t>ara</w:t>
            </w:r>
            <w:proofErr w:type="spellEnd"/>
            <w:r w:rsidR="00E16FD3" w:rsidRPr="00C71C46">
              <w:rPr>
                <w:sz w:val="22"/>
                <w:szCs w:val="22"/>
              </w:rPr>
              <w:t xml:space="preserve"> 36 and t</w:t>
            </w:r>
            <w:r w:rsidR="008415CB" w:rsidRPr="00C71C46">
              <w:rPr>
                <w:sz w:val="22"/>
                <w:szCs w:val="22"/>
              </w:rPr>
              <w:t xml:space="preserve">able </w:t>
            </w:r>
            <w:r w:rsidR="009A4DC0" w:rsidRPr="00C71C46">
              <w:rPr>
                <w:sz w:val="22"/>
                <w:szCs w:val="22"/>
              </w:rPr>
              <w:t>4</w:t>
            </w:r>
            <w:r w:rsidR="008415CB" w:rsidRPr="00C71C46">
              <w:rPr>
                <w:sz w:val="22"/>
                <w:szCs w:val="22"/>
              </w:rPr>
              <w:t xml:space="preserve">. </w:t>
            </w:r>
            <w:r w:rsidR="008D4E5E" w:rsidRPr="00C71C46">
              <w:rPr>
                <w:sz w:val="22"/>
                <w:szCs w:val="22"/>
              </w:rPr>
              <w:t xml:space="preserve">The table lists </w:t>
            </w:r>
            <w:r w:rsidR="00E16FD3" w:rsidRPr="00C71C46">
              <w:rPr>
                <w:sz w:val="22"/>
                <w:szCs w:val="22"/>
              </w:rPr>
              <w:t>c</w:t>
            </w:r>
            <w:r w:rsidRPr="00C71C46">
              <w:rPr>
                <w:sz w:val="22"/>
                <w:szCs w:val="22"/>
              </w:rPr>
              <w:t xml:space="preserve">arbon sequestration as a GEB. A first quantified estimate is also provided in section B.2.6. </w:t>
            </w:r>
            <w:r w:rsidR="009A4DC0" w:rsidRPr="00C71C46">
              <w:rPr>
                <w:sz w:val="22"/>
                <w:szCs w:val="22"/>
              </w:rPr>
              <w:t xml:space="preserve">of this CEO Endorsement memorandum </w:t>
            </w:r>
            <w:r w:rsidRPr="00C71C46">
              <w:rPr>
                <w:sz w:val="22"/>
                <w:szCs w:val="22"/>
              </w:rPr>
              <w:t xml:space="preserve">on </w:t>
            </w:r>
            <w:r w:rsidRPr="00C71C46">
              <w:rPr>
                <w:i/>
                <w:sz w:val="22"/>
                <w:szCs w:val="22"/>
              </w:rPr>
              <w:t>Global environmental and adaptation benefits</w:t>
            </w:r>
            <w:r w:rsidRPr="00C71C46">
              <w:rPr>
                <w:sz w:val="22"/>
                <w:szCs w:val="22"/>
              </w:rPr>
              <w:t xml:space="preserve">: and in the SFM tracking tool: Increase in </w:t>
            </w:r>
            <w:r w:rsidRPr="00C71C46">
              <w:rPr>
                <w:sz w:val="22"/>
                <w:szCs w:val="22"/>
              </w:rPr>
              <w:lastRenderedPageBreak/>
              <w:t xml:space="preserve">carbon stocks in vegetation as a result of better managed forest and improved soil conservation and avoided deforestation in the project areas is estimated at </w:t>
            </w:r>
            <w:r w:rsidR="00E14DFC" w:rsidRPr="00C71C46">
              <w:rPr>
                <w:sz w:val="22"/>
                <w:szCs w:val="22"/>
              </w:rPr>
              <w:t>72</w:t>
            </w:r>
            <w:r w:rsidRPr="00C71C46">
              <w:rPr>
                <w:sz w:val="22"/>
                <w:szCs w:val="22"/>
              </w:rPr>
              <w:t>,000 CO2 t/year.</w:t>
            </w:r>
          </w:p>
        </w:tc>
      </w:tr>
      <w:tr w:rsidR="00992D95" w:rsidRPr="00C71C46" w:rsidTr="001258DD">
        <w:trPr>
          <w:trHeight w:val="2195"/>
        </w:trPr>
        <w:tc>
          <w:tcPr>
            <w:tcW w:w="3397" w:type="dxa"/>
            <w:tcBorders>
              <w:top w:val="dotted" w:sz="4" w:space="0" w:color="auto"/>
              <w:bottom w:val="dotted" w:sz="4" w:space="0" w:color="auto"/>
            </w:tcBorders>
          </w:tcPr>
          <w:p w:rsidR="00992D95" w:rsidRPr="00C71C46" w:rsidRDefault="00992D95"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lastRenderedPageBreak/>
              <w:t xml:space="preserve">- GEF investments are 4% of the total. Based on past experiences under </w:t>
            </w:r>
            <w:proofErr w:type="spellStart"/>
            <w:r w:rsidRPr="00C71C46">
              <w:rPr>
                <w:rFonts w:ascii="Times New Roman" w:eastAsia="Times New Roman" w:hAnsi="Times New Roman" w:cs="Times New Roman"/>
                <w:color w:val="auto"/>
                <w:sz w:val="22"/>
                <w:szCs w:val="22"/>
              </w:rPr>
              <w:t>Terrafrica</w:t>
            </w:r>
            <w:proofErr w:type="spellEnd"/>
            <w:r w:rsidRPr="00C71C46">
              <w:rPr>
                <w:rFonts w:ascii="Times New Roman" w:eastAsia="Times New Roman" w:hAnsi="Times New Roman" w:cs="Times New Roman"/>
                <w:color w:val="auto"/>
                <w:sz w:val="22"/>
                <w:szCs w:val="22"/>
              </w:rPr>
              <w:t xml:space="preserve"> for instance, it is always a case to imagine how the GEF is going to be incremental. Please develop the reasoning at CEO endorsement. </w:t>
            </w:r>
          </w:p>
        </w:tc>
        <w:tc>
          <w:tcPr>
            <w:tcW w:w="5351" w:type="dxa"/>
            <w:tcBorders>
              <w:top w:val="dotted" w:sz="4" w:space="0" w:color="auto"/>
              <w:bottom w:val="dotted" w:sz="4" w:space="0" w:color="auto"/>
            </w:tcBorders>
          </w:tcPr>
          <w:p w:rsidR="00992D95" w:rsidRPr="00C71C46" w:rsidRDefault="00992D95" w:rsidP="00EA6C09">
            <w:pPr>
              <w:rPr>
                <w:noProof/>
                <w:sz w:val="22"/>
                <w:szCs w:val="22"/>
              </w:rPr>
            </w:pPr>
            <w:r w:rsidRPr="00C71C46">
              <w:rPr>
                <w:noProof/>
                <w:sz w:val="22"/>
                <w:szCs w:val="22"/>
              </w:rPr>
              <w:t>The incremental reasoning will be provided for each project and  we agree that the projects will have strong baseline cofinancing and careful attention will be placed on justifying the GEF incrementality.</w:t>
            </w:r>
          </w:p>
        </w:tc>
        <w:tc>
          <w:tcPr>
            <w:tcW w:w="4428" w:type="dxa"/>
            <w:tcBorders>
              <w:top w:val="dotted" w:sz="4" w:space="0" w:color="auto"/>
              <w:bottom w:val="dotted" w:sz="4" w:space="0" w:color="auto"/>
            </w:tcBorders>
          </w:tcPr>
          <w:p w:rsidR="00992D95" w:rsidRPr="00C71C46" w:rsidRDefault="00992D95" w:rsidP="00C54E44">
            <w:pPr>
              <w:spacing w:before="120"/>
              <w:jc w:val="both"/>
              <w:rPr>
                <w:i/>
                <w:sz w:val="22"/>
                <w:szCs w:val="22"/>
                <w:u w:val="single"/>
              </w:rPr>
            </w:pPr>
            <w:r w:rsidRPr="00C71C46">
              <w:rPr>
                <w:noProof/>
                <w:sz w:val="22"/>
                <w:szCs w:val="22"/>
              </w:rPr>
              <w:t xml:space="preserve">Comment addressed: Refer to Annex 7 of the </w:t>
            </w:r>
            <w:r w:rsidR="00E62BA9" w:rsidRPr="00C71C46">
              <w:rPr>
                <w:noProof/>
                <w:sz w:val="22"/>
                <w:szCs w:val="22"/>
              </w:rPr>
              <w:t>PROJECT DOCUMENT</w:t>
            </w:r>
            <w:r w:rsidRPr="00C71C46">
              <w:rPr>
                <w:noProof/>
                <w:sz w:val="22"/>
                <w:szCs w:val="22"/>
              </w:rPr>
              <w:t xml:space="preserve"> and </w:t>
            </w:r>
            <w:r w:rsidR="00C54E44" w:rsidRPr="00C71C46">
              <w:rPr>
                <w:noProof/>
                <w:sz w:val="22"/>
                <w:szCs w:val="22"/>
              </w:rPr>
              <w:t xml:space="preserve">the following sections of this CEO Endorsement Memoandum: B.2.2.1 </w:t>
            </w:r>
            <w:r w:rsidR="00C54E44" w:rsidRPr="00C71C46">
              <w:rPr>
                <w:i/>
                <w:sz w:val="22"/>
                <w:szCs w:val="22"/>
              </w:rPr>
              <w:t xml:space="preserve">Baseline scenario with regards to Land Degradation, Biodiversity loss and Forest degradation </w:t>
            </w:r>
            <w:r w:rsidR="00C54E44" w:rsidRPr="00C71C46">
              <w:rPr>
                <w:noProof/>
                <w:sz w:val="22"/>
                <w:szCs w:val="22"/>
              </w:rPr>
              <w:t xml:space="preserve">and B.2.4. </w:t>
            </w:r>
            <w:r w:rsidR="00C54E44" w:rsidRPr="00C71C46">
              <w:rPr>
                <w:i/>
                <w:noProof/>
                <w:sz w:val="22"/>
                <w:szCs w:val="22"/>
              </w:rPr>
              <w:t>The GEF alternative scenario</w:t>
            </w:r>
          </w:p>
        </w:tc>
      </w:tr>
      <w:tr w:rsidR="00992D95" w:rsidRPr="00C71C46" w:rsidTr="001258DD">
        <w:trPr>
          <w:trHeight w:val="602"/>
        </w:trPr>
        <w:tc>
          <w:tcPr>
            <w:tcW w:w="3397" w:type="dxa"/>
            <w:tcBorders>
              <w:top w:val="dotted" w:sz="4" w:space="0" w:color="auto"/>
              <w:bottom w:val="dotted" w:sz="4" w:space="0" w:color="auto"/>
            </w:tcBorders>
          </w:tcPr>
          <w:p w:rsidR="00992D95" w:rsidRPr="00C71C46" w:rsidRDefault="00992D95" w:rsidP="00EA6C09">
            <w:pPr>
              <w:pStyle w:val="Default"/>
              <w:rPr>
                <w:rFonts w:ascii="Times New Roman" w:eastAsia="Times New Roman" w:hAnsi="Times New Roman" w:cs="Times New Roman"/>
                <w:color w:val="auto"/>
                <w:sz w:val="22"/>
                <w:szCs w:val="22"/>
              </w:rPr>
            </w:pPr>
            <w:r w:rsidRPr="00C71C46">
              <w:rPr>
                <w:rFonts w:ascii="Times New Roman" w:eastAsia="Times New Roman" w:hAnsi="Times New Roman" w:cs="Times New Roman"/>
                <w:color w:val="auto"/>
                <w:sz w:val="22"/>
                <w:szCs w:val="22"/>
              </w:rPr>
              <w:t xml:space="preserve">TTs for all relevant focal areas will be required at CEO Endorsement. </w:t>
            </w:r>
          </w:p>
        </w:tc>
        <w:tc>
          <w:tcPr>
            <w:tcW w:w="5351" w:type="dxa"/>
            <w:tcBorders>
              <w:top w:val="dotted" w:sz="4" w:space="0" w:color="auto"/>
              <w:bottom w:val="dotted" w:sz="4" w:space="0" w:color="auto"/>
            </w:tcBorders>
          </w:tcPr>
          <w:p w:rsidR="00992D95" w:rsidRPr="00C71C46" w:rsidRDefault="00992D95" w:rsidP="00EA6C09">
            <w:pPr>
              <w:rPr>
                <w:noProof/>
                <w:sz w:val="22"/>
                <w:szCs w:val="22"/>
              </w:rPr>
            </w:pPr>
            <w:r w:rsidRPr="00C71C46">
              <w:rPr>
                <w:noProof/>
                <w:sz w:val="22"/>
                <w:szCs w:val="22"/>
              </w:rPr>
              <w:t xml:space="preserve">TTs will be included at the time of CEO endorsement. </w:t>
            </w:r>
          </w:p>
          <w:p w:rsidR="00992D95" w:rsidRPr="00C71C46" w:rsidRDefault="00992D95" w:rsidP="00EA6C09">
            <w:pPr>
              <w:rPr>
                <w:noProof/>
                <w:sz w:val="22"/>
                <w:szCs w:val="22"/>
              </w:rPr>
            </w:pPr>
          </w:p>
        </w:tc>
        <w:tc>
          <w:tcPr>
            <w:tcW w:w="4428" w:type="dxa"/>
            <w:tcBorders>
              <w:top w:val="dotted" w:sz="4" w:space="0" w:color="auto"/>
              <w:bottom w:val="dotted" w:sz="4" w:space="0" w:color="auto"/>
            </w:tcBorders>
          </w:tcPr>
          <w:p w:rsidR="00992D95" w:rsidRPr="00C71C46" w:rsidRDefault="00992D95" w:rsidP="00D633F7">
            <w:pPr>
              <w:rPr>
                <w:noProof/>
                <w:sz w:val="22"/>
                <w:szCs w:val="22"/>
              </w:rPr>
            </w:pPr>
            <w:r w:rsidRPr="00C71C46">
              <w:rPr>
                <w:noProof/>
                <w:sz w:val="22"/>
                <w:szCs w:val="22"/>
              </w:rPr>
              <w:t>Comment addressed: All relevant tracking tools (LD, CCA, BD and SFM) have been</w:t>
            </w:r>
            <w:r w:rsidR="00D633F7" w:rsidRPr="00C71C46">
              <w:rPr>
                <w:noProof/>
                <w:sz w:val="22"/>
                <w:szCs w:val="22"/>
              </w:rPr>
              <w:t xml:space="preserve"> completed for the baseline stage.</w:t>
            </w:r>
          </w:p>
        </w:tc>
      </w:tr>
    </w:tbl>
    <w:p w:rsidR="001258DD" w:rsidRPr="00C71C46" w:rsidRDefault="001258DD" w:rsidP="00F17805">
      <w:pPr>
        <w:rPr>
          <w:sz w:val="22"/>
          <w:szCs w:val="22"/>
        </w:rPr>
      </w:pPr>
    </w:p>
    <w:p w:rsidR="00F17805" w:rsidRPr="00C71C46" w:rsidRDefault="00F17805" w:rsidP="00F17805">
      <w:pPr>
        <w:rPr>
          <w:sz w:val="22"/>
          <w:szCs w:val="22"/>
        </w:rPr>
      </w:pPr>
    </w:p>
    <w:p w:rsidR="003D1DC1" w:rsidRPr="00C71C46" w:rsidRDefault="003D1DC1" w:rsidP="00F17805">
      <w:pPr>
        <w:rPr>
          <w:sz w:val="22"/>
          <w:szCs w:val="22"/>
        </w:rPr>
      </w:pPr>
    </w:p>
    <w:p w:rsidR="00F17805" w:rsidRPr="00C71C46" w:rsidRDefault="00F17805" w:rsidP="001C26D2">
      <w:pPr>
        <w:numPr>
          <w:ilvl w:val="0"/>
          <w:numId w:val="22"/>
        </w:numPr>
        <w:ind w:left="0" w:firstLine="0"/>
        <w:rPr>
          <w:b/>
          <w:noProof/>
          <w:lang w:eastAsia="fr-FR"/>
        </w:rPr>
      </w:pPr>
      <w:r w:rsidRPr="00C71C46">
        <w:rPr>
          <w:b/>
          <w:noProof/>
          <w:lang w:eastAsia="fr-FR"/>
        </w:rPr>
        <w:t>Responses to S</w:t>
      </w:r>
      <w:r w:rsidR="00F60E7F" w:rsidRPr="00C71C46">
        <w:rPr>
          <w:b/>
          <w:noProof/>
          <w:lang w:eastAsia="fr-FR"/>
        </w:rPr>
        <w:t xml:space="preserve">ecretariat’s </w:t>
      </w:r>
      <w:r w:rsidRPr="00C71C46">
        <w:rPr>
          <w:b/>
          <w:noProof/>
          <w:lang w:eastAsia="fr-FR"/>
        </w:rPr>
        <w:t xml:space="preserve">comments </w:t>
      </w:r>
      <w:r w:rsidR="00E30608" w:rsidRPr="00C71C46">
        <w:rPr>
          <w:b/>
          <w:noProof/>
          <w:lang w:eastAsia="fr-FR"/>
        </w:rPr>
        <w:t xml:space="preserve">at CEO Endorsement Level </w:t>
      </w:r>
    </w:p>
    <w:p w:rsidR="00F17805" w:rsidRPr="00C71C46" w:rsidRDefault="00F17805" w:rsidP="00F17805">
      <w:pPr>
        <w:rPr>
          <w:noProof/>
          <w:lang w:eastAsia="fr-FR"/>
        </w:rPr>
      </w:pPr>
    </w:p>
    <w:p w:rsidR="00F17805" w:rsidRPr="00C71C46" w:rsidRDefault="00F17805" w:rsidP="00F17805">
      <w:pPr>
        <w:rPr>
          <w:b/>
          <w:bCs/>
          <w:smallCap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2430"/>
        <w:gridCol w:w="4770"/>
        <w:gridCol w:w="4158"/>
      </w:tblGrid>
      <w:tr w:rsidR="00E30608" w:rsidRPr="00C71C46" w:rsidTr="00E30608">
        <w:trPr>
          <w:trHeight w:val="739"/>
          <w:tblHeader/>
        </w:trPr>
        <w:tc>
          <w:tcPr>
            <w:tcW w:w="690" w:type="pct"/>
            <w:tcBorders>
              <w:top w:val="double" w:sz="4" w:space="0" w:color="auto"/>
            </w:tcBorders>
            <w:shd w:val="clear" w:color="auto" w:fill="008000"/>
            <w:vAlign w:val="center"/>
          </w:tcPr>
          <w:p w:rsidR="00E30608" w:rsidRPr="00C71C46" w:rsidRDefault="00E30608" w:rsidP="005B48C7">
            <w:pPr>
              <w:rPr>
                <w:sz w:val="22"/>
                <w:szCs w:val="22"/>
              </w:rPr>
            </w:pPr>
            <w:r w:rsidRPr="00C71C46">
              <w:rPr>
                <w:sz w:val="22"/>
                <w:szCs w:val="22"/>
              </w:rPr>
              <w:t>Review Criteria</w:t>
            </w:r>
          </w:p>
        </w:tc>
        <w:tc>
          <w:tcPr>
            <w:tcW w:w="922" w:type="pct"/>
            <w:tcBorders>
              <w:top w:val="double" w:sz="4" w:space="0" w:color="auto"/>
            </w:tcBorders>
            <w:shd w:val="clear" w:color="auto" w:fill="008000"/>
            <w:vAlign w:val="center"/>
          </w:tcPr>
          <w:p w:rsidR="00E30608" w:rsidRPr="00C71C46" w:rsidRDefault="00E30608" w:rsidP="005B48C7">
            <w:pPr>
              <w:ind w:left="360"/>
              <w:jc w:val="center"/>
              <w:rPr>
                <w:sz w:val="22"/>
                <w:szCs w:val="22"/>
              </w:rPr>
            </w:pPr>
            <w:r w:rsidRPr="00C71C46">
              <w:rPr>
                <w:sz w:val="22"/>
                <w:szCs w:val="22"/>
              </w:rPr>
              <w:t>Questions</w:t>
            </w:r>
          </w:p>
        </w:tc>
        <w:tc>
          <w:tcPr>
            <w:tcW w:w="1810" w:type="pct"/>
            <w:tcBorders>
              <w:top w:val="double" w:sz="4" w:space="0" w:color="auto"/>
            </w:tcBorders>
            <w:shd w:val="clear" w:color="auto" w:fill="008000"/>
            <w:vAlign w:val="center"/>
          </w:tcPr>
          <w:p w:rsidR="00703D66" w:rsidRPr="00C71C46" w:rsidRDefault="00E30608" w:rsidP="005B48C7">
            <w:pPr>
              <w:jc w:val="center"/>
              <w:rPr>
                <w:sz w:val="22"/>
                <w:szCs w:val="22"/>
              </w:rPr>
            </w:pPr>
            <w:r w:rsidRPr="00C71C46">
              <w:rPr>
                <w:sz w:val="22"/>
                <w:szCs w:val="22"/>
              </w:rPr>
              <w:t>Secretariat Comment At CEO Endorsement(FSP)/Approval (MSP)</w:t>
            </w:r>
            <w:r w:rsidR="00703D66" w:rsidRPr="00C71C46">
              <w:rPr>
                <w:sz w:val="22"/>
                <w:szCs w:val="22"/>
              </w:rPr>
              <w:t xml:space="preserve"> </w:t>
            </w:r>
          </w:p>
          <w:p w:rsidR="00E30608" w:rsidRPr="00C71C46" w:rsidRDefault="00703D66" w:rsidP="005B48C7">
            <w:pPr>
              <w:jc w:val="center"/>
              <w:rPr>
                <w:sz w:val="22"/>
                <w:szCs w:val="22"/>
              </w:rPr>
            </w:pPr>
            <w:r w:rsidRPr="00C71C46">
              <w:rPr>
                <w:sz w:val="22"/>
                <w:szCs w:val="22"/>
              </w:rPr>
              <w:t>November 2011</w:t>
            </w:r>
          </w:p>
        </w:tc>
        <w:tc>
          <w:tcPr>
            <w:tcW w:w="1578" w:type="pct"/>
            <w:tcBorders>
              <w:top w:val="double" w:sz="4" w:space="0" w:color="auto"/>
            </w:tcBorders>
            <w:shd w:val="clear" w:color="auto" w:fill="008000"/>
          </w:tcPr>
          <w:p w:rsidR="00703D66" w:rsidRPr="00C71C46" w:rsidRDefault="00E30608" w:rsidP="00703D66">
            <w:pPr>
              <w:spacing w:before="240"/>
              <w:jc w:val="center"/>
              <w:rPr>
                <w:sz w:val="22"/>
                <w:szCs w:val="22"/>
              </w:rPr>
            </w:pPr>
            <w:r w:rsidRPr="00C71C46">
              <w:rPr>
                <w:sz w:val="22"/>
                <w:szCs w:val="22"/>
              </w:rPr>
              <w:t>Bank team responses</w:t>
            </w:r>
          </w:p>
          <w:p w:rsidR="00703D66" w:rsidRPr="00C71C46" w:rsidRDefault="00703D66" w:rsidP="00703D66">
            <w:pPr>
              <w:jc w:val="center"/>
              <w:rPr>
                <w:sz w:val="22"/>
                <w:szCs w:val="22"/>
              </w:rPr>
            </w:pPr>
            <w:r w:rsidRPr="00C71C46">
              <w:rPr>
                <w:sz w:val="22"/>
                <w:szCs w:val="22"/>
              </w:rPr>
              <w:t>November 2011</w:t>
            </w:r>
          </w:p>
        </w:tc>
      </w:tr>
      <w:tr w:rsidR="00E30608" w:rsidRPr="00C71C46" w:rsidTr="00E30608">
        <w:trPr>
          <w:trHeight w:val="170"/>
        </w:trPr>
        <w:tc>
          <w:tcPr>
            <w:tcW w:w="690" w:type="pct"/>
            <w:vMerge w:val="restart"/>
            <w:tcBorders>
              <w:top w:val="double" w:sz="4" w:space="0" w:color="auto"/>
            </w:tcBorders>
            <w:shd w:val="clear" w:color="auto" w:fill="008000"/>
            <w:vAlign w:val="center"/>
          </w:tcPr>
          <w:p w:rsidR="00E30608" w:rsidRPr="00C71C46" w:rsidRDefault="00E30608" w:rsidP="005B48C7">
            <w:pPr>
              <w:rPr>
                <w:sz w:val="22"/>
                <w:szCs w:val="22"/>
              </w:rPr>
            </w:pPr>
            <w:r w:rsidRPr="00C71C46">
              <w:rPr>
                <w:sz w:val="22"/>
                <w:szCs w:val="22"/>
              </w:rPr>
              <w:t>Eligibility</w:t>
            </w:r>
          </w:p>
        </w:tc>
        <w:tc>
          <w:tcPr>
            <w:tcW w:w="922" w:type="pct"/>
            <w:tcBorders>
              <w:top w:val="double" w:sz="4" w:space="0" w:color="auto"/>
            </w:tcBorders>
          </w:tcPr>
          <w:p w:rsidR="00E30608" w:rsidRPr="00C71C46" w:rsidRDefault="00E30608" w:rsidP="001C26D2">
            <w:pPr>
              <w:numPr>
                <w:ilvl w:val="0"/>
                <w:numId w:val="27"/>
              </w:numPr>
              <w:tabs>
                <w:tab w:val="clear" w:pos="720"/>
              </w:tabs>
              <w:ind w:left="212" w:hanging="180"/>
              <w:rPr>
                <w:sz w:val="22"/>
                <w:szCs w:val="22"/>
              </w:rPr>
            </w:pPr>
            <w:r w:rsidRPr="00C71C46">
              <w:rPr>
                <w:sz w:val="22"/>
                <w:szCs w:val="22"/>
              </w:rPr>
              <w:t>Is the participating country eligible?</w:t>
            </w:r>
          </w:p>
        </w:tc>
        <w:tc>
          <w:tcPr>
            <w:tcW w:w="1810" w:type="pct"/>
            <w:tcBorders>
              <w:top w:val="double" w:sz="4" w:space="0" w:color="auto"/>
            </w:tcBorders>
          </w:tcPr>
          <w:p w:rsidR="00E30608" w:rsidRPr="00C71C46" w:rsidRDefault="00E30608" w:rsidP="005B48C7">
            <w:pPr>
              <w:rPr>
                <w:sz w:val="22"/>
                <w:szCs w:val="22"/>
              </w:rPr>
            </w:pPr>
            <w:r w:rsidRPr="00C71C46">
              <w:rPr>
                <w:sz w:val="22"/>
                <w:szCs w:val="22"/>
              </w:rPr>
              <w:t>CCA: YES. Togo is an LDC Party to the UNFCCC and it has completed its NAPA.</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Togo is eligible to GEF funds.</w:t>
            </w:r>
          </w:p>
          <w:p w:rsidR="00E30608" w:rsidRPr="00C71C46" w:rsidRDefault="00E30608" w:rsidP="005B48C7">
            <w:pPr>
              <w:rPr>
                <w:sz w:val="22"/>
                <w:szCs w:val="22"/>
              </w:rPr>
            </w:pPr>
            <w:r w:rsidRPr="00C71C46">
              <w:rPr>
                <w:sz w:val="22"/>
                <w:szCs w:val="22"/>
              </w:rPr>
              <w:t>Togo became a Party to CBD on November 4, 1995 and to UNCCD on December 26, 1996.</w:t>
            </w:r>
          </w:p>
        </w:tc>
        <w:tc>
          <w:tcPr>
            <w:tcW w:w="1578" w:type="pct"/>
            <w:tcBorders>
              <w:top w:val="double" w:sz="4" w:space="0" w:color="auto"/>
            </w:tcBorders>
          </w:tcPr>
          <w:p w:rsidR="00E30608" w:rsidRPr="00C71C46" w:rsidRDefault="00E30608" w:rsidP="005B48C7">
            <w:pPr>
              <w:rPr>
                <w:sz w:val="22"/>
                <w:szCs w:val="22"/>
              </w:rPr>
            </w:pPr>
          </w:p>
        </w:tc>
      </w:tr>
      <w:tr w:rsidR="00E30608" w:rsidRPr="00C71C46" w:rsidTr="00E30608">
        <w:tc>
          <w:tcPr>
            <w:tcW w:w="690" w:type="pct"/>
            <w:vMerge/>
            <w:tcBorders>
              <w:bottom w:val="double" w:sz="4" w:space="0" w:color="auto"/>
            </w:tcBorders>
            <w:shd w:val="clear" w:color="auto" w:fill="008000"/>
            <w:vAlign w:val="center"/>
          </w:tcPr>
          <w:p w:rsidR="00E30608" w:rsidRPr="00C71C46" w:rsidRDefault="00E30608" w:rsidP="005B48C7">
            <w:pPr>
              <w:jc w:val="right"/>
              <w:rPr>
                <w:sz w:val="22"/>
                <w:szCs w:val="22"/>
              </w:rPr>
            </w:pPr>
          </w:p>
        </w:tc>
        <w:tc>
          <w:tcPr>
            <w:tcW w:w="922" w:type="pct"/>
            <w:tcBorders>
              <w:bottom w:val="double" w:sz="4" w:space="0" w:color="auto"/>
            </w:tcBorders>
          </w:tcPr>
          <w:p w:rsidR="00E30608" w:rsidRPr="00C71C46" w:rsidRDefault="00E30608" w:rsidP="001C26D2">
            <w:pPr>
              <w:numPr>
                <w:ilvl w:val="0"/>
                <w:numId w:val="27"/>
              </w:numPr>
              <w:tabs>
                <w:tab w:val="clear" w:pos="720"/>
              </w:tabs>
              <w:ind w:left="212" w:hanging="180"/>
              <w:rPr>
                <w:sz w:val="22"/>
                <w:szCs w:val="22"/>
              </w:rPr>
            </w:pPr>
            <w:r w:rsidRPr="00C71C46">
              <w:rPr>
                <w:sz w:val="22"/>
                <w:szCs w:val="22"/>
              </w:rPr>
              <w:t xml:space="preserve">Has the operational focal point endorsed </w:t>
            </w:r>
            <w:r w:rsidRPr="00C71C46">
              <w:rPr>
                <w:sz w:val="22"/>
                <w:szCs w:val="22"/>
              </w:rPr>
              <w:lastRenderedPageBreak/>
              <w:t>the project?</w:t>
            </w:r>
          </w:p>
        </w:tc>
        <w:tc>
          <w:tcPr>
            <w:tcW w:w="1810" w:type="pct"/>
            <w:tcBorders>
              <w:bottom w:val="double" w:sz="4" w:space="0" w:color="auto"/>
            </w:tcBorders>
            <w:shd w:val="clear" w:color="auto" w:fill="D9D9D9"/>
          </w:tcPr>
          <w:p w:rsidR="00E30608" w:rsidRPr="00C71C46" w:rsidRDefault="00E30608" w:rsidP="005B48C7">
            <w:pPr>
              <w:rPr>
                <w:sz w:val="22"/>
                <w:szCs w:val="22"/>
                <w:highlight w:val="lightGray"/>
              </w:rPr>
            </w:pPr>
          </w:p>
        </w:tc>
        <w:tc>
          <w:tcPr>
            <w:tcW w:w="1578" w:type="pct"/>
            <w:tcBorders>
              <w:bottom w:val="double" w:sz="4" w:space="0" w:color="auto"/>
            </w:tcBorders>
            <w:shd w:val="clear" w:color="auto" w:fill="D9D9D9"/>
          </w:tcPr>
          <w:p w:rsidR="00E30608" w:rsidRPr="00C71C46" w:rsidRDefault="00E30608" w:rsidP="005B48C7">
            <w:pPr>
              <w:rPr>
                <w:sz w:val="22"/>
                <w:szCs w:val="22"/>
                <w:highlight w:val="lightGray"/>
              </w:rPr>
            </w:pPr>
          </w:p>
        </w:tc>
      </w:tr>
      <w:tr w:rsidR="00E30608" w:rsidRPr="00C71C46" w:rsidTr="00E30608">
        <w:trPr>
          <w:trHeight w:val="675"/>
        </w:trPr>
        <w:tc>
          <w:tcPr>
            <w:tcW w:w="690" w:type="pct"/>
            <w:vMerge w:val="restart"/>
            <w:shd w:val="clear" w:color="auto" w:fill="008000"/>
            <w:vAlign w:val="center"/>
          </w:tcPr>
          <w:p w:rsidR="00E30608" w:rsidRPr="00C71C46" w:rsidRDefault="00E30608" w:rsidP="005B48C7">
            <w:pPr>
              <w:rPr>
                <w:sz w:val="22"/>
                <w:szCs w:val="22"/>
              </w:rPr>
            </w:pPr>
            <w:r w:rsidRPr="00C71C46">
              <w:rPr>
                <w:sz w:val="22"/>
                <w:szCs w:val="22"/>
              </w:rPr>
              <w:lastRenderedPageBreak/>
              <w:t>Agency’s Comparative Advantage</w:t>
            </w:r>
          </w:p>
        </w:tc>
        <w:tc>
          <w:tcPr>
            <w:tcW w:w="922" w:type="pct"/>
          </w:tcPr>
          <w:p w:rsidR="00E30608" w:rsidRPr="00C71C46" w:rsidRDefault="00E30608" w:rsidP="005B48C7">
            <w:pPr>
              <w:ind w:left="212" w:hanging="212"/>
              <w:rPr>
                <w:sz w:val="22"/>
                <w:szCs w:val="22"/>
              </w:rPr>
            </w:pPr>
            <w:r w:rsidRPr="00C71C46">
              <w:rPr>
                <w:sz w:val="22"/>
                <w:szCs w:val="22"/>
              </w:rPr>
              <w:t xml:space="preserve">3. Is the Agency's comparative advantage for this project clearly described and supported?  </w:t>
            </w:r>
          </w:p>
        </w:tc>
        <w:tc>
          <w:tcPr>
            <w:tcW w:w="1810" w:type="pct"/>
          </w:tcPr>
          <w:p w:rsidR="00E30608" w:rsidRPr="00C71C46" w:rsidRDefault="00E30608" w:rsidP="005B48C7">
            <w:pPr>
              <w:rPr>
                <w:sz w:val="22"/>
                <w:szCs w:val="22"/>
              </w:rPr>
            </w:pPr>
            <w:r w:rsidRPr="00C71C46">
              <w:rPr>
                <w:sz w:val="22"/>
                <w:szCs w:val="22"/>
              </w:rPr>
              <w:t>The WB has an comparative advantage for the following reasons:</w:t>
            </w:r>
          </w:p>
          <w:p w:rsidR="00E30608" w:rsidRPr="00C71C46" w:rsidRDefault="00E30608" w:rsidP="005B48C7">
            <w:pPr>
              <w:rPr>
                <w:sz w:val="22"/>
                <w:szCs w:val="22"/>
              </w:rPr>
            </w:pPr>
            <w:r w:rsidRPr="00C71C46">
              <w:rPr>
                <w:sz w:val="22"/>
                <w:szCs w:val="22"/>
              </w:rPr>
              <w:t xml:space="preserve">1) They have a team/Department working on early warning system and risk management, 2) the team involved in SLM is also working an climate smart agriculture, and 3) The WB comes with four grants, two of them are compatible with the Togo's NAPA  priority Nb1 (Adaptation of the agricultural production systems in three regions through the development of techniques that integrate climate change and improve agro-meteorological information) and the other two grants are directly linked to the priority Nb2 (Development of an early warning system for real time information on floods in the Maritime and </w:t>
            </w:r>
            <w:proofErr w:type="spellStart"/>
            <w:r w:rsidRPr="00C71C46">
              <w:rPr>
                <w:sz w:val="22"/>
                <w:szCs w:val="22"/>
              </w:rPr>
              <w:t>Savanes</w:t>
            </w:r>
            <w:proofErr w:type="spellEnd"/>
            <w:r w:rsidRPr="00C71C46">
              <w:rPr>
                <w:sz w:val="22"/>
                <w:szCs w:val="22"/>
              </w:rPr>
              <w:t xml:space="preserve"> regions. </w:t>
            </w:r>
          </w:p>
          <w:p w:rsidR="00E30608" w:rsidRPr="00C71C46" w:rsidRDefault="00E30608" w:rsidP="005B48C7">
            <w:pPr>
              <w:rPr>
                <w:sz w:val="22"/>
                <w:szCs w:val="22"/>
              </w:rPr>
            </w:pPr>
            <w:r w:rsidRPr="00C71C46">
              <w:rPr>
                <w:sz w:val="22"/>
                <w:szCs w:val="22"/>
              </w:rPr>
              <w:t xml:space="preserve">All in all, the Agency is bringing a </w:t>
            </w:r>
            <w:proofErr w:type="spellStart"/>
            <w:r w:rsidRPr="00C71C46">
              <w:rPr>
                <w:sz w:val="22"/>
                <w:szCs w:val="22"/>
              </w:rPr>
              <w:t>cofinancing</w:t>
            </w:r>
            <w:proofErr w:type="spellEnd"/>
            <w:r w:rsidRPr="00C71C46">
              <w:rPr>
                <w:sz w:val="22"/>
                <w:szCs w:val="22"/>
              </w:rPr>
              <w:t xml:space="preserve"> in cash of $57.9 million.</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Cleared.</w:t>
            </w:r>
          </w:p>
        </w:tc>
        <w:tc>
          <w:tcPr>
            <w:tcW w:w="1578" w:type="pct"/>
          </w:tcPr>
          <w:p w:rsidR="00E30608" w:rsidRPr="00C71C46" w:rsidRDefault="00E30608" w:rsidP="005B48C7">
            <w:pPr>
              <w:rPr>
                <w:sz w:val="22"/>
                <w:szCs w:val="22"/>
              </w:rPr>
            </w:pPr>
          </w:p>
        </w:tc>
      </w:tr>
      <w:tr w:rsidR="00E30608" w:rsidRPr="00C71C46" w:rsidTr="00E30608">
        <w:trPr>
          <w:trHeight w:val="692"/>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5B48C7">
            <w:pPr>
              <w:ind w:left="241" w:hanging="241"/>
              <w:rPr>
                <w:sz w:val="22"/>
                <w:szCs w:val="22"/>
              </w:rPr>
            </w:pPr>
            <w:r w:rsidRPr="00C71C46">
              <w:rPr>
                <w:sz w:val="22"/>
                <w:szCs w:val="22"/>
              </w:rPr>
              <w:t>4. If there is a non-grant instrument in the project, is the GEF Agency capable of managing it?</w:t>
            </w:r>
          </w:p>
        </w:tc>
        <w:tc>
          <w:tcPr>
            <w:tcW w:w="1810" w:type="pct"/>
          </w:tcPr>
          <w:p w:rsidR="00E30608" w:rsidRPr="00C71C46" w:rsidRDefault="00E30608" w:rsidP="005B48C7">
            <w:pPr>
              <w:rPr>
                <w:sz w:val="22"/>
                <w:szCs w:val="22"/>
              </w:rPr>
            </w:pPr>
            <w:r w:rsidRPr="00C71C46">
              <w:rPr>
                <w:sz w:val="22"/>
                <w:szCs w:val="22"/>
              </w:rPr>
              <w:t>NA</w:t>
            </w:r>
          </w:p>
        </w:tc>
        <w:tc>
          <w:tcPr>
            <w:tcW w:w="1578" w:type="pct"/>
          </w:tcPr>
          <w:p w:rsidR="00E30608" w:rsidRPr="00C71C46" w:rsidRDefault="00E30608" w:rsidP="005B48C7">
            <w:pPr>
              <w:rPr>
                <w:sz w:val="22"/>
                <w:szCs w:val="22"/>
              </w:rPr>
            </w:pPr>
          </w:p>
        </w:tc>
      </w:tr>
      <w:tr w:rsidR="00E30608" w:rsidRPr="00C71C46" w:rsidTr="00E30608">
        <w:trPr>
          <w:trHeight w:val="725"/>
        </w:trPr>
        <w:tc>
          <w:tcPr>
            <w:tcW w:w="690" w:type="pct"/>
            <w:vMerge/>
            <w:tcBorders>
              <w:bottom w:val="double" w:sz="4" w:space="0" w:color="auto"/>
            </w:tcBorders>
            <w:shd w:val="clear" w:color="auto" w:fill="008000"/>
            <w:vAlign w:val="center"/>
          </w:tcPr>
          <w:p w:rsidR="00E30608" w:rsidRPr="00C71C46" w:rsidRDefault="00E30608" w:rsidP="005B48C7">
            <w:pPr>
              <w:jc w:val="right"/>
              <w:rPr>
                <w:sz w:val="22"/>
                <w:szCs w:val="22"/>
              </w:rPr>
            </w:pPr>
          </w:p>
        </w:tc>
        <w:tc>
          <w:tcPr>
            <w:tcW w:w="922" w:type="pct"/>
            <w:tcBorders>
              <w:bottom w:val="double" w:sz="4" w:space="0" w:color="auto"/>
            </w:tcBorders>
          </w:tcPr>
          <w:p w:rsidR="00E30608" w:rsidRPr="00C71C46" w:rsidDel="003275A5" w:rsidRDefault="00E30608" w:rsidP="005B48C7">
            <w:pPr>
              <w:ind w:left="212" w:hanging="212"/>
              <w:rPr>
                <w:sz w:val="22"/>
                <w:szCs w:val="22"/>
              </w:rPr>
            </w:pPr>
            <w:r w:rsidRPr="00C71C46">
              <w:rPr>
                <w:sz w:val="22"/>
                <w:szCs w:val="22"/>
              </w:rPr>
              <w:t>5. Does the project fit into the Agency’s program and staff capacity in the country?</w:t>
            </w:r>
          </w:p>
        </w:tc>
        <w:tc>
          <w:tcPr>
            <w:tcW w:w="1810" w:type="pct"/>
            <w:tcBorders>
              <w:bottom w:val="double" w:sz="4" w:space="0" w:color="auto"/>
            </w:tcBorders>
          </w:tcPr>
          <w:p w:rsidR="00E30608" w:rsidRPr="00C71C46" w:rsidRDefault="00E30608" w:rsidP="005B48C7">
            <w:pPr>
              <w:rPr>
                <w:sz w:val="22"/>
                <w:szCs w:val="22"/>
              </w:rPr>
            </w:pPr>
            <w:r w:rsidRPr="00C71C46">
              <w:rPr>
                <w:sz w:val="22"/>
                <w:szCs w:val="22"/>
              </w:rPr>
              <w:t xml:space="preserve">The project builds upon the WB Country Assistance Strategy, the PSRP, and the PAP. The WB has a staffed office in </w:t>
            </w:r>
            <w:proofErr w:type="spellStart"/>
            <w:r w:rsidRPr="00C71C46">
              <w:rPr>
                <w:sz w:val="22"/>
                <w:szCs w:val="22"/>
              </w:rPr>
              <w:t>Lome</w:t>
            </w:r>
            <w:proofErr w:type="spellEnd"/>
            <w:r w:rsidRPr="00C71C46">
              <w:rPr>
                <w:sz w:val="22"/>
                <w:szCs w:val="22"/>
              </w:rPr>
              <w:t xml:space="preserve"> with the appropriate expertise (a Senior Program Officer, DRM expert, legal, and financing assistance).</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CCA: YES. The World Bank has an office and adequate staff capacity in Togo. The proposed </w:t>
            </w:r>
            <w:r w:rsidRPr="00C71C46">
              <w:rPr>
                <w:sz w:val="22"/>
                <w:szCs w:val="22"/>
              </w:rPr>
              <w:lastRenderedPageBreak/>
              <w:t>GEF/LDCF project would build on three World Bank grant projects and benefit from several other related initiatives under implementation in the country.</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Addressed.</w:t>
            </w:r>
          </w:p>
        </w:tc>
        <w:tc>
          <w:tcPr>
            <w:tcW w:w="1578" w:type="pct"/>
            <w:tcBorders>
              <w:bottom w:val="double" w:sz="4" w:space="0" w:color="auto"/>
            </w:tcBorders>
          </w:tcPr>
          <w:p w:rsidR="00E30608" w:rsidRPr="00C71C46" w:rsidRDefault="00E30608" w:rsidP="005B48C7">
            <w:pPr>
              <w:rPr>
                <w:sz w:val="22"/>
                <w:szCs w:val="22"/>
              </w:rPr>
            </w:pPr>
          </w:p>
        </w:tc>
      </w:tr>
      <w:tr w:rsidR="00E30608" w:rsidRPr="00C71C46" w:rsidTr="00E30608">
        <w:tc>
          <w:tcPr>
            <w:tcW w:w="690" w:type="pct"/>
            <w:vMerge w:val="restart"/>
            <w:tcBorders>
              <w:top w:val="double" w:sz="4" w:space="0" w:color="auto"/>
            </w:tcBorders>
            <w:shd w:val="clear" w:color="auto" w:fill="008000"/>
            <w:vAlign w:val="center"/>
          </w:tcPr>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Resource Availability</w:t>
            </w:r>
          </w:p>
        </w:tc>
        <w:tc>
          <w:tcPr>
            <w:tcW w:w="922" w:type="pct"/>
            <w:tcBorders>
              <w:top w:val="double" w:sz="4" w:space="0" w:color="auto"/>
            </w:tcBorders>
          </w:tcPr>
          <w:p w:rsidR="00E30608" w:rsidRPr="00C71C46" w:rsidRDefault="00E30608" w:rsidP="005B48C7">
            <w:pPr>
              <w:ind w:left="162" w:hanging="162"/>
              <w:rPr>
                <w:sz w:val="22"/>
                <w:szCs w:val="22"/>
              </w:rPr>
            </w:pPr>
            <w:r w:rsidRPr="00C71C46">
              <w:rPr>
                <w:sz w:val="22"/>
                <w:szCs w:val="22"/>
              </w:rPr>
              <w:t>6. Is the proposed Grant (including the Agency fee) within the resources available from (mark all that apply):</w:t>
            </w:r>
          </w:p>
        </w:tc>
        <w:tc>
          <w:tcPr>
            <w:tcW w:w="1810" w:type="pct"/>
            <w:tcBorders>
              <w:top w:val="double" w:sz="4" w:space="0" w:color="auto"/>
            </w:tcBorders>
          </w:tcPr>
          <w:p w:rsidR="00E30608" w:rsidRPr="00C71C46" w:rsidRDefault="00E30608" w:rsidP="005B48C7">
            <w:pPr>
              <w:rPr>
                <w:sz w:val="22"/>
                <w:szCs w:val="22"/>
              </w:rPr>
            </w:pPr>
          </w:p>
        </w:tc>
        <w:tc>
          <w:tcPr>
            <w:tcW w:w="1578" w:type="pct"/>
            <w:tcBorders>
              <w:top w:val="double" w:sz="4" w:space="0" w:color="auto"/>
            </w:tcBorders>
          </w:tcPr>
          <w:p w:rsidR="00E30608" w:rsidRPr="00C71C46" w:rsidRDefault="00E30608" w:rsidP="005B48C7">
            <w:pPr>
              <w:rPr>
                <w:sz w:val="22"/>
                <w:szCs w:val="22"/>
              </w:rPr>
            </w:pPr>
          </w:p>
        </w:tc>
      </w:tr>
      <w:tr w:rsidR="00E30608" w:rsidRPr="00C71C46" w:rsidTr="00E30608">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6"/>
              </w:numPr>
              <w:tabs>
                <w:tab w:val="clear" w:pos="720"/>
              </w:tabs>
              <w:ind w:left="432" w:hanging="180"/>
              <w:rPr>
                <w:sz w:val="22"/>
                <w:szCs w:val="22"/>
              </w:rPr>
            </w:pPr>
            <w:proofErr w:type="gramStart"/>
            <w:r w:rsidRPr="00C71C46">
              <w:rPr>
                <w:sz w:val="22"/>
                <w:szCs w:val="22"/>
              </w:rPr>
              <w:t>the</w:t>
            </w:r>
            <w:proofErr w:type="gramEnd"/>
            <w:r w:rsidRPr="00C71C46">
              <w:rPr>
                <w:sz w:val="22"/>
                <w:szCs w:val="22"/>
              </w:rPr>
              <w:t xml:space="preserve"> STAR allocation?</w:t>
            </w:r>
          </w:p>
        </w:tc>
        <w:tc>
          <w:tcPr>
            <w:tcW w:w="1810" w:type="pct"/>
          </w:tcPr>
          <w:p w:rsidR="00E30608" w:rsidRPr="00C71C46" w:rsidRDefault="00E30608" w:rsidP="005B48C7">
            <w:pPr>
              <w:rPr>
                <w:sz w:val="22"/>
                <w:szCs w:val="22"/>
              </w:rPr>
            </w:pPr>
            <w:r w:rsidRPr="00C71C46">
              <w:rPr>
                <w:sz w:val="22"/>
                <w:szCs w:val="22"/>
              </w:rPr>
              <w:t>Togo is a flexible country with the following STAR allocations:</w:t>
            </w:r>
          </w:p>
          <w:p w:rsidR="00E30608" w:rsidRPr="00C71C46" w:rsidRDefault="00E30608" w:rsidP="005B48C7">
            <w:pPr>
              <w:rPr>
                <w:sz w:val="22"/>
                <w:szCs w:val="22"/>
              </w:rPr>
            </w:pPr>
            <w:r w:rsidRPr="00C71C46">
              <w:rPr>
                <w:sz w:val="22"/>
                <w:szCs w:val="22"/>
              </w:rPr>
              <w:t>CC: $2; BD: $1.5; LD: 1.99.</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The proposed allocations for this project use the </w:t>
            </w:r>
            <w:proofErr w:type="spellStart"/>
            <w:r w:rsidRPr="00C71C46">
              <w:rPr>
                <w:sz w:val="22"/>
                <w:szCs w:val="22"/>
              </w:rPr>
              <w:t>flexbility</w:t>
            </w:r>
            <w:proofErr w:type="spellEnd"/>
            <w:r w:rsidRPr="00C71C46">
              <w:rPr>
                <w:sz w:val="22"/>
                <w:szCs w:val="22"/>
              </w:rPr>
              <w:t xml:space="preserve"> scheme with:</w:t>
            </w:r>
          </w:p>
          <w:p w:rsidR="00E30608" w:rsidRPr="00C71C46" w:rsidRDefault="00E30608" w:rsidP="005B48C7">
            <w:pPr>
              <w:rPr>
                <w:sz w:val="22"/>
                <w:szCs w:val="22"/>
              </w:rPr>
            </w:pPr>
            <w:r w:rsidRPr="00C71C46">
              <w:rPr>
                <w:sz w:val="22"/>
                <w:szCs w:val="22"/>
              </w:rPr>
              <w:t>$3,890,000 for LD, 1,000,000 for BD.</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$600,000 </w:t>
            </w:r>
            <w:proofErr w:type="gramStart"/>
            <w:r w:rsidRPr="00C71C46">
              <w:rPr>
                <w:sz w:val="22"/>
                <w:szCs w:val="22"/>
              </w:rPr>
              <w:t>are</w:t>
            </w:r>
            <w:proofErr w:type="gramEnd"/>
            <w:r w:rsidRPr="00C71C46">
              <w:rPr>
                <w:sz w:val="22"/>
                <w:szCs w:val="22"/>
              </w:rPr>
              <w:t xml:space="preserve"> then remaining in the STAR allocations.</w:t>
            </w:r>
          </w:p>
        </w:tc>
        <w:tc>
          <w:tcPr>
            <w:tcW w:w="1578" w:type="pct"/>
          </w:tcPr>
          <w:p w:rsidR="00E30608" w:rsidRPr="00C71C46" w:rsidRDefault="00E30608" w:rsidP="005B48C7">
            <w:pPr>
              <w:rPr>
                <w:sz w:val="22"/>
                <w:szCs w:val="22"/>
              </w:rPr>
            </w:pPr>
          </w:p>
        </w:tc>
      </w:tr>
      <w:tr w:rsidR="00E30608" w:rsidRPr="00C71C46" w:rsidTr="00E30608">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6"/>
              </w:numPr>
              <w:tabs>
                <w:tab w:val="clear" w:pos="720"/>
              </w:tabs>
              <w:ind w:left="432" w:hanging="180"/>
              <w:rPr>
                <w:sz w:val="22"/>
                <w:szCs w:val="22"/>
              </w:rPr>
            </w:pPr>
            <w:proofErr w:type="gramStart"/>
            <w:r w:rsidRPr="00C71C46">
              <w:rPr>
                <w:sz w:val="22"/>
                <w:szCs w:val="22"/>
              </w:rPr>
              <w:t>the</w:t>
            </w:r>
            <w:proofErr w:type="gramEnd"/>
            <w:r w:rsidRPr="00C71C46">
              <w:rPr>
                <w:sz w:val="22"/>
                <w:szCs w:val="22"/>
              </w:rPr>
              <w:t xml:space="preserve"> focal area allocation?</w:t>
            </w:r>
          </w:p>
        </w:tc>
        <w:tc>
          <w:tcPr>
            <w:tcW w:w="1810" w:type="pct"/>
          </w:tcPr>
          <w:p w:rsidR="00E30608" w:rsidRPr="00C71C46" w:rsidRDefault="00E30608" w:rsidP="005B48C7">
            <w:pPr>
              <w:rPr>
                <w:sz w:val="22"/>
                <w:szCs w:val="22"/>
              </w:rPr>
            </w:pPr>
            <w:r w:rsidRPr="00C71C46">
              <w:rPr>
                <w:sz w:val="22"/>
                <w:szCs w:val="22"/>
              </w:rPr>
              <w:t>Togo is a flexible country with the following STAR allocations:</w:t>
            </w:r>
          </w:p>
          <w:p w:rsidR="00E30608" w:rsidRPr="00C71C46" w:rsidRDefault="00E30608" w:rsidP="005B48C7">
            <w:pPr>
              <w:rPr>
                <w:sz w:val="22"/>
                <w:szCs w:val="22"/>
              </w:rPr>
            </w:pPr>
            <w:r w:rsidRPr="00C71C46">
              <w:rPr>
                <w:sz w:val="22"/>
                <w:szCs w:val="22"/>
              </w:rPr>
              <w:t>CC: $2; BD: $1.5; LD: 1.99.</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The proposed allocations for this project use the </w:t>
            </w:r>
            <w:proofErr w:type="spellStart"/>
            <w:r w:rsidRPr="00C71C46">
              <w:rPr>
                <w:sz w:val="22"/>
                <w:szCs w:val="22"/>
              </w:rPr>
              <w:t>flexbility</w:t>
            </w:r>
            <w:proofErr w:type="spellEnd"/>
            <w:r w:rsidRPr="00C71C46">
              <w:rPr>
                <w:sz w:val="22"/>
                <w:szCs w:val="22"/>
              </w:rPr>
              <w:t xml:space="preserve"> scheme with:</w:t>
            </w:r>
          </w:p>
          <w:p w:rsidR="00E30608" w:rsidRPr="00C71C46" w:rsidRDefault="00E30608" w:rsidP="005B48C7">
            <w:pPr>
              <w:rPr>
                <w:sz w:val="22"/>
                <w:szCs w:val="22"/>
              </w:rPr>
            </w:pPr>
            <w:r w:rsidRPr="00C71C46">
              <w:rPr>
                <w:sz w:val="22"/>
                <w:szCs w:val="22"/>
              </w:rPr>
              <w:t>$3,890,000 for LD, 1,000,000 for BD.</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$600,000 </w:t>
            </w:r>
            <w:proofErr w:type="gramStart"/>
            <w:r w:rsidRPr="00C71C46">
              <w:rPr>
                <w:sz w:val="22"/>
                <w:szCs w:val="22"/>
              </w:rPr>
              <w:t>are</w:t>
            </w:r>
            <w:proofErr w:type="gramEnd"/>
            <w:r w:rsidRPr="00C71C46">
              <w:rPr>
                <w:sz w:val="22"/>
                <w:szCs w:val="22"/>
              </w:rPr>
              <w:t xml:space="preserve"> then remaining in the STAR allocations.</w:t>
            </w:r>
          </w:p>
        </w:tc>
        <w:tc>
          <w:tcPr>
            <w:tcW w:w="1578" w:type="pct"/>
          </w:tcPr>
          <w:p w:rsidR="00E30608" w:rsidRPr="00C71C46" w:rsidRDefault="00E30608" w:rsidP="005B48C7">
            <w:pPr>
              <w:rPr>
                <w:sz w:val="22"/>
                <w:szCs w:val="22"/>
              </w:rPr>
            </w:pPr>
          </w:p>
        </w:tc>
      </w:tr>
      <w:tr w:rsidR="00E30608" w:rsidRPr="00C71C46" w:rsidTr="00E30608">
        <w:trPr>
          <w:trHeight w:val="458"/>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6"/>
              </w:numPr>
              <w:tabs>
                <w:tab w:val="clear" w:pos="720"/>
              </w:tabs>
              <w:ind w:left="432" w:hanging="180"/>
              <w:rPr>
                <w:sz w:val="22"/>
                <w:szCs w:val="22"/>
              </w:rPr>
            </w:pPr>
            <w:r w:rsidRPr="00C71C46">
              <w:rPr>
                <w:sz w:val="22"/>
                <w:szCs w:val="22"/>
              </w:rPr>
              <w:t>the LDCF under the principle of equitable access</w:t>
            </w:r>
          </w:p>
        </w:tc>
        <w:tc>
          <w:tcPr>
            <w:tcW w:w="1810" w:type="pct"/>
          </w:tcPr>
          <w:p w:rsidR="00E30608" w:rsidRPr="00C71C46" w:rsidRDefault="00E30608" w:rsidP="005B48C7">
            <w:pPr>
              <w:rPr>
                <w:sz w:val="22"/>
                <w:szCs w:val="22"/>
              </w:rPr>
            </w:pPr>
            <w:r w:rsidRPr="00C71C46">
              <w:rPr>
                <w:sz w:val="22"/>
                <w:szCs w:val="22"/>
              </w:rPr>
              <w:t>CCA: YES. The proposed grant is available from the LDCF under the principle of equitable access.</w:t>
            </w:r>
          </w:p>
        </w:tc>
        <w:tc>
          <w:tcPr>
            <w:tcW w:w="1578" w:type="pct"/>
          </w:tcPr>
          <w:p w:rsidR="00E30608" w:rsidRPr="00C71C46" w:rsidRDefault="00E30608" w:rsidP="005B48C7">
            <w:pPr>
              <w:rPr>
                <w:sz w:val="22"/>
                <w:szCs w:val="22"/>
              </w:rPr>
            </w:pPr>
          </w:p>
        </w:tc>
      </w:tr>
      <w:tr w:rsidR="00E30608" w:rsidRPr="00C71C46" w:rsidTr="00E30608">
        <w:trPr>
          <w:trHeight w:val="465"/>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Del="003275A5" w:rsidRDefault="00E30608" w:rsidP="001C26D2">
            <w:pPr>
              <w:numPr>
                <w:ilvl w:val="0"/>
                <w:numId w:val="26"/>
              </w:numPr>
              <w:tabs>
                <w:tab w:val="clear" w:pos="720"/>
              </w:tabs>
              <w:ind w:left="432" w:hanging="180"/>
              <w:rPr>
                <w:sz w:val="22"/>
                <w:szCs w:val="22"/>
              </w:rPr>
            </w:pPr>
            <w:proofErr w:type="gramStart"/>
            <w:r w:rsidRPr="00C71C46">
              <w:rPr>
                <w:sz w:val="22"/>
                <w:szCs w:val="22"/>
              </w:rPr>
              <w:t>the</w:t>
            </w:r>
            <w:proofErr w:type="gramEnd"/>
            <w:r w:rsidRPr="00C71C46">
              <w:rPr>
                <w:sz w:val="22"/>
                <w:szCs w:val="22"/>
              </w:rPr>
              <w:t xml:space="preserve"> SCCF (Adaptation or Technology Transfer)?</w:t>
            </w:r>
          </w:p>
        </w:tc>
        <w:tc>
          <w:tcPr>
            <w:tcW w:w="1810" w:type="pct"/>
          </w:tcPr>
          <w:p w:rsidR="00E30608" w:rsidRPr="00C71C46" w:rsidRDefault="00E30608" w:rsidP="005B48C7">
            <w:pPr>
              <w:rPr>
                <w:sz w:val="22"/>
                <w:szCs w:val="22"/>
              </w:rPr>
            </w:pPr>
          </w:p>
        </w:tc>
        <w:tc>
          <w:tcPr>
            <w:tcW w:w="1578" w:type="pct"/>
          </w:tcPr>
          <w:p w:rsidR="00E30608" w:rsidRPr="00C71C46" w:rsidRDefault="00E30608" w:rsidP="005B48C7">
            <w:pPr>
              <w:rPr>
                <w:sz w:val="22"/>
                <w:szCs w:val="22"/>
              </w:rPr>
            </w:pPr>
          </w:p>
        </w:tc>
      </w:tr>
      <w:tr w:rsidR="00E30608" w:rsidRPr="00C71C46" w:rsidTr="00E30608">
        <w:trPr>
          <w:trHeight w:val="465"/>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6"/>
              </w:numPr>
              <w:tabs>
                <w:tab w:val="clear" w:pos="720"/>
              </w:tabs>
              <w:ind w:left="432" w:hanging="180"/>
              <w:rPr>
                <w:sz w:val="22"/>
                <w:szCs w:val="22"/>
              </w:rPr>
            </w:pPr>
            <w:r w:rsidRPr="00C71C46">
              <w:rPr>
                <w:sz w:val="22"/>
                <w:szCs w:val="22"/>
              </w:rPr>
              <w:t>Nagoya Protocol Investment Fund</w:t>
            </w:r>
          </w:p>
        </w:tc>
        <w:tc>
          <w:tcPr>
            <w:tcW w:w="1810" w:type="pct"/>
          </w:tcPr>
          <w:p w:rsidR="00E30608" w:rsidRPr="00C71C46" w:rsidRDefault="00E30608" w:rsidP="005B48C7">
            <w:pPr>
              <w:rPr>
                <w:sz w:val="22"/>
                <w:szCs w:val="22"/>
              </w:rPr>
            </w:pPr>
            <w:r w:rsidRPr="00C71C46">
              <w:rPr>
                <w:sz w:val="22"/>
                <w:szCs w:val="22"/>
              </w:rPr>
              <w:t>NA</w:t>
            </w:r>
          </w:p>
        </w:tc>
        <w:tc>
          <w:tcPr>
            <w:tcW w:w="1578" w:type="pct"/>
          </w:tcPr>
          <w:p w:rsidR="00E30608" w:rsidRPr="00C71C46" w:rsidRDefault="00E30608" w:rsidP="005B48C7">
            <w:pPr>
              <w:rPr>
                <w:sz w:val="22"/>
                <w:szCs w:val="22"/>
              </w:rPr>
            </w:pPr>
          </w:p>
        </w:tc>
      </w:tr>
      <w:tr w:rsidR="00E30608" w:rsidRPr="00C71C46" w:rsidTr="00E30608">
        <w:trPr>
          <w:trHeight w:val="458"/>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6"/>
              </w:numPr>
              <w:tabs>
                <w:tab w:val="clear" w:pos="720"/>
              </w:tabs>
              <w:ind w:left="432" w:hanging="180"/>
              <w:rPr>
                <w:sz w:val="22"/>
                <w:szCs w:val="22"/>
              </w:rPr>
            </w:pPr>
            <w:proofErr w:type="gramStart"/>
            <w:r w:rsidRPr="00C71C46">
              <w:rPr>
                <w:sz w:val="22"/>
                <w:szCs w:val="22"/>
              </w:rPr>
              <w:t>focal</w:t>
            </w:r>
            <w:proofErr w:type="gramEnd"/>
            <w:r w:rsidRPr="00C71C46">
              <w:rPr>
                <w:sz w:val="22"/>
                <w:szCs w:val="22"/>
              </w:rPr>
              <w:t xml:space="preserve"> area set-aside?</w:t>
            </w:r>
          </w:p>
        </w:tc>
        <w:tc>
          <w:tcPr>
            <w:tcW w:w="1810" w:type="pct"/>
          </w:tcPr>
          <w:p w:rsidR="00E30608" w:rsidRPr="00C71C46" w:rsidRDefault="00E30608" w:rsidP="005B48C7">
            <w:pPr>
              <w:rPr>
                <w:sz w:val="22"/>
                <w:szCs w:val="22"/>
              </w:rPr>
            </w:pPr>
            <w:r w:rsidRPr="00C71C46">
              <w:rPr>
                <w:sz w:val="22"/>
                <w:szCs w:val="22"/>
              </w:rPr>
              <w:t>NA</w:t>
            </w:r>
          </w:p>
        </w:tc>
        <w:tc>
          <w:tcPr>
            <w:tcW w:w="1578" w:type="pct"/>
          </w:tcPr>
          <w:p w:rsidR="00E30608" w:rsidRPr="00C71C46" w:rsidRDefault="00E30608" w:rsidP="005B48C7">
            <w:pPr>
              <w:rPr>
                <w:sz w:val="22"/>
                <w:szCs w:val="22"/>
              </w:rPr>
            </w:pPr>
          </w:p>
        </w:tc>
      </w:tr>
      <w:tr w:rsidR="00E30608" w:rsidRPr="00C71C46" w:rsidTr="00E30608">
        <w:trPr>
          <w:trHeight w:val="660"/>
        </w:trPr>
        <w:tc>
          <w:tcPr>
            <w:tcW w:w="690" w:type="pct"/>
            <w:vMerge w:val="restart"/>
            <w:tcBorders>
              <w:top w:val="double" w:sz="4" w:space="0" w:color="auto"/>
            </w:tcBorders>
            <w:shd w:val="clear" w:color="auto" w:fill="008000"/>
            <w:vAlign w:val="center"/>
          </w:tcPr>
          <w:p w:rsidR="00E30608" w:rsidRPr="00C71C46" w:rsidRDefault="00E30608" w:rsidP="005B48C7">
            <w:pPr>
              <w:rPr>
                <w:sz w:val="22"/>
                <w:szCs w:val="22"/>
              </w:rPr>
            </w:pPr>
            <w:r w:rsidRPr="00C71C46">
              <w:rPr>
                <w:sz w:val="22"/>
                <w:szCs w:val="22"/>
              </w:rPr>
              <w:t>Project Consistency</w:t>
            </w:r>
          </w:p>
        </w:tc>
        <w:tc>
          <w:tcPr>
            <w:tcW w:w="922" w:type="pct"/>
            <w:tcBorders>
              <w:top w:val="double" w:sz="4" w:space="0" w:color="auto"/>
            </w:tcBorders>
          </w:tcPr>
          <w:p w:rsidR="00E30608" w:rsidRPr="00C71C46" w:rsidRDefault="00E30608" w:rsidP="005B48C7">
            <w:pPr>
              <w:pStyle w:val="ListParagraph"/>
              <w:ind w:left="259" w:hanging="259"/>
              <w:rPr>
                <w:sz w:val="22"/>
                <w:szCs w:val="22"/>
              </w:rPr>
            </w:pPr>
            <w:r w:rsidRPr="00C71C46">
              <w:rPr>
                <w:sz w:val="22"/>
                <w:szCs w:val="22"/>
              </w:rPr>
              <w:t>7. Is the project aligned with the focal /multifocal areas/ LDCF/SCCF/NPIF results framework?</w:t>
            </w:r>
          </w:p>
        </w:tc>
        <w:tc>
          <w:tcPr>
            <w:tcW w:w="1810" w:type="pct"/>
            <w:tcBorders>
              <w:top w:val="double" w:sz="4" w:space="0" w:color="auto"/>
            </w:tcBorders>
          </w:tcPr>
          <w:p w:rsidR="00E30608" w:rsidRPr="00C71C46" w:rsidRDefault="00E30608" w:rsidP="005B48C7">
            <w:pPr>
              <w:rPr>
                <w:sz w:val="22"/>
                <w:szCs w:val="22"/>
              </w:rPr>
            </w:pPr>
            <w:r w:rsidRPr="00C71C46">
              <w:rPr>
                <w:sz w:val="22"/>
                <w:szCs w:val="22"/>
              </w:rPr>
              <w:t>The project is aligned with the BD, LD, and SFM/REDD+ result framework.</w:t>
            </w:r>
          </w:p>
        </w:tc>
        <w:tc>
          <w:tcPr>
            <w:tcW w:w="1578" w:type="pct"/>
            <w:tcBorders>
              <w:top w:val="double" w:sz="4" w:space="0" w:color="auto"/>
            </w:tcBorders>
          </w:tcPr>
          <w:p w:rsidR="00E30608" w:rsidRPr="00C71C46" w:rsidRDefault="00E30608" w:rsidP="005B48C7">
            <w:pPr>
              <w:rPr>
                <w:sz w:val="22"/>
                <w:szCs w:val="22"/>
              </w:rPr>
            </w:pPr>
          </w:p>
        </w:tc>
      </w:tr>
      <w:tr w:rsidR="00E30608" w:rsidRPr="00C71C46" w:rsidTr="00E30608">
        <w:trPr>
          <w:trHeight w:val="440"/>
        </w:trPr>
        <w:tc>
          <w:tcPr>
            <w:tcW w:w="690" w:type="pct"/>
            <w:vMerge/>
            <w:shd w:val="clear" w:color="auto" w:fill="008000"/>
            <w:vAlign w:val="center"/>
          </w:tcPr>
          <w:p w:rsidR="00E30608" w:rsidRPr="00C71C46" w:rsidRDefault="00E30608" w:rsidP="005B48C7">
            <w:pPr>
              <w:rPr>
                <w:sz w:val="22"/>
                <w:szCs w:val="22"/>
              </w:rPr>
            </w:pPr>
          </w:p>
        </w:tc>
        <w:tc>
          <w:tcPr>
            <w:tcW w:w="922" w:type="pct"/>
          </w:tcPr>
          <w:p w:rsidR="00E30608" w:rsidRPr="00C71C46" w:rsidRDefault="00E30608" w:rsidP="005B48C7">
            <w:pPr>
              <w:ind w:left="259" w:hanging="259"/>
              <w:rPr>
                <w:sz w:val="22"/>
                <w:szCs w:val="22"/>
              </w:rPr>
            </w:pPr>
            <w:r w:rsidRPr="00C71C46">
              <w:rPr>
                <w:sz w:val="22"/>
                <w:szCs w:val="22"/>
              </w:rPr>
              <w:t>8.  Are the relevant GEF 5 focal/ multifocal areas/LDCF/SCCF/NPIF objectives identified?</w:t>
            </w:r>
          </w:p>
        </w:tc>
        <w:tc>
          <w:tcPr>
            <w:tcW w:w="1810" w:type="pct"/>
          </w:tcPr>
          <w:p w:rsidR="00E30608" w:rsidRPr="00C71C46" w:rsidRDefault="00E30608" w:rsidP="005B48C7">
            <w:pPr>
              <w:rPr>
                <w:sz w:val="22"/>
                <w:szCs w:val="22"/>
              </w:rPr>
            </w:pPr>
            <w:r w:rsidRPr="00C71C46">
              <w:rPr>
                <w:sz w:val="22"/>
                <w:szCs w:val="22"/>
              </w:rPr>
              <w:t>CCA: NOT CLEAR. According to Table A of the CEO Endorsement Request, the proposed LDCF grant would contribute towards CCA-2 and, specifically, Outcome 2.3 "Strengthened awareness and ownership of adaptation and climate risk reduction processes at the local level". In addition, however, the project holds the potential to contribute significantly towards CCA Outcomes 1.2 and 2.2 (see also Section 27 below).</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Please ensure that all relevant LDCF/SCCF objectives and outcomes, as well as their associated grant amounts, are identified in Table A of the CEO Endorsement Request.</w:t>
            </w:r>
          </w:p>
        </w:tc>
        <w:tc>
          <w:tcPr>
            <w:tcW w:w="1578" w:type="pct"/>
          </w:tcPr>
          <w:p w:rsidR="00955E76" w:rsidRPr="00C71C46" w:rsidRDefault="00955E76" w:rsidP="00955E76">
            <w:pPr>
              <w:rPr>
                <w:sz w:val="22"/>
                <w:szCs w:val="22"/>
              </w:rPr>
            </w:pPr>
            <w:r w:rsidRPr="00C71C46">
              <w:rPr>
                <w:sz w:val="22"/>
                <w:szCs w:val="22"/>
              </w:rPr>
              <w:t>The point has been noted and corrected.</w:t>
            </w:r>
          </w:p>
          <w:p w:rsidR="00955E76" w:rsidRPr="00C71C46" w:rsidRDefault="00955E76" w:rsidP="00955E76">
            <w:pPr>
              <w:rPr>
                <w:sz w:val="22"/>
                <w:szCs w:val="22"/>
              </w:rPr>
            </w:pPr>
            <w:r w:rsidRPr="00C71C46">
              <w:rPr>
                <w:sz w:val="22"/>
                <w:szCs w:val="22"/>
              </w:rPr>
              <w:t xml:space="preserve"> The team has revised the Results Framework of the PAD to include Indicator 2.2.1.1 “No. of staff trained on technical adaptation themes (number)” so that there is an indicator related to Outcome 2.2. Outcome 2.2 has been added to Table A of the CEO Endorsement Memo. The indicator 2.2.1.1 is also included in the tracking tool. For outcome 1.2, most of the Indicators of the project are proxies to measuring this Outcome. At the Outcome level, indicators  will be difficult to measure since limited information currently exists in Togo and the project will put in place systems to generate this type of information but at the output level, it is possible to measure an indicator </w:t>
            </w:r>
            <w:r w:rsidRPr="00C71C46">
              <w:rPr>
                <w:sz w:val="22"/>
                <w:szCs w:val="22"/>
              </w:rPr>
              <w:lastRenderedPageBreak/>
              <w:t xml:space="preserve">such as Indicator 1.2.1.2 “Type and no. of resilient infrastructure measures introduced to reduce economic losses”. </w:t>
            </w:r>
          </w:p>
          <w:p w:rsidR="00E30608" w:rsidRPr="00C71C46" w:rsidRDefault="00E30608" w:rsidP="005B48C7">
            <w:pPr>
              <w:rPr>
                <w:sz w:val="22"/>
                <w:szCs w:val="22"/>
              </w:rPr>
            </w:pPr>
          </w:p>
        </w:tc>
      </w:tr>
      <w:tr w:rsidR="00E30608" w:rsidRPr="00C71C46" w:rsidTr="00E30608">
        <w:trPr>
          <w:trHeight w:val="520"/>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Is the project consistent with the recipient country’s national strategies and plans or reports and assessments under relevant conventions, including NPFE</w:t>
            </w:r>
            <w:proofErr w:type="gramStart"/>
            <w:r w:rsidRPr="00C71C46">
              <w:rPr>
                <w:sz w:val="22"/>
                <w:szCs w:val="22"/>
              </w:rPr>
              <w:t>,  NAPA</w:t>
            </w:r>
            <w:proofErr w:type="gramEnd"/>
            <w:r w:rsidRPr="00C71C46">
              <w:rPr>
                <w:sz w:val="22"/>
                <w:szCs w:val="22"/>
              </w:rPr>
              <w:t xml:space="preserve">, NCSA, or NAP? </w:t>
            </w:r>
          </w:p>
        </w:tc>
        <w:tc>
          <w:tcPr>
            <w:tcW w:w="1810" w:type="pct"/>
          </w:tcPr>
          <w:p w:rsidR="00E30608" w:rsidRPr="00C71C46" w:rsidRDefault="00E30608" w:rsidP="005B48C7">
            <w:pPr>
              <w:rPr>
                <w:sz w:val="22"/>
                <w:szCs w:val="22"/>
              </w:rPr>
            </w:pPr>
            <w:r w:rsidRPr="00C71C46">
              <w:rPr>
                <w:sz w:val="22"/>
                <w:szCs w:val="22"/>
              </w:rPr>
              <w:t>The project build</w:t>
            </w:r>
            <w:r w:rsidR="00845207" w:rsidRPr="00C71C46">
              <w:rPr>
                <w:sz w:val="22"/>
                <w:szCs w:val="22"/>
              </w:rPr>
              <w:t>s</w:t>
            </w:r>
            <w:r w:rsidRPr="00C71C46">
              <w:rPr>
                <w:sz w:val="22"/>
                <w:szCs w:val="22"/>
              </w:rPr>
              <w:t xml:space="preserve"> upon the PRSP and the Priority Action Plan.</w:t>
            </w:r>
          </w:p>
          <w:p w:rsidR="00E30608" w:rsidRPr="00C71C46" w:rsidRDefault="00E30608" w:rsidP="005B48C7">
            <w:pPr>
              <w:rPr>
                <w:sz w:val="22"/>
                <w:szCs w:val="22"/>
              </w:rPr>
            </w:pPr>
            <w:r w:rsidRPr="00C71C46">
              <w:rPr>
                <w:sz w:val="22"/>
                <w:szCs w:val="22"/>
              </w:rPr>
              <w:t xml:space="preserve">The project is compatible with existing strategies and notably the PNIERN. </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Please, take note that the project is entitled IDLM in most parts of the two main documents, except in the request for CEO endorsement where the project is called "IDSLM". Please correct.</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CCA: YES. The proposed project would contribute towards Togo's NAPA priorities in agricultural production and the establishment of an early-warning system on floods.</w:t>
            </w:r>
          </w:p>
        </w:tc>
        <w:tc>
          <w:tcPr>
            <w:tcW w:w="1578" w:type="pct"/>
          </w:tcPr>
          <w:p w:rsidR="00E30608" w:rsidRPr="00C71C46" w:rsidRDefault="004928FF" w:rsidP="005B48C7">
            <w:pPr>
              <w:rPr>
                <w:sz w:val="22"/>
                <w:szCs w:val="22"/>
              </w:rPr>
            </w:pPr>
            <w:r w:rsidRPr="00C71C46">
              <w:rPr>
                <w:sz w:val="22"/>
                <w:szCs w:val="22"/>
              </w:rPr>
              <w:t>Noted and corrected.</w:t>
            </w:r>
          </w:p>
        </w:tc>
      </w:tr>
      <w:tr w:rsidR="00E30608" w:rsidRPr="00C71C46" w:rsidTr="00E30608">
        <w:trPr>
          <w:trHeight w:val="520"/>
        </w:trPr>
        <w:tc>
          <w:tcPr>
            <w:tcW w:w="690" w:type="pct"/>
            <w:vMerge/>
            <w:tcBorders>
              <w:bottom w:val="double" w:sz="4" w:space="0" w:color="auto"/>
            </w:tcBorders>
            <w:shd w:val="clear" w:color="auto" w:fill="008000"/>
            <w:vAlign w:val="center"/>
          </w:tcPr>
          <w:p w:rsidR="00E30608" w:rsidRPr="00C71C46" w:rsidRDefault="00E30608" w:rsidP="005B48C7">
            <w:pPr>
              <w:jc w:val="right"/>
              <w:rPr>
                <w:sz w:val="22"/>
                <w:szCs w:val="22"/>
              </w:rPr>
            </w:pPr>
          </w:p>
        </w:tc>
        <w:tc>
          <w:tcPr>
            <w:tcW w:w="922" w:type="pct"/>
            <w:tcBorders>
              <w:bottom w:val="double" w:sz="4" w:space="0" w:color="auto"/>
            </w:tcBorders>
          </w:tcPr>
          <w:p w:rsidR="00E30608" w:rsidRPr="00C71C46" w:rsidDel="00093A1C" w:rsidRDefault="00E30608" w:rsidP="001C26D2">
            <w:pPr>
              <w:numPr>
                <w:ilvl w:val="0"/>
                <w:numId w:val="28"/>
              </w:numPr>
              <w:ind w:left="331" w:hanging="331"/>
              <w:rPr>
                <w:sz w:val="22"/>
                <w:szCs w:val="22"/>
              </w:rPr>
            </w:pPr>
            <w:r w:rsidRPr="00C71C46">
              <w:rPr>
                <w:sz w:val="22"/>
                <w:szCs w:val="22"/>
              </w:rPr>
              <w:t>Does the proposal clearly articulate how the capacities developed, if any</w:t>
            </w:r>
            <w:proofErr w:type="gramStart"/>
            <w:r w:rsidRPr="00C71C46">
              <w:rPr>
                <w:sz w:val="22"/>
                <w:szCs w:val="22"/>
              </w:rPr>
              <w:t>,  will</w:t>
            </w:r>
            <w:proofErr w:type="gramEnd"/>
            <w:r w:rsidRPr="00C71C46">
              <w:rPr>
                <w:sz w:val="22"/>
                <w:szCs w:val="22"/>
              </w:rPr>
              <w:t xml:space="preserve"> contribute to the sustainability of project outcomes?</w:t>
            </w:r>
          </w:p>
        </w:tc>
        <w:tc>
          <w:tcPr>
            <w:tcW w:w="1810" w:type="pct"/>
            <w:tcBorders>
              <w:bottom w:val="double" w:sz="4" w:space="0" w:color="auto"/>
            </w:tcBorders>
          </w:tcPr>
          <w:p w:rsidR="00E30608" w:rsidRPr="00C71C46" w:rsidRDefault="00E30608" w:rsidP="005B48C7">
            <w:pPr>
              <w:rPr>
                <w:sz w:val="22"/>
                <w:szCs w:val="22"/>
              </w:rPr>
            </w:pPr>
            <w:r w:rsidRPr="00C71C46">
              <w:rPr>
                <w:sz w:val="22"/>
                <w:szCs w:val="22"/>
              </w:rPr>
              <w:t xml:space="preserve">The sustainability of the whole approach is searched through the reinforcement of capacities of legitimate institutions (MERF) and partners (notably farmer organizations). The interim implementation </w:t>
            </w:r>
            <w:proofErr w:type="gramStart"/>
            <w:r w:rsidRPr="00C71C46">
              <w:rPr>
                <w:sz w:val="22"/>
                <w:szCs w:val="22"/>
              </w:rPr>
              <w:t>arrangements with WB procedures experimented bodies (AGETUR and AGAIBs) is</w:t>
            </w:r>
            <w:proofErr w:type="gramEnd"/>
            <w:r w:rsidRPr="00C71C46">
              <w:rPr>
                <w:sz w:val="22"/>
                <w:szCs w:val="22"/>
              </w:rPr>
              <w:t xml:space="preserve"> justified.</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CCA: NOT CLEAR. The proposed LDCF grant would primarily support capacity building activities at the national, regional and local levels. Still, it is not entirely clear whether such activities would contribute to the sustainability of the pilot investments supported under outputs 2.2.1, 2.2.2, 3.1.1, and 3.1.2. In particular, the CEO </w:t>
            </w:r>
            <w:r w:rsidRPr="00C71C46">
              <w:rPr>
                <w:sz w:val="22"/>
                <w:szCs w:val="22"/>
              </w:rPr>
              <w:lastRenderedPageBreak/>
              <w:t>Endorsement Request should demonstrate that the proposed flood control measures are sustained beyond project completion and that stakeholders have sufficient capacity to apply the early warning and geographical information generated through the LDCF contribution.</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RECOMMENDED ACTION: Please clarify how the proposed capacity building measures, particularly under Component </w:t>
            </w:r>
            <w:proofErr w:type="gramStart"/>
            <w:r w:rsidRPr="00C71C46">
              <w:rPr>
                <w:sz w:val="22"/>
                <w:szCs w:val="22"/>
              </w:rPr>
              <w:t>1,</w:t>
            </w:r>
            <w:proofErr w:type="gramEnd"/>
            <w:r w:rsidRPr="00C71C46">
              <w:rPr>
                <w:sz w:val="22"/>
                <w:szCs w:val="22"/>
              </w:rPr>
              <w:t xml:space="preserve"> contribute towards the sustainability of the LDCF investments associated with outputs 2.2.1, 2.2.2, 3.1.1, and 3.1.2.</w:t>
            </w:r>
          </w:p>
        </w:tc>
        <w:tc>
          <w:tcPr>
            <w:tcW w:w="1578" w:type="pct"/>
            <w:tcBorders>
              <w:bottom w:val="double" w:sz="4" w:space="0" w:color="auto"/>
            </w:tcBorders>
          </w:tcPr>
          <w:p w:rsidR="004928FF" w:rsidRPr="00C71C46" w:rsidRDefault="004928FF" w:rsidP="004928FF">
            <w:pPr>
              <w:rPr>
                <w:sz w:val="22"/>
                <w:szCs w:val="22"/>
              </w:rPr>
            </w:pPr>
            <w:r w:rsidRPr="00C71C46">
              <w:rPr>
                <w:sz w:val="22"/>
                <w:szCs w:val="22"/>
              </w:rPr>
              <w:lastRenderedPageBreak/>
              <w:t>Further clarification has been provided in the document</w:t>
            </w:r>
            <w:r w:rsidR="00EC6A0F" w:rsidRPr="00C71C46">
              <w:rPr>
                <w:sz w:val="22"/>
                <w:szCs w:val="22"/>
              </w:rPr>
              <w:t xml:space="preserve"> in Annexes 2 and 7 of the PAD as well as in B.2.5 of the CEO Memo under component 1, 2 and 3. </w:t>
            </w:r>
            <w:r w:rsidRPr="00C71C46">
              <w:rPr>
                <w:sz w:val="22"/>
                <w:szCs w:val="22"/>
              </w:rPr>
              <w:t xml:space="preserve">About 51% of the LDCF resources are for capacity building and 29 % for concrete activities on the ground. It is important that there is balance between capacity building and activities on the ground since this project is first one of its kind with the Ministry of Environment (MERF) for improving adaptation to climate change focusing on better flood and land management. Since adaptation to climate change is very new for the MERF, it makes sense that a reasonable </w:t>
            </w:r>
            <w:r w:rsidRPr="00C71C46">
              <w:rPr>
                <w:sz w:val="22"/>
                <w:szCs w:val="22"/>
              </w:rPr>
              <w:lastRenderedPageBreak/>
              <w:t xml:space="preserve">fund allocation from LDCF goes toward capacity building.  The capacity building activities directly relate to ensuring the sustainability of the investments. In particular, the strengthening of the TS and the Platform in MERF who are the first points of contact when there is a flood is an important investment in capacity building for sustainability beyond the life of the project. The stakeholders that have been selected for capacity building related to the EWS are the ones who are directly involved in the management and use of these systems. This too will help to ensure sustainability of the systems beyond the life of the project. </w:t>
            </w:r>
          </w:p>
          <w:p w:rsidR="00E30608" w:rsidRPr="00C71C46" w:rsidRDefault="00E30608" w:rsidP="005B48C7">
            <w:pPr>
              <w:rPr>
                <w:sz w:val="22"/>
                <w:szCs w:val="22"/>
              </w:rPr>
            </w:pPr>
          </w:p>
        </w:tc>
      </w:tr>
      <w:tr w:rsidR="00E30608" w:rsidRPr="00C71C46" w:rsidTr="00E30608">
        <w:trPr>
          <w:trHeight w:val="660"/>
        </w:trPr>
        <w:tc>
          <w:tcPr>
            <w:tcW w:w="690" w:type="pct"/>
            <w:vMerge w:val="restart"/>
            <w:tcBorders>
              <w:top w:val="double" w:sz="4" w:space="0" w:color="auto"/>
            </w:tcBorders>
            <w:shd w:val="clear" w:color="auto" w:fill="008000"/>
            <w:vAlign w:val="center"/>
          </w:tcPr>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Project Design</w:t>
            </w:r>
          </w:p>
        </w:tc>
        <w:tc>
          <w:tcPr>
            <w:tcW w:w="922" w:type="pct"/>
            <w:tcBorders>
              <w:top w:val="double" w:sz="4" w:space="0" w:color="auto"/>
            </w:tcBorders>
          </w:tcPr>
          <w:p w:rsidR="00E30608" w:rsidRPr="00C71C46" w:rsidRDefault="00E30608" w:rsidP="001C26D2">
            <w:pPr>
              <w:numPr>
                <w:ilvl w:val="0"/>
                <w:numId w:val="28"/>
              </w:numPr>
              <w:ind w:left="331" w:hanging="331"/>
              <w:rPr>
                <w:sz w:val="22"/>
                <w:szCs w:val="22"/>
              </w:rPr>
            </w:pPr>
            <w:r w:rsidRPr="00C71C46">
              <w:rPr>
                <w:sz w:val="22"/>
                <w:szCs w:val="22"/>
              </w:rPr>
              <w:t xml:space="preserve"> Is (are) the baseline project(s), including problem (s) that the baseline project(s) seek/s to address, sufficiently described and based on sound data and assumptions?</w:t>
            </w:r>
          </w:p>
        </w:tc>
        <w:tc>
          <w:tcPr>
            <w:tcW w:w="1810" w:type="pct"/>
            <w:tcBorders>
              <w:top w:val="double" w:sz="4" w:space="0" w:color="auto"/>
            </w:tcBorders>
          </w:tcPr>
          <w:p w:rsidR="00E30608" w:rsidRPr="00C71C46" w:rsidRDefault="00E30608" w:rsidP="005B48C7">
            <w:pPr>
              <w:rPr>
                <w:sz w:val="22"/>
                <w:szCs w:val="22"/>
              </w:rPr>
            </w:pPr>
            <w:r w:rsidRPr="00C71C46">
              <w:rPr>
                <w:sz w:val="22"/>
                <w:szCs w:val="22"/>
              </w:rPr>
              <w:t>CCA: NOT CLEAR. The proposed LDCF/GEF project would build on three World Bank initiatives, namely (</w:t>
            </w:r>
            <w:proofErr w:type="spellStart"/>
            <w:r w:rsidRPr="00C71C46">
              <w:rPr>
                <w:sz w:val="22"/>
                <w:szCs w:val="22"/>
              </w:rPr>
              <w:t>i</w:t>
            </w:r>
            <w:proofErr w:type="spellEnd"/>
            <w:r w:rsidRPr="00C71C46">
              <w:rPr>
                <w:sz w:val="22"/>
                <w:szCs w:val="22"/>
              </w:rPr>
              <w:t>) the Agricultural Sector Support Project (PASA); (ii) the West Africa Agricultural Productivity Program; and (iii) the Integrated Disaster and Land Management Project (IDLM).</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While PASA and WAAPP are adequately described, it is unclear to what extent IDLM is vulnerable to the effects of climate change. Indeed, the project aims to reduce the risk of flooding in targeted rural and urban areas. At present, the CEO Endorsement Request merely states that the project "may underestimate the magnitude and frequency of extreme events". At this stage of project </w:t>
            </w:r>
            <w:r w:rsidRPr="00C71C46">
              <w:rPr>
                <w:sz w:val="22"/>
                <w:szCs w:val="22"/>
              </w:rPr>
              <w:lastRenderedPageBreak/>
              <w:t>preparation such risks should be better understood.</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Please clarify to what extent IDLM is vulnerable to the effects of climate change.</w:t>
            </w:r>
          </w:p>
        </w:tc>
        <w:tc>
          <w:tcPr>
            <w:tcW w:w="1578" w:type="pct"/>
            <w:tcBorders>
              <w:top w:val="double" w:sz="4" w:space="0" w:color="auto"/>
            </w:tcBorders>
          </w:tcPr>
          <w:p w:rsidR="004928FF" w:rsidRPr="00C71C46" w:rsidRDefault="004928FF" w:rsidP="004928FF">
            <w:pPr>
              <w:pStyle w:val="Style1"/>
              <w:numPr>
                <w:ilvl w:val="0"/>
                <w:numId w:val="0"/>
              </w:numPr>
              <w:spacing w:before="0"/>
              <w:jc w:val="left"/>
              <w:rPr>
                <w:sz w:val="22"/>
                <w:szCs w:val="22"/>
              </w:rPr>
            </w:pPr>
            <w:r w:rsidRPr="00C71C46">
              <w:rPr>
                <w:sz w:val="22"/>
                <w:szCs w:val="22"/>
              </w:rPr>
              <w:lastRenderedPageBreak/>
              <w:t>Further clarification has been provided in the documents.</w:t>
            </w:r>
          </w:p>
          <w:p w:rsidR="004928FF" w:rsidRPr="00C71C46" w:rsidRDefault="004928FF" w:rsidP="004928FF">
            <w:pPr>
              <w:pStyle w:val="Style1"/>
              <w:numPr>
                <w:ilvl w:val="0"/>
                <w:numId w:val="0"/>
              </w:numPr>
              <w:spacing w:before="0"/>
              <w:jc w:val="left"/>
              <w:rPr>
                <w:sz w:val="22"/>
                <w:szCs w:val="22"/>
              </w:rPr>
            </w:pPr>
            <w:r w:rsidRPr="00C71C46">
              <w:rPr>
                <w:sz w:val="22"/>
                <w:szCs w:val="22"/>
              </w:rPr>
              <w:t xml:space="preserve">The information on the extent to which Togo is vulnerable to the effects of climate change has been strengthened in Section B.2.1.2 in the Endorsement Memo and </w:t>
            </w:r>
            <w:r w:rsidRPr="00C71C46">
              <w:rPr>
                <w:sz w:val="22"/>
                <w:szCs w:val="22"/>
                <w:lang w:val="en-US"/>
              </w:rPr>
              <w:t>information on the extent to which GFDRR funded DRM activities are vulnerable to the effects of climate change has been reviewed in Section B.2.2.2</w:t>
            </w:r>
            <w:r w:rsidRPr="00C71C46">
              <w:rPr>
                <w:sz w:val="22"/>
                <w:szCs w:val="22"/>
              </w:rPr>
              <w:t xml:space="preserve">. </w:t>
            </w:r>
            <w:proofErr w:type="gramStart"/>
            <w:r w:rsidRPr="00C71C46">
              <w:rPr>
                <w:sz w:val="22"/>
                <w:szCs w:val="22"/>
              </w:rPr>
              <w:t>and</w:t>
            </w:r>
            <w:proofErr w:type="gramEnd"/>
            <w:r w:rsidRPr="00C71C46">
              <w:rPr>
                <w:sz w:val="22"/>
                <w:szCs w:val="22"/>
              </w:rPr>
              <w:t xml:space="preserve"> B.2.5. However, it is important to note that very limited information exists to quantify this vulnerability. Togo is just emerging from more than 5 years of crisis and conflict and this crisis severely affected the economy of Togo and hampered the capacity of the </w:t>
            </w:r>
            <w:r w:rsidRPr="00C71C46">
              <w:rPr>
                <w:sz w:val="22"/>
                <w:szCs w:val="22"/>
              </w:rPr>
              <w:lastRenderedPageBreak/>
              <w:t xml:space="preserve">government to deliver basic services and information.  Resulting neglect and depletion of natural resources also increased the vulnerability to the effects of climate change including risks of natural disasters and land degradation. </w:t>
            </w:r>
          </w:p>
          <w:p w:rsidR="004928FF" w:rsidRPr="00C71C46" w:rsidRDefault="004928FF" w:rsidP="004928FF">
            <w:pPr>
              <w:rPr>
                <w:sz w:val="22"/>
                <w:szCs w:val="22"/>
              </w:rPr>
            </w:pPr>
          </w:p>
          <w:p w:rsidR="004928FF" w:rsidRPr="00C71C46" w:rsidRDefault="004928FF" w:rsidP="004928FF">
            <w:pPr>
              <w:rPr>
                <w:sz w:val="22"/>
                <w:szCs w:val="22"/>
              </w:rPr>
            </w:pPr>
            <w:r w:rsidRPr="00C71C46">
              <w:rPr>
                <w:sz w:val="22"/>
                <w:szCs w:val="22"/>
              </w:rPr>
              <w:t>The project is in fact helping to improve the capacity and put in place the systems to generate this type of information and start to restore and conserve the natural resource base and protect against further deterioration as well as lower vulnerability to the effects of climate change.</w:t>
            </w:r>
          </w:p>
          <w:p w:rsidR="004928FF" w:rsidRPr="00C71C46" w:rsidRDefault="004928FF" w:rsidP="004928FF">
            <w:pPr>
              <w:rPr>
                <w:sz w:val="22"/>
                <w:szCs w:val="22"/>
              </w:rPr>
            </w:pPr>
          </w:p>
          <w:p w:rsidR="00E30608" w:rsidRPr="00C71C46" w:rsidRDefault="004928FF" w:rsidP="004928FF">
            <w:pPr>
              <w:rPr>
                <w:sz w:val="22"/>
                <w:szCs w:val="22"/>
              </w:rPr>
            </w:pPr>
            <w:r w:rsidRPr="00C71C46">
              <w:rPr>
                <w:sz w:val="22"/>
                <w:szCs w:val="22"/>
              </w:rPr>
              <w:t xml:space="preserve">The post-conflict country context of </w:t>
            </w:r>
            <w:proofErr w:type="gramStart"/>
            <w:r w:rsidRPr="00C71C46">
              <w:rPr>
                <w:sz w:val="22"/>
                <w:szCs w:val="22"/>
              </w:rPr>
              <w:t xml:space="preserve">Togo </w:t>
            </w:r>
            <w:r w:rsidR="00C53EFD" w:rsidRPr="00C71C46">
              <w:rPr>
                <w:sz w:val="22"/>
                <w:szCs w:val="22"/>
              </w:rPr>
              <w:t xml:space="preserve"> and</w:t>
            </w:r>
            <w:proofErr w:type="gramEnd"/>
            <w:r w:rsidR="00C53EFD" w:rsidRPr="00C71C46">
              <w:rPr>
                <w:sz w:val="22"/>
                <w:szCs w:val="22"/>
              </w:rPr>
              <w:t xml:space="preserve"> its recent reengagement, </w:t>
            </w:r>
            <w:r w:rsidRPr="00C71C46">
              <w:rPr>
                <w:sz w:val="22"/>
                <w:szCs w:val="22"/>
              </w:rPr>
              <w:t xml:space="preserve">needs to be borne in mind. To build capacity after the crisis years is another reason why the project has a strong focus on institutional strengthening.  </w:t>
            </w:r>
          </w:p>
        </w:tc>
      </w:tr>
      <w:tr w:rsidR="00E30608" w:rsidRPr="00C71C46" w:rsidTr="00E30608">
        <w:trPr>
          <w:trHeight w:val="945"/>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Has the cost-effectiveness been sufficiently demonstrated, including the cost-effectiveness of the project design approach as compared to alternative approaches to achieve similar </w:t>
            </w:r>
            <w:r w:rsidRPr="00C71C46">
              <w:rPr>
                <w:sz w:val="22"/>
                <w:szCs w:val="22"/>
              </w:rPr>
              <w:lastRenderedPageBreak/>
              <w:t>benefits?</w:t>
            </w:r>
          </w:p>
        </w:tc>
        <w:tc>
          <w:tcPr>
            <w:tcW w:w="1810" w:type="pct"/>
          </w:tcPr>
          <w:p w:rsidR="00E30608" w:rsidRPr="00C71C46" w:rsidRDefault="00E30608" w:rsidP="005B48C7">
            <w:pPr>
              <w:rPr>
                <w:sz w:val="22"/>
                <w:szCs w:val="22"/>
              </w:rPr>
            </w:pPr>
            <w:r w:rsidRPr="00C71C46">
              <w:rPr>
                <w:sz w:val="22"/>
                <w:szCs w:val="22"/>
              </w:rPr>
              <w:lastRenderedPageBreak/>
              <w:t xml:space="preserve">- </w:t>
            </w:r>
            <w:proofErr w:type="spellStart"/>
            <w:r w:rsidRPr="00C71C46">
              <w:rPr>
                <w:sz w:val="22"/>
                <w:szCs w:val="22"/>
              </w:rPr>
              <w:t>Additionnal</w:t>
            </w:r>
            <w:proofErr w:type="spellEnd"/>
            <w:r w:rsidRPr="00C71C46">
              <w:rPr>
                <w:sz w:val="22"/>
                <w:szCs w:val="22"/>
              </w:rPr>
              <w:t xml:space="preserve"> information for components showing relatively high amounts is necessary (outputs 1.1.1., 2.1.1., 2.2.2., 2.3.3, and 3.2.1.). In some cases, </w:t>
            </w:r>
            <w:proofErr w:type="gramStart"/>
            <w:r w:rsidRPr="00C71C46">
              <w:rPr>
                <w:sz w:val="22"/>
                <w:szCs w:val="22"/>
              </w:rPr>
              <w:t>a better</w:t>
            </w:r>
            <w:proofErr w:type="gramEnd"/>
            <w:r w:rsidRPr="00C71C46">
              <w:rPr>
                <w:sz w:val="22"/>
                <w:szCs w:val="22"/>
              </w:rPr>
              <w:t xml:space="preserve"> information on the breakdown of resources for each kind of activities will be useful to better understand the use of GEFTF and LFCF resources).</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 It is actually difficult to assess the cost-effectiveness of these outputs. For the output 1.1.1. </w:t>
            </w:r>
            <w:proofErr w:type="gramStart"/>
            <w:r w:rsidRPr="00C71C46">
              <w:rPr>
                <w:sz w:val="22"/>
                <w:szCs w:val="22"/>
              </w:rPr>
              <w:t>for</w:t>
            </w:r>
            <w:proofErr w:type="gramEnd"/>
            <w:r w:rsidRPr="00C71C46">
              <w:rPr>
                <w:sz w:val="22"/>
                <w:szCs w:val="22"/>
              </w:rPr>
              <w:t xml:space="preserve"> instance, the use of $900,000 to train 600 people seem overestimated. We guess there are </w:t>
            </w:r>
            <w:r w:rsidRPr="00C71C46">
              <w:rPr>
                <w:sz w:val="22"/>
                <w:szCs w:val="22"/>
              </w:rPr>
              <w:lastRenderedPageBreak/>
              <w:t>other activities that justify this amount. Please develop. Same question for the other outputs.</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bCs/>
                <w:sz w:val="22"/>
                <w:szCs w:val="22"/>
              </w:rPr>
            </w:pPr>
            <w:r w:rsidRPr="00C71C46">
              <w:rPr>
                <w:bCs/>
                <w:sz w:val="22"/>
                <w:szCs w:val="22"/>
              </w:rPr>
              <w:t>CCA: NOT CLEAR. More than half of the proposed LDCF grant (excluding project management) would be allocated to technical assistance activities, primarily capacity building and knowledge management, under Components 1 and 3. It is not clear whether these technical assistance activities are cost-effective and whether they support the achievement of tangible adaptation benefits (see also Section 10 above and Section 13 below).</w:t>
            </w:r>
          </w:p>
          <w:p w:rsidR="00E30608" w:rsidRPr="00C71C46" w:rsidRDefault="00E30608" w:rsidP="005B48C7">
            <w:pPr>
              <w:rPr>
                <w:bCs/>
                <w:sz w:val="22"/>
                <w:szCs w:val="22"/>
              </w:rPr>
            </w:pPr>
          </w:p>
          <w:p w:rsidR="00E30608" w:rsidRPr="00C71C46" w:rsidRDefault="00E30608" w:rsidP="005B48C7">
            <w:pPr>
              <w:rPr>
                <w:bCs/>
                <w:sz w:val="22"/>
                <w:szCs w:val="22"/>
              </w:rPr>
            </w:pPr>
            <w:r w:rsidRPr="00C71C46">
              <w:rPr>
                <w:bCs/>
                <w:sz w:val="22"/>
                <w:szCs w:val="22"/>
              </w:rPr>
              <w:t xml:space="preserve">As for Component 1, the LDCF grant would support capacity building activities with $1.5 million, including training for 300 beneficiaries from the civil society, 300 civil servants, 200 nursery specialists, as well as upgrading 5 local training centers and training 5 trainers. These activities do not appear to be cost-effective. Moreover, for outputs 3.3.1 and 3.3.2, it should be clearly demonstrated that these represent effective means of communicating good </w:t>
            </w:r>
            <w:proofErr w:type="gramStart"/>
            <w:r w:rsidRPr="00C71C46">
              <w:rPr>
                <w:bCs/>
                <w:sz w:val="22"/>
                <w:szCs w:val="22"/>
              </w:rPr>
              <w:t>practices,</w:t>
            </w:r>
            <w:proofErr w:type="gramEnd"/>
            <w:r w:rsidRPr="00C71C46">
              <w:rPr>
                <w:bCs/>
                <w:sz w:val="22"/>
                <w:szCs w:val="22"/>
              </w:rPr>
              <w:t xml:space="preserve"> tools and guidelines on climate-resilient agriculture and DRM (see also Section 13 below). Finally, with regard to the pilot activities requesting LDCF resources under Component 2, the nature of the activities should be further described to justify the high cost per hectare of the proposed interventions, especially under Output 2.2.2 ($2,000/ha).</w:t>
            </w:r>
          </w:p>
          <w:p w:rsidR="00E30608" w:rsidRPr="00C71C46" w:rsidRDefault="00E30608" w:rsidP="005B48C7">
            <w:pPr>
              <w:rPr>
                <w:bCs/>
                <w:sz w:val="22"/>
                <w:szCs w:val="22"/>
              </w:rPr>
            </w:pPr>
          </w:p>
          <w:p w:rsidR="00E30608" w:rsidRPr="00C71C46" w:rsidRDefault="00E30608" w:rsidP="005B48C7">
            <w:pPr>
              <w:rPr>
                <w:sz w:val="22"/>
                <w:szCs w:val="22"/>
              </w:rPr>
            </w:pPr>
            <w:r w:rsidRPr="00C71C46">
              <w:rPr>
                <w:bCs/>
                <w:sz w:val="22"/>
                <w:szCs w:val="22"/>
              </w:rPr>
              <w:lastRenderedPageBreak/>
              <w:t>RECOMMENDED ACTION: Please demonstrate the cost-effectiveness of the project design, particularly with respect to outputs 1.1.1, 1.1.4, 1.1.5, 2.2.2, 3.3.1 and 3.3.2.</w:t>
            </w:r>
          </w:p>
        </w:tc>
        <w:tc>
          <w:tcPr>
            <w:tcW w:w="1578" w:type="pct"/>
          </w:tcPr>
          <w:p w:rsidR="00C53EFD" w:rsidRPr="00C71C46" w:rsidRDefault="00C53EFD" w:rsidP="00C53EFD">
            <w:pPr>
              <w:rPr>
                <w:sz w:val="22"/>
                <w:szCs w:val="22"/>
              </w:rPr>
            </w:pPr>
            <w:r w:rsidRPr="00C71C46">
              <w:rPr>
                <w:sz w:val="22"/>
                <w:szCs w:val="22"/>
              </w:rPr>
              <w:lastRenderedPageBreak/>
              <w:t xml:space="preserve">The amounts for outputs 1.1.1, 2.1.1., 2.2.2., 2.3.3, and 3.2.1 have been reviewed in collaboration with client and the GEF and LDCF focal points and revised where necessary. In addition, more information has been included to explain these costs </w:t>
            </w:r>
            <w:r w:rsidR="00D108DF" w:rsidRPr="00C71C46">
              <w:rPr>
                <w:sz w:val="22"/>
                <w:szCs w:val="22"/>
              </w:rPr>
              <w:t>in Table B and in section B.2.5.</w:t>
            </w:r>
            <w:r w:rsidRPr="00C71C46">
              <w:rPr>
                <w:sz w:val="22"/>
                <w:szCs w:val="22"/>
              </w:rPr>
              <w:t xml:space="preserve"> </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173A9E" w:rsidRPr="00C71C46" w:rsidRDefault="00173A9E" w:rsidP="005B48C7">
            <w:pPr>
              <w:rPr>
                <w:sz w:val="22"/>
                <w:szCs w:val="22"/>
              </w:rPr>
            </w:pPr>
          </w:p>
          <w:p w:rsidR="00173A9E" w:rsidRPr="00C71C46" w:rsidRDefault="00173A9E" w:rsidP="005B48C7">
            <w:pPr>
              <w:rPr>
                <w:sz w:val="22"/>
                <w:szCs w:val="22"/>
              </w:rPr>
            </w:pPr>
          </w:p>
          <w:p w:rsidR="00173A9E" w:rsidRPr="00C71C46" w:rsidRDefault="00173A9E" w:rsidP="005B48C7">
            <w:pPr>
              <w:rPr>
                <w:sz w:val="22"/>
                <w:szCs w:val="22"/>
              </w:rPr>
            </w:pPr>
          </w:p>
          <w:p w:rsidR="00173A9E" w:rsidRPr="00C71C46" w:rsidRDefault="00173A9E"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C53EFD" w:rsidRPr="00C71C46" w:rsidRDefault="00C53EFD" w:rsidP="00C53EFD">
            <w:pPr>
              <w:rPr>
                <w:sz w:val="22"/>
                <w:szCs w:val="22"/>
              </w:rPr>
            </w:pPr>
            <w:r w:rsidRPr="00C71C46">
              <w:rPr>
                <w:sz w:val="22"/>
                <w:szCs w:val="22"/>
              </w:rPr>
              <w:t>About 51% of the LDCF resources are for capacity building and 29 % for concrete activities on the ground. It is important that there is balance between capacity building and activities on the ground since this project is first one of its kind with the Ministry of Environment (MERF) for improving adaptation to climate change focusing on better flood and land management. Since adaptation to climate change is very new for the MERF, it makes sense that a reasonable fund allocation from LDCF goes toward capacity building.  Finally, the LDCF fund allocation is complementary to the fund allocation of the GEF and GFDRR resources and supports well the integral nature of the project activities and concept.</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2C64BE" w:rsidRPr="00C71C46" w:rsidRDefault="002C64BE" w:rsidP="005B48C7">
            <w:pPr>
              <w:rPr>
                <w:sz w:val="22"/>
                <w:szCs w:val="22"/>
              </w:rPr>
            </w:pPr>
          </w:p>
          <w:p w:rsidR="002C64BE" w:rsidRPr="00C71C46" w:rsidRDefault="002C64BE" w:rsidP="005B48C7">
            <w:pPr>
              <w:rPr>
                <w:sz w:val="22"/>
                <w:szCs w:val="22"/>
              </w:rPr>
            </w:pPr>
          </w:p>
          <w:p w:rsidR="002C64BE" w:rsidRPr="00C71C46" w:rsidRDefault="002C64BE" w:rsidP="005B48C7">
            <w:pPr>
              <w:rPr>
                <w:sz w:val="22"/>
                <w:szCs w:val="22"/>
              </w:rPr>
            </w:pPr>
          </w:p>
          <w:p w:rsidR="002C64BE" w:rsidRPr="00C71C46" w:rsidRDefault="002C64BE" w:rsidP="005B48C7">
            <w:pPr>
              <w:rPr>
                <w:sz w:val="22"/>
                <w:szCs w:val="22"/>
              </w:rPr>
            </w:pPr>
          </w:p>
          <w:p w:rsidR="002C64BE" w:rsidRPr="00C71C46" w:rsidRDefault="002C64BE" w:rsidP="005B48C7">
            <w:pPr>
              <w:rPr>
                <w:sz w:val="22"/>
                <w:szCs w:val="22"/>
              </w:rPr>
            </w:pPr>
          </w:p>
          <w:p w:rsidR="002C64BE" w:rsidRPr="00C71C46" w:rsidRDefault="002C64BE" w:rsidP="005B48C7">
            <w:pPr>
              <w:rPr>
                <w:sz w:val="22"/>
                <w:szCs w:val="22"/>
              </w:rPr>
            </w:pPr>
          </w:p>
          <w:p w:rsidR="002C64BE" w:rsidRPr="00C71C46" w:rsidRDefault="002C64BE" w:rsidP="005B48C7">
            <w:pPr>
              <w:rPr>
                <w:sz w:val="22"/>
                <w:szCs w:val="22"/>
              </w:rPr>
            </w:pPr>
          </w:p>
          <w:p w:rsidR="002C64BE" w:rsidRPr="00C71C46" w:rsidRDefault="002C64BE" w:rsidP="005B48C7">
            <w:pPr>
              <w:rPr>
                <w:sz w:val="22"/>
                <w:szCs w:val="22"/>
              </w:rPr>
            </w:pPr>
          </w:p>
          <w:p w:rsidR="00C53EFD" w:rsidRPr="00C71C46" w:rsidRDefault="00C53EFD" w:rsidP="00C53EFD">
            <w:pPr>
              <w:rPr>
                <w:sz w:val="22"/>
                <w:szCs w:val="22"/>
              </w:rPr>
            </w:pPr>
            <w:r w:rsidRPr="00C71C46">
              <w:rPr>
                <w:sz w:val="22"/>
                <w:szCs w:val="22"/>
              </w:rPr>
              <w:lastRenderedPageBreak/>
              <w:t xml:space="preserve">Agreed. These numbers have been rechecked based on discussions with the client.  In addition, more information has been provided to explain the various aspects included in each of the outputs. </w:t>
            </w:r>
          </w:p>
          <w:p w:rsidR="00E30608" w:rsidRPr="00C71C46" w:rsidRDefault="00E30608" w:rsidP="002C64BE">
            <w:pPr>
              <w:rPr>
                <w:sz w:val="22"/>
                <w:szCs w:val="22"/>
              </w:rPr>
            </w:pPr>
          </w:p>
        </w:tc>
      </w:tr>
      <w:tr w:rsidR="00E30608" w:rsidRPr="00C71C46" w:rsidTr="00E30608">
        <w:trPr>
          <w:trHeight w:val="945"/>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Del="00A6069E" w:rsidRDefault="00E30608" w:rsidP="001C26D2">
            <w:pPr>
              <w:numPr>
                <w:ilvl w:val="0"/>
                <w:numId w:val="28"/>
              </w:numPr>
              <w:ind w:left="331" w:hanging="331"/>
              <w:rPr>
                <w:sz w:val="22"/>
                <w:szCs w:val="22"/>
              </w:rPr>
            </w:pPr>
            <w:r w:rsidRPr="00C71C46">
              <w:rPr>
                <w:sz w:val="22"/>
                <w:szCs w:val="22"/>
              </w:rPr>
              <w:t>Are the activities that will be financed using GEF/LDCF/SCCF funding based on incremental/ additional reasoning?</w:t>
            </w:r>
          </w:p>
        </w:tc>
        <w:tc>
          <w:tcPr>
            <w:tcW w:w="1810" w:type="pct"/>
          </w:tcPr>
          <w:p w:rsidR="00E30608" w:rsidRPr="00C71C46" w:rsidRDefault="00E30608" w:rsidP="005B48C7">
            <w:pPr>
              <w:rPr>
                <w:sz w:val="22"/>
                <w:szCs w:val="22"/>
              </w:rPr>
            </w:pPr>
            <w:r w:rsidRPr="00C71C46">
              <w:rPr>
                <w:sz w:val="22"/>
                <w:szCs w:val="22"/>
              </w:rPr>
              <w:t xml:space="preserve">CCA: NOT CLEAR. The LDCF should primarily support concrete actions with the aim of addressing urgent and immediate adaptation needs. To the extent that the proposed LDCF grant would finance TA, the CEO Endorsement Request should clearly demonstrate that the training and knowledge management activities directly support the implementation, sustainability and scaling up of the adaptation measures undertaken under outputs 2.2.1, 2.2.2 and 3.1.1 (see also Section 10 above). Output 1.1.1, in particular, would support a significant training </w:t>
            </w:r>
            <w:proofErr w:type="spellStart"/>
            <w:r w:rsidRPr="00C71C46">
              <w:rPr>
                <w:sz w:val="22"/>
                <w:szCs w:val="22"/>
              </w:rPr>
              <w:t>programme</w:t>
            </w:r>
            <w:proofErr w:type="spellEnd"/>
            <w:r w:rsidRPr="00C71C46">
              <w:rPr>
                <w:sz w:val="22"/>
                <w:szCs w:val="22"/>
              </w:rPr>
              <w:t xml:space="preserve"> for civil servants and civil society representatives at the national level without any apparent linkages to the concrete adaptation investments proposed.</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The CEO Endorsement Request makes a strong case for enhancing the climate resilience of investments under PASA and WAAPP. In this respect, Output 2.2.1 appears to be based on additional cost reasoning. The document should, nevertheless, demonstrate that climate-resilient agricultural practices would be introduced in the most vulnerable areas targeted by the baseline projects.</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With respect to Output 2.2.2, it is not clear whether </w:t>
            </w:r>
            <w:r w:rsidRPr="00C71C46">
              <w:rPr>
                <w:sz w:val="22"/>
                <w:szCs w:val="22"/>
              </w:rPr>
              <w:lastRenderedPageBreak/>
              <w:t>the purchase of water pumping material or the erosion control approaches proposed complement IDLM in an effective manner. Moreover, it is not clear whether this output would target the areas in the Savanna, Kara and Maritime regions that are the most vulnerable to floods.</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Overall, it is unclear whether the proposed project has been designed with an adequate understanding of the vulnerability of its beneficiaries to the effects of climate change or the shortfalls in institutional and technical capacity to address such effects (see also Sections 14 and 27 below).</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Please (</w:t>
            </w:r>
            <w:proofErr w:type="spellStart"/>
            <w:r w:rsidRPr="00C71C46">
              <w:rPr>
                <w:sz w:val="22"/>
                <w:szCs w:val="22"/>
              </w:rPr>
              <w:t>i</w:t>
            </w:r>
            <w:proofErr w:type="spellEnd"/>
            <w:r w:rsidRPr="00C71C46">
              <w:rPr>
                <w:sz w:val="22"/>
                <w:szCs w:val="22"/>
              </w:rPr>
              <w:t>) ensure that the capacity building activities proposed for LDCF financing directly support the implementation of concrete adaptation measures; (ii) demonstrate that Output 2.2.1 promotes climate-resilient agricultural practices in the most vulnerable areas targeted by PASA and WAAPP; (iii) demonstrate that the investments proposed under Output 2.2.2 target the areas that are most vulnerable to floods in a manner that complements and strengthens the resilience of IDLM; (iv) provide an overview of the vulnerabilities of the targeted regions and communities to the effects of climate change as well as the current shortfalls in institutional and technical capacity to address such effects.</w:t>
            </w:r>
          </w:p>
        </w:tc>
        <w:tc>
          <w:tcPr>
            <w:tcW w:w="1578" w:type="pct"/>
          </w:tcPr>
          <w:p w:rsidR="00C53EFD" w:rsidRPr="00C71C46" w:rsidRDefault="00C53EFD" w:rsidP="00C53EFD">
            <w:pPr>
              <w:rPr>
                <w:sz w:val="22"/>
                <w:szCs w:val="22"/>
              </w:rPr>
            </w:pPr>
            <w:r w:rsidRPr="00C71C46">
              <w:rPr>
                <w:sz w:val="22"/>
                <w:szCs w:val="22"/>
              </w:rPr>
              <w:lastRenderedPageBreak/>
              <w:t xml:space="preserve">The CEO Endorsement Memo has been revised to: </w:t>
            </w:r>
          </w:p>
          <w:p w:rsidR="00C53EFD" w:rsidRPr="00C71C46" w:rsidRDefault="00C53EFD" w:rsidP="00C53EFD">
            <w:pPr>
              <w:numPr>
                <w:ilvl w:val="0"/>
                <w:numId w:val="30"/>
              </w:numPr>
              <w:tabs>
                <w:tab w:val="left" w:pos="333"/>
              </w:tabs>
              <w:ind w:left="63" w:firstLine="0"/>
              <w:rPr>
                <w:sz w:val="22"/>
                <w:szCs w:val="22"/>
              </w:rPr>
            </w:pPr>
            <w:proofErr w:type="gramStart"/>
            <w:r w:rsidRPr="00C71C46">
              <w:rPr>
                <w:sz w:val="22"/>
                <w:szCs w:val="22"/>
              </w:rPr>
              <w:t>demonstrate</w:t>
            </w:r>
            <w:proofErr w:type="gramEnd"/>
            <w:r w:rsidRPr="00C71C46">
              <w:rPr>
                <w:sz w:val="22"/>
                <w:szCs w:val="22"/>
              </w:rPr>
              <w:t xml:space="preserve"> that the training and knowledge management activities directly support the implementation, sustainability and scaling up of the adaptation measures undertaken under outputs 2.2.1, 2.2.2 and 3.1.1.  For example, the civil servants who will be trained are the forestry and agricultural extension officers who are based in the field and directly oversee the investments on the ground. Same for the CSOs who will receive the training.</w:t>
            </w:r>
          </w:p>
          <w:p w:rsidR="00C53EFD" w:rsidRPr="00C71C46" w:rsidRDefault="00C53EFD" w:rsidP="00C53EFD">
            <w:pPr>
              <w:numPr>
                <w:ilvl w:val="0"/>
                <w:numId w:val="30"/>
              </w:numPr>
              <w:tabs>
                <w:tab w:val="left" w:pos="333"/>
              </w:tabs>
              <w:ind w:left="63" w:firstLine="0"/>
              <w:rPr>
                <w:sz w:val="22"/>
                <w:szCs w:val="22"/>
              </w:rPr>
            </w:pPr>
            <w:proofErr w:type="gramStart"/>
            <w:r w:rsidRPr="00C71C46">
              <w:rPr>
                <w:sz w:val="22"/>
                <w:szCs w:val="22"/>
              </w:rPr>
              <w:t>demonstrate</w:t>
            </w:r>
            <w:proofErr w:type="gramEnd"/>
            <w:r w:rsidRPr="00C71C46">
              <w:rPr>
                <w:sz w:val="22"/>
                <w:szCs w:val="22"/>
              </w:rPr>
              <w:t xml:space="preserve"> that the climate-resilient agricultural practices would be introduced in the most vulnerable areas targeted by the baseline projects.</w:t>
            </w:r>
          </w:p>
          <w:p w:rsidR="00C53EFD" w:rsidRPr="00C71C46" w:rsidRDefault="00C53EFD" w:rsidP="00C53EFD">
            <w:pPr>
              <w:numPr>
                <w:ilvl w:val="0"/>
                <w:numId w:val="30"/>
              </w:numPr>
              <w:tabs>
                <w:tab w:val="left" w:pos="333"/>
              </w:tabs>
              <w:ind w:left="63" w:firstLine="0"/>
              <w:rPr>
                <w:sz w:val="22"/>
                <w:szCs w:val="22"/>
              </w:rPr>
            </w:pPr>
            <w:proofErr w:type="gramStart"/>
            <w:r w:rsidRPr="00C71C46">
              <w:rPr>
                <w:sz w:val="22"/>
                <w:szCs w:val="22"/>
              </w:rPr>
              <w:t>clarify</w:t>
            </w:r>
            <w:proofErr w:type="gramEnd"/>
            <w:r w:rsidRPr="00C71C46">
              <w:rPr>
                <w:sz w:val="22"/>
                <w:szCs w:val="22"/>
              </w:rPr>
              <w:t xml:space="preserve"> that with respect to Output 2.2.2, the purchase of water pumping material or the erosion control approaches proposed are immediate short-term measures which will help to reduce the negative impacts from flooding complement IDLM in an effective manner. The project includes immediate, mid-term and longer terms measures to have a comprehensive approach and to alleviate some of the </w:t>
            </w:r>
            <w:r w:rsidRPr="00C71C46">
              <w:rPr>
                <w:sz w:val="22"/>
                <w:szCs w:val="22"/>
              </w:rPr>
              <w:lastRenderedPageBreak/>
              <w:t>immediate negative impacts from climate change such as flooding and land degradation.</w:t>
            </w:r>
          </w:p>
          <w:p w:rsidR="00C53EFD" w:rsidRPr="00C71C46" w:rsidRDefault="00C53EFD" w:rsidP="00C53EFD">
            <w:pPr>
              <w:numPr>
                <w:ilvl w:val="0"/>
                <w:numId w:val="30"/>
              </w:numPr>
              <w:tabs>
                <w:tab w:val="left" w:pos="333"/>
              </w:tabs>
              <w:ind w:left="63" w:firstLine="0"/>
              <w:rPr>
                <w:sz w:val="22"/>
                <w:szCs w:val="22"/>
              </w:rPr>
            </w:pPr>
            <w:proofErr w:type="gramStart"/>
            <w:r w:rsidRPr="00C71C46">
              <w:rPr>
                <w:sz w:val="22"/>
                <w:szCs w:val="22"/>
              </w:rPr>
              <w:t>confirm</w:t>
            </w:r>
            <w:proofErr w:type="gramEnd"/>
            <w:r w:rsidRPr="00C71C46">
              <w:rPr>
                <w:sz w:val="22"/>
                <w:szCs w:val="22"/>
              </w:rPr>
              <w:t xml:space="preserve"> that the </w:t>
            </w:r>
            <w:proofErr w:type="spellStart"/>
            <w:r w:rsidRPr="00C71C46">
              <w:rPr>
                <w:sz w:val="22"/>
                <w:szCs w:val="22"/>
              </w:rPr>
              <w:t>areas</w:t>
            </w:r>
            <w:proofErr w:type="spellEnd"/>
            <w:r w:rsidRPr="00C71C46">
              <w:rPr>
                <w:sz w:val="22"/>
                <w:szCs w:val="22"/>
              </w:rPr>
              <w:t xml:space="preserve"> most vulnerable to floods are being targeted. Sections B.2.1.2. B.2.3. ad B.2.5. </w:t>
            </w:r>
            <w:proofErr w:type="gramStart"/>
            <w:r w:rsidRPr="00C71C46">
              <w:rPr>
                <w:sz w:val="22"/>
                <w:szCs w:val="22"/>
              </w:rPr>
              <w:t>have</w:t>
            </w:r>
            <w:proofErr w:type="gramEnd"/>
            <w:r w:rsidRPr="00C71C46">
              <w:rPr>
                <w:sz w:val="22"/>
                <w:szCs w:val="22"/>
              </w:rPr>
              <w:t xml:space="preserve"> been adjusted to address this comment. The </w:t>
            </w:r>
            <w:proofErr w:type="spellStart"/>
            <w:r w:rsidRPr="00C71C46">
              <w:rPr>
                <w:sz w:val="22"/>
                <w:szCs w:val="22"/>
              </w:rPr>
              <w:t>Baguida</w:t>
            </w:r>
            <w:proofErr w:type="spellEnd"/>
            <w:r w:rsidRPr="00C71C46">
              <w:rPr>
                <w:sz w:val="22"/>
                <w:szCs w:val="22"/>
              </w:rPr>
              <w:t xml:space="preserve"> area in greater </w:t>
            </w:r>
            <w:proofErr w:type="spellStart"/>
            <w:r w:rsidRPr="00C71C46">
              <w:rPr>
                <w:sz w:val="22"/>
                <w:szCs w:val="22"/>
              </w:rPr>
              <w:t>Lomé</w:t>
            </w:r>
            <w:proofErr w:type="spellEnd"/>
            <w:r w:rsidRPr="00C71C46">
              <w:rPr>
                <w:sz w:val="22"/>
                <w:szCs w:val="22"/>
              </w:rPr>
              <w:t xml:space="preserve"> is one area which is extremely vulnerable to flooding and about 47,000 people live there so this area has been identified as one area where the first interventions will take place.  </w:t>
            </w:r>
            <w:proofErr w:type="spellStart"/>
            <w:r w:rsidRPr="00C71C46">
              <w:rPr>
                <w:sz w:val="22"/>
                <w:szCs w:val="22"/>
              </w:rPr>
              <w:t>The</w:t>
            </w:r>
            <w:proofErr w:type="spellEnd"/>
            <w:r w:rsidRPr="00C71C46">
              <w:rPr>
                <w:sz w:val="22"/>
                <w:szCs w:val="22"/>
              </w:rPr>
              <w:t xml:space="preserve"> </w:t>
            </w:r>
            <w:proofErr w:type="spellStart"/>
            <w:r w:rsidRPr="00C71C46">
              <w:rPr>
                <w:sz w:val="22"/>
                <w:szCs w:val="22"/>
              </w:rPr>
              <w:t>GoT</w:t>
            </w:r>
            <w:proofErr w:type="spellEnd"/>
            <w:r w:rsidRPr="00C71C46">
              <w:rPr>
                <w:sz w:val="22"/>
                <w:szCs w:val="22"/>
              </w:rPr>
              <w:t xml:space="preserve"> also requested that </w:t>
            </w:r>
            <w:proofErr w:type="spellStart"/>
            <w:r w:rsidRPr="00C71C46">
              <w:rPr>
                <w:sz w:val="22"/>
                <w:szCs w:val="22"/>
              </w:rPr>
              <w:t>Baguida</w:t>
            </w:r>
            <w:proofErr w:type="spellEnd"/>
            <w:r w:rsidRPr="00C71C46">
              <w:rPr>
                <w:sz w:val="22"/>
                <w:szCs w:val="22"/>
              </w:rPr>
              <w:t xml:space="preserve"> be prioritized.  Thereafter, the project interventions will continue in other priority areas in the Savanna, Kara and Maritime regions.</w:t>
            </w:r>
          </w:p>
          <w:p w:rsidR="00E30608" w:rsidRPr="00C71C46" w:rsidRDefault="00E30608" w:rsidP="005B48C7">
            <w:pPr>
              <w:tabs>
                <w:tab w:val="left" w:pos="333"/>
              </w:tabs>
              <w:rPr>
                <w:sz w:val="22"/>
                <w:szCs w:val="22"/>
              </w:rPr>
            </w:pPr>
          </w:p>
        </w:tc>
      </w:tr>
      <w:tr w:rsidR="00E30608" w:rsidRPr="00C71C46" w:rsidTr="00E30608">
        <w:trPr>
          <w:trHeight w:val="420"/>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Is the project framework sound and sufficiently </w:t>
            </w:r>
            <w:r w:rsidRPr="00C71C46">
              <w:rPr>
                <w:sz w:val="22"/>
                <w:szCs w:val="22"/>
              </w:rPr>
              <w:lastRenderedPageBreak/>
              <w:t>clear?</w:t>
            </w:r>
          </w:p>
        </w:tc>
        <w:tc>
          <w:tcPr>
            <w:tcW w:w="1810" w:type="pct"/>
          </w:tcPr>
          <w:p w:rsidR="00E30608" w:rsidRPr="00C71C46" w:rsidRDefault="00E30608" w:rsidP="005B48C7">
            <w:pPr>
              <w:rPr>
                <w:sz w:val="22"/>
                <w:szCs w:val="22"/>
              </w:rPr>
            </w:pPr>
            <w:r w:rsidRPr="00C71C46">
              <w:rPr>
                <w:sz w:val="22"/>
                <w:szCs w:val="22"/>
              </w:rPr>
              <w:lastRenderedPageBreak/>
              <w:t xml:space="preserve">a) Nov 5 2011:  Please clarify what focal area-objective funding is being used for </w:t>
            </w:r>
            <w:proofErr w:type="spellStart"/>
            <w:r w:rsidRPr="00C71C46">
              <w:rPr>
                <w:sz w:val="22"/>
                <w:szCs w:val="22"/>
              </w:rPr>
              <w:t>afforestation</w:t>
            </w:r>
            <w:proofErr w:type="spellEnd"/>
            <w:r w:rsidRPr="00C71C46">
              <w:rPr>
                <w:sz w:val="22"/>
                <w:szCs w:val="22"/>
              </w:rPr>
              <w:t xml:space="preserve"> activities if they are undertaken.   Also, please </w:t>
            </w:r>
            <w:r w:rsidRPr="00C71C46">
              <w:rPr>
                <w:sz w:val="22"/>
                <w:szCs w:val="22"/>
              </w:rPr>
              <w:lastRenderedPageBreak/>
              <w:t>make clear what GEFTF focal area and objective are targeted for the activities 5 regional forest inventories, and the establishment of inventories of 35 forest lands.</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b) We would like a confirmation that more than half of the resources will be used for activities on the ground. We understand the scope of capacity building in the project reasoning. However, it is very important for the GEFTF and the LDCF to find the use of capacity building in support of operations on the ground. For this reason, we would like to find a balance between capacity building and operations/investment on the ground. Please, revise and confirm.</w:t>
            </w:r>
          </w:p>
          <w:p w:rsidR="00E30608" w:rsidRPr="00C71C46" w:rsidRDefault="00E30608" w:rsidP="005B48C7">
            <w:pPr>
              <w:rPr>
                <w:sz w:val="22"/>
                <w:szCs w:val="22"/>
              </w:rPr>
            </w:pPr>
          </w:p>
          <w:p w:rsidR="00981113" w:rsidRPr="00C71C46" w:rsidRDefault="00981113" w:rsidP="005B48C7">
            <w:pPr>
              <w:rPr>
                <w:sz w:val="22"/>
                <w:szCs w:val="22"/>
              </w:rPr>
            </w:pPr>
          </w:p>
          <w:p w:rsidR="00981113" w:rsidRPr="00C71C46" w:rsidRDefault="00981113" w:rsidP="005B48C7">
            <w:pPr>
              <w:rPr>
                <w:sz w:val="22"/>
                <w:szCs w:val="22"/>
              </w:rPr>
            </w:pPr>
          </w:p>
          <w:p w:rsidR="00E30608" w:rsidRPr="00C71C46" w:rsidRDefault="00E30608" w:rsidP="005B48C7">
            <w:pPr>
              <w:rPr>
                <w:sz w:val="22"/>
                <w:szCs w:val="22"/>
              </w:rPr>
            </w:pPr>
            <w:r w:rsidRPr="00C71C46">
              <w:rPr>
                <w:sz w:val="22"/>
                <w:szCs w:val="22"/>
              </w:rPr>
              <w:t>CCA: NOT CLEAR. Whereas Table B of the CEO Endorsement Request appears sound and sufficiently clear, the Project Results Framework (Annex A) does not provide any PDO-level results indicators for (</w:t>
            </w:r>
            <w:proofErr w:type="spellStart"/>
            <w:r w:rsidRPr="00C71C46">
              <w:rPr>
                <w:sz w:val="22"/>
                <w:szCs w:val="22"/>
              </w:rPr>
              <w:t>i</w:t>
            </w:r>
            <w:proofErr w:type="spellEnd"/>
            <w:r w:rsidRPr="00C71C46">
              <w:rPr>
                <w:sz w:val="22"/>
                <w:szCs w:val="22"/>
              </w:rPr>
              <w:t>) climate resilience in the agricultural sector; (ii) the resilience of the targeted communities to the effects of more frequent and more severe flooding; and (iii) the adaptive capacity of targeted communities and institutions. Moreover, the documentation provides very limited information about the baseline situation associated with these indicators (see also Section 13 above and Section 27 below). As a result, the framework appears to be poorly suited to tracking the achievement of adaptation benefits.</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Please include relevant PDO-level results indicators to track progress on reducing vulnerability and enhancing adaptive capacity.</w:t>
            </w:r>
          </w:p>
        </w:tc>
        <w:tc>
          <w:tcPr>
            <w:tcW w:w="1578" w:type="pct"/>
          </w:tcPr>
          <w:p w:rsidR="00E30608" w:rsidRPr="00C71C46" w:rsidRDefault="002C64BE" w:rsidP="005B48C7">
            <w:pPr>
              <w:rPr>
                <w:sz w:val="22"/>
                <w:szCs w:val="22"/>
              </w:rPr>
            </w:pPr>
            <w:r w:rsidRPr="00C71C46">
              <w:rPr>
                <w:sz w:val="22"/>
                <w:szCs w:val="22"/>
              </w:rPr>
              <w:lastRenderedPageBreak/>
              <w:t xml:space="preserve">a) Focal Area objective being used for </w:t>
            </w:r>
            <w:proofErr w:type="spellStart"/>
            <w:r w:rsidRPr="00C71C46">
              <w:rPr>
                <w:sz w:val="22"/>
                <w:szCs w:val="22"/>
              </w:rPr>
              <w:t>afforestation</w:t>
            </w:r>
            <w:proofErr w:type="spellEnd"/>
            <w:r w:rsidRPr="00C71C46">
              <w:rPr>
                <w:sz w:val="22"/>
                <w:szCs w:val="22"/>
              </w:rPr>
              <w:t xml:space="preserve"> and forest inventories is LD-3. </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2C64BE" w:rsidP="005B48C7">
            <w:pPr>
              <w:rPr>
                <w:sz w:val="22"/>
                <w:szCs w:val="22"/>
              </w:rPr>
            </w:pPr>
            <w:r w:rsidRPr="00C71C46">
              <w:rPr>
                <w:sz w:val="22"/>
                <w:szCs w:val="22"/>
              </w:rPr>
              <w:t xml:space="preserve">b) </w:t>
            </w:r>
            <w:r w:rsidR="00E30608" w:rsidRPr="00C71C46">
              <w:rPr>
                <w:sz w:val="22"/>
                <w:szCs w:val="22"/>
              </w:rPr>
              <w:t xml:space="preserve">About </w:t>
            </w:r>
            <w:r w:rsidR="009265E2" w:rsidRPr="00C71C46">
              <w:rPr>
                <w:sz w:val="22"/>
                <w:szCs w:val="22"/>
              </w:rPr>
              <w:t xml:space="preserve">52% of combined GEF and LDCF resources are allocated to community-based activities while 21% support capacity building and 22% support information systems. </w:t>
            </w:r>
            <w:r w:rsidR="00E30608" w:rsidRPr="00C71C46">
              <w:rPr>
                <w:sz w:val="22"/>
                <w:szCs w:val="22"/>
              </w:rPr>
              <w:t xml:space="preserve">Since </w:t>
            </w:r>
            <w:r w:rsidR="00981113" w:rsidRPr="00C71C46">
              <w:rPr>
                <w:sz w:val="22"/>
                <w:szCs w:val="22"/>
              </w:rPr>
              <w:t xml:space="preserve">this is the first WB project with </w:t>
            </w:r>
            <w:r w:rsidR="00E30608" w:rsidRPr="00C71C46">
              <w:rPr>
                <w:sz w:val="22"/>
                <w:szCs w:val="22"/>
              </w:rPr>
              <w:t xml:space="preserve">the MERF, it makes sense that a reasonable fund allocation goes toward capacity building.  </w:t>
            </w:r>
            <w:r w:rsidR="00981113" w:rsidRPr="00C71C46">
              <w:rPr>
                <w:sz w:val="22"/>
                <w:szCs w:val="22"/>
              </w:rPr>
              <w:t>T</w:t>
            </w:r>
            <w:r w:rsidR="00E30608" w:rsidRPr="00C71C46">
              <w:rPr>
                <w:sz w:val="22"/>
                <w:szCs w:val="22"/>
              </w:rPr>
              <w:t>he LDCF fund allocation is complementary to the fund allocation of the GEF and GFDRR resources and supports well the integral nature of the project activities and concept.</w:t>
            </w:r>
          </w:p>
          <w:p w:rsidR="00E30608" w:rsidRPr="00C71C46" w:rsidRDefault="00E30608" w:rsidP="005B48C7">
            <w:pPr>
              <w:rPr>
                <w:sz w:val="22"/>
                <w:szCs w:val="22"/>
              </w:rPr>
            </w:pPr>
          </w:p>
          <w:p w:rsidR="005E329B" w:rsidRPr="00C71C46" w:rsidRDefault="005E329B" w:rsidP="005B48C7">
            <w:pPr>
              <w:pStyle w:val="FootnoteText"/>
              <w:rPr>
                <w:rFonts w:ascii="Times New Roman" w:hAnsi="Times New Roman"/>
                <w:sz w:val="22"/>
                <w:szCs w:val="22"/>
              </w:rPr>
            </w:pPr>
          </w:p>
          <w:p w:rsidR="00E30608" w:rsidRPr="00C71C46" w:rsidRDefault="00E30608" w:rsidP="005B48C7">
            <w:pPr>
              <w:pStyle w:val="FootnoteText"/>
              <w:rPr>
                <w:rFonts w:ascii="Times New Roman" w:hAnsi="Times New Roman"/>
                <w:sz w:val="22"/>
                <w:szCs w:val="22"/>
              </w:rPr>
            </w:pPr>
            <w:r w:rsidRPr="00C71C46">
              <w:rPr>
                <w:rFonts w:ascii="Times New Roman" w:hAnsi="Times New Roman"/>
                <w:sz w:val="22"/>
                <w:szCs w:val="22"/>
              </w:rPr>
              <w:t xml:space="preserve">The Project Results Framework has been revised to include at the PDO-level: Indicator 2 “Additional land area with SLM practices and/or climate resilient agricultural practices in targeted areas” which will measure targeted areas where SLM and climate resilience in the agriculture sector are introduced and/or strengthened.  In addition, for Component 1, </w:t>
            </w:r>
            <w:r w:rsidRPr="00C71C46">
              <w:rPr>
                <w:rFonts w:ascii="Times New Roman" w:hAnsi="Times New Roman"/>
                <w:i/>
                <w:sz w:val="22"/>
                <w:szCs w:val="22"/>
              </w:rPr>
              <w:t>Intermediate Result Indicator Four has been revised to be “</w:t>
            </w:r>
            <w:r w:rsidRPr="00C71C46">
              <w:rPr>
                <w:rFonts w:ascii="Times New Roman" w:hAnsi="Times New Roman"/>
                <w:sz w:val="22"/>
                <w:szCs w:val="22"/>
              </w:rPr>
              <w:t xml:space="preserve">Number of persons informed on adaptation and reduction of risk from land degradation and flooding” which will measure strengthening awareness of targeted population to risk of land degradation and </w:t>
            </w:r>
            <w:r w:rsidRPr="00C71C46">
              <w:rPr>
                <w:rFonts w:ascii="Times New Roman" w:hAnsi="Times New Roman"/>
                <w:sz w:val="22"/>
                <w:szCs w:val="22"/>
              </w:rPr>
              <w:lastRenderedPageBreak/>
              <w:t xml:space="preserve">flooding which will improve resilience of the targeted communities. Furthermore, a new </w:t>
            </w:r>
            <w:r w:rsidRPr="00C71C46">
              <w:rPr>
                <w:rFonts w:ascii="Times New Roman" w:hAnsi="Times New Roman"/>
                <w:i/>
                <w:sz w:val="22"/>
                <w:szCs w:val="22"/>
              </w:rPr>
              <w:t xml:space="preserve">Intermediate Result </w:t>
            </w:r>
            <w:r w:rsidRPr="00C71C46">
              <w:rPr>
                <w:rFonts w:ascii="Times New Roman" w:hAnsi="Times New Roman"/>
                <w:b/>
                <w:i/>
                <w:sz w:val="22"/>
                <w:szCs w:val="22"/>
              </w:rPr>
              <w:t>Indicator Five</w:t>
            </w:r>
            <w:r w:rsidRPr="00C71C46">
              <w:rPr>
                <w:rFonts w:ascii="Times New Roman" w:hAnsi="Times New Roman"/>
                <w:i/>
                <w:sz w:val="22"/>
                <w:szCs w:val="22"/>
              </w:rPr>
              <w:t xml:space="preserve"> has been introduced “</w:t>
            </w:r>
            <w:r w:rsidRPr="00C71C46">
              <w:rPr>
                <w:rFonts w:ascii="Times New Roman" w:hAnsi="Times New Roman"/>
                <w:sz w:val="22"/>
                <w:szCs w:val="22"/>
              </w:rPr>
              <w:t xml:space="preserve">Number of staff trained on technical adaptation themes” which will measure the improved adaptive capacity of the targeted institutions. The adaptation themes are flooding and resilience in agricultural practices.   </w:t>
            </w:r>
          </w:p>
          <w:p w:rsidR="00E30608" w:rsidRPr="00C71C46" w:rsidRDefault="00E30608" w:rsidP="005B48C7">
            <w:pPr>
              <w:pStyle w:val="FootnoteText"/>
              <w:rPr>
                <w:rFonts w:ascii="Times New Roman" w:hAnsi="Times New Roman"/>
                <w:sz w:val="22"/>
                <w:szCs w:val="22"/>
              </w:rPr>
            </w:pPr>
          </w:p>
          <w:p w:rsidR="00C53EFD" w:rsidRPr="00C71C46" w:rsidRDefault="00C53EFD" w:rsidP="00C53EFD">
            <w:pPr>
              <w:pStyle w:val="FootnoteText"/>
              <w:rPr>
                <w:rFonts w:ascii="Times New Roman" w:hAnsi="Times New Roman"/>
                <w:sz w:val="22"/>
                <w:szCs w:val="22"/>
              </w:rPr>
            </w:pPr>
            <w:r w:rsidRPr="00C71C46">
              <w:rPr>
                <w:rFonts w:ascii="Times New Roman" w:hAnsi="Times New Roman"/>
                <w:sz w:val="22"/>
                <w:szCs w:val="22"/>
              </w:rPr>
              <w:t xml:space="preserve">It is important to note that the Project Results Framework is prepared in consultation with the client and goes through several extensive Bank reviews. The M&amp;E team at the Bank (AFTOS) has defined criteria to ensure that indicators are realistic and measurable based on the project design and duration.  As is the case, the team has included the relevant GEF and LDCF indicators which AFTOS has approved for this project.  </w:t>
            </w:r>
          </w:p>
          <w:p w:rsidR="00E30608" w:rsidRPr="00C71C46" w:rsidRDefault="00C53EFD" w:rsidP="00C53EFD">
            <w:pPr>
              <w:pStyle w:val="FootnoteText"/>
              <w:rPr>
                <w:rFonts w:ascii="Times New Roman" w:hAnsi="Times New Roman"/>
                <w:sz w:val="22"/>
                <w:szCs w:val="22"/>
              </w:rPr>
            </w:pPr>
            <w:r w:rsidRPr="00C71C46">
              <w:rPr>
                <w:rFonts w:ascii="Times New Roman" w:hAnsi="Times New Roman"/>
                <w:sz w:val="22"/>
                <w:szCs w:val="22"/>
              </w:rPr>
              <w:t xml:space="preserve">Further, based upon recommendations received during review meetings the results </w:t>
            </w:r>
            <w:proofErr w:type="gramStart"/>
            <w:r w:rsidRPr="00C71C46">
              <w:rPr>
                <w:rFonts w:ascii="Times New Roman" w:hAnsi="Times New Roman"/>
                <w:sz w:val="22"/>
                <w:szCs w:val="22"/>
              </w:rPr>
              <w:t>framework  includes</w:t>
            </w:r>
            <w:proofErr w:type="gramEnd"/>
            <w:r w:rsidRPr="00C71C46">
              <w:rPr>
                <w:rFonts w:ascii="Times New Roman" w:hAnsi="Times New Roman"/>
                <w:sz w:val="22"/>
                <w:szCs w:val="22"/>
              </w:rPr>
              <w:t xml:space="preserve"> the indicator to measure adaptive capacity of key institutions through the current PDO -level Indicator 1. Linkages between the project indicators and SAWAP KPI and GEF/LDCF indicators have been updated in Annex 3 of the PAD in the M&amp;E section.</w:t>
            </w:r>
          </w:p>
        </w:tc>
      </w:tr>
      <w:tr w:rsidR="00E30608" w:rsidRPr="00C71C46" w:rsidTr="00E30608">
        <w:trPr>
          <w:trHeight w:val="1007"/>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 Are the applied methodology and assumptions for the description of the incremental/additional benefits sound and appropriate?</w:t>
            </w:r>
          </w:p>
        </w:tc>
        <w:tc>
          <w:tcPr>
            <w:tcW w:w="1810" w:type="pct"/>
          </w:tcPr>
          <w:p w:rsidR="00E30608" w:rsidRPr="00C71C46" w:rsidRDefault="00E30608" w:rsidP="005B48C7">
            <w:pPr>
              <w:rPr>
                <w:sz w:val="22"/>
                <w:szCs w:val="22"/>
              </w:rPr>
            </w:pPr>
            <w:r w:rsidRPr="00C71C46">
              <w:rPr>
                <w:sz w:val="22"/>
                <w:szCs w:val="22"/>
              </w:rPr>
              <w:t>a) Yes, the reasoning is appropriate for BD and LD.</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b) Nov 5 2011: Please clearly describe the applied methodology used, including citations, and assumptions for the calculation of the additional carbon benefits for SFM/REDD+, including information about the baseline.  At PFD clearance, this is listed as one of the items that need to be considered at subsequent project submission for CEO endorsement:   "specifics about carbon inventories/measurements planned CO2 benefits, with expectations of improvements of those estimates as the project proceeds."    </w:t>
            </w:r>
          </w:p>
          <w:p w:rsidR="00E30608" w:rsidRPr="00C71C46" w:rsidRDefault="00E30608" w:rsidP="005B48C7">
            <w:pPr>
              <w:rPr>
                <w:sz w:val="22"/>
                <w:szCs w:val="22"/>
              </w:rPr>
            </w:pPr>
            <w:r w:rsidRPr="00C71C46">
              <w:rPr>
                <w:sz w:val="22"/>
                <w:szCs w:val="22"/>
              </w:rPr>
              <w:t>If protecting plantations against fires means thinning or reducing biomass, this usually means a reduction in carbon stock and more carbon emissions than benefits, so providing more information about this situation is particularly important.</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CCA: NOT CLEAR. As the additional cost reasoning requires considerable clarification (see Section 13 above), the adaptation benefits associated with the proposed LDCF grant cannot be adequately assessed at this stage.</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Upon addressing the recommendations under Section 13 above, please describe in greater detail the adaptation benefits associated with the activities proposed for LDCF financing.</w:t>
            </w:r>
          </w:p>
        </w:tc>
        <w:tc>
          <w:tcPr>
            <w:tcW w:w="1578" w:type="pct"/>
          </w:tcPr>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B51737" w:rsidP="005B48C7">
            <w:pPr>
              <w:rPr>
                <w:sz w:val="22"/>
                <w:szCs w:val="22"/>
              </w:rPr>
            </w:pPr>
            <w:r w:rsidRPr="00C71C46">
              <w:rPr>
                <w:sz w:val="22"/>
                <w:szCs w:val="22"/>
              </w:rPr>
              <w:t xml:space="preserve">b) </w:t>
            </w:r>
            <w:r w:rsidR="00E30608" w:rsidRPr="00C71C46">
              <w:rPr>
                <w:sz w:val="22"/>
                <w:szCs w:val="22"/>
              </w:rPr>
              <w:t xml:space="preserve">A new Annex </w:t>
            </w:r>
            <w:r w:rsidRPr="00C71C46">
              <w:rPr>
                <w:sz w:val="22"/>
                <w:szCs w:val="22"/>
              </w:rPr>
              <w:t>F</w:t>
            </w:r>
            <w:r w:rsidR="00E30608" w:rsidRPr="00C71C46">
              <w:rPr>
                <w:sz w:val="22"/>
                <w:szCs w:val="22"/>
              </w:rPr>
              <w:t xml:space="preserve"> has been included in the CEO Endorsement Memo to describe the applied methodology used, including citations, and assumptions for the calculation of the additional carbon benefits for SFM/REDD+.  </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Section</w:t>
            </w:r>
            <w:r w:rsidR="009A448D" w:rsidRPr="00C71C46">
              <w:rPr>
                <w:sz w:val="22"/>
                <w:szCs w:val="22"/>
              </w:rPr>
              <w:t>s</w:t>
            </w:r>
            <w:r w:rsidRPr="00C71C46">
              <w:rPr>
                <w:sz w:val="22"/>
                <w:szCs w:val="22"/>
              </w:rPr>
              <w:t xml:space="preserve"> </w:t>
            </w:r>
            <w:r w:rsidR="009A448D" w:rsidRPr="00C71C46">
              <w:rPr>
                <w:sz w:val="22"/>
                <w:szCs w:val="22"/>
              </w:rPr>
              <w:t xml:space="preserve">B.2.5. </w:t>
            </w:r>
            <w:proofErr w:type="gramStart"/>
            <w:r w:rsidRPr="00C71C46">
              <w:rPr>
                <w:sz w:val="22"/>
                <w:szCs w:val="22"/>
              </w:rPr>
              <w:t>of</w:t>
            </w:r>
            <w:proofErr w:type="gramEnd"/>
            <w:r w:rsidRPr="00C71C46">
              <w:rPr>
                <w:sz w:val="22"/>
                <w:szCs w:val="22"/>
              </w:rPr>
              <w:t xml:space="preserve"> the CEO Endorsement Memo ha</w:t>
            </w:r>
            <w:r w:rsidR="009A448D" w:rsidRPr="00C71C46">
              <w:rPr>
                <w:sz w:val="22"/>
                <w:szCs w:val="22"/>
              </w:rPr>
              <w:t>s</w:t>
            </w:r>
            <w:r w:rsidRPr="00C71C46">
              <w:rPr>
                <w:sz w:val="22"/>
                <w:szCs w:val="22"/>
              </w:rPr>
              <w:t xml:space="preserve"> been revised to strengthen the additional cost reasoning for the LDCF grant</w:t>
            </w:r>
            <w:r w:rsidR="009A448D" w:rsidRPr="00C71C46">
              <w:rPr>
                <w:sz w:val="22"/>
                <w:szCs w:val="22"/>
              </w:rPr>
              <w:t xml:space="preserve"> and section B.2.6 has also been adjusted to better describe the multiple adaptation benefits expected from the project</w:t>
            </w:r>
            <w:r w:rsidRPr="00C71C46">
              <w:rPr>
                <w:sz w:val="22"/>
                <w:szCs w:val="22"/>
              </w:rPr>
              <w:t xml:space="preserve">. </w:t>
            </w:r>
          </w:p>
          <w:p w:rsidR="00E30608" w:rsidRPr="00C71C46" w:rsidRDefault="00E30608" w:rsidP="005B48C7">
            <w:pPr>
              <w:rPr>
                <w:sz w:val="22"/>
                <w:szCs w:val="22"/>
              </w:rPr>
            </w:pPr>
          </w:p>
        </w:tc>
      </w:tr>
      <w:tr w:rsidR="00E30608" w:rsidRPr="00C71C46" w:rsidTr="00E30608">
        <w:trPr>
          <w:trHeight w:val="1215"/>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Is there a clear description of: a) the socio-economic benefits, including gender dimensions, to be delivered by the project, and b) how will the delivery of such benefits support the achievement of incremental/ additional benefits?</w:t>
            </w:r>
          </w:p>
        </w:tc>
        <w:tc>
          <w:tcPr>
            <w:tcW w:w="1810" w:type="pct"/>
          </w:tcPr>
          <w:p w:rsidR="00E30608" w:rsidRPr="00C71C46" w:rsidRDefault="00E30608" w:rsidP="005B48C7">
            <w:pPr>
              <w:rPr>
                <w:sz w:val="22"/>
                <w:szCs w:val="22"/>
              </w:rPr>
            </w:pPr>
            <w:r w:rsidRPr="00C71C46">
              <w:rPr>
                <w:sz w:val="22"/>
                <w:szCs w:val="22"/>
              </w:rPr>
              <w:t>Addressed.</w:t>
            </w:r>
          </w:p>
        </w:tc>
        <w:tc>
          <w:tcPr>
            <w:tcW w:w="1578" w:type="pct"/>
          </w:tcPr>
          <w:p w:rsidR="00E30608" w:rsidRPr="00C71C46" w:rsidRDefault="00E30608" w:rsidP="005B48C7">
            <w:pPr>
              <w:rPr>
                <w:sz w:val="22"/>
                <w:szCs w:val="22"/>
              </w:rPr>
            </w:pPr>
          </w:p>
        </w:tc>
      </w:tr>
      <w:tr w:rsidR="00E30608" w:rsidRPr="00C71C46" w:rsidTr="00E30608">
        <w:trPr>
          <w:trHeight w:val="720"/>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Is public participation, including CSOs and </w:t>
            </w:r>
            <w:proofErr w:type="spellStart"/>
            <w:r w:rsidRPr="00C71C46">
              <w:rPr>
                <w:sz w:val="22"/>
                <w:szCs w:val="22"/>
              </w:rPr>
              <w:t>indigeneous</w:t>
            </w:r>
            <w:proofErr w:type="spellEnd"/>
            <w:r w:rsidRPr="00C71C46">
              <w:rPr>
                <w:sz w:val="22"/>
                <w:szCs w:val="22"/>
              </w:rPr>
              <w:t xml:space="preserve"> people, taken into consideration, their role identified and addressed properly?</w:t>
            </w:r>
          </w:p>
        </w:tc>
        <w:tc>
          <w:tcPr>
            <w:tcW w:w="1810" w:type="pct"/>
          </w:tcPr>
          <w:p w:rsidR="00E30608" w:rsidRPr="00C71C46" w:rsidRDefault="005E329B" w:rsidP="005B48C7">
            <w:pPr>
              <w:rPr>
                <w:sz w:val="22"/>
                <w:szCs w:val="22"/>
              </w:rPr>
            </w:pPr>
            <w:r w:rsidRPr="00C71C46">
              <w:rPr>
                <w:sz w:val="22"/>
                <w:szCs w:val="22"/>
              </w:rPr>
              <w:t>- The project is largely targe</w:t>
            </w:r>
            <w:r w:rsidR="00E30608" w:rsidRPr="00C71C46">
              <w:rPr>
                <w:sz w:val="22"/>
                <w:szCs w:val="22"/>
              </w:rPr>
              <w:t xml:space="preserve">ting local communities and local stakeholders, with a particular interest in gender issues (cf. monitoring). </w:t>
            </w:r>
          </w:p>
          <w:p w:rsidR="00E30608" w:rsidRPr="00C71C46" w:rsidRDefault="00E30608" w:rsidP="005B48C7">
            <w:pPr>
              <w:rPr>
                <w:sz w:val="22"/>
                <w:szCs w:val="22"/>
              </w:rPr>
            </w:pPr>
            <w:r w:rsidRPr="00C71C46">
              <w:rPr>
                <w:sz w:val="22"/>
                <w:szCs w:val="22"/>
              </w:rPr>
              <w:t xml:space="preserve">- The use of approaches developed by RARE is mentioned, notably for training in SLM (PAD, p23 for instance). However, we did not find any information about partnerships or a budget for such approach. Please, detail how you are thinking to use RARE's methods that are defined for behavioral changes. </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CCA: NOT CLEAR. While the proposed project benefits from the participatory processes that led to the development of the NAPA and the National Investment Program for Environment and Natural Resources (PNIERN), it is not clear how CSOs and local communities have been consulted during the design phase.</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RECOMMENDED ACTION: Please describe how </w:t>
            </w:r>
            <w:r w:rsidRPr="00C71C46">
              <w:rPr>
                <w:sz w:val="22"/>
                <w:szCs w:val="22"/>
              </w:rPr>
              <w:lastRenderedPageBreak/>
              <w:t>CSOs and local communities were consulted during the design of the proposed project.</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Addressed.</w:t>
            </w:r>
          </w:p>
        </w:tc>
        <w:tc>
          <w:tcPr>
            <w:tcW w:w="1578" w:type="pct"/>
          </w:tcPr>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5E329B" w:rsidP="005B48C7">
            <w:pPr>
              <w:rPr>
                <w:sz w:val="22"/>
                <w:szCs w:val="22"/>
              </w:rPr>
            </w:pPr>
            <w:r w:rsidRPr="00C71C46">
              <w:rPr>
                <w:sz w:val="22"/>
                <w:szCs w:val="22"/>
              </w:rPr>
              <w:t xml:space="preserve">A budget has been allocated for consultancy to ensure that the RARE approach will be used to develop the training program. Annex 2 of the PAD </w:t>
            </w:r>
            <w:r w:rsidR="00C53EFD" w:rsidRPr="00C71C46">
              <w:rPr>
                <w:sz w:val="22"/>
                <w:szCs w:val="22"/>
              </w:rPr>
              <w:t xml:space="preserve">has been </w:t>
            </w:r>
            <w:r w:rsidRPr="00C71C46">
              <w:rPr>
                <w:sz w:val="22"/>
                <w:szCs w:val="22"/>
              </w:rPr>
              <w:t xml:space="preserve">adjusted accordingly. </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Section B5 of the CEO Endorsement Memo has been revised to strengthen the information on public participation and consultation. It is important to note that consultations were held as part of the appraisal process of the project in all 5 regions and further consultations in all 5 regions were held related to the environmental and social safeguard </w:t>
            </w:r>
            <w:r w:rsidRPr="00C71C46">
              <w:rPr>
                <w:sz w:val="22"/>
                <w:szCs w:val="22"/>
              </w:rPr>
              <w:lastRenderedPageBreak/>
              <w:t>measures that are considered under the project.  This information has been included in Section B</w:t>
            </w:r>
            <w:r w:rsidR="00E565A2" w:rsidRPr="00C71C46">
              <w:rPr>
                <w:sz w:val="22"/>
                <w:szCs w:val="22"/>
              </w:rPr>
              <w:t>5</w:t>
            </w:r>
            <w:r w:rsidRPr="00C71C46">
              <w:rPr>
                <w:sz w:val="22"/>
                <w:szCs w:val="22"/>
              </w:rPr>
              <w:t xml:space="preserve"> of the CEO Endorsement Memo.</w:t>
            </w:r>
          </w:p>
          <w:p w:rsidR="00E30608" w:rsidRPr="00C71C46" w:rsidRDefault="00E30608" w:rsidP="005B48C7">
            <w:pPr>
              <w:rPr>
                <w:sz w:val="22"/>
                <w:szCs w:val="22"/>
              </w:rPr>
            </w:pPr>
          </w:p>
        </w:tc>
      </w:tr>
      <w:tr w:rsidR="00E30608" w:rsidRPr="00C71C46" w:rsidTr="00E30608">
        <w:trPr>
          <w:trHeight w:val="1165"/>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Does the project take into account potential major risks, including the consequences of climate change and provides sufficient risk mitigation measures? (i.e., climate resilience)</w:t>
            </w:r>
          </w:p>
        </w:tc>
        <w:tc>
          <w:tcPr>
            <w:tcW w:w="1810" w:type="pct"/>
          </w:tcPr>
          <w:p w:rsidR="00E30608" w:rsidRPr="00C71C46" w:rsidRDefault="00E30608" w:rsidP="005B48C7">
            <w:pPr>
              <w:rPr>
                <w:sz w:val="22"/>
                <w:szCs w:val="22"/>
              </w:rPr>
            </w:pPr>
            <w:r w:rsidRPr="00C71C46">
              <w:rPr>
                <w:sz w:val="22"/>
                <w:szCs w:val="22"/>
              </w:rPr>
              <w:t>Addressed.</w:t>
            </w:r>
          </w:p>
        </w:tc>
        <w:tc>
          <w:tcPr>
            <w:tcW w:w="1578" w:type="pct"/>
          </w:tcPr>
          <w:p w:rsidR="00E30608" w:rsidRPr="00C71C46" w:rsidRDefault="00E30608" w:rsidP="005B48C7">
            <w:pPr>
              <w:rPr>
                <w:sz w:val="22"/>
                <w:szCs w:val="22"/>
              </w:rPr>
            </w:pPr>
          </w:p>
        </w:tc>
      </w:tr>
      <w:tr w:rsidR="00E30608" w:rsidRPr="00C71C46" w:rsidTr="00E30608">
        <w:trPr>
          <w:trHeight w:val="840"/>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Is the project consistent and properly coordinated with other related initiatives in the country or in the region? </w:t>
            </w:r>
          </w:p>
        </w:tc>
        <w:tc>
          <w:tcPr>
            <w:tcW w:w="1810" w:type="pct"/>
          </w:tcPr>
          <w:p w:rsidR="00E30608" w:rsidRPr="00C71C46" w:rsidRDefault="00E30608" w:rsidP="005B48C7">
            <w:pPr>
              <w:rPr>
                <w:sz w:val="22"/>
                <w:szCs w:val="22"/>
              </w:rPr>
            </w:pPr>
            <w:r w:rsidRPr="00C71C46">
              <w:rPr>
                <w:sz w:val="22"/>
                <w:szCs w:val="22"/>
              </w:rPr>
              <w:t>- The project</w:t>
            </w:r>
            <w:r w:rsidR="00C53EFD" w:rsidRPr="00C71C46">
              <w:rPr>
                <w:sz w:val="22"/>
                <w:szCs w:val="22"/>
              </w:rPr>
              <w:t xml:space="preserve"> is notably coordinated with the</w:t>
            </w:r>
            <w:r w:rsidRPr="00C71C46">
              <w:rPr>
                <w:sz w:val="22"/>
                <w:szCs w:val="22"/>
              </w:rPr>
              <w:t xml:space="preserve"> GEF4/UNDP project on protected areas.</w:t>
            </w:r>
          </w:p>
          <w:p w:rsidR="00E30608" w:rsidRPr="00C71C46" w:rsidRDefault="00E30608" w:rsidP="005B48C7">
            <w:pPr>
              <w:rPr>
                <w:sz w:val="22"/>
                <w:szCs w:val="22"/>
              </w:rPr>
            </w:pPr>
            <w:r w:rsidRPr="00C71C46">
              <w:rPr>
                <w:sz w:val="22"/>
                <w:szCs w:val="22"/>
              </w:rPr>
              <w:t>- However, we did not find mention of the UNEP/GEF4 project "Evolution of Protected Area systems with regard to climatic, institutional, social, and economic conditions in the West Africa Region" -PMIS #3781- where pilot sites should be selected in Togo.</w:t>
            </w:r>
          </w:p>
        </w:tc>
        <w:tc>
          <w:tcPr>
            <w:tcW w:w="1578" w:type="pct"/>
          </w:tcPr>
          <w:p w:rsidR="00E30608" w:rsidRPr="00C71C46" w:rsidRDefault="005B4BB6" w:rsidP="005B48C7">
            <w:pPr>
              <w:rPr>
                <w:sz w:val="22"/>
                <w:szCs w:val="22"/>
              </w:rPr>
            </w:pPr>
            <w:r w:rsidRPr="00C71C46">
              <w:rPr>
                <w:sz w:val="22"/>
                <w:szCs w:val="22"/>
              </w:rPr>
              <w:t xml:space="preserve">Section B6 of the CEO Endorsement Memo has been adjusted to include the </w:t>
            </w:r>
            <w:r w:rsidR="00C53EFD" w:rsidRPr="00C71C46">
              <w:rPr>
                <w:sz w:val="22"/>
                <w:szCs w:val="22"/>
              </w:rPr>
              <w:t xml:space="preserve">reference to the </w:t>
            </w:r>
            <w:r w:rsidRPr="00C71C46">
              <w:rPr>
                <w:sz w:val="22"/>
                <w:szCs w:val="22"/>
              </w:rPr>
              <w:t>UNEP/GEF4 project.</w:t>
            </w:r>
          </w:p>
        </w:tc>
      </w:tr>
      <w:tr w:rsidR="00E30608" w:rsidRPr="00C71C46" w:rsidTr="00E30608">
        <w:trPr>
          <w:trHeight w:val="548"/>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Is the project implementation/ execution arrangement adequate?</w:t>
            </w:r>
          </w:p>
        </w:tc>
        <w:tc>
          <w:tcPr>
            <w:tcW w:w="1810" w:type="pct"/>
          </w:tcPr>
          <w:p w:rsidR="00E30608" w:rsidRPr="00C71C46" w:rsidRDefault="00E30608" w:rsidP="005B48C7">
            <w:pPr>
              <w:rPr>
                <w:sz w:val="22"/>
                <w:szCs w:val="22"/>
              </w:rPr>
            </w:pPr>
            <w:r w:rsidRPr="00C71C46">
              <w:rPr>
                <w:sz w:val="22"/>
                <w:szCs w:val="22"/>
              </w:rPr>
              <w:t>Yes. The implementation arrangements with AGETUR and AGAIB seem adequate to the situation.</w:t>
            </w:r>
          </w:p>
          <w:p w:rsidR="00E30608" w:rsidRPr="00C71C46" w:rsidRDefault="00E30608" w:rsidP="005B48C7">
            <w:pPr>
              <w:rPr>
                <w:sz w:val="22"/>
                <w:szCs w:val="22"/>
              </w:rPr>
            </w:pPr>
            <w:r w:rsidRPr="00C71C46">
              <w:rPr>
                <w:sz w:val="22"/>
                <w:szCs w:val="22"/>
              </w:rPr>
              <w:t>Addressed.</w:t>
            </w:r>
          </w:p>
        </w:tc>
        <w:tc>
          <w:tcPr>
            <w:tcW w:w="1578" w:type="pct"/>
          </w:tcPr>
          <w:p w:rsidR="00E30608" w:rsidRPr="00C71C46" w:rsidRDefault="00E30608" w:rsidP="005B48C7">
            <w:pPr>
              <w:rPr>
                <w:sz w:val="22"/>
                <w:szCs w:val="22"/>
              </w:rPr>
            </w:pPr>
          </w:p>
        </w:tc>
      </w:tr>
      <w:tr w:rsidR="00E30608" w:rsidRPr="00C71C46" w:rsidTr="00E30608">
        <w:trPr>
          <w:trHeight w:val="980"/>
        </w:trPr>
        <w:tc>
          <w:tcPr>
            <w:tcW w:w="690" w:type="pct"/>
            <w:vMerge/>
            <w:shd w:val="clear" w:color="auto" w:fill="008000"/>
            <w:vAlign w:val="center"/>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Is the project structure sufficiently close to what was presented at PIF, with clear </w:t>
            </w:r>
            <w:r w:rsidRPr="00C71C46">
              <w:rPr>
                <w:sz w:val="22"/>
                <w:szCs w:val="22"/>
              </w:rPr>
              <w:lastRenderedPageBreak/>
              <w:t>justifications for changes?</w:t>
            </w:r>
          </w:p>
        </w:tc>
        <w:tc>
          <w:tcPr>
            <w:tcW w:w="1810" w:type="pct"/>
          </w:tcPr>
          <w:p w:rsidR="00E30608" w:rsidRPr="00C71C46" w:rsidRDefault="00E30608" w:rsidP="005B48C7">
            <w:pPr>
              <w:rPr>
                <w:sz w:val="22"/>
                <w:szCs w:val="22"/>
              </w:rPr>
            </w:pPr>
            <w:r w:rsidRPr="00C71C46">
              <w:rPr>
                <w:sz w:val="22"/>
                <w:szCs w:val="22"/>
              </w:rPr>
              <w:lastRenderedPageBreak/>
              <w:t xml:space="preserve">The project is close to the project summary that was included in the Program Framework Document. The </w:t>
            </w:r>
            <w:proofErr w:type="spellStart"/>
            <w:r w:rsidRPr="00C71C46">
              <w:rPr>
                <w:sz w:val="22"/>
                <w:szCs w:val="22"/>
              </w:rPr>
              <w:t>adjustements</w:t>
            </w:r>
            <w:proofErr w:type="spellEnd"/>
            <w:r w:rsidRPr="00C71C46">
              <w:rPr>
                <w:sz w:val="22"/>
                <w:szCs w:val="22"/>
              </w:rPr>
              <w:t xml:space="preserve"> we found are acceptable and </w:t>
            </w:r>
            <w:proofErr w:type="spellStart"/>
            <w:r w:rsidRPr="00C71C46">
              <w:rPr>
                <w:sz w:val="22"/>
                <w:szCs w:val="22"/>
              </w:rPr>
              <w:t>justifided</w:t>
            </w:r>
            <w:proofErr w:type="spellEnd"/>
            <w:r w:rsidRPr="00C71C46">
              <w:rPr>
                <w:sz w:val="22"/>
                <w:szCs w:val="22"/>
              </w:rPr>
              <w:t>.</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lastRenderedPageBreak/>
              <w:t>However, for CCA: it is not completely clear. While the project structure is quite similar to that provided in the PFD, the CEO Endorsement Request does not include any reference to Key Performance Indicator 3 "Targeted institutions with increased adaptive capacity to</w:t>
            </w:r>
            <w:r w:rsidR="007A144C" w:rsidRPr="00C71C46">
              <w:rPr>
                <w:sz w:val="22"/>
                <w:szCs w:val="22"/>
              </w:rPr>
              <w:t xml:space="preserve"> </w:t>
            </w:r>
            <w:r w:rsidRPr="00C71C46">
              <w:rPr>
                <w:sz w:val="22"/>
                <w:szCs w:val="22"/>
              </w:rPr>
              <w:t>reduce risks and respond to climate variability, compared to baseline", designed to measure the contribution of the proposed LDCF grant at the program level.</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Please address recommendations under sections 14 and 27.</w:t>
            </w:r>
          </w:p>
        </w:tc>
        <w:tc>
          <w:tcPr>
            <w:tcW w:w="1578" w:type="pct"/>
          </w:tcPr>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lastRenderedPageBreak/>
              <w:t xml:space="preserve">See responses above to question 14. </w:t>
            </w:r>
            <w:r w:rsidR="00C53EFD" w:rsidRPr="00C71C46">
              <w:rPr>
                <w:sz w:val="22"/>
                <w:szCs w:val="22"/>
              </w:rPr>
              <w:t xml:space="preserve">The comment has been </w:t>
            </w:r>
            <w:proofErr w:type="gramStart"/>
            <w:r w:rsidR="00C53EFD" w:rsidRPr="00C71C46">
              <w:rPr>
                <w:sz w:val="22"/>
                <w:szCs w:val="22"/>
              </w:rPr>
              <w:t>addressed .</w:t>
            </w:r>
            <w:proofErr w:type="gramEnd"/>
          </w:p>
          <w:p w:rsidR="00E30608" w:rsidRPr="00C71C46" w:rsidRDefault="00E30608" w:rsidP="005B48C7">
            <w:pPr>
              <w:rPr>
                <w:sz w:val="22"/>
                <w:szCs w:val="22"/>
              </w:rPr>
            </w:pPr>
          </w:p>
          <w:p w:rsidR="007A144C" w:rsidRPr="00C71C46" w:rsidRDefault="007A144C" w:rsidP="005B48C7">
            <w:pPr>
              <w:rPr>
                <w:sz w:val="22"/>
                <w:szCs w:val="22"/>
              </w:rPr>
            </w:pPr>
          </w:p>
          <w:p w:rsidR="007A144C" w:rsidRPr="00C71C46" w:rsidRDefault="007A144C" w:rsidP="005B48C7">
            <w:pPr>
              <w:rPr>
                <w:sz w:val="22"/>
                <w:szCs w:val="22"/>
              </w:rPr>
            </w:pPr>
          </w:p>
          <w:p w:rsidR="007A144C" w:rsidRPr="00C71C46" w:rsidRDefault="007A144C" w:rsidP="005B48C7">
            <w:pPr>
              <w:rPr>
                <w:sz w:val="22"/>
                <w:szCs w:val="22"/>
              </w:rPr>
            </w:pPr>
          </w:p>
          <w:p w:rsidR="007A144C" w:rsidRPr="00C71C46" w:rsidRDefault="007A144C" w:rsidP="005B48C7">
            <w:pPr>
              <w:rPr>
                <w:sz w:val="22"/>
                <w:szCs w:val="22"/>
              </w:rPr>
            </w:pPr>
          </w:p>
          <w:p w:rsidR="007A144C" w:rsidRPr="00C71C46" w:rsidRDefault="007A144C" w:rsidP="005B48C7">
            <w:pPr>
              <w:rPr>
                <w:sz w:val="22"/>
                <w:szCs w:val="22"/>
              </w:rPr>
            </w:pPr>
          </w:p>
          <w:p w:rsidR="007A144C" w:rsidRPr="00C71C46" w:rsidRDefault="007A144C" w:rsidP="005B48C7">
            <w:pPr>
              <w:rPr>
                <w:sz w:val="22"/>
                <w:szCs w:val="22"/>
              </w:rPr>
            </w:pPr>
          </w:p>
          <w:p w:rsidR="007A144C" w:rsidRPr="00C71C46" w:rsidRDefault="007A144C" w:rsidP="005B48C7">
            <w:pPr>
              <w:rPr>
                <w:sz w:val="22"/>
                <w:szCs w:val="22"/>
              </w:rPr>
            </w:pPr>
          </w:p>
          <w:p w:rsidR="007A144C" w:rsidRPr="00C71C46" w:rsidRDefault="007A144C" w:rsidP="005B48C7">
            <w:pPr>
              <w:rPr>
                <w:sz w:val="22"/>
                <w:szCs w:val="22"/>
              </w:rPr>
            </w:pPr>
          </w:p>
          <w:p w:rsidR="00E30608" w:rsidRPr="00C71C46" w:rsidRDefault="00E30608" w:rsidP="005B48C7">
            <w:pPr>
              <w:rPr>
                <w:sz w:val="22"/>
                <w:szCs w:val="22"/>
              </w:rPr>
            </w:pPr>
          </w:p>
        </w:tc>
      </w:tr>
      <w:tr w:rsidR="00E30608" w:rsidRPr="00C71C46" w:rsidTr="00E30608">
        <w:trPr>
          <w:trHeight w:val="980"/>
        </w:trPr>
        <w:tc>
          <w:tcPr>
            <w:tcW w:w="690" w:type="pct"/>
            <w:vMerge/>
            <w:tcBorders>
              <w:bottom w:val="double" w:sz="4" w:space="0" w:color="auto"/>
            </w:tcBorders>
            <w:shd w:val="clear" w:color="auto" w:fill="008000"/>
            <w:vAlign w:val="center"/>
          </w:tcPr>
          <w:p w:rsidR="00E30608" w:rsidRPr="00C71C46" w:rsidRDefault="00E30608" w:rsidP="005B48C7">
            <w:pPr>
              <w:jc w:val="right"/>
              <w:rPr>
                <w:sz w:val="22"/>
                <w:szCs w:val="22"/>
              </w:rPr>
            </w:pPr>
          </w:p>
        </w:tc>
        <w:tc>
          <w:tcPr>
            <w:tcW w:w="922" w:type="pct"/>
            <w:tcBorders>
              <w:bottom w:val="double" w:sz="4" w:space="0" w:color="auto"/>
            </w:tcBorders>
          </w:tcPr>
          <w:p w:rsidR="00E30608" w:rsidRPr="00C71C46" w:rsidRDefault="00E30608" w:rsidP="001C26D2">
            <w:pPr>
              <w:numPr>
                <w:ilvl w:val="0"/>
                <w:numId w:val="28"/>
              </w:numPr>
              <w:ind w:left="331" w:hanging="331"/>
              <w:rPr>
                <w:sz w:val="22"/>
                <w:szCs w:val="22"/>
              </w:rPr>
            </w:pPr>
            <w:r w:rsidRPr="00C71C46">
              <w:rPr>
                <w:sz w:val="22"/>
                <w:szCs w:val="22"/>
              </w:rPr>
              <w:t>If there is a non-grant instrument in the project, is there a reasonable calendar of reflows included?</w:t>
            </w:r>
          </w:p>
        </w:tc>
        <w:tc>
          <w:tcPr>
            <w:tcW w:w="1810" w:type="pct"/>
            <w:tcBorders>
              <w:bottom w:val="double" w:sz="4" w:space="0" w:color="auto"/>
            </w:tcBorders>
          </w:tcPr>
          <w:p w:rsidR="00E30608" w:rsidRPr="00C71C46" w:rsidRDefault="00E30608" w:rsidP="005B48C7">
            <w:pPr>
              <w:rPr>
                <w:sz w:val="22"/>
                <w:szCs w:val="22"/>
              </w:rPr>
            </w:pPr>
            <w:r w:rsidRPr="00C71C46">
              <w:rPr>
                <w:sz w:val="22"/>
                <w:szCs w:val="22"/>
              </w:rPr>
              <w:t>NA</w:t>
            </w:r>
          </w:p>
        </w:tc>
        <w:tc>
          <w:tcPr>
            <w:tcW w:w="1578" w:type="pct"/>
            <w:tcBorders>
              <w:bottom w:val="double" w:sz="4" w:space="0" w:color="auto"/>
            </w:tcBorders>
          </w:tcPr>
          <w:p w:rsidR="00E30608" w:rsidRPr="00C71C46" w:rsidRDefault="00E30608" w:rsidP="005B48C7">
            <w:pPr>
              <w:rPr>
                <w:sz w:val="22"/>
                <w:szCs w:val="22"/>
              </w:rPr>
            </w:pPr>
          </w:p>
        </w:tc>
      </w:tr>
      <w:tr w:rsidR="00E30608" w:rsidRPr="00C71C46" w:rsidTr="00E30608">
        <w:tc>
          <w:tcPr>
            <w:tcW w:w="690" w:type="pct"/>
            <w:vMerge w:val="restart"/>
            <w:tcBorders>
              <w:top w:val="double" w:sz="4" w:space="0" w:color="auto"/>
            </w:tcBorders>
            <w:shd w:val="clear" w:color="auto" w:fill="008000"/>
          </w:tcPr>
          <w:p w:rsidR="00E30608" w:rsidRPr="00C71C46" w:rsidRDefault="00E30608" w:rsidP="005B48C7">
            <w:pPr>
              <w:jc w:val="right"/>
              <w:rPr>
                <w:sz w:val="22"/>
                <w:szCs w:val="22"/>
              </w:rPr>
            </w:pPr>
          </w:p>
          <w:p w:rsidR="00E30608" w:rsidRPr="00C71C46" w:rsidRDefault="00E30608" w:rsidP="005B48C7">
            <w:pPr>
              <w:jc w:val="right"/>
              <w:rPr>
                <w:sz w:val="22"/>
                <w:szCs w:val="22"/>
              </w:rPr>
            </w:pPr>
          </w:p>
          <w:p w:rsidR="00E30608" w:rsidRPr="00C71C46" w:rsidRDefault="00E30608" w:rsidP="005B48C7">
            <w:pPr>
              <w:jc w:val="right"/>
              <w:rPr>
                <w:sz w:val="22"/>
                <w:szCs w:val="22"/>
              </w:rPr>
            </w:pPr>
          </w:p>
          <w:p w:rsidR="00E30608" w:rsidRPr="00C71C46" w:rsidRDefault="00E30608" w:rsidP="005B48C7">
            <w:pPr>
              <w:jc w:val="right"/>
              <w:rPr>
                <w:sz w:val="22"/>
                <w:szCs w:val="22"/>
              </w:rPr>
            </w:pPr>
          </w:p>
          <w:p w:rsidR="00E30608" w:rsidRPr="00C71C46" w:rsidRDefault="00E30608" w:rsidP="005B48C7">
            <w:pPr>
              <w:jc w:val="right"/>
              <w:rPr>
                <w:sz w:val="22"/>
                <w:szCs w:val="22"/>
              </w:rPr>
            </w:pPr>
          </w:p>
          <w:p w:rsidR="00E30608" w:rsidRPr="00C71C46" w:rsidRDefault="00E30608" w:rsidP="005B48C7">
            <w:pPr>
              <w:jc w:val="right"/>
              <w:rPr>
                <w:sz w:val="22"/>
                <w:szCs w:val="22"/>
              </w:rPr>
            </w:pPr>
            <w:r w:rsidRPr="00C71C46">
              <w:rPr>
                <w:sz w:val="22"/>
                <w:szCs w:val="22"/>
              </w:rPr>
              <w:t>Project Financing</w:t>
            </w:r>
          </w:p>
        </w:tc>
        <w:tc>
          <w:tcPr>
            <w:tcW w:w="922" w:type="pct"/>
            <w:tcBorders>
              <w:top w:val="double" w:sz="4" w:space="0" w:color="auto"/>
            </w:tcBorders>
          </w:tcPr>
          <w:p w:rsidR="00E30608" w:rsidRPr="00C71C46" w:rsidRDefault="00E30608" w:rsidP="001C26D2">
            <w:pPr>
              <w:numPr>
                <w:ilvl w:val="0"/>
                <w:numId w:val="28"/>
              </w:numPr>
              <w:ind w:left="331" w:hanging="331"/>
              <w:rPr>
                <w:sz w:val="22"/>
                <w:szCs w:val="22"/>
              </w:rPr>
            </w:pPr>
            <w:r w:rsidRPr="00C71C46">
              <w:rPr>
                <w:sz w:val="22"/>
                <w:szCs w:val="22"/>
              </w:rPr>
              <w:t>Is funding level for project management cost appropriate?</w:t>
            </w:r>
          </w:p>
        </w:tc>
        <w:tc>
          <w:tcPr>
            <w:tcW w:w="1810" w:type="pct"/>
            <w:tcBorders>
              <w:top w:val="double" w:sz="4" w:space="0" w:color="auto"/>
            </w:tcBorders>
          </w:tcPr>
          <w:p w:rsidR="00E30608" w:rsidRPr="00C71C46" w:rsidRDefault="00E30608" w:rsidP="005B48C7">
            <w:pPr>
              <w:rPr>
                <w:sz w:val="22"/>
                <w:szCs w:val="22"/>
              </w:rPr>
            </w:pPr>
            <w:r w:rsidRPr="00C71C46">
              <w:rPr>
                <w:sz w:val="22"/>
                <w:szCs w:val="22"/>
              </w:rPr>
              <w:t>- We appreciate the efforts to maintain the management costs under 5%.</w:t>
            </w:r>
          </w:p>
          <w:p w:rsidR="00E30608" w:rsidRPr="00C71C46" w:rsidRDefault="00E30608" w:rsidP="005B48C7">
            <w:pPr>
              <w:rPr>
                <w:sz w:val="22"/>
                <w:szCs w:val="22"/>
              </w:rPr>
            </w:pPr>
            <w:r w:rsidRPr="00C71C46">
              <w:rPr>
                <w:sz w:val="22"/>
                <w:szCs w:val="22"/>
              </w:rPr>
              <w:t>- However, we remind that by definition these resources should be used to help the implementation and the management of the project. We have difficulties to understand the justification of $250,000 of travels in such project in a country as Togo. Please, explain, and reduce these costs.</w:t>
            </w:r>
          </w:p>
          <w:p w:rsidR="00E30608" w:rsidRPr="00C71C46" w:rsidRDefault="00E30608" w:rsidP="005B48C7">
            <w:pPr>
              <w:rPr>
                <w:sz w:val="22"/>
                <w:szCs w:val="22"/>
              </w:rPr>
            </w:pPr>
            <w:r w:rsidRPr="00C71C46">
              <w:rPr>
                <w:sz w:val="22"/>
                <w:szCs w:val="22"/>
              </w:rPr>
              <w:t>- Same comment for the $186,067: Please justify. We did not find the explanations in the annex C as mentioned in the foot note.</w:t>
            </w:r>
          </w:p>
        </w:tc>
        <w:tc>
          <w:tcPr>
            <w:tcW w:w="1578" w:type="pct"/>
            <w:tcBorders>
              <w:top w:val="double" w:sz="4" w:space="0" w:color="auto"/>
            </w:tcBorders>
          </w:tcPr>
          <w:p w:rsidR="00E30608" w:rsidRPr="00C71C46" w:rsidRDefault="00E30608" w:rsidP="005B48C7">
            <w:pPr>
              <w:rPr>
                <w:sz w:val="22"/>
                <w:szCs w:val="22"/>
              </w:rPr>
            </w:pPr>
          </w:p>
          <w:p w:rsidR="009A5FBF" w:rsidRPr="00C71C46" w:rsidRDefault="009A5FBF" w:rsidP="005B48C7">
            <w:pPr>
              <w:rPr>
                <w:sz w:val="22"/>
                <w:szCs w:val="22"/>
              </w:rPr>
            </w:pPr>
          </w:p>
          <w:p w:rsidR="00AE793B" w:rsidRPr="00AE793B" w:rsidRDefault="00AE793B" w:rsidP="00AE793B">
            <w:pPr>
              <w:rPr>
                <w:sz w:val="22"/>
                <w:szCs w:val="22"/>
              </w:rPr>
            </w:pPr>
            <w:r w:rsidRPr="00AE793B">
              <w:rPr>
                <w:sz w:val="22"/>
                <w:szCs w:val="22"/>
              </w:rPr>
              <w:t xml:space="preserve">Project management costs have been adjusted and preliminary estimates and related details have been provided in Annex C. At the request of the client during negotiations, consultancy services were added to support the PIU with the M&amp;E system. </w:t>
            </w:r>
          </w:p>
          <w:p w:rsidR="009A5FBF" w:rsidRPr="00C71C46" w:rsidRDefault="009A5FBF" w:rsidP="005B48C7">
            <w:pPr>
              <w:rPr>
                <w:sz w:val="22"/>
                <w:szCs w:val="22"/>
              </w:rPr>
            </w:pPr>
          </w:p>
          <w:p w:rsidR="009A5FBF" w:rsidRPr="00C71C46" w:rsidRDefault="009A5FBF" w:rsidP="005B48C7">
            <w:pPr>
              <w:rPr>
                <w:sz w:val="22"/>
                <w:szCs w:val="22"/>
              </w:rPr>
            </w:pPr>
          </w:p>
          <w:p w:rsidR="009A5FBF" w:rsidRPr="00C71C46" w:rsidRDefault="009A5FBF" w:rsidP="005B48C7">
            <w:pPr>
              <w:rPr>
                <w:sz w:val="22"/>
                <w:szCs w:val="22"/>
              </w:rPr>
            </w:pPr>
          </w:p>
        </w:tc>
      </w:tr>
      <w:tr w:rsidR="00E30608" w:rsidRPr="00C71C46" w:rsidTr="00E30608">
        <w:trPr>
          <w:trHeight w:val="872"/>
        </w:trPr>
        <w:tc>
          <w:tcPr>
            <w:tcW w:w="690" w:type="pct"/>
            <w:vMerge/>
            <w:shd w:val="clear" w:color="auto" w:fill="008000"/>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Is the funding and co-financing per objective appropriate and adequate to </w:t>
            </w:r>
            <w:r w:rsidRPr="00C71C46">
              <w:rPr>
                <w:sz w:val="22"/>
                <w:szCs w:val="22"/>
              </w:rPr>
              <w:lastRenderedPageBreak/>
              <w:t>achieve the expected outcomes and outputs?</w:t>
            </w:r>
          </w:p>
        </w:tc>
        <w:tc>
          <w:tcPr>
            <w:tcW w:w="1810" w:type="pct"/>
          </w:tcPr>
          <w:p w:rsidR="00E30608" w:rsidRPr="00C71C46" w:rsidRDefault="00E30608" w:rsidP="005B48C7">
            <w:pPr>
              <w:rPr>
                <w:sz w:val="22"/>
                <w:szCs w:val="22"/>
              </w:rPr>
            </w:pPr>
            <w:r w:rsidRPr="00C71C46">
              <w:rPr>
                <w:sz w:val="22"/>
                <w:szCs w:val="22"/>
              </w:rPr>
              <w:lastRenderedPageBreak/>
              <w:t>Addressed for BD, LD, and SFM.</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CCA: NOT CLEAR. Provided that the cost-effectiveness and the additional cost reasoning </w:t>
            </w:r>
            <w:r w:rsidRPr="00C71C46">
              <w:rPr>
                <w:sz w:val="22"/>
                <w:szCs w:val="22"/>
              </w:rPr>
              <w:lastRenderedPageBreak/>
              <w:t>underlying the proposed technical assistance components have not been adequately demonstrated (see sections 12 and 13 above), there appears to be scope for reallocating the LDCF grant with a greater emphasis on concrete measures to reduce the vulnerability of smallholder farmers and rural communities to the effects of climate change. Specifically, there may be scope to scale down the LDCF contribution to Component 1 while increasing the focus on outputs 2.2.1, 2.2.2, and 3.1.1.</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Upon addressing the recommendations under sections 12 and 13 above, please consider reallocating the LDCF grant with a greater emphasis on concrete measures to reduce the vulnerability of smallholder farmers and rural communities to the effects of climate change.</w:t>
            </w:r>
          </w:p>
        </w:tc>
        <w:tc>
          <w:tcPr>
            <w:tcW w:w="1578" w:type="pct"/>
          </w:tcPr>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See responses to questions 12, 13 and 15 above.  In addition, it is important </w:t>
            </w:r>
            <w:r w:rsidR="00C53EFD" w:rsidRPr="00C71C46">
              <w:rPr>
                <w:sz w:val="22"/>
                <w:szCs w:val="22"/>
              </w:rPr>
              <w:t xml:space="preserve">to </w:t>
            </w:r>
            <w:r w:rsidR="00C53EFD" w:rsidRPr="00C71C46">
              <w:rPr>
                <w:sz w:val="22"/>
                <w:szCs w:val="22"/>
              </w:rPr>
              <w:lastRenderedPageBreak/>
              <w:t xml:space="preserve">emphasize here that the </w:t>
            </w:r>
            <w:r w:rsidRPr="00C71C46">
              <w:rPr>
                <w:sz w:val="22"/>
                <w:szCs w:val="22"/>
              </w:rPr>
              <w:t xml:space="preserve">project should be seen as a whole, rather than the sum of its individual parts.  The total grant from GEF amounts to about US$9.16M and about 20% are for capacity building compared to about 70% for investments. The LCDF, GEF and GFDRR resources are allocated in such a way that they are complementary to each other and integrate the various aspects for a project of this nature to be successfully implemented. </w:t>
            </w:r>
            <w:r w:rsidR="00C53EFD" w:rsidRPr="00C71C46">
              <w:rPr>
                <w:sz w:val="22"/>
                <w:szCs w:val="22"/>
              </w:rPr>
              <w:t xml:space="preserve"> They have not been designed in isolation.  </w:t>
            </w:r>
            <w:r w:rsidRPr="00C71C46">
              <w:rPr>
                <w:sz w:val="22"/>
                <w:szCs w:val="22"/>
              </w:rPr>
              <w:t xml:space="preserve">Furthermore it is important to note that the project design takes into consideration the advice and recommendations of the client including the inputs from the MERF, the Platform for DRR, the Ministry of Agriculture, etc as well as the GEF and LDCF focal points for Togo. </w:t>
            </w:r>
            <w:r w:rsidR="00C53EFD" w:rsidRPr="00C71C46">
              <w:rPr>
                <w:sz w:val="22"/>
                <w:szCs w:val="22"/>
              </w:rPr>
              <w:t xml:space="preserve"> A key aspect of the project design is that </w:t>
            </w:r>
            <w:r w:rsidR="001A5F00" w:rsidRPr="00C71C46">
              <w:rPr>
                <w:sz w:val="22"/>
                <w:szCs w:val="22"/>
              </w:rPr>
              <w:t xml:space="preserve">activities under component 1 primarily target institutions and individuals </w:t>
            </w:r>
            <w:r w:rsidR="00481A95" w:rsidRPr="00C71C46">
              <w:rPr>
                <w:sz w:val="22"/>
                <w:szCs w:val="22"/>
              </w:rPr>
              <w:t>i</w:t>
            </w:r>
            <w:r w:rsidR="001A5F00" w:rsidRPr="00C71C46">
              <w:rPr>
                <w:sz w:val="22"/>
                <w:szCs w:val="22"/>
              </w:rPr>
              <w:t xml:space="preserve">n the </w:t>
            </w:r>
            <w:r w:rsidR="00481A95" w:rsidRPr="00C71C46">
              <w:rPr>
                <w:sz w:val="22"/>
                <w:szCs w:val="22"/>
              </w:rPr>
              <w:t>field.</w:t>
            </w:r>
            <w:r w:rsidR="001A5F00" w:rsidRPr="00C71C46">
              <w:rPr>
                <w:sz w:val="22"/>
                <w:szCs w:val="22"/>
              </w:rPr>
              <w:t xml:space="preserve"> </w:t>
            </w:r>
          </w:p>
          <w:p w:rsidR="00E30608" w:rsidRPr="00C71C46" w:rsidRDefault="00E30608" w:rsidP="005B48C7">
            <w:pPr>
              <w:rPr>
                <w:sz w:val="22"/>
                <w:szCs w:val="22"/>
              </w:rPr>
            </w:pPr>
          </w:p>
        </w:tc>
      </w:tr>
      <w:tr w:rsidR="00E30608" w:rsidRPr="00C71C46" w:rsidTr="00E30608">
        <w:trPr>
          <w:trHeight w:val="265"/>
        </w:trPr>
        <w:tc>
          <w:tcPr>
            <w:tcW w:w="690" w:type="pct"/>
            <w:vMerge/>
            <w:shd w:val="clear" w:color="auto" w:fill="008000"/>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At PIF: comment on the indicated </w:t>
            </w:r>
            <w:proofErr w:type="spellStart"/>
            <w:r w:rsidRPr="00C71C46">
              <w:rPr>
                <w:sz w:val="22"/>
                <w:szCs w:val="22"/>
              </w:rPr>
              <w:t>cofinancing</w:t>
            </w:r>
            <w:proofErr w:type="spellEnd"/>
            <w:r w:rsidRPr="00C71C46">
              <w:rPr>
                <w:sz w:val="22"/>
                <w:szCs w:val="22"/>
              </w:rPr>
              <w:t>;</w:t>
            </w:r>
          </w:p>
          <w:p w:rsidR="00E30608" w:rsidRPr="00C71C46" w:rsidRDefault="00E30608" w:rsidP="005B48C7">
            <w:pPr>
              <w:ind w:left="331"/>
              <w:rPr>
                <w:sz w:val="22"/>
                <w:szCs w:val="22"/>
              </w:rPr>
            </w:pPr>
            <w:r w:rsidRPr="00C71C46">
              <w:rPr>
                <w:sz w:val="22"/>
                <w:szCs w:val="22"/>
              </w:rPr>
              <w:t>At CEO endorsement: indicate if confirmed co-financing is provided.</w:t>
            </w:r>
          </w:p>
        </w:tc>
        <w:tc>
          <w:tcPr>
            <w:tcW w:w="1810" w:type="pct"/>
          </w:tcPr>
          <w:p w:rsidR="00E30608" w:rsidRPr="00C71C46" w:rsidRDefault="00E30608" w:rsidP="005B48C7">
            <w:pPr>
              <w:rPr>
                <w:sz w:val="22"/>
                <w:szCs w:val="22"/>
              </w:rPr>
            </w:pPr>
            <w:r w:rsidRPr="00C71C46">
              <w:rPr>
                <w:sz w:val="22"/>
                <w:szCs w:val="22"/>
              </w:rPr>
              <w:t xml:space="preserve">- The </w:t>
            </w:r>
            <w:proofErr w:type="spellStart"/>
            <w:r w:rsidRPr="00C71C46">
              <w:rPr>
                <w:sz w:val="22"/>
                <w:szCs w:val="22"/>
              </w:rPr>
              <w:t>cofinancing</w:t>
            </w:r>
            <w:proofErr w:type="spellEnd"/>
            <w:r w:rsidRPr="00C71C46">
              <w:rPr>
                <w:sz w:val="22"/>
                <w:szCs w:val="22"/>
              </w:rPr>
              <w:t xml:space="preserve"> is confirmed at 1:6 mainly through grants.</w:t>
            </w:r>
          </w:p>
          <w:p w:rsidR="00E30608" w:rsidRPr="00C71C46" w:rsidRDefault="00E30608" w:rsidP="005B48C7">
            <w:pPr>
              <w:rPr>
                <w:sz w:val="22"/>
                <w:szCs w:val="22"/>
              </w:rPr>
            </w:pPr>
            <w:r w:rsidRPr="00C71C46">
              <w:rPr>
                <w:sz w:val="22"/>
                <w:szCs w:val="22"/>
              </w:rPr>
              <w:t xml:space="preserve">- In general, the minutes of negotiation are an acceptable evidence for </w:t>
            </w:r>
            <w:proofErr w:type="spellStart"/>
            <w:r w:rsidRPr="00C71C46">
              <w:rPr>
                <w:sz w:val="22"/>
                <w:szCs w:val="22"/>
              </w:rPr>
              <w:t>cofinancing</w:t>
            </w:r>
            <w:proofErr w:type="spellEnd"/>
            <w:r w:rsidRPr="00C71C46">
              <w:rPr>
                <w:sz w:val="22"/>
                <w:szCs w:val="22"/>
              </w:rPr>
              <w:t xml:space="preserve"> from the WB. Please, provide them or provide letters of </w:t>
            </w:r>
            <w:proofErr w:type="spellStart"/>
            <w:r w:rsidRPr="00C71C46">
              <w:rPr>
                <w:sz w:val="22"/>
                <w:szCs w:val="22"/>
              </w:rPr>
              <w:t>cofinancing</w:t>
            </w:r>
            <w:proofErr w:type="spellEnd"/>
            <w:r w:rsidRPr="00C71C46">
              <w:rPr>
                <w:sz w:val="22"/>
                <w:szCs w:val="22"/>
              </w:rPr>
              <w:t>.</w:t>
            </w:r>
          </w:p>
        </w:tc>
        <w:tc>
          <w:tcPr>
            <w:tcW w:w="1578" w:type="pct"/>
          </w:tcPr>
          <w:p w:rsidR="00E30608" w:rsidRPr="00C71C46" w:rsidRDefault="00E30608" w:rsidP="005B48C7">
            <w:pPr>
              <w:rPr>
                <w:sz w:val="22"/>
                <w:szCs w:val="22"/>
              </w:rPr>
            </w:pPr>
          </w:p>
          <w:p w:rsidR="00B4400C" w:rsidRPr="00C71C46" w:rsidRDefault="00B4400C" w:rsidP="00C53EFD">
            <w:pPr>
              <w:rPr>
                <w:sz w:val="22"/>
                <w:szCs w:val="22"/>
              </w:rPr>
            </w:pPr>
            <w:r w:rsidRPr="00C71C46">
              <w:rPr>
                <w:sz w:val="22"/>
                <w:szCs w:val="22"/>
              </w:rPr>
              <w:t>The minutes of the negotiation</w:t>
            </w:r>
            <w:r w:rsidR="00481A95" w:rsidRPr="00C71C46">
              <w:rPr>
                <w:sz w:val="22"/>
                <w:szCs w:val="22"/>
              </w:rPr>
              <w:t>s</w:t>
            </w:r>
            <w:r w:rsidRPr="00C71C46">
              <w:rPr>
                <w:sz w:val="22"/>
                <w:szCs w:val="22"/>
              </w:rPr>
              <w:t xml:space="preserve"> of the IDLM </w:t>
            </w:r>
            <w:r w:rsidR="00481A95" w:rsidRPr="00C71C46">
              <w:rPr>
                <w:sz w:val="22"/>
                <w:szCs w:val="22"/>
              </w:rPr>
              <w:t xml:space="preserve">project </w:t>
            </w:r>
            <w:r w:rsidR="00C53EFD" w:rsidRPr="00C71C46">
              <w:rPr>
                <w:sz w:val="22"/>
                <w:szCs w:val="22"/>
              </w:rPr>
              <w:t>have been provided which confirms the financing for the project.</w:t>
            </w:r>
          </w:p>
        </w:tc>
      </w:tr>
      <w:tr w:rsidR="00E30608" w:rsidRPr="00C71C46" w:rsidTr="00E30608">
        <w:trPr>
          <w:trHeight w:val="265"/>
        </w:trPr>
        <w:tc>
          <w:tcPr>
            <w:tcW w:w="690" w:type="pct"/>
            <w:vMerge/>
            <w:shd w:val="clear" w:color="auto" w:fill="008000"/>
          </w:tcPr>
          <w:p w:rsidR="00E30608" w:rsidRPr="00C71C46" w:rsidRDefault="00E30608" w:rsidP="005B48C7">
            <w:pPr>
              <w:jc w:val="right"/>
              <w:rPr>
                <w:sz w:val="22"/>
                <w:szCs w:val="22"/>
              </w:rPr>
            </w:pPr>
          </w:p>
        </w:tc>
        <w:tc>
          <w:tcPr>
            <w:tcW w:w="922" w:type="pct"/>
          </w:tcPr>
          <w:p w:rsidR="00E30608" w:rsidRPr="00C71C46" w:rsidRDefault="00E30608" w:rsidP="001C26D2">
            <w:pPr>
              <w:numPr>
                <w:ilvl w:val="0"/>
                <w:numId w:val="28"/>
              </w:numPr>
              <w:ind w:left="331" w:hanging="331"/>
              <w:rPr>
                <w:sz w:val="22"/>
                <w:szCs w:val="22"/>
              </w:rPr>
            </w:pPr>
            <w:r w:rsidRPr="00C71C46">
              <w:rPr>
                <w:sz w:val="22"/>
                <w:szCs w:val="22"/>
              </w:rPr>
              <w:t xml:space="preserve">Is the co-financing amount that the </w:t>
            </w:r>
            <w:r w:rsidRPr="00C71C46">
              <w:rPr>
                <w:sz w:val="22"/>
                <w:szCs w:val="22"/>
              </w:rPr>
              <w:lastRenderedPageBreak/>
              <w:t>Agency is bringing to the project in line with its role?</w:t>
            </w:r>
          </w:p>
        </w:tc>
        <w:tc>
          <w:tcPr>
            <w:tcW w:w="1810" w:type="pct"/>
          </w:tcPr>
          <w:p w:rsidR="00E30608" w:rsidRPr="00C71C46" w:rsidRDefault="00E30608" w:rsidP="005B48C7">
            <w:pPr>
              <w:rPr>
                <w:sz w:val="22"/>
                <w:szCs w:val="22"/>
              </w:rPr>
            </w:pPr>
            <w:r w:rsidRPr="00C71C46">
              <w:rPr>
                <w:sz w:val="22"/>
                <w:szCs w:val="22"/>
              </w:rPr>
              <w:lastRenderedPageBreak/>
              <w:t>Yes. Addressed.</w:t>
            </w:r>
          </w:p>
        </w:tc>
        <w:tc>
          <w:tcPr>
            <w:tcW w:w="1578" w:type="pct"/>
          </w:tcPr>
          <w:p w:rsidR="00E30608" w:rsidRPr="00C71C46" w:rsidRDefault="00E30608" w:rsidP="005B48C7">
            <w:pPr>
              <w:rPr>
                <w:sz w:val="22"/>
                <w:szCs w:val="22"/>
              </w:rPr>
            </w:pPr>
          </w:p>
        </w:tc>
      </w:tr>
      <w:tr w:rsidR="00E30608" w:rsidRPr="00C71C46" w:rsidTr="00E30608">
        <w:trPr>
          <w:trHeight w:val="566"/>
        </w:trPr>
        <w:tc>
          <w:tcPr>
            <w:tcW w:w="690" w:type="pct"/>
            <w:vMerge w:val="restart"/>
            <w:tcBorders>
              <w:top w:val="double" w:sz="4" w:space="0" w:color="auto"/>
            </w:tcBorders>
            <w:shd w:val="clear" w:color="auto" w:fill="008000"/>
            <w:vAlign w:val="center"/>
          </w:tcPr>
          <w:p w:rsidR="00E30608" w:rsidRPr="00C71C46" w:rsidRDefault="00E30608" w:rsidP="005B48C7">
            <w:pPr>
              <w:rPr>
                <w:sz w:val="22"/>
                <w:szCs w:val="22"/>
              </w:rPr>
            </w:pPr>
            <w:r w:rsidRPr="00C71C46">
              <w:rPr>
                <w:sz w:val="22"/>
                <w:szCs w:val="22"/>
              </w:rPr>
              <w:lastRenderedPageBreak/>
              <w:t>Project Monitoring and Evaluation</w:t>
            </w:r>
          </w:p>
        </w:tc>
        <w:tc>
          <w:tcPr>
            <w:tcW w:w="922" w:type="pct"/>
            <w:tcBorders>
              <w:top w:val="double" w:sz="4" w:space="0" w:color="auto"/>
            </w:tcBorders>
          </w:tcPr>
          <w:p w:rsidR="00E30608" w:rsidRPr="00C71C46" w:rsidRDefault="00E30608" w:rsidP="001C26D2">
            <w:pPr>
              <w:numPr>
                <w:ilvl w:val="0"/>
                <w:numId w:val="28"/>
              </w:numPr>
              <w:ind w:left="331" w:hanging="331"/>
              <w:rPr>
                <w:sz w:val="22"/>
                <w:szCs w:val="22"/>
              </w:rPr>
            </w:pPr>
            <w:r w:rsidRPr="00C71C46">
              <w:rPr>
                <w:sz w:val="22"/>
                <w:szCs w:val="22"/>
              </w:rPr>
              <w:t>Have the appropriate Tracking Tools been included with information for all relevant indicators, as applicable?</w:t>
            </w:r>
          </w:p>
        </w:tc>
        <w:tc>
          <w:tcPr>
            <w:tcW w:w="1810" w:type="pct"/>
            <w:tcBorders>
              <w:top w:val="double" w:sz="4" w:space="0" w:color="auto"/>
            </w:tcBorders>
          </w:tcPr>
          <w:p w:rsidR="00E30608" w:rsidRPr="00C71C46" w:rsidRDefault="00E30608" w:rsidP="005B48C7">
            <w:pPr>
              <w:rPr>
                <w:sz w:val="22"/>
                <w:szCs w:val="22"/>
              </w:rPr>
            </w:pPr>
            <w:r w:rsidRPr="00C71C46">
              <w:rPr>
                <w:sz w:val="22"/>
                <w:szCs w:val="22"/>
              </w:rPr>
              <w:t>METT are available for BD, LD, SFM, and CC-A.</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Nov 5 2011: Please revisit the SFM tracking tool, and Table A.   Some of the items in the tracking tool do not match what is listed in Table A in the CEO endorsement document.</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For example, in the tracking tool for the rows on national carbon stock monitoring systems, the choice is listed as "2: in design phase."   Yet only objective 1 was chosen for SFM/REDD+ in Table A, whereas national forest inventories is a core output of objective 2 (SFM/REDD+ 2).  I</w:t>
            </w:r>
            <w:r w:rsidR="001351BF" w:rsidRPr="00C71C46">
              <w:rPr>
                <w:sz w:val="22"/>
                <w:szCs w:val="22"/>
              </w:rPr>
              <w:t>f</w:t>
            </w:r>
            <w:r w:rsidRPr="00C71C46">
              <w:rPr>
                <w:sz w:val="22"/>
                <w:szCs w:val="22"/>
              </w:rPr>
              <w:t xml:space="preserve"> a national forest carbon monitoring system is not an objective of the SFM/R funding, in this tracking tool row choose 0: not an objective/component.  IF it is an objective, then add an SFM/REDD+ </w:t>
            </w:r>
            <w:proofErr w:type="gramStart"/>
            <w:r w:rsidRPr="00C71C46">
              <w:rPr>
                <w:sz w:val="22"/>
                <w:szCs w:val="22"/>
              </w:rPr>
              <w:t>-  2</w:t>
            </w:r>
            <w:proofErr w:type="gramEnd"/>
            <w:r w:rsidRPr="00C71C46">
              <w:rPr>
                <w:sz w:val="22"/>
                <w:szCs w:val="22"/>
              </w:rPr>
              <w:t xml:space="preserve"> objective row to Table A.   Also the text indicates there will be national forest carbon estimates from a mapping exercise so the row choice should then be planned target of 3: mapping of forests and other land areas.  </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For core results, in terms of carbon benefits, only 1500 ha are listed for conservation and enhancement, yet in the results section for row 1.2 1500 ha and 500 ha are listed indicating that 2000 ha should show benefits.  Please reconsider and make these areas </w:t>
            </w:r>
            <w:proofErr w:type="gramStart"/>
            <w:r w:rsidRPr="00C71C46">
              <w:rPr>
                <w:sz w:val="22"/>
                <w:szCs w:val="22"/>
              </w:rPr>
              <w:t>consistent,</w:t>
            </w:r>
            <w:proofErr w:type="gramEnd"/>
            <w:r w:rsidRPr="00C71C46">
              <w:rPr>
                <w:sz w:val="22"/>
                <w:szCs w:val="22"/>
              </w:rPr>
              <w:t xml:space="preserve"> and consistent with the text also.  </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Project area description:  Areas of mangroves are listed.  Please make these areas consistent with the text and areas with carbon benefits.  /End of Nov 5 comment</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 xml:space="preserve">CCA: NOT CLEAR. While the Adaptation Monitoring and Assessment Tool (AMAT) </w:t>
            </w:r>
            <w:proofErr w:type="gramStart"/>
            <w:r w:rsidRPr="00C71C46">
              <w:rPr>
                <w:sz w:val="22"/>
                <w:szCs w:val="22"/>
              </w:rPr>
              <w:t>has</w:t>
            </w:r>
            <w:proofErr w:type="gramEnd"/>
            <w:r w:rsidRPr="00C71C46">
              <w:rPr>
                <w:sz w:val="22"/>
                <w:szCs w:val="22"/>
              </w:rPr>
              <w:t xml:space="preserve"> been submitted with information on CCA Outcome 2.3, it could also include information about CCA-1.2 and CCA-2.1(see Section 8 above).</w:t>
            </w:r>
          </w:p>
          <w:p w:rsidR="00E30608" w:rsidRPr="00C71C46" w:rsidRDefault="00E30608" w:rsidP="005B48C7">
            <w:pPr>
              <w:rPr>
                <w:sz w:val="22"/>
                <w:szCs w:val="22"/>
              </w:rPr>
            </w:pPr>
          </w:p>
          <w:p w:rsidR="00E30608" w:rsidRPr="00C71C46" w:rsidRDefault="00E30608" w:rsidP="005B48C7">
            <w:pPr>
              <w:rPr>
                <w:sz w:val="22"/>
                <w:szCs w:val="22"/>
              </w:rPr>
            </w:pPr>
            <w:r w:rsidRPr="00C71C46">
              <w:rPr>
                <w:sz w:val="22"/>
                <w:szCs w:val="22"/>
              </w:rPr>
              <w:t>RECOMMENDED ACTION: Upon addressing the recommendation under Section 8 above, please submit a revised AMAT with information for all relevant indicators.</w:t>
            </w:r>
          </w:p>
        </w:tc>
        <w:tc>
          <w:tcPr>
            <w:tcW w:w="1578" w:type="pct"/>
            <w:tcBorders>
              <w:top w:val="double" w:sz="4" w:space="0" w:color="auto"/>
            </w:tcBorders>
          </w:tcPr>
          <w:p w:rsidR="00E30608" w:rsidRPr="00C71C46" w:rsidRDefault="00E30608" w:rsidP="005B48C7">
            <w:pPr>
              <w:rPr>
                <w:sz w:val="22"/>
                <w:szCs w:val="22"/>
              </w:rPr>
            </w:pPr>
          </w:p>
          <w:p w:rsidR="00E30608" w:rsidRPr="00C71C46" w:rsidRDefault="00E30608" w:rsidP="005B48C7">
            <w:pPr>
              <w:rPr>
                <w:sz w:val="22"/>
                <w:szCs w:val="22"/>
              </w:rPr>
            </w:pPr>
          </w:p>
          <w:p w:rsidR="00F45925" w:rsidRPr="00C71C46" w:rsidRDefault="007A4802" w:rsidP="005B48C7">
            <w:pPr>
              <w:autoSpaceDE w:val="0"/>
              <w:autoSpaceDN w:val="0"/>
              <w:adjustRightInd w:val="0"/>
              <w:rPr>
                <w:sz w:val="22"/>
                <w:szCs w:val="22"/>
              </w:rPr>
            </w:pPr>
            <w:r w:rsidRPr="00C71C46">
              <w:rPr>
                <w:sz w:val="22"/>
                <w:szCs w:val="22"/>
              </w:rPr>
              <w:t>Point noted</w:t>
            </w:r>
            <w:r w:rsidR="00E30608" w:rsidRPr="00C71C46">
              <w:rPr>
                <w:sz w:val="22"/>
                <w:szCs w:val="22"/>
              </w:rPr>
              <w:t xml:space="preserve">. The </w:t>
            </w:r>
            <w:r w:rsidR="005B48C7" w:rsidRPr="00C71C46">
              <w:rPr>
                <w:sz w:val="22"/>
                <w:szCs w:val="22"/>
              </w:rPr>
              <w:t>project only targets SFM/REDD+-1. Although the project support</w:t>
            </w:r>
            <w:r w:rsidR="00481A95" w:rsidRPr="00C71C46">
              <w:rPr>
                <w:sz w:val="22"/>
                <w:szCs w:val="22"/>
              </w:rPr>
              <w:t>s</w:t>
            </w:r>
            <w:r w:rsidR="005B48C7" w:rsidRPr="00C71C46">
              <w:rPr>
                <w:sz w:val="22"/>
                <w:szCs w:val="22"/>
              </w:rPr>
              <w:t xml:space="preserve"> </w:t>
            </w:r>
            <w:r w:rsidR="00481A95" w:rsidRPr="00C71C46">
              <w:rPr>
                <w:sz w:val="22"/>
                <w:szCs w:val="22"/>
              </w:rPr>
              <w:t>basic c</w:t>
            </w:r>
            <w:r w:rsidR="001351BF" w:rsidRPr="00C71C46">
              <w:rPr>
                <w:sz w:val="22"/>
                <w:szCs w:val="22"/>
              </w:rPr>
              <w:t xml:space="preserve">arbon estimate in project areas, </w:t>
            </w:r>
            <w:r w:rsidR="00481A95" w:rsidRPr="00C71C46">
              <w:rPr>
                <w:sz w:val="22"/>
                <w:szCs w:val="22"/>
              </w:rPr>
              <w:t>a n</w:t>
            </w:r>
            <w:r w:rsidR="005B48C7" w:rsidRPr="00C71C46">
              <w:rPr>
                <w:sz w:val="22"/>
                <w:szCs w:val="22"/>
              </w:rPr>
              <w:t xml:space="preserve">ational </w:t>
            </w:r>
            <w:r w:rsidR="00481A95" w:rsidRPr="00C71C46">
              <w:rPr>
                <w:sz w:val="22"/>
                <w:szCs w:val="22"/>
              </w:rPr>
              <w:t>c</w:t>
            </w:r>
            <w:r w:rsidR="005B48C7" w:rsidRPr="00C71C46">
              <w:rPr>
                <w:sz w:val="22"/>
                <w:szCs w:val="22"/>
              </w:rPr>
              <w:t xml:space="preserve">arbon </w:t>
            </w:r>
            <w:r w:rsidR="00481A95" w:rsidRPr="00C71C46">
              <w:rPr>
                <w:sz w:val="22"/>
                <w:szCs w:val="22"/>
              </w:rPr>
              <w:t>s</w:t>
            </w:r>
            <w:r w:rsidR="005B48C7" w:rsidRPr="00C71C46">
              <w:rPr>
                <w:sz w:val="22"/>
                <w:szCs w:val="22"/>
              </w:rPr>
              <w:t xml:space="preserve">tock </w:t>
            </w:r>
            <w:r w:rsidR="00481A95" w:rsidRPr="00C71C46">
              <w:rPr>
                <w:sz w:val="22"/>
                <w:szCs w:val="22"/>
              </w:rPr>
              <w:t>m</w:t>
            </w:r>
            <w:r w:rsidR="005B48C7" w:rsidRPr="00C71C46">
              <w:rPr>
                <w:sz w:val="22"/>
                <w:szCs w:val="22"/>
              </w:rPr>
              <w:t>onitoring syst</w:t>
            </w:r>
            <w:r w:rsidR="00481A95" w:rsidRPr="00C71C46">
              <w:rPr>
                <w:sz w:val="22"/>
                <w:szCs w:val="22"/>
              </w:rPr>
              <w:t>em is not a realistic</w:t>
            </w:r>
            <w:r w:rsidR="005B48C7" w:rsidRPr="00C71C46">
              <w:rPr>
                <w:sz w:val="22"/>
                <w:szCs w:val="22"/>
              </w:rPr>
              <w:t xml:space="preserve"> objective </w:t>
            </w:r>
            <w:r w:rsidR="00481A95" w:rsidRPr="00C71C46">
              <w:rPr>
                <w:sz w:val="22"/>
                <w:szCs w:val="22"/>
              </w:rPr>
              <w:t xml:space="preserve">within </w:t>
            </w:r>
            <w:r w:rsidR="001351BF" w:rsidRPr="00C71C46">
              <w:rPr>
                <w:sz w:val="22"/>
                <w:szCs w:val="22"/>
              </w:rPr>
              <w:t xml:space="preserve">the project lifespan. </w:t>
            </w:r>
            <w:r w:rsidR="00F45925" w:rsidRPr="00C71C46">
              <w:rPr>
                <w:sz w:val="22"/>
                <w:szCs w:val="22"/>
              </w:rPr>
              <w:t>SFM resources focus</w:t>
            </w:r>
            <w:r w:rsidR="005B48C7" w:rsidRPr="00C71C46">
              <w:rPr>
                <w:sz w:val="22"/>
                <w:szCs w:val="22"/>
              </w:rPr>
              <w:t xml:space="preserve"> </w:t>
            </w:r>
            <w:r w:rsidR="00481A95" w:rsidRPr="00C71C46">
              <w:rPr>
                <w:sz w:val="22"/>
                <w:szCs w:val="22"/>
              </w:rPr>
              <w:t xml:space="preserve">primarily </w:t>
            </w:r>
            <w:r w:rsidR="005B48C7" w:rsidRPr="00C71C46">
              <w:rPr>
                <w:sz w:val="22"/>
                <w:szCs w:val="22"/>
              </w:rPr>
              <w:t>on sustainable management of existing forest</w:t>
            </w:r>
            <w:r w:rsidR="00481A95" w:rsidRPr="00C71C46">
              <w:rPr>
                <w:sz w:val="22"/>
                <w:szCs w:val="22"/>
              </w:rPr>
              <w:t>s</w:t>
            </w:r>
            <w:r w:rsidR="005B48C7" w:rsidRPr="00C71C46">
              <w:rPr>
                <w:sz w:val="22"/>
                <w:szCs w:val="22"/>
              </w:rPr>
              <w:t>.</w:t>
            </w:r>
            <w:r w:rsidR="00E30608" w:rsidRPr="00C71C46">
              <w:rPr>
                <w:sz w:val="22"/>
                <w:szCs w:val="22"/>
              </w:rPr>
              <w:t xml:space="preserve"> </w:t>
            </w:r>
          </w:p>
          <w:p w:rsidR="00F45925" w:rsidRPr="00C71C46" w:rsidRDefault="00F45925" w:rsidP="005B48C7">
            <w:pPr>
              <w:autoSpaceDE w:val="0"/>
              <w:autoSpaceDN w:val="0"/>
              <w:adjustRightInd w:val="0"/>
              <w:rPr>
                <w:sz w:val="22"/>
                <w:szCs w:val="22"/>
              </w:rPr>
            </w:pPr>
          </w:p>
          <w:p w:rsidR="00E30608" w:rsidRPr="00C71C46" w:rsidRDefault="00E30608" w:rsidP="005B48C7">
            <w:pPr>
              <w:autoSpaceDE w:val="0"/>
              <w:autoSpaceDN w:val="0"/>
              <w:adjustRightInd w:val="0"/>
              <w:rPr>
                <w:sz w:val="22"/>
                <w:szCs w:val="22"/>
              </w:rPr>
            </w:pPr>
            <w:r w:rsidRPr="00C71C46">
              <w:rPr>
                <w:sz w:val="22"/>
                <w:szCs w:val="22"/>
              </w:rPr>
              <w:t>The CO2 benefits have been revised to be reported for the lifetime of the investments and based on the advice from the GEF SFM expert, 10 years is used for this pr</w:t>
            </w:r>
            <w:r w:rsidR="004C76BC" w:rsidRPr="00C71C46">
              <w:rPr>
                <w:sz w:val="22"/>
                <w:szCs w:val="22"/>
              </w:rPr>
              <w:t>oject. The area considered for c</w:t>
            </w:r>
            <w:r w:rsidRPr="00C71C46">
              <w:rPr>
                <w:sz w:val="22"/>
                <w:szCs w:val="22"/>
              </w:rPr>
              <w:t xml:space="preserve">arbon benefit </w:t>
            </w:r>
            <w:r w:rsidR="001351BF" w:rsidRPr="00C71C46">
              <w:rPr>
                <w:sz w:val="22"/>
                <w:szCs w:val="22"/>
              </w:rPr>
              <w:t xml:space="preserve">was </w:t>
            </w:r>
            <w:r w:rsidRPr="00C71C46">
              <w:rPr>
                <w:sz w:val="22"/>
                <w:szCs w:val="22"/>
              </w:rPr>
              <w:t>adjusted to 3,000 ha and made consistent in CEO Endorsement Memorandum and in the SFM Tracking Tool. All the numbers were revised to ensure consistency across the spreadsheet</w:t>
            </w:r>
            <w:r w:rsidR="001351BF" w:rsidRPr="00C71C46">
              <w:rPr>
                <w:sz w:val="22"/>
                <w:szCs w:val="22"/>
              </w:rPr>
              <w:t xml:space="preserve"> including </w:t>
            </w:r>
            <w:r w:rsidR="004C76BC" w:rsidRPr="00C71C46">
              <w:rPr>
                <w:sz w:val="22"/>
                <w:szCs w:val="22"/>
              </w:rPr>
              <w:t>A</w:t>
            </w:r>
            <w:r w:rsidRPr="00C71C46">
              <w:rPr>
                <w:sz w:val="22"/>
                <w:szCs w:val="22"/>
              </w:rPr>
              <w:t xml:space="preserve">nnex F </w:t>
            </w:r>
            <w:r w:rsidR="001351BF" w:rsidRPr="00C71C46">
              <w:rPr>
                <w:sz w:val="22"/>
                <w:szCs w:val="22"/>
              </w:rPr>
              <w:t xml:space="preserve">that </w:t>
            </w:r>
            <w:r w:rsidR="005B48C7" w:rsidRPr="00C71C46">
              <w:rPr>
                <w:sz w:val="22"/>
                <w:szCs w:val="22"/>
              </w:rPr>
              <w:t xml:space="preserve">was added to the </w:t>
            </w:r>
            <w:r w:rsidRPr="00C71C46">
              <w:rPr>
                <w:sz w:val="22"/>
                <w:szCs w:val="22"/>
              </w:rPr>
              <w:t>CEO Endorsement Memo</w:t>
            </w:r>
            <w:r w:rsidR="005B48C7" w:rsidRPr="00C71C46">
              <w:rPr>
                <w:sz w:val="22"/>
                <w:szCs w:val="22"/>
              </w:rPr>
              <w:t>randum to provide assumptions used to estimate CO2 benefits</w:t>
            </w:r>
            <w:r w:rsidRPr="00C71C46">
              <w:rPr>
                <w:sz w:val="22"/>
                <w:szCs w:val="22"/>
              </w:rPr>
              <w:t>.</w:t>
            </w: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E30608" w:rsidRPr="00C71C46" w:rsidRDefault="00E30608" w:rsidP="005B48C7">
            <w:pPr>
              <w:rPr>
                <w:sz w:val="22"/>
                <w:szCs w:val="22"/>
              </w:rPr>
            </w:pPr>
          </w:p>
          <w:p w:rsidR="001351BF" w:rsidRPr="00C71C46" w:rsidRDefault="001351BF" w:rsidP="005B48C7">
            <w:pPr>
              <w:rPr>
                <w:sz w:val="22"/>
                <w:szCs w:val="22"/>
              </w:rPr>
            </w:pPr>
          </w:p>
          <w:p w:rsidR="001351BF" w:rsidRPr="00C71C46" w:rsidRDefault="001351BF" w:rsidP="005B48C7">
            <w:pPr>
              <w:rPr>
                <w:sz w:val="22"/>
                <w:szCs w:val="22"/>
              </w:rPr>
            </w:pPr>
          </w:p>
          <w:p w:rsidR="001351BF" w:rsidRPr="00C71C46" w:rsidRDefault="001351BF" w:rsidP="005B48C7">
            <w:pPr>
              <w:rPr>
                <w:sz w:val="22"/>
                <w:szCs w:val="22"/>
              </w:rPr>
            </w:pPr>
          </w:p>
          <w:p w:rsidR="001351BF" w:rsidRPr="00C71C46" w:rsidRDefault="001351BF" w:rsidP="005B48C7">
            <w:pPr>
              <w:rPr>
                <w:sz w:val="22"/>
                <w:szCs w:val="22"/>
              </w:rPr>
            </w:pPr>
          </w:p>
          <w:p w:rsidR="001351BF" w:rsidRPr="00C71C46" w:rsidRDefault="001351BF" w:rsidP="005B48C7">
            <w:pPr>
              <w:rPr>
                <w:sz w:val="22"/>
                <w:szCs w:val="22"/>
              </w:rPr>
            </w:pPr>
          </w:p>
          <w:p w:rsidR="001351BF" w:rsidRPr="00C71C46" w:rsidRDefault="001351BF" w:rsidP="005B48C7">
            <w:pPr>
              <w:rPr>
                <w:sz w:val="22"/>
                <w:szCs w:val="22"/>
              </w:rPr>
            </w:pPr>
          </w:p>
          <w:p w:rsidR="00F45925" w:rsidRPr="00C71C46" w:rsidRDefault="00F45925" w:rsidP="00E30608">
            <w:pPr>
              <w:rPr>
                <w:sz w:val="22"/>
                <w:szCs w:val="22"/>
              </w:rPr>
            </w:pPr>
          </w:p>
          <w:p w:rsidR="00E30608" w:rsidRPr="00C71C46" w:rsidRDefault="00E30608" w:rsidP="00E30608">
            <w:pPr>
              <w:rPr>
                <w:sz w:val="22"/>
                <w:szCs w:val="22"/>
              </w:rPr>
            </w:pPr>
            <w:r w:rsidRPr="00C71C46">
              <w:rPr>
                <w:sz w:val="22"/>
                <w:szCs w:val="22"/>
              </w:rPr>
              <w:t>The AMAT has been revised to include CCA-2 outcome level indicator 2.2.1 “No. and type of targeted institutions with increased adaptive capacity to reduce risks of and response to climate variability” and output level indicator 2.2.1.1. “No. of staff trained on technical adaptation themes</w:t>
            </w:r>
            <w:r w:rsidR="004C76BC" w:rsidRPr="00C71C46">
              <w:rPr>
                <w:sz w:val="22"/>
                <w:szCs w:val="22"/>
              </w:rPr>
              <w:t>.</w:t>
            </w:r>
            <w:r w:rsidRPr="00C71C46">
              <w:rPr>
                <w:sz w:val="22"/>
                <w:szCs w:val="22"/>
              </w:rPr>
              <w:t>”</w:t>
            </w:r>
          </w:p>
          <w:p w:rsidR="00E30608" w:rsidRPr="00C71C46" w:rsidRDefault="00E30608" w:rsidP="00F45925">
            <w:pPr>
              <w:rPr>
                <w:sz w:val="22"/>
                <w:szCs w:val="22"/>
              </w:rPr>
            </w:pPr>
          </w:p>
        </w:tc>
      </w:tr>
      <w:tr w:rsidR="00E30608" w:rsidRPr="00C71C46" w:rsidTr="00E30608">
        <w:trPr>
          <w:trHeight w:val="566"/>
        </w:trPr>
        <w:tc>
          <w:tcPr>
            <w:tcW w:w="690" w:type="pct"/>
            <w:vMerge/>
            <w:tcBorders>
              <w:bottom w:val="double" w:sz="4" w:space="0" w:color="auto"/>
            </w:tcBorders>
            <w:shd w:val="clear" w:color="auto" w:fill="008000"/>
          </w:tcPr>
          <w:p w:rsidR="00E30608" w:rsidRPr="00C71C46" w:rsidRDefault="00E30608" w:rsidP="005B48C7">
            <w:pPr>
              <w:jc w:val="right"/>
              <w:rPr>
                <w:sz w:val="22"/>
                <w:szCs w:val="22"/>
              </w:rPr>
            </w:pPr>
          </w:p>
        </w:tc>
        <w:tc>
          <w:tcPr>
            <w:tcW w:w="922" w:type="pct"/>
            <w:tcBorders>
              <w:bottom w:val="double" w:sz="4" w:space="0" w:color="auto"/>
            </w:tcBorders>
          </w:tcPr>
          <w:p w:rsidR="00E30608" w:rsidRPr="00C71C46" w:rsidRDefault="00E30608" w:rsidP="001C26D2">
            <w:pPr>
              <w:numPr>
                <w:ilvl w:val="0"/>
                <w:numId w:val="28"/>
              </w:numPr>
              <w:ind w:left="331" w:hanging="331"/>
              <w:rPr>
                <w:sz w:val="22"/>
                <w:szCs w:val="22"/>
              </w:rPr>
            </w:pPr>
            <w:r w:rsidRPr="00C71C46">
              <w:rPr>
                <w:sz w:val="22"/>
                <w:szCs w:val="22"/>
              </w:rPr>
              <w:t>Does the proposal include a budgeted M&amp;E Plan that monitors and measures results with indicators and targets?</w:t>
            </w:r>
          </w:p>
        </w:tc>
        <w:tc>
          <w:tcPr>
            <w:tcW w:w="1810" w:type="pct"/>
            <w:tcBorders>
              <w:bottom w:val="double" w:sz="4" w:space="0" w:color="auto"/>
            </w:tcBorders>
          </w:tcPr>
          <w:p w:rsidR="00E30608" w:rsidRPr="00C71C46" w:rsidRDefault="00E30608" w:rsidP="005B48C7">
            <w:pPr>
              <w:rPr>
                <w:sz w:val="22"/>
                <w:szCs w:val="22"/>
              </w:rPr>
            </w:pPr>
            <w:r w:rsidRPr="00C71C46">
              <w:rPr>
                <w:sz w:val="22"/>
                <w:szCs w:val="22"/>
              </w:rPr>
              <w:t>Yes, however, we have some questions about the choice of indicators and the activities behind.</w:t>
            </w:r>
          </w:p>
          <w:p w:rsidR="00E30608" w:rsidRPr="00C71C46" w:rsidRDefault="00E30608" w:rsidP="005B48C7">
            <w:pPr>
              <w:rPr>
                <w:sz w:val="22"/>
                <w:szCs w:val="22"/>
              </w:rPr>
            </w:pPr>
            <w:r w:rsidRPr="00C71C46">
              <w:rPr>
                <w:sz w:val="22"/>
                <w:szCs w:val="22"/>
              </w:rPr>
              <w:t xml:space="preserve">- Under the component 2, the main indicator is the length of "rehabilitated drainage canals and length of protected river banks". In the description of the component, it is actually mentioned the cleaning up of canals. Please can you confirm if there are other field operations under the C.2 than the removal of aquatic </w:t>
            </w:r>
            <w:proofErr w:type="gramStart"/>
            <w:r w:rsidRPr="00C71C46">
              <w:rPr>
                <w:sz w:val="22"/>
                <w:szCs w:val="22"/>
              </w:rPr>
              <w:t>weeds.</w:t>
            </w:r>
            <w:proofErr w:type="gramEnd"/>
            <w:r w:rsidRPr="00C71C46">
              <w:rPr>
                <w:sz w:val="22"/>
                <w:szCs w:val="22"/>
              </w:rPr>
              <w:t xml:space="preserve"> </w:t>
            </w:r>
          </w:p>
          <w:p w:rsidR="00E30608" w:rsidRPr="00C71C46" w:rsidRDefault="00E30608" w:rsidP="005B48C7">
            <w:pPr>
              <w:rPr>
                <w:sz w:val="22"/>
                <w:szCs w:val="22"/>
              </w:rPr>
            </w:pPr>
            <w:r w:rsidRPr="00C71C46">
              <w:rPr>
                <w:sz w:val="22"/>
                <w:szCs w:val="22"/>
              </w:rPr>
              <w:t>- About the removal of aquatic vegetation: it seems that in the South, many canals are full of Water Hyacinth. However, a single removal over the project duration does not seem efficient on the long run. Please detail the justification and sustainability of this activity.</w:t>
            </w:r>
          </w:p>
        </w:tc>
        <w:tc>
          <w:tcPr>
            <w:tcW w:w="1578" w:type="pct"/>
            <w:tcBorders>
              <w:bottom w:val="double" w:sz="4" w:space="0" w:color="auto"/>
            </w:tcBorders>
          </w:tcPr>
          <w:p w:rsidR="00E30608" w:rsidRPr="00C71C46" w:rsidRDefault="00E30608" w:rsidP="005B48C7">
            <w:pPr>
              <w:rPr>
                <w:sz w:val="22"/>
                <w:szCs w:val="22"/>
              </w:rPr>
            </w:pPr>
            <w:r w:rsidRPr="00C71C46">
              <w:rPr>
                <w:sz w:val="22"/>
                <w:szCs w:val="22"/>
              </w:rPr>
              <w:t xml:space="preserve">There are other activities planned under component 2 but as is always the case for WB projects, only the procurement plan for the first 18 months is prepared which defines precisely what is to be done during that time. As implementation progress, the activities to be introduced into the subsequent procurement plans are precisely defined and the procurement plan is updated every 6 months. As for the indicator, based on the </w:t>
            </w:r>
            <w:r w:rsidR="007A4802" w:rsidRPr="00C71C46">
              <w:rPr>
                <w:sz w:val="22"/>
                <w:szCs w:val="22"/>
              </w:rPr>
              <w:t xml:space="preserve">guidance from and procedures of the </w:t>
            </w:r>
            <w:proofErr w:type="spellStart"/>
            <w:r w:rsidR="007A4802" w:rsidRPr="00C71C46">
              <w:rPr>
                <w:sz w:val="22"/>
                <w:szCs w:val="22"/>
              </w:rPr>
              <w:t>the</w:t>
            </w:r>
            <w:proofErr w:type="spellEnd"/>
            <w:r w:rsidR="007A4802" w:rsidRPr="00C71C46">
              <w:rPr>
                <w:sz w:val="22"/>
                <w:szCs w:val="22"/>
              </w:rPr>
              <w:t xml:space="preserve"> Bank’s M&amp;E team (</w:t>
            </w:r>
            <w:r w:rsidRPr="00C71C46">
              <w:rPr>
                <w:sz w:val="22"/>
                <w:szCs w:val="22"/>
              </w:rPr>
              <w:t>AFTOS</w:t>
            </w:r>
            <w:r w:rsidR="007A4802" w:rsidRPr="00C71C46">
              <w:rPr>
                <w:sz w:val="22"/>
                <w:szCs w:val="22"/>
              </w:rPr>
              <w:t xml:space="preserve">), there is a </w:t>
            </w:r>
            <w:r w:rsidRPr="00C71C46">
              <w:rPr>
                <w:sz w:val="22"/>
                <w:szCs w:val="22"/>
              </w:rPr>
              <w:t xml:space="preserve">need to include indicators for every single activity that will be implemented under the project. A few intermediate indicators which are representative of the components and are well linked to the PDO are </w:t>
            </w:r>
            <w:r w:rsidR="007A4802" w:rsidRPr="00C71C46">
              <w:rPr>
                <w:sz w:val="22"/>
                <w:szCs w:val="22"/>
              </w:rPr>
              <w:t xml:space="preserve">deemed </w:t>
            </w:r>
            <w:r w:rsidRPr="00C71C46">
              <w:rPr>
                <w:sz w:val="22"/>
                <w:szCs w:val="22"/>
              </w:rPr>
              <w:lastRenderedPageBreak/>
              <w:t>sufficient.</w:t>
            </w:r>
          </w:p>
          <w:p w:rsidR="00E30608" w:rsidRPr="00C71C46" w:rsidRDefault="00E30608" w:rsidP="005B48C7">
            <w:pPr>
              <w:rPr>
                <w:sz w:val="22"/>
                <w:szCs w:val="22"/>
              </w:rPr>
            </w:pPr>
          </w:p>
          <w:p w:rsidR="00E30608" w:rsidRPr="00C71C46" w:rsidRDefault="00E30608" w:rsidP="004C76BC">
            <w:pPr>
              <w:rPr>
                <w:sz w:val="22"/>
                <w:szCs w:val="22"/>
              </w:rPr>
            </w:pPr>
            <w:r w:rsidRPr="00C71C46">
              <w:rPr>
                <w:sz w:val="22"/>
                <w:szCs w:val="22"/>
              </w:rPr>
              <w:t xml:space="preserve">The sustainability of the removal of the aquatic weeds depends on the method of removal employed. It will be ensured that the weeds are removed from their roots and when this is done, it takes approximately 5 years for them to grow back. This activity is extremely important because the proliferation of aquatic weeds reduces significantly the carrying capacity of the canals which results in flooding and also because the weeds encourage the proliferation of the snails </w:t>
            </w:r>
            <w:r w:rsidR="004C76BC" w:rsidRPr="00C71C46">
              <w:rPr>
                <w:sz w:val="22"/>
                <w:szCs w:val="22"/>
              </w:rPr>
              <w:t>that</w:t>
            </w:r>
            <w:r w:rsidRPr="00C71C46">
              <w:rPr>
                <w:sz w:val="22"/>
                <w:szCs w:val="22"/>
              </w:rPr>
              <w:t xml:space="preserve"> cause the disease </w:t>
            </w:r>
            <w:proofErr w:type="spellStart"/>
            <w:r w:rsidRPr="00C71C46">
              <w:rPr>
                <w:sz w:val="22"/>
                <w:szCs w:val="22"/>
              </w:rPr>
              <w:t>schistosomiasis</w:t>
            </w:r>
            <w:proofErr w:type="spellEnd"/>
            <w:r w:rsidRPr="00C71C46">
              <w:rPr>
                <w:sz w:val="22"/>
                <w:szCs w:val="22"/>
              </w:rPr>
              <w:t>. As such, the removal of the weeds will also help to improve the health of the population in the targeted areas.</w:t>
            </w:r>
          </w:p>
        </w:tc>
      </w:tr>
    </w:tbl>
    <w:p w:rsidR="00F17805" w:rsidRPr="00C71C46" w:rsidRDefault="00F17805" w:rsidP="00F17805">
      <w:pPr>
        <w:rPr>
          <w:b/>
          <w:smallCaps/>
          <w:sz w:val="22"/>
          <w:szCs w:val="22"/>
        </w:rPr>
        <w:sectPr w:rsidR="00F17805" w:rsidRPr="00C71C46" w:rsidSect="00170E60">
          <w:pgSz w:w="15840" w:h="12240" w:orient="landscape" w:code="1"/>
          <w:pgMar w:top="1440" w:right="1440" w:bottom="1440" w:left="1440" w:header="709" w:footer="573" w:gutter="0"/>
          <w:cols w:space="720"/>
          <w:docGrid w:linePitch="326"/>
        </w:sectPr>
      </w:pPr>
    </w:p>
    <w:p w:rsidR="00EE6722" w:rsidRPr="00C71C46" w:rsidRDefault="00EE6722" w:rsidP="00F17805">
      <w:pPr>
        <w:rPr>
          <w:b/>
          <w:smallCaps/>
          <w:sz w:val="22"/>
          <w:szCs w:val="22"/>
        </w:rPr>
      </w:pPr>
      <w:r w:rsidRPr="00C71C46">
        <w:rPr>
          <w:b/>
          <w:smallCaps/>
          <w:sz w:val="22"/>
          <w:szCs w:val="22"/>
        </w:rPr>
        <w:lastRenderedPageBreak/>
        <w:t>ANNEX C:  CONSULTANTS TO BE HIRED FOR THE PROJECT USING GEF/LDCF/SCCF RESOURCES</w:t>
      </w:r>
    </w:p>
    <w:p w:rsidR="00EE6722" w:rsidRPr="00C71C46" w:rsidRDefault="00EE6722" w:rsidP="00B7565D">
      <w:pPr>
        <w:jc w:val="center"/>
        <w:rPr>
          <w:b/>
          <w:smallCaps/>
          <w:sz w:val="22"/>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7"/>
        <w:gridCol w:w="1157"/>
        <w:gridCol w:w="61"/>
        <w:gridCol w:w="1546"/>
        <w:gridCol w:w="4175"/>
      </w:tblGrid>
      <w:tr w:rsidR="00EE6722" w:rsidRPr="00C71C46" w:rsidTr="00F47411">
        <w:tc>
          <w:tcPr>
            <w:tcW w:w="1377" w:type="pct"/>
          </w:tcPr>
          <w:p w:rsidR="00EE6722" w:rsidRPr="00C71C46" w:rsidRDefault="00EE6722" w:rsidP="00B7565D">
            <w:pPr>
              <w:jc w:val="center"/>
              <w:rPr>
                <w:b/>
                <w:i/>
                <w:sz w:val="22"/>
                <w:szCs w:val="22"/>
              </w:rPr>
            </w:pPr>
          </w:p>
          <w:p w:rsidR="00EE6722" w:rsidRPr="00C71C46" w:rsidRDefault="00EE6722" w:rsidP="00B7565D">
            <w:pPr>
              <w:jc w:val="center"/>
              <w:rPr>
                <w:b/>
                <w:i/>
                <w:sz w:val="22"/>
                <w:szCs w:val="22"/>
              </w:rPr>
            </w:pPr>
            <w:r w:rsidRPr="00C71C46">
              <w:rPr>
                <w:b/>
                <w:i/>
                <w:sz w:val="22"/>
                <w:szCs w:val="22"/>
              </w:rPr>
              <w:t>Position Titles</w:t>
            </w:r>
          </w:p>
        </w:tc>
        <w:tc>
          <w:tcPr>
            <w:tcW w:w="604" w:type="pct"/>
          </w:tcPr>
          <w:p w:rsidR="00EE6722" w:rsidRPr="00C71C46" w:rsidRDefault="00EE6722" w:rsidP="00B7565D">
            <w:pPr>
              <w:jc w:val="center"/>
              <w:rPr>
                <w:b/>
                <w:i/>
                <w:sz w:val="22"/>
                <w:szCs w:val="22"/>
              </w:rPr>
            </w:pPr>
            <w:r w:rsidRPr="00C71C46">
              <w:rPr>
                <w:b/>
                <w:i/>
                <w:sz w:val="22"/>
                <w:szCs w:val="22"/>
              </w:rPr>
              <w:t>$/</w:t>
            </w:r>
          </w:p>
          <w:p w:rsidR="00EE6722" w:rsidRPr="00C71C46" w:rsidRDefault="00EE6722" w:rsidP="00F47411">
            <w:pPr>
              <w:jc w:val="center"/>
              <w:rPr>
                <w:b/>
                <w:i/>
                <w:sz w:val="22"/>
                <w:szCs w:val="22"/>
              </w:rPr>
            </w:pPr>
            <w:r w:rsidRPr="00C71C46">
              <w:rPr>
                <w:b/>
                <w:i/>
                <w:sz w:val="22"/>
                <w:szCs w:val="22"/>
              </w:rPr>
              <w:t xml:space="preserve">Person </w:t>
            </w:r>
            <w:r w:rsidR="00F47411" w:rsidRPr="00C71C46">
              <w:rPr>
                <w:b/>
                <w:i/>
                <w:sz w:val="22"/>
                <w:szCs w:val="22"/>
              </w:rPr>
              <w:t>Week</w:t>
            </w:r>
            <w:r w:rsidRPr="00C71C46">
              <w:rPr>
                <w:b/>
                <w:i/>
                <w:sz w:val="22"/>
                <w:szCs w:val="22"/>
              </w:rPr>
              <w:t>*</w:t>
            </w:r>
          </w:p>
        </w:tc>
        <w:tc>
          <w:tcPr>
            <w:tcW w:w="839" w:type="pct"/>
            <w:gridSpan w:val="2"/>
          </w:tcPr>
          <w:p w:rsidR="00EE6722" w:rsidRPr="00C71C46" w:rsidRDefault="00EE6722" w:rsidP="00F47411">
            <w:pPr>
              <w:jc w:val="center"/>
              <w:rPr>
                <w:b/>
                <w:i/>
                <w:sz w:val="22"/>
                <w:szCs w:val="22"/>
              </w:rPr>
            </w:pPr>
            <w:r w:rsidRPr="00C71C46">
              <w:rPr>
                <w:b/>
                <w:i/>
                <w:sz w:val="22"/>
                <w:szCs w:val="22"/>
              </w:rPr>
              <w:t xml:space="preserve">Estimated Person </w:t>
            </w:r>
            <w:r w:rsidR="00F47411" w:rsidRPr="00C71C46">
              <w:rPr>
                <w:b/>
                <w:i/>
                <w:sz w:val="22"/>
                <w:szCs w:val="22"/>
              </w:rPr>
              <w:t>Weeks</w:t>
            </w:r>
            <w:r w:rsidRPr="00C71C46">
              <w:rPr>
                <w:b/>
                <w:i/>
                <w:sz w:val="22"/>
                <w:szCs w:val="22"/>
              </w:rPr>
              <w:t>**</w:t>
            </w:r>
          </w:p>
        </w:tc>
        <w:tc>
          <w:tcPr>
            <w:tcW w:w="2180" w:type="pct"/>
          </w:tcPr>
          <w:p w:rsidR="00EE6722" w:rsidRPr="00C71C46" w:rsidRDefault="00EE6722" w:rsidP="00B7565D">
            <w:pPr>
              <w:jc w:val="center"/>
              <w:rPr>
                <w:b/>
                <w:i/>
                <w:sz w:val="22"/>
                <w:szCs w:val="22"/>
              </w:rPr>
            </w:pPr>
          </w:p>
          <w:p w:rsidR="00EE6722" w:rsidRPr="00C71C46" w:rsidRDefault="00EE6722" w:rsidP="00B7565D">
            <w:pPr>
              <w:jc w:val="center"/>
              <w:rPr>
                <w:b/>
                <w:i/>
                <w:sz w:val="22"/>
                <w:szCs w:val="22"/>
              </w:rPr>
            </w:pPr>
            <w:r w:rsidRPr="00C71C46">
              <w:rPr>
                <w:b/>
                <w:i/>
                <w:sz w:val="22"/>
                <w:szCs w:val="22"/>
              </w:rPr>
              <w:t>Tasks To Be Performed</w:t>
            </w:r>
          </w:p>
        </w:tc>
      </w:tr>
      <w:tr w:rsidR="00F47411" w:rsidRPr="00C71C46" w:rsidTr="00F47411">
        <w:tc>
          <w:tcPr>
            <w:tcW w:w="5000" w:type="pct"/>
            <w:gridSpan w:val="5"/>
          </w:tcPr>
          <w:p w:rsidR="00F47411" w:rsidRPr="00C71C46" w:rsidRDefault="00F47411" w:rsidP="00F47411">
            <w:pPr>
              <w:rPr>
                <w:b/>
                <w:bCs/>
                <w:sz w:val="22"/>
                <w:szCs w:val="22"/>
              </w:rPr>
            </w:pPr>
          </w:p>
          <w:p w:rsidR="00F47411" w:rsidRPr="00C71C46" w:rsidRDefault="00F47411" w:rsidP="006A7AE3">
            <w:pPr>
              <w:rPr>
                <w:b/>
                <w:i/>
                <w:sz w:val="22"/>
                <w:szCs w:val="22"/>
              </w:rPr>
            </w:pPr>
            <w:r w:rsidRPr="00C71C46">
              <w:rPr>
                <w:b/>
                <w:bCs/>
                <w:sz w:val="22"/>
                <w:szCs w:val="22"/>
              </w:rPr>
              <w:t>For project management</w:t>
            </w:r>
            <w:r w:rsidR="00833FBC" w:rsidRPr="00C71C46">
              <w:rPr>
                <w:b/>
                <w:bCs/>
                <w:sz w:val="22"/>
                <w:szCs w:val="22"/>
              </w:rPr>
              <w:t xml:space="preserve"> </w:t>
            </w:r>
          </w:p>
        </w:tc>
      </w:tr>
      <w:tr w:rsidR="00EE6722" w:rsidRPr="00C71C46" w:rsidTr="00F47411">
        <w:tc>
          <w:tcPr>
            <w:tcW w:w="1377" w:type="pct"/>
          </w:tcPr>
          <w:p w:rsidR="00EE6722" w:rsidRPr="00C71C46" w:rsidRDefault="00F47411" w:rsidP="00B7565D">
            <w:pPr>
              <w:rPr>
                <w:sz w:val="22"/>
                <w:szCs w:val="22"/>
              </w:rPr>
            </w:pPr>
            <w:r w:rsidRPr="00C71C46">
              <w:rPr>
                <w:sz w:val="22"/>
                <w:szCs w:val="22"/>
              </w:rPr>
              <w:t>Local</w:t>
            </w:r>
            <w:r w:rsidR="000F461B" w:rsidRPr="00C71C46">
              <w:rPr>
                <w:sz w:val="22"/>
                <w:szCs w:val="22"/>
              </w:rPr>
              <w:t xml:space="preserve"> Consultant </w:t>
            </w:r>
          </w:p>
        </w:tc>
        <w:tc>
          <w:tcPr>
            <w:tcW w:w="604" w:type="pct"/>
          </w:tcPr>
          <w:p w:rsidR="00EE6722" w:rsidRPr="00C71C46" w:rsidRDefault="00EE6722" w:rsidP="00B7565D">
            <w:pPr>
              <w:jc w:val="center"/>
              <w:rPr>
                <w:sz w:val="22"/>
                <w:szCs w:val="22"/>
              </w:rPr>
            </w:pPr>
          </w:p>
        </w:tc>
        <w:tc>
          <w:tcPr>
            <w:tcW w:w="839" w:type="pct"/>
            <w:gridSpan w:val="2"/>
          </w:tcPr>
          <w:p w:rsidR="00EE6722" w:rsidRPr="00C71C46" w:rsidRDefault="00EE6722" w:rsidP="00B7565D">
            <w:pPr>
              <w:jc w:val="center"/>
              <w:rPr>
                <w:sz w:val="22"/>
                <w:szCs w:val="22"/>
              </w:rPr>
            </w:pPr>
          </w:p>
        </w:tc>
        <w:tc>
          <w:tcPr>
            <w:tcW w:w="2180" w:type="pct"/>
          </w:tcPr>
          <w:p w:rsidR="00EE6722" w:rsidRPr="00C71C46" w:rsidRDefault="00EE6722" w:rsidP="002F5D15">
            <w:pPr>
              <w:rPr>
                <w:sz w:val="22"/>
                <w:szCs w:val="22"/>
              </w:rPr>
            </w:pPr>
          </w:p>
        </w:tc>
      </w:tr>
      <w:tr w:rsidR="00743532" w:rsidRPr="00C71C46" w:rsidTr="00F47411">
        <w:tc>
          <w:tcPr>
            <w:tcW w:w="1377" w:type="pct"/>
            <w:shd w:val="clear" w:color="auto" w:fill="auto"/>
          </w:tcPr>
          <w:p w:rsidR="00743532" w:rsidRPr="00C71C46" w:rsidRDefault="00743532" w:rsidP="003B5F4F">
            <w:pPr>
              <w:rPr>
                <w:sz w:val="22"/>
                <w:szCs w:val="22"/>
              </w:rPr>
            </w:pPr>
            <w:r w:rsidRPr="00C71C46">
              <w:rPr>
                <w:sz w:val="22"/>
                <w:szCs w:val="22"/>
              </w:rPr>
              <w:t>Project coordination and M&amp;E expert</w:t>
            </w:r>
          </w:p>
        </w:tc>
        <w:tc>
          <w:tcPr>
            <w:tcW w:w="604" w:type="pct"/>
            <w:shd w:val="clear" w:color="auto" w:fill="auto"/>
          </w:tcPr>
          <w:p w:rsidR="00743532" w:rsidRPr="00C71C46" w:rsidRDefault="00743532" w:rsidP="003B5F4F">
            <w:pPr>
              <w:jc w:val="center"/>
              <w:rPr>
                <w:sz w:val="22"/>
                <w:szCs w:val="22"/>
              </w:rPr>
            </w:pPr>
            <w:r w:rsidRPr="00C71C46">
              <w:rPr>
                <w:sz w:val="22"/>
                <w:szCs w:val="22"/>
              </w:rPr>
              <w:t>10</w:t>
            </w:r>
            <w:r w:rsidR="004D5969" w:rsidRPr="00C71C46">
              <w:rPr>
                <w:sz w:val="22"/>
                <w:szCs w:val="22"/>
              </w:rPr>
              <w:t>0</w:t>
            </w:r>
            <w:r w:rsidRPr="00C71C46">
              <w:rPr>
                <w:sz w:val="22"/>
                <w:szCs w:val="22"/>
              </w:rPr>
              <w:t>0</w:t>
            </w:r>
          </w:p>
        </w:tc>
        <w:tc>
          <w:tcPr>
            <w:tcW w:w="839" w:type="pct"/>
            <w:gridSpan w:val="2"/>
            <w:shd w:val="clear" w:color="auto" w:fill="auto"/>
          </w:tcPr>
          <w:p w:rsidR="00743532" w:rsidRPr="00C71C46" w:rsidRDefault="004D5969" w:rsidP="00CE3EA2">
            <w:pPr>
              <w:jc w:val="center"/>
              <w:rPr>
                <w:sz w:val="22"/>
                <w:szCs w:val="22"/>
              </w:rPr>
            </w:pPr>
            <w:r w:rsidRPr="00C71C46">
              <w:rPr>
                <w:sz w:val="22"/>
                <w:szCs w:val="22"/>
              </w:rPr>
              <w:t>62</w:t>
            </w:r>
          </w:p>
        </w:tc>
        <w:tc>
          <w:tcPr>
            <w:tcW w:w="2180" w:type="pct"/>
            <w:shd w:val="clear" w:color="auto" w:fill="auto"/>
          </w:tcPr>
          <w:p w:rsidR="00743532" w:rsidRPr="00C71C46" w:rsidRDefault="00743532" w:rsidP="006A7AE3">
            <w:pPr>
              <w:rPr>
                <w:sz w:val="22"/>
                <w:szCs w:val="22"/>
              </w:rPr>
            </w:pPr>
            <w:r w:rsidRPr="00C71C46">
              <w:rPr>
                <w:sz w:val="22"/>
                <w:szCs w:val="22"/>
              </w:rPr>
              <w:t xml:space="preserve">Support implementation </w:t>
            </w:r>
            <w:r w:rsidR="006A7AE3" w:rsidRPr="00C71C46">
              <w:rPr>
                <w:sz w:val="22"/>
                <w:szCs w:val="22"/>
              </w:rPr>
              <w:t xml:space="preserve">of the </w:t>
            </w:r>
            <w:r w:rsidRPr="00C71C46">
              <w:rPr>
                <w:sz w:val="22"/>
                <w:szCs w:val="22"/>
              </w:rPr>
              <w:t>M&amp;E system</w:t>
            </w:r>
            <w:r w:rsidR="006A7AE3" w:rsidRPr="00C71C46">
              <w:rPr>
                <w:sz w:val="22"/>
                <w:szCs w:val="22"/>
              </w:rPr>
              <w:t xml:space="preserve"> </w:t>
            </w:r>
          </w:p>
        </w:tc>
      </w:tr>
      <w:tr w:rsidR="002F5D15" w:rsidRPr="00C71C46" w:rsidTr="00F47411">
        <w:trPr>
          <w:trHeight w:val="233"/>
        </w:trPr>
        <w:tc>
          <w:tcPr>
            <w:tcW w:w="1377" w:type="pct"/>
            <w:shd w:val="clear" w:color="auto" w:fill="auto"/>
          </w:tcPr>
          <w:p w:rsidR="002F5D15" w:rsidRPr="00C71C46" w:rsidRDefault="00F47411" w:rsidP="000F461B">
            <w:pPr>
              <w:rPr>
                <w:sz w:val="22"/>
                <w:szCs w:val="22"/>
              </w:rPr>
            </w:pPr>
            <w:r w:rsidRPr="00C71C46">
              <w:rPr>
                <w:sz w:val="22"/>
                <w:szCs w:val="22"/>
              </w:rPr>
              <w:t>International</w:t>
            </w:r>
            <w:r w:rsidR="000F461B" w:rsidRPr="00C71C46">
              <w:rPr>
                <w:sz w:val="22"/>
                <w:szCs w:val="22"/>
              </w:rPr>
              <w:t xml:space="preserve"> Consultant</w:t>
            </w:r>
          </w:p>
        </w:tc>
        <w:tc>
          <w:tcPr>
            <w:tcW w:w="604" w:type="pct"/>
            <w:shd w:val="clear" w:color="auto" w:fill="auto"/>
          </w:tcPr>
          <w:p w:rsidR="002F5D15" w:rsidRPr="00C71C46" w:rsidRDefault="002F5D15" w:rsidP="003B5F4F">
            <w:pPr>
              <w:jc w:val="center"/>
              <w:rPr>
                <w:sz w:val="22"/>
                <w:szCs w:val="22"/>
              </w:rPr>
            </w:pPr>
          </w:p>
        </w:tc>
        <w:tc>
          <w:tcPr>
            <w:tcW w:w="839" w:type="pct"/>
            <w:gridSpan w:val="2"/>
            <w:shd w:val="clear" w:color="auto" w:fill="auto"/>
          </w:tcPr>
          <w:p w:rsidR="002F5D15" w:rsidRPr="00C71C46" w:rsidRDefault="002F5D15" w:rsidP="00CE3EA2">
            <w:pPr>
              <w:jc w:val="center"/>
              <w:rPr>
                <w:sz w:val="22"/>
                <w:szCs w:val="22"/>
              </w:rPr>
            </w:pPr>
          </w:p>
        </w:tc>
        <w:tc>
          <w:tcPr>
            <w:tcW w:w="2180" w:type="pct"/>
            <w:shd w:val="clear" w:color="auto" w:fill="auto"/>
          </w:tcPr>
          <w:p w:rsidR="002F5D15" w:rsidRPr="00C71C46" w:rsidRDefault="002F5D15" w:rsidP="002F5D15">
            <w:pPr>
              <w:rPr>
                <w:sz w:val="22"/>
                <w:szCs w:val="22"/>
              </w:rPr>
            </w:pPr>
          </w:p>
        </w:tc>
      </w:tr>
      <w:tr w:rsidR="00743532" w:rsidRPr="00C71C46" w:rsidTr="00F47411">
        <w:trPr>
          <w:trHeight w:val="233"/>
        </w:trPr>
        <w:tc>
          <w:tcPr>
            <w:tcW w:w="1377" w:type="pct"/>
            <w:shd w:val="clear" w:color="auto" w:fill="auto"/>
          </w:tcPr>
          <w:p w:rsidR="00743532" w:rsidRPr="00C71C46" w:rsidRDefault="00743532" w:rsidP="003B5F4F">
            <w:pPr>
              <w:rPr>
                <w:sz w:val="22"/>
                <w:szCs w:val="22"/>
              </w:rPr>
            </w:pPr>
            <w:r w:rsidRPr="00C71C46">
              <w:rPr>
                <w:sz w:val="22"/>
                <w:szCs w:val="22"/>
              </w:rPr>
              <w:t>Project coordination and M&amp;E expert</w:t>
            </w:r>
          </w:p>
        </w:tc>
        <w:tc>
          <w:tcPr>
            <w:tcW w:w="604" w:type="pct"/>
            <w:shd w:val="clear" w:color="auto" w:fill="auto"/>
          </w:tcPr>
          <w:p w:rsidR="00743532" w:rsidRPr="00C71C46" w:rsidRDefault="00743532" w:rsidP="004D5969">
            <w:pPr>
              <w:jc w:val="center"/>
              <w:rPr>
                <w:sz w:val="22"/>
                <w:szCs w:val="22"/>
              </w:rPr>
            </w:pPr>
            <w:r w:rsidRPr="00C71C46">
              <w:rPr>
                <w:sz w:val="22"/>
                <w:szCs w:val="22"/>
              </w:rPr>
              <w:t>2,</w:t>
            </w:r>
            <w:r w:rsidR="004D5969" w:rsidRPr="00C71C46">
              <w:rPr>
                <w:sz w:val="22"/>
                <w:szCs w:val="22"/>
              </w:rPr>
              <w:t>0</w:t>
            </w:r>
            <w:r w:rsidRPr="00C71C46">
              <w:rPr>
                <w:sz w:val="22"/>
                <w:szCs w:val="22"/>
              </w:rPr>
              <w:t>00</w:t>
            </w:r>
          </w:p>
        </w:tc>
        <w:tc>
          <w:tcPr>
            <w:tcW w:w="839" w:type="pct"/>
            <w:gridSpan w:val="2"/>
            <w:shd w:val="clear" w:color="auto" w:fill="auto"/>
          </w:tcPr>
          <w:p w:rsidR="00743532" w:rsidRPr="00C71C46" w:rsidRDefault="00743532" w:rsidP="004D5969">
            <w:pPr>
              <w:jc w:val="center"/>
              <w:rPr>
                <w:sz w:val="22"/>
                <w:szCs w:val="22"/>
              </w:rPr>
            </w:pPr>
            <w:r w:rsidRPr="00C71C46">
              <w:rPr>
                <w:sz w:val="22"/>
                <w:szCs w:val="22"/>
              </w:rPr>
              <w:t>1</w:t>
            </w:r>
            <w:r w:rsidR="004D5969" w:rsidRPr="00C71C46">
              <w:rPr>
                <w:sz w:val="22"/>
                <w:szCs w:val="22"/>
              </w:rPr>
              <w:t>5</w:t>
            </w:r>
          </w:p>
        </w:tc>
        <w:tc>
          <w:tcPr>
            <w:tcW w:w="2180" w:type="pct"/>
            <w:shd w:val="clear" w:color="auto" w:fill="auto"/>
          </w:tcPr>
          <w:p w:rsidR="00743532" w:rsidRPr="00C71C46" w:rsidRDefault="00743532" w:rsidP="002F5D15">
            <w:pPr>
              <w:rPr>
                <w:sz w:val="22"/>
                <w:szCs w:val="22"/>
              </w:rPr>
            </w:pPr>
            <w:r w:rsidRPr="00C71C46">
              <w:rPr>
                <w:sz w:val="22"/>
                <w:szCs w:val="22"/>
              </w:rPr>
              <w:t>Support to design and refine project implementation and M&amp;E system</w:t>
            </w:r>
          </w:p>
        </w:tc>
      </w:tr>
      <w:tr w:rsidR="00C65E67" w:rsidRPr="00C71C46" w:rsidTr="00F47411">
        <w:trPr>
          <w:trHeight w:val="233"/>
        </w:trPr>
        <w:tc>
          <w:tcPr>
            <w:tcW w:w="1377" w:type="pct"/>
            <w:shd w:val="clear" w:color="auto" w:fill="auto"/>
          </w:tcPr>
          <w:p w:rsidR="00C65E67" w:rsidRPr="00C71C46" w:rsidRDefault="00C65E67" w:rsidP="003B5F4F">
            <w:pPr>
              <w:rPr>
                <w:sz w:val="22"/>
                <w:szCs w:val="22"/>
              </w:rPr>
            </w:pPr>
          </w:p>
        </w:tc>
        <w:tc>
          <w:tcPr>
            <w:tcW w:w="604" w:type="pct"/>
            <w:shd w:val="clear" w:color="auto" w:fill="auto"/>
          </w:tcPr>
          <w:p w:rsidR="00C65E67" w:rsidRPr="00C71C46" w:rsidRDefault="00C65E67" w:rsidP="003B5F4F">
            <w:pPr>
              <w:jc w:val="center"/>
              <w:rPr>
                <w:sz w:val="22"/>
                <w:szCs w:val="22"/>
              </w:rPr>
            </w:pPr>
          </w:p>
        </w:tc>
        <w:tc>
          <w:tcPr>
            <w:tcW w:w="839" w:type="pct"/>
            <w:gridSpan w:val="2"/>
            <w:shd w:val="clear" w:color="auto" w:fill="auto"/>
          </w:tcPr>
          <w:p w:rsidR="00C65E67" w:rsidRPr="00C71C46" w:rsidRDefault="00C65E67" w:rsidP="00CE3EA2">
            <w:pPr>
              <w:jc w:val="center"/>
              <w:rPr>
                <w:sz w:val="22"/>
                <w:szCs w:val="22"/>
              </w:rPr>
            </w:pPr>
          </w:p>
        </w:tc>
        <w:tc>
          <w:tcPr>
            <w:tcW w:w="2180" w:type="pct"/>
            <w:shd w:val="clear" w:color="auto" w:fill="auto"/>
          </w:tcPr>
          <w:p w:rsidR="00C65E67" w:rsidRPr="00C71C46" w:rsidRDefault="00C65E67" w:rsidP="002F5D15">
            <w:pPr>
              <w:rPr>
                <w:sz w:val="22"/>
                <w:szCs w:val="22"/>
              </w:rPr>
            </w:pPr>
          </w:p>
        </w:tc>
      </w:tr>
      <w:tr w:rsidR="00C65E67" w:rsidRPr="00C71C46" w:rsidTr="00F47411">
        <w:trPr>
          <w:trHeight w:val="233"/>
        </w:trPr>
        <w:tc>
          <w:tcPr>
            <w:tcW w:w="1377" w:type="pct"/>
            <w:shd w:val="clear" w:color="auto" w:fill="auto"/>
          </w:tcPr>
          <w:p w:rsidR="00C65E67" w:rsidRPr="00C71C46" w:rsidRDefault="00C65E67" w:rsidP="003B5F4F">
            <w:pPr>
              <w:rPr>
                <w:sz w:val="22"/>
                <w:szCs w:val="22"/>
              </w:rPr>
            </w:pPr>
          </w:p>
        </w:tc>
        <w:tc>
          <w:tcPr>
            <w:tcW w:w="604" w:type="pct"/>
            <w:shd w:val="clear" w:color="auto" w:fill="auto"/>
          </w:tcPr>
          <w:p w:rsidR="00C65E67" w:rsidRPr="00C71C46" w:rsidRDefault="000F461B" w:rsidP="003B5F4F">
            <w:pPr>
              <w:jc w:val="center"/>
              <w:rPr>
                <w:b/>
                <w:i/>
                <w:sz w:val="22"/>
                <w:szCs w:val="22"/>
              </w:rPr>
            </w:pPr>
            <w:r w:rsidRPr="00C71C46">
              <w:rPr>
                <w:b/>
                <w:i/>
                <w:sz w:val="22"/>
                <w:szCs w:val="22"/>
              </w:rPr>
              <w:t>$/ Annual Cost</w:t>
            </w:r>
          </w:p>
        </w:tc>
        <w:tc>
          <w:tcPr>
            <w:tcW w:w="839" w:type="pct"/>
            <w:gridSpan w:val="2"/>
            <w:shd w:val="clear" w:color="auto" w:fill="auto"/>
          </w:tcPr>
          <w:p w:rsidR="00C65E67" w:rsidRPr="00C71C46" w:rsidRDefault="000F461B" w:rsidP="00C65E67">
            <w:pPr>
              <w:jc w:val="center"/>
              <w:rPr>
                <w:sz w:val="22"/>
                <w:szCs w:val="22"/>
              </w:rPr>
            </w:pPr>
            <w:r w:rsidRPr="00C71C46">
              <w:rPr>
                <w:b/>
                <w:i/>
                <w:sz w:val="22"/>
                <w:szCs w:val="22"/>
              </w:rPr>
              <w:t xml:space="preserve">$ / </w:t>
            </w:r>
            <w:r w:rsidR="00C65E67" w:rsidRPr="00C71C46">
              <w:rPr>
                <w:b/>
                <w:i/>
                <w:sz w:val="22"/>
                <w:szCs w:val="22"/>
              </w:rPr>
              <w:t>Estimated Cost</w:t>
            </w:r>
          </w:p>
        </w:tc>
        <w:tc>
          <w:tcPr>
            <w:tcW w:w="2180" w:type="pct"/>
            <w:shd w:val="clear" w:color="auto" w:fill="auto"/>
          </w:tcPr>
          <w:p w:rsidR="00C65E67" w:rsidRPr="00C71C46" w:rsidRDefault="00C65E67" w:rsidP="002F5D15">
            <w:pPr>
              <w:rPr>
                <w:sz w:val="22"/>
                <w:szCs w:val="22"/>
              </w:rPr>
            </w:pPr>
          </w:p>
        </w:tc>
      </w:tr>
      <w:tr w:rsidR="00C65E67" w:rsidRPr="00C71C46" w:rsidTr="00F47411">
        <w:trPr>
          <w:trHeight w:val="233"/>
        </w:trPr>
        <w:tc>
          <w:tcPr>
            <w:tcW w:w="1377" w:type="pct"/>
            <w:shd w:val="clear" w:color="auto" w:fill="auto"/>
          </w:tcPr>
          <w:p w:rsidR="00C65E67" w:rsidRPr="00C71C46" w:rsidRDefault="000F461B" w:rsidP="003B5F4F">
            <w:pPr>
              <w:rPr>
                <w:sz w:val="22"/>
                <w:szCs w:val="22"/>
              </w:rPr>
            </w:pPr>
            <w:r w:rsidRPr="00C71C46">
              <w:rPr>
                <w:sz w:val="22"/>
                <w:szCs w:val="22"/>
              </w:rPr>
              <w:t>Office facilities, equipment and vehicles</w:t>
            </w:r>
          </w:p>
        </w:tc>
        <w:tc>
          <w:tcPr>
            <w:tcW w:w="604" w:type="pct"/>
            <w:shd w:val="clear" w:color="auto" w:fill="auto"/>
          </w:tcPr>
          <w:p w:rsidR="00C65E67" w:rsidRPr="00C71C46" w:rsidRDefault="00C65E67" w:rsidP="003B5F4F">
            <w:pPr>
              <w:jc w:val="center"/>
              <w:rPr>
                <w:sz w:val="22"/>
                <w:szCs w:val="22"/>
              </w:rPr>
            </w:pPr>
          </w:p>
        </w:tc>
        <w:tc>
          <w:tcPr>
            <w:tcW w:w="839" w:type="pct"/>
            <w:gridSpan w:val="2"/>
            <w:shd w:val="clear" w:color="auto" w:fill="auto"/>
          </w:tcPr>
          <w:p w:rsidR="00C65E67" w:rsidRPr="00C71C46" w:rsidRDefault="00C65E67" w:rsidP="00CE3EA2">
            <w:pPr>
              <w:jc w:val="center"/>
              <w:rPr>
                <w:sz w:val="22"/>
                <w:szCs w:val="22"/>
              </w:rPr>
            </w:pPr>
          </w:p>
        </w:tc>
        <w:tc>
          <w:tcPr>
            <w:tcW w:w="2180" w:type="pct"/>
            <w:shd w:val="clear" w:color="auto" w:fill="auto"/>
          </w:tcPr>
          <w:p w:rsidR="00C65E67" w:rsidRPr="00C71C46" w:rsidRDefault="00C65E67"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Desktop + Stabilizer (3)</w:t>
            </w:r>
          </w:p>
        </w:tc>
        <w:tc>
          <w:tcPr>
            <w:tcW w:w="604" w:type="pct"/>
            <w:shd w:val="clear" w:color="auto" w:fill="auto"/>
            <w:vAlign w:val="bottom"/>
          </w:tcPr>
          <w:p w:rsidR="00B232E2" w:rsidRPr="00C71C46" w:rsidRDefault="00B232E2" w:rsidP="000F461B">
            <w:pPr>
              <w:ind w:right="121"/>
              <w:jc w:val="right"/>
              <w:rPr>
                <w:sz w:val="22"/>
                <w:szCs w:val="22"/>
              </w:rPr>
            </w:pP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7,271</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Portable computers (2)</w:t>
            </w:r>
          </w:p>
        </w:tc>
        <w:tc>
          <w:tcPr>
            <w:tcW w:w="604" w:type="pct"/>
            <w:shd w:val="clear" w:color="auto" w:fill="auto"/>
            <w:vAlign w:val="bottom"/>
          </w:tcPr>
          <w:p w:rsidR="00B232E2" w:rsidRPr="00C71C46" w:rsidRDefault="00B232E2" w:rsidP="000F461B">
            <w:pPr>
              <w:ind w:right="121"/>
              <w:jc w:val="right"/>
              <w:rPr>
                <w:sz w:val="22"/>
                <w:szCs w:val="22"/>
              </w:rPr>
            </w:pP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3,232</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Vehicle</w:t>
            </w:r>
            <w:r w:rsidR="00B95688" w:rsidRPr="00C71C46">
              <w:rPr>
                <w:sz w:val="22"/>
                <w:szCs w:val="22"/>
              </w:rPr>
              <w:t xml:space="preserve"> (1)</w:t>
            </w:r>
          </w:p>
        </w:tc>
        <w:tc>
          <w:tcPr>
            <w:tcW w:w="604" w:type="pct"/>
            <w:shd w:val="clear" w:color="auto" w:fill="auto"/>
            <w:vAlign w:val="bottom"/>
          </w:tcPr>
          <w:p w:rsidR="00B232E2" w:rsidRPr="00C71C46" w:rsidRDefault="00B232E2" w:rsidP="000F461B">
            <w:pPr>
              <w:ind w:right="121"/>
              <w:jc w:val="right"/>
              <w:rPr>
                <w:sz w:val="22"/>
                <w:szCs w:val="22"/>
              </w:rPr>
            </w:pP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30,300</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Network printer (2)</w:t>
            </w:r>
          </w:p>
        </w:tc>
        <w:tc>
          <w:tcPr>
            <w:tcW w:w="604" w:type="pct"/>
            <w:shd w:val="clear" w:color="auto" w:fill="auto"/>
            <w:vAlign w:val="bottom"/>
          </w:tcPr>
          <w:p w:rsidR="00B232E2" w:rsidRPr="00C71C46" w:rsidRDefault="00B232E2" w:rsidP="000F461B">
            <w:pPr>
              <w:ind w:right="121"/>
              <w:jc w:val="right"/>
              <w:rPr>
                <w:sz w:val="22"/>
                <w:szCs w:val="22"/>
              </w:rPr>
            </w:pP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1,212</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Scanner (1)</w:t>
            </w:r>
          </w:p>
        </w:tc>
        <w:tc>
          <w:tcPr>
            <w:tcW w:w="604" w:type="pct"/>
            <w:shd w:val="clear" w:color="auto" w:fill="auto"/>
            <w:vAlign w:val="bottom"/>
          </w:tcPr>
          <w:p w:rsidR="00B232E2" w:rsidRPr="00C71C46" w:rsidRDefault="00B232E2" w:rsidP="000F461B">
            <w:pPr>
              <w:ind w:right="121"/>
              <w:jc w:val="right"/>
              <w:rPr>
                <w:sz w:val="22"/>
                <w:szCs w:val="22"/>
              </w:rPr>
            </w:pP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303</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Video projector (1)</w:t>
            </w:r>
          </w:p>
        </w:tc>
        <w:tc>
          <w:tcPr>
            <w:tcW w:w="604" w:type="pct"/>
            <w:shd w:val="clear" w:color="auto" w:fill="auto"/>
            <w:vAlign w:val="bottom"/>
          </w:tcPr>
          <w:p w:rsidR="00B232E2" w:rsidRPr="00C71C46" w:rsidRDefault="00B232E2" w:rsidP="000F461B">
            <w:pPr>
              <w:ind w:right="121"/>
              <w:jc w:val="right"/>
              <w:rPr>
                <w:sz w:val="22"/>
                <w:szCs w:val="22"/>
              </w:rPr>
            </w:pP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1,415</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Photocopier (1)</w:t>
            </w:r>
          </w:p>
        </w:tc>
        <w:tc>
          <w:tcPr>
            <w:tcW w:w="604" w:type="pct"/>
            <w:shd w:val="clear" w:color="auto" w:fill="auto"/>
            <w:vAlign w:val="bottom"/>
          </w:tcPr>
          <w:p w:rsidR="00B232E2" w:rsidRPr="00C71C46" w:rsidRDefault="00B232E2" w:rsidP="000F461B">
            <w:pPr>
              <w:ind w:right="121"/>
              <w:jc w:val="right"/>
              <w:rPr>
                <w:sz w:val="22"/>
                <w:szCs w:val="22"/>
              </w:rPr>
            </w:pP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402</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Telephone</w:t>
            </w:r>
          </w:p>
        </w:tc>
        <w:tc>
          <w:tcPr>
            <w:tcW w:w="604" w:type="pct"/>
            <w:shd w:val="clear" w:color="auto" w:fill="auto"/>
            <w:vAlign w:val="bottom"/>
          </w:tcPr>
          <w:p w:rsidR="00B232E2" w:rsidRPr="00C71C46" w:rsidRDefault="00B232E2" w:rsidP="000F461B">
            <w:pPr>
              <w:ind w:right="121"/>
              <w:jc w:val="right"/>
              <w:rPr>
                <w:sz w:val="22"/>
                <w:szCs w:val="22"/>
              </w:rPr>
            </w:pPr>
            <w:r w:rsidRPr="00C71C46">
              <w:rPr>
                <w:sz w:val="22"/>
                <w:szCs w:val="22"/>
              </w:rPr>
              <w:t>1,200</w:t>
            </w: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4,800</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Stationery</w:t>
            </w:r>
          </w:p>
        </w:tc>
        <w:tc>
          <w:tcPr>
            <w:tcW w:w="604" w:type="pct"/>
            <w:shd w:val="clear" w:color="auto" w:fill="auto"/>
            <w:vAlign w:val="bottom"/>
          </w:tcPr>
          <w:p w:rsidR="00B232E2" w:rsidRPr="00C71C46" w:rsidRDefault="00B232E2" w:rsidP="000F461B">
            <w:pPr>
              <w:ind w:right="121"/>
              <w:jc w:val="right"/>
              <w:rPr>
                <w:sz w:val="22"/>
                <w:szCs w:val="22"/>
              </w:rPr>
            </w:pPr>
            <w:r w:rsidRPr="00C71C46">
              <w:rPr>
                <w:sz w:val="22"/>
                <w:szCs w:val="22"/>
              </w:rPr>
              <w:t>1,010</w:t>
            </w: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4,040</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Fuel</w:t>
            </w:r>
          </w:p>
        </w:tc>
        <w:tc>
          <w:tcPr>
            <w:tcW w:w="604" w:type="pct"/>
            <w:shd w:val="clear" w:color="auto" w:fill="auto"/>
            <w:vAlign w:val="bottom"/>
          </w:tcPr>
          <w:p w:rsidR="00B232E2" w:rsidRPr="00C71C46" w:rsidRDefault="00B232E2" w:rsidP="000F461B">
            <w:pPr>
              <w:ind w:right="121"/>
              <w:jc w:val="right"/>
              <w:rPr>
                <w:sz w:val="22"/>
                <w:szCs w:val="22"/>
              </w:rPr>
            </w:pPr>
            <w:r w:rsidRPr="00C71C46">
              <w:rPr>
                <w:sz w:val="22"/>
                <w:szCs w:val="22"/>
              </w:rPr>
              <w:t>10,100</w:t>
            </w: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40,400</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Intranet network and maintenance</w:t>
            </w:r>
          </w:p>
        </w:tc>
        <w:tc>
          <w:tcPr>
            <w:tcW w:w="604" w:type="pct"/>
            <w:shd w:val="clear" w:color="auto" w:fill="auto"/>
            <w:vAlign w:val="bottom"/>
          </w:tcPr>
          <w:p w:rsidR="00B232E2" w:rsidRPr="00C71C46" w:rsidRDefault="00B232E2" w:rsidP="000F461B">
            <w:pPr>
              <w:ind w:right="121"/>
              <w:jc w:val="right"/>
              <w:rPr>
                <w:sz w:val="22"/>
                <w:szCs w:val="22"/>
              </w:rPr>
            </w:pPr>
            <w:r w:rsidRPr="00C71C46">
              <w:rPr>
                <w:sz w:val="22"/>
                <w:szCs w:val="22"/>
              </w:rPr>
              <w:t>1,500</w:t>
            </w:r>
          </w:p>
        </w:tc>
        <w:tc>
          <w:tcPr>
            <w:tcW w:w="839" w:type="pct"/>
            <w:gridSpan w:val="2"/>
            <w:shd w:val="clear" w:color="auto" w:fill="auto"/>
            <w:vAlign w:val="bottom"/>
          </w:tcPr>
          <w:p w:rsidR="00B232E2" w:rsidRPr="00C71C46" w:rsidRDefault="00B232E2" w:rsidP="000F461B">
            <w:pPr>
              <w:ind w:right="145"/>
              <w:jc w:val="right"/>
              <w:rPr>
                <w:sz w:val="22"/>
                <w:szCs w:val="22"/>
              </w:rPr>
            </w:pPr>
            <w:r w:rsidRPr="00C71C46">
              <w:rPr>
                <w:sz w:val="22"/>
                <w:szCs w:val="22"/>
              </w:rPr>
              <w:t>6,000</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Printing</w:t>
            </w:r>
          </w:p>
        </w:tc>
        <w:tc>
          <w:tcPr>
            <w:tcW w:w="604" w:type="pct"/>
            <w:shd w:val="clear" w:color="auto" w:fill="auto"/>
            <w:vAlign w:val="bottom"/>
          </w:tcPr>
          <w:p w:rsidR="00B232E2" w:rsidRPr="00C71C46" w:rsidRDefault="004D5969" w:rsidP="000F461B">
            <w:pPr>
              <w:ind w:right="121"/>
              <w:jc w:val="right"/>
              <w:rPr>
                <w:sz w:val="22"/>
                <w:szCs w:val="22"/>
              </w:rPr>
            </w:pPr>
            <w:r w:rsidRPr="00C71C46">
              <w:rPr>
                <w:sz w:val="22"/>
                <w:szCs w:val="22"/>
              </w:rPr>
              <w:t>4,423</w:t>
            </w:r>
          </w:p>
        </w:tc>
        <w:tc>
          <w:tcPr>
            <w:tcW w:w="839" w:type="pct"/>
            <w:gridSpan w:val="2"/>
            <w:shd w:val="clear" w:color="auto" w:fill="auto"/>
            <w:vAlign w:val="bottom"/>
          </w:tcPr>
          <w:p w:rsidR="00B232E2" w:rsidRPr="00C71C46" w:rsidRDefault="004D5969" w:rsidP="000F461B">
            <w:pPr>
              <w:ind w:right="145"/>
              <w:jc w:val="right"/>
              <w:rPr>
                <w:sz w:val="22"/>
                <w:szCs w:val="22"/>
              </w:rPr>
            </w:pPr>
            <w:r w:rsidRPr="00C71C46">
              <w:rPr>
                <w:sz w:val="22"/>
                <w:szCs w:val="22"/>
              </w:rPr>
              <w:t>17,692</w:t>
            </w:r>
          </w:p>
        </w:tc>
        <w:tc>
          <w:tcPr>
            <w:tcW w:w="2180" w:type="pct"/>
            <w:shd w:val="clear" w:color="auto" w:fill="auto"/>
          </w:tcPr>
          <w:p w:rsidR="00B232E2" w:rsidRPr="00C71C46" w:rsidRDefault="00B232E2" w:rsidP="002F5D15">
            <w:pPr>
              <w:rPr>
                <w:sz w:val="22"/>
                <w:szCs w:val="22"/>
              </w:rPr>
            </w:pPr>
          </w:p>
        </w:tc>
      </w:tr>
      <w:tr w:rsidR="00B232E2" w:rsidRPr="00C71C46" w:rsidTr="005B48C7">
        <w:trPr>
          <w:trHeight w:val="233"/>
        </w:trPr>
        <w:tc>
          <w:tcPr>
            <w:tcW w:w="1377" w:type="pct"/>
            <w:shd w:val="clear" w:color="auto" w:fill="auto"/>
            <w:vAlign w:val="bottom"/>
          </w:tcPr>
          <w:p w:rsidR="00B232E2" w:rsidRPr="00C71C46" w:rsidRDefault="00B232E2" w:rsidP="003B5F4F">
            <w:pPr>
              <w:rPr>
                <w:sz w:val="22"/>
                <w:szCs w:val="22"/>
              </w:rPr>
            </w:pPr>
            <w:r w:rsidRPr="00C71C46">
              <w:rPr>
                <w:sz w:val="22"/>
                <w:szCs w:val="22"/>
              </w:rPr>
              <w:t>Project  workshop</w:t>
            </w:r>
            <w:r w:rsidR="004D5969" w:rsidRPr="00C71C46">
              <w:rPr>
                <w:sz w:val="22"/>
                <w:szCs w:val="22"/>
              </w:rPr>
              <w:t>s</w:t>
            </w:r>
          </w:p>
        </w:tc>
        <w:tc>
          <w:tcPr>
            <w:tcW w:w="604" w:type="pct"/>
            <w:shd w:val="clear" w:color="auto" w:fill="auto"/>
            <w:vAlign w:val="bottom"/>
          </w:tcPr>
          <w:p w:rsidR="00B232E2" w:rsidRPr="00C71C46" w:rsidRDefault="004D5969" w:rsidP="000F461B">
            <w:pPr>
              <w:ind w:right="121"/>
              <w:jc w:val="right"/>
              <w:rPr>
                <w:sz w:val="22"/>
                <w:szCs w:val="22"/>
              </w:rPr>
            </w:pPr>
            <w:r w:rsidRPr="00C71C46">
              <w:rPr>
                <w:sz w:val="22"/>
                <w:szCs w:val="22"/>
              </w:rPr>
              <w:t>10,000</w:t>
            </w:r>
          </w:p>
        </w:tc>
        <w:tc>
          <w:tcPr>
            <w:tcW w:w="839" w:type="pct"/>
            <w:gridSpan w:val="2"/>
            <w:shd w:val="clear" w:color="auto" w:fill="auto"/>
            <w:vAlign w:val="bottom"/>
          </w:tcPr>
          <w:p w:rsidR="00B232E2" w:rsidRPr="00C71C46" w:rsidRDefault="004D5969" w:rsidP="000F461B">
            <w:pPr>
              <w:ind w:right="145"/>
              <w:jc w:val="right"/>
              <w:rPr>
                <w:sz w:val="22"/>
                <w:szCs w:val="22"/>
              </w:rPr>
            </w:pPr>
            <w:r w:rsidRPr="00C71C46">
              <w:rPr>
                <w:sz w:val="22"/>
                <w:szCs w:val="22"/>
              </w:rPr>
              <w:t>40,000</w:t>
            </w:r>
          </w:p>
        </w:tc>
        <w:tc>
          <w:tcPr>
            <w:tcW w:w="2180" w:type="pct"/>
            <w:shd w:val="clear" w:color="auto" w:fill="auto"/>
          </w:tcPr>
          <w:p w:rsidR="00B232E2" w:rsidRPr="00C71C46" w:rsidRDefault="00B232E2" w:rsidP="002F5D15">
            <w:pPr>
              <w:rPr>
                <w:sz w:val="22"/>
                <w:szCs w:val="22"/>
              </w:rPr>
            </w:pPr>
          </w:p>
        </w:tc>
      </w:tr>
      <w:tr w:rsidR="000F461B" w:rsidRPr="00C71C46" w:rsidTr="005B48C7">
        <w:trPr>
          <w:trHeight w:val="233"/>
        </w:trPr>
        <w:tc>
          <w:tcPr>
            <w:tcW w:w="1377" w:type="pct"/>
            <w:shd w:val="clear" w:color="auto" w:fill="auto"/>
            <w:vAlign w:val="bottom"/>
          </w:tcPr>
          <w:p w:rsidR="000F461B" w:rsidRPr="00C71C46" w:rsidRDefault="000F461B" w:rsidP="003B5F4F">
            <w:pPr>
              <w:rPr>
                <w:sz w:val="22"/>
              </w:rPr>
            </w:pPr>
            <w:r w:rsidRPr="00C71C46">
              <w:rPr>
                <w:sz w:val="22"/>
              </w:rPr>
              <w:t xml:space="preserve">Total </w:t>
            </w:r>
            <w:r w:rsidR="00D032B0" w:rsidRPr="00C71C46">
              <w:rPr>
                <w:sz w:val="22"/>
              </w:rPr>
              <w:t>Office facilities, equipment and vehicles</w:t>
            </w:r>
          </w:p>
        </w:tc>
        <w:tc>
          <w:tcPr>
            <w:tcW w:w="604" w:type="pct"/>
            <w:shd w:val="clear" w:color="auto" w:fill="auto"/>
            <w:vAlign w:val="bottom"/>
          </w:tcPr>
          <w:p w:rsidR="000F461B" w:rsidRPr="00C71C46" w:rsidRDefault="000F461B" w:rsidP="000F461B">
            <w:pPr>
              <w:ind w:right="121"/>
              <w:jc w:val="right"/>
              <w:rPr>
                <w:sz w:val="22"/>
              </w:rPr>
            </w:pPr>
          </w:p>
        </w:tc>
        <w:tc>
          <w:tcPr>
            <w:tcW w:w="839" w:type="pct"/>
            <w:gridSpan w:val="2"/>
            <w:shd w:val="clear" w:color="auto" w:fill="auto"/>
            <w:vAlign w:val="bottom"/>
          </w:tcPr>
          <w:p w:rsidR="000F461B" w:rsidRPr="00C71C46" w:rsidRDefault="00D032B0" w:rsidP="000F461B">
            <w:pPr>
              <w:ind w:right="145"/>
              <w:jc w:val="right"/>
              <w:rPr>
                <w:sz w:val="22"/>
              </w:rPr>
            </w:pPr>
            <w:r w:rsidRPr="00C71C46">
              <w:rPr>
                <w:sz w:val="22"/>
                <w:szCs w:val="22"/>
              </w:rPr>
              <w:t>157,067</w:t>
            </w:r>
          </w:p>
        </w:tc>
        <w:tc>
          <w:tcPr>
            <w:tcW w:w="2180" w:type="pct"/>
            <w:shd w:val="clear" w:color="auto" w:fill="auto"/>
          </w:tcPr>
          <w:p w:rsidR="000F461B" w:rsidRPr="00C71C46" w:rsidRDefault="000F461B" w:rsidP="002F5D15">
            <w:pPr>
              <w:rPr>
                <w:sz w:val="22"/>
                <w:szCs w:val="22"/>
              </w:rPr>
            </w:pPr>
          </w:p>
        </w:tc>
      </w:tr>
      <w:tr w:rsidR="00D032B0" w:rsidRPr="00C71C46" w:rsidTr="005B48C7">
        <w:trPr>
          <w:trHeight w:val="233"/>
        </w:trPr>
        <w:tc>
          <w:tcPr>
            <w:tcW w:w="1377" w:type="pct"/>
            <w:shd w:val="clear" w:color="auto" w:fill="auto"/>
            <w:vAlign w:val="bottom"/>
          </w:tcPr>
          <w:p w:rsidR="00D032B0" w:rsidRPr="00C71C46" w:rsidRDefault="00D032B0" w:rsidP="003B5F4F">
            <w:pPr>
              <w:rPr>
                <w:sz w:val="22"/>
              </w:rPr>
            </w:pPr>
          </w:p>
        </w:tc>
        <w:tc>
          <w:tcPr>
            <w:tcW w:w="604" w:type="pct"/>
            <w:shd w:val="clear" w:color="auto" w:fill="auto"/>
            <w:vAlign w:val="bottom"/>
          </w:tcPr>
          <w:p w:rsidR="00D032B0" w:rsidRPr="00C71C46" w:rsidRDefault="00D032B0" w:rsidP="000F461B">
            <w:pPr>
              <w:ind w:right="121"/>
              <w:jc w:val="right"/>
              <w:rPr>
                <w:sz w:val="22"/>
              </w:rPr>
            </w:pPr>
          </w:p>
        </w:tc>
        <w:tc>
          <w:tcPr>
            <w:tcW w:w="839" w:type="pct"/>
            <w:gridSpan w:val="2"/>
            <w:shd w:val="clear" w:color="auto" w:fill="auto"/>
            <w:vAlign w:val="bottom"/>
          </w:tcPr>
          <w:p w:rsidR="00D032B0" w:rsidRPr="00C71C46" w:rsidRDefault="00D032B0" w:rsidP="000F461B">
            <w:pPr>
              <w:ind w:right="145"/>
              <w:jc w:val="right"/>
              <w:rPr>
                <w:sz w:val="22"/>
                <w:szCs w:val="22"/>
              </w:rPr>
            </w:pPr>
          </w:p>
        </w:tc>
        <w:tc>
          <w:tcPr>
            <w:tcW w:w="2180" w:type="pct"/>
            <w:shd w:val="clear" w:color="auto" w:fill="auto"/>
          </w:tcPr>
          <w:p w:rsidR="00D032B0" w:rsidRPr="00C71C46" w:rsidRDefault="00D032B0" w:rsidP="002F5D15">
            <w:pPr>
              <w:rPr>
                <w:sz w:val="22"/>
                <w:szCs w:val="22"/>
              </w:rPr>
            </w:pPr>
          </w:p>
        </w:tc>
      </w:tr>
      <w:tr w:rsidR="000F461B" w:rsidRPr="00C71C46" w:rsidTr="005B48C7">
        <w:trPr>
          <w:trHeight w:val="233"/>
        </w:trPr>
        <w:tc>
          <w:tcPr>
            <w:tcW w:w="1377" w:type="pct"/>
            <w:shd w:val="clear" w:color="auto" w:fill="auto"/>
            <w:vAlign w:val="bottom"/>
          </w:tcPr>
          <w:p w:rsidR="000F461B" w:rsidRPr="00C71C46" w:rsidRDefault="00D032B0" w:rsidP="003B5F4F">
            <w:pPr>
              <w:rPr>
                <w:sz w:val="22"/>
              </w:rPr>
            </w:pPr>
            <w:r w:rsidRPr="00C71C46">
              <w:rPr>
                <w:sz w:val="22"/>
              </w:rPr>
              <w:br/>
            </w:r>
            <w:r w:rsidR="000F461B" w:rsidRPr="00C71C46">
              <w:rPr>
                <w:sz w:val="22"/>
              </w:rPr>
              <w:t>Travel</w:t>
            </w:r>
          </w:p>
        </w:tc>
        <w:tc>
          <w:tcPr>
            <w:tcW w:w="604" w:type="pct"/>
            <w:shd w:val="clear" w:color="auto" w:fill="auto"/>
            <w:vAlign w:val="bottom"/>
          </w:tcPr>
          <w:p w:rsidR="000F461B" w:rsidRPr="00C71C46" w:rsidRDefault="000F461B" w:rsidP="000F461B">
            <w:pPr>
              <w:ind w:right="121"/>
              <w:jc w:val="right"/>
              <w:rPr>
                <w:sz w:val="22"/>
              </w:rPr>
            </w:pPr>
          </w:p>
        </w:tc>
        <w:tc>
          <w:tcPr>
            <w:tcW w:w="839" w:type="pct"/>
            <w:gridSpan w:val="2"/>
            <w:shd w:val="clear" w:color="auto" w:fill="auto"/>
            <w:vAlign w:val="bottom"/>
          </w:tcPr>
          <w:p w:rsidR="000F461B" w:rsidRPr="00C71C46" w:rsidRDefault="000F461B" w:rsidP="000F461B">
            <w:pPr>
              <w:ind w:right="145"/>
              <w:jc w:val="right"/>
              <w:rPr>
                <w:sz w:val="22"/>
              </w:rPr>
            </w:pPr>
          </w:p>
        </w:tc>
        <w:tc>
          <w:tcPr>
            <w:tcW w:w="2180" w:type="pct"/>
            <w:shd w:val="clear" w:color="auto" w:fill="auto"/>
          </w:tcPr>
          <w:p w:rsidR="000F461B" w:rsidRPr="00C71C46" w:rsidRDefault="000F461B" w:rsidP="002F5D15">
            <w:pPr>
              <w:rPr>
                <w:sz w:val="22"/>
                <w:szCs w:val="22"/>
              </w:rPr>
            </w:pPr>
          </w:p>
        </w:tc>
      </w:tr>
      <w:tr w:rsidR="000F461B" w:rsidRPr="00C71C46" w:rsidTr="005B48C7">
        <w:trPr>
          <w:trHeight w:val="233"/>
        </w:trPr>
        <w:tc>
          <w:tcPr>
            <w:tcW w:w="1377" w:type="pct"/>
            <w:shd w:val="clear" w:color="auto" w:fill="auto"/>
            <w:vAlign w:val="bottom"/>
          </w:tcPr>
          <w:p w:rsidR="000F461B" w:rsidRPr="00C71C46" w:rsidRDefault="000F461B" w:rsidP="006A7AE3">
            <w:pPr>
              <w:rPr>
                <w:sz w:val="22"/>
              </w:rPr>
            </w:pPr>
            <w:r w:rsidRPr="00C71C46">
              <w:rPr>
                <w:sz w:val="22"/>
              </w:rPr>
              <w:t>Missions in the country</w:t>
            </w:r>
            <w:r w:rsidR="004D5969" w:rsidRPr="00C71C46">
              <w:rPr>
                <w:sz w:val="22"/>
              </w:rPr>
              <w:t xml:space="preserve"> </w:t>
            </w:r>
            <w:r w:rsidR="00F6741E" w:rsidRPr="00C71C46">
              <w:rPr>
                <w:sz w:val="22"/>
              </w:rPr>
              <w:t>(approx 6/year</w:t>
            </w:r>
            <w:r w:rsidR="006A7AE3" w:rsidRPr="00C71C46">
              <w:rPr>
                <w:sz w:val="22"/>
              </w:rPr>
              <w:t xml:space="preserve"> for 2 to 6 staff of the PIU) </w:t>
            </w:r>
          </w:p>
        </w:tc>
        <w:tc>
          <w:tcPr>
            <w:tcW w:w="604" w:type="pct"/>
            <w:shd w:val="clear" w:color="auto" w:fill="auto"/>
            <w:vAlign w:val="bottom"/>
          </w:tcPr>
          <w:p w:rsidR="000F461B" w:rsidRPr="00C71C46" w:rsidRDefault="000F461B" w:rsidP="000F461B">
            <w:pPr>
              <w:ind w:right="121"/>
              <w:jc w:val="right"/>
              <w:rPr>
                <w:sz w:val="22"/>
              </w:rPr>
            </w:pPr>
            <w:r w:rsidRPr="00C71C46">
              <w:rPr>
                <w:sz w:val="22"/>
              </w:rPr>
              <w:t>31,600</w:t>
            </w:r>
          </w:p>
        </w:tc>
        <w:tc>
          <w:tcPr>
            <w:tcW w:w="839" w:type="pct"/>
            <w:gridSpan w:val="2"/>
            <w:shd w:val="clear" w:color="auto" w:fill="auto"/>
            <w:vAlign w:val="bottom"/>
          </w:tcPr>
          <w:p w:rsidR="000F461B" w:rsidRPr="00C71C46" w:rsidRDefault="000F461B" w:rsidP="000F461B">
            <w:pPr>
              <w:ind w:right="145"/>
              <w:jc w:val="right"/>
              <w:rPr>
                <w:sz w:val="22"/>
              </w:rPr>
            </w:pPr>
            <w:r w:rsidRPr="00C71C46">
              <w:rPr>
                <w:sz w:val="22"/>
              </w:rPr>
              <w:t>126,400</w:t>
            </w:r>
          </w:p>
        </w:tc>
        <w:tc>
          <w:tcPr>
            <w:tcW w:w="2180" w:type="pct"/>
            <w:shd w:val="clear" w:color="auto" w:fill="auto"/>
          </w:tcPr>
          <w:p w:rsidR="000F461B" w:rsidRPr="00C71C46" w:rsidRDefault="000F461B" w:rsidP="002F5D15">
            <w:pPr>
              <w:rPr>
                <w:sz w:val="22"/>
                <w:szCs w:val="22"/>
              </w:rPr>
            </w:pPr>
          </w:p>
        </w:tc>
      </w:tr>
      <w:tr w:rsidR="000F461B" w:rsidRPr="00C71C46" w:rsidTr="005B48C7">
        <w:trPr>
          <w:trHeight w:val="233"/>
        </w:trPr>
        <w:tc>
          <w:tcPr>
            <w:tcW w:w="1377" w:type="pct"/>
            <w:shd w:val="clear" w:color="auto" w:fill="auto"/>
            <w:vAlign w:val="bottom"/>
          </w:tcPr>
          <w:p w:rsidR="000F461B" w:rsidRPr="00C71C46" w:rsidRDefault="000F461B" w:rsidP="006A7AE3">
            <w:pPr>
              <w:rPr>
                <w:sz w:val="22"/>
              </w:rPr>
            </w:pPr>
            <w:r w:rsidRPr="00C71C46">
              <w:rPr>
                <w:sz w:val="22"/>
              </w:rPr>
              <w:t xml:space="preserve">Missions </w:t>
            </w:r>
            <w:r w:rsidR="00F6741E" w:rsidRPr="00C71C46">
              <w:rPr>
                <w:sz w:val="22"/>
              </w:rPr>
              <w:t>abroad</w:t>
            </w:r>
            <w:r w:rsidR="004D5969" w:rsidRPr="00C71C46">
              <w:rPr>
                <w:sz w:val="22"/>
              </w:rPr>
              <w:t xml:space="preserve"> (approx 2/year)</w:t>
            </w:r>
            <w:r w:rsidR="0038076E" w:rsidRPr="00C71C46">
              <w:rPr>
                <w:sz w:val="22"/>
              </w:rPr>
              <w:t xml:space="preserve"> </w:t>
            </w:r>
            <w:r w:rsidR="006A7AE3" w:rsidRPr="00C71C46">
              <w:rPr>
                <w:sz w:val="22"/>
              </w:rPr>
              <w:t>mainly for regional experience sharing visits</w:t>
            </w:r>
          </w:p>
        </w:tc>
        <w:tc>
          <w:tcPr>
            <w:tcW w:w="604" w:type="pct"/>
            <w:shd w:val="clear" w:color="auto" w:fill="auto"/>
            <w:vAlign w:val="bottom"/>
          </w:tcPr>
          <w:p w:rsidR="000F461B" w:rsidRPr="00C71C46" w:rsidRDefault="000F461B" w:rsidP="000F461B">
            <w:pPr>
              <w:ind w:right="121"/>
              <w:jc w:val="right"/>
              <w:rPr>
                <w:sz w:val="22"/>
              </w:rPr>
            </w:pPr>
            <w:r w:rsidRPr="00C71C46">
              <w:rPr>
                <w:sz w:val="22"/>
              </w:rPr>
              <w:t>15,150</w:t>
            </w:r>
          </w:p>
        </w:tc>
        <w:tc>
          <w:tcPr>
            <w:tcW w:w="839" w:type="pct"/>
            <w:gridSpan w:val="2"/>
            <w:shd w:val="clear" w:color="auto" w:fill="auto"/>
            <w:vAlign w:val="bottom"/>
          </w:tcPr>
          <w:p w:rsidR="000F461B" w:rsidRPr="00C71C46" w:rsidRDefault="000F461B" w:rsidP="000F461B">
            <w:pPr>
              <w:ind w:right="145"/>
              <w:jc w:val="right"/>
              <w:rPr>
                <w:sz w:val="22"/>
              </w:rPr>
            </w:pPr>
            <w:r w:rsidRPr="00C71C46">
              <w:rPr>
                <w:sz w:val="22"/>
              </w:rPr>
              <w:t>60,600</w:t>
            </w:r>
          </w:p>
        </w:tc>
        <w:tc>
          <w:tcPr>
            <w:tcW w:w="2180" w:type="pct"/>
            <w:shd w:val="clear" w:color="auto" w:fill="auto"/>
          </w:tcPr>
          <w:p w:rsidR="000F461B" w:rsidRPr="00C71C46" w:rsidRDefault="000F461B" w:rsidP="002F5D15">
            <w:pPr>
              <w:rPr>
                <w:sz w:val="22"/>
                <w:szCs w:val="22"/>
              </w:rPr>
            </w:pPr>
          </w:p>
        </w:tc>
      </w:tr>
      <w:tr w:rsidR="00D032B0" w:rsidRPr="00C71C46" w:rsidTr="005B48C7">
        <w:trPr>
          <w:trHeight w:val="233"/>
        </w:trPr>
        <w:tc>
          <w:tcPr>
            <w:tcW w:w="1377" w:type="pct"/>
            <w:shd w:val="clear" w:color="auto" w:fill="auto"/>
            <w:vAlign w:val="bottom"/>
          </w:tcPr>
          <w:p w:rsidR="00D032B0" w:rsidRPr="00C71C46" w:rsidRDefault="00D032B0" w:rsidP="003B5F4F">
            <w:pPr>
              <w:rPr>
                <w:sz w:val="22"/>
              </w:rPr>
            </w:pPr>
            <w:r w:rsidRPr="00C71C46">
              <w:rPr>
                <w:sz w:val="22"/>
              </w:rPr>
              <w:t>Total travel</w:t>
            </w:r>
          </w:p>
        </w:tc>
        <w:tc>
          <w:tcPr>
            <w:tcW w:w="604" w:type="pct"/>
            <w:shd w:val="clear" w:color="auto" w:fill="auto"/>
            <w:vAlign w:val="bottom"/>
          </w:tcPr>
          <w:p w:rsidR="00D032B0" w:rsidRPr="00C71C46" w:rsidRDefault="00D032B0" w:rsidP="000F461B">
            <w:pPr>
              <w:ind w:right="121"/>
              <w:jc w:val="right"/>
              <w:rPr>
                <w:sz w:val="22"/>
              </w:rPr>
            </w:pPr>
          </w:p>
        </w:tc>
        <w:tc>
          <w:tcPr>
            <w:tcW w:w="839" w:type="pct"/>
            <w:gridSpan w:val="2"/>
            <w:shd w:val="clear" w:color="auto" w:fill="auto"/>
            <w:vAlign w:val="bottom"/>
          </w:tcPr>
          <w:p w:rsidR="00D032B0" w:rsidRPr="00C71C46" w:rsidRDefault="00D032B0" w:rsidP="000F461B">
            <w:pPr>
              <w:ind w:right="145"/>
              <w:jc w:val="right"/>
              <w:rPr>
                <w:sz w:val="22"/>
              </w:rPr>
            </w:pPr>
            <w:r w:rsidRPr="00C71C46">
              <w:rPr>
                <w:sz w:val="22"/>
              </w:rPr>
              <w:t>187,000</w:t>
            </w:r>
          </w:p>
        </w:tc>
        <w:tc>
          <w:tcPr>
            <w:tcW w:w="2180" w:type="pct"/>
            <w:shd w:val="clear" w:color="auto" w:fill="auto"/>
          </w:tcPr>
          <w:p w:rsidR="00D032B0" w:rsidRPr="00C71C46" w:rsidRDefault="00D032B0" w:rsidP="002F5D15">
            <w:pPr>
              <w:rPr>
                <w:sz w:val="22"/>
                <w:szCs w:val="22"/>
              </w:rPr>
            </w:pPr>
          </w:p>
        </w:tc>
      </w:tr>
      <w:tr w:rsidR="007574F9" w:rsidRPr="00C71C46" w:rsidTr="00F47411">
        <w:tc>
          <w:tcPr>
            <w:tcW w:w="1377" w:type="pct"/>
            <w:shd w:val="clear" w:color="auto" w:fill="auto"/>
          </w:tcPr>
          <w:p w:rsidR="007574F9" w:rsidRPr="00C71C46" w:rsidRDefault="007574F9" w:rsidP="00644667">
            <w:pPr>
              <w:jc w:val="center"/>
              <w:rPr>
                <w:b/>
                <w:bCs/>
                <w:sz w:val="22"/>
                <w:szCs w:val="22"/>
                <w:lang w:val="en-GB"/>
              </w:rPr>
            </w:pPr>
          </w:p>
        </w:tc>
        <w:tc>
          <w:tcPr>
            <w:tcW w:w="3623" w:type="pct"/>
            <w:gridSpan w:val="4"/>
            <w:shd w:val="clear" w:color="auto" w:fill="auto"/>
          </w:tcPr>
          <w:p w:rsidR="007574F9" w:rsidRPr="00C71C46" w:rsidRDefault="007574F9" w:rsidP="00832140">
            <w:pPr>
              <w:tabs>
                <w:tab w:val="left" w:pos="-60"/>
                <w:tab w:val="left" w:pos="81"/>
              </w:tabs>
              <w:autoSpaceDE w:val="0"/>
              <w:autoSpaceDN w:val="0"/>
              <w:adjustRightInd w:val="0"/>
              <w:ind w:left="360"/>
              <w:rPr>
                <w:b/>
                <w:bCs/>
                <w:sz w:val="20"/>
                <w:szCs w:val="20"/>
              </w:rPr>
            </w:pPr>
          </w:p>
        </w:tc>
      </w:tr>
      <w:tr w:rsidR="007574F9" w:rsidRPr="00C71C46" w:rsidTr="00FD1D97">
        <w:trPr>
          <w:trHeight w:val="724"/>
        </w:trPr>
        <w:tc>
          <w:tcPr>
            <w:tcW w:w="5000" w:type="pct"/>
            <w:gridSpan w:val="5"/>
            <w:shd w:val="clear" w:color="auto" w:fill="auto"/>
          </w:tcPr>
          <w:p w:rsidR="007574F9" w:rsidRPr="00C71C46" w:rsidRDefault="007574F9" w:rsidP="00E05D43">
            <w:pPr>
              <w:rPr>
                <w:sz w:val="22"/>
                <w:szCs w:val="22"/>
              </w:rPr>
            </w:pPr>
            <w:r w:rsidRPr="00C71C46">
              <w:rPr>
                <w:b/>
                <w:sz w:val="22"/>
                <w:szCs w:val="22"/>
              </w:rPr>
              <w:t>Justification for travel</w:t>
            </w:r>
            <w:r w:rsidRPr="00C71C46">
              <w:rPr>
                <w:sz w:val="22"/>
                <w:szCs w:val="22"/>
              </w:rPr>
              <w:t xml:space="preserve">, if any: </w:t>
            </w:r>
            <w:r w:rsidRPr="00C71C46">
              <w:rPr>
                <w:sz w:val="20"/>
                <w:szCs w:val="20"/>
              </w:rPr>
              <w:t xml:space="preserve">The project will be implemented across a large area – travel will be required to coordinate and supervise project activities, to interact with the stakeholders and to ensure effective project implementation. Travel to/from </w:t>
            </w:r>
            <w:proofErr w:type="spellStart"/>
            <w:r w:rsidRPr="00C71C46">
              <w:rPr>
                <w:sz w:val="20"/>
                <w:szCs w:val="20"/>
              </w:rPr>
              <w:t>Lomé</w:t>
            </w:r>
            <w:proofErr w:type="spellEnd"/>
            <w:r w:rsidRPr="00C71C46">
              <w:rPr>
                <w:sz w:val="20"/>
                <w:szCs w:val="20"/>
              </w:rPr>
              <w:t xml:space="preserve"> will be also needed to coordinate project activities between central and local levels.</w:t>
            </w:r>
            <w:r w:rsidRPr="00C71C46">
              <w:rPr>
                <w:sz w:val="22"/>
                <w:szCs w:val="22"/>
              </w:rPr>
              <w:t xml:space="preserve">     </w:t>
            </w:r>
          </w:p>
        </w:tc>
      </w:tr>
      <w:tr w:rsidR="00F47411" w:rsidRPr="00C71C46" w:rsidTr="00FD1D97">
        <w:tc>
          <w:tcPr>
            <w:tcW w:w="5000" w:type="pct"/>
            <w:gridSpan w:val="5"/>
          </w:tcPr>
          <w:p w:rsidR="00F47411" w:rsidRPr="00C71C46" w:rsidRDefault="00F47411" w:rsidP="00307147">
            <w:pPr>
              <w:rPr>
                <w:b/>
                <w:bCs/>
                <w:sz w:val="22"/>
                <w:szCs w:val="22"/>
              </w:rPr>
            </w:pPr>
          </w:p>
          <w:p w:rsidR="00F47411" w:rsidRPr="00C71C46" w:rsidRDefault="00F47411" w:rsidP="00307147">
            <w:pPr>
              <w:rPr>
                <w:b/>
                <w:sz w:val="22"/>
                <w:szCs w:val="22"/>
              </w:rPr>
            </w:pPr>
            <w:r w:rsidRPr="00C71C46">
              <w:rPr>
                <w:b/>
                <w:bCs/>
                <w:sz w:val="22"/>
                <w:szCs w:val="22"/>
              </w:rPr>
              <w:t>For Technical Assistance</w:t>
            </w:r>
          </w:p>
        </w:tc>
      </w:tr>
      <w:tr w:rsidR="000F461B" w:rsidRPr="00C71C46" w:rsidTr="00F47411">
        <w:tc>
          <w:tcPr>
            <w:tcW w:w="1377" w:type="pct"/>
          </w:tcPr>
          <w:p w:rsidR="000F461B" w:rsidRPr="00C71C46" w:rsidRDefault="000F461B">
            <w:pPr>
              <w:rPr>
                <w:sz w:val="22"/>
                <w:szCs w:val="22"/>
              </w:rPr>
            </w:pPr>
            <w:r w:rsidRPr="00C71C46">
              <w:rPr>
                <w:b/>
                <w:sz w:val="22"/>
                <w:szCs w:val="22"/>
              </w:rPr>
              <w:t>Local</w:t>
            </w:r>
          </w:p>
        </w:tc>
        <w:tc>
          <w:tcPr>
            <w:tcW w:w="636" w:type="pct"/>
            <w:gridSpan w:val="2"/>
          </w:tcPr>
          <w:p w:rsidR="000F461B" w:rsidRPr="00C71C46" w:rsidRDefault="000F461B" w:rsidP="005B48C7">
            <w:pPr>
              <w:jc w:val="center"/>
              <w:rPr>
                <w:b/>
                <w:i/>
                <w:sz w:val="22"/>
                <w:szCs w:val="22"/>
              </w:rPr>
            </w:pPr>
            <w:r w:rsidRPr="00C71C46">
              <w:rPr>
                <w:b/>
                <w:i/>
                <w:sz w:val="22"/>
                <w:szCs w:val="22"/>
              </w:rPr>
              <w:t>$/</w:t>
            </w:r>
          </w:p>
          <w:p w:rsidR="000F461B" w:rsidRPr="00C71C46" w:rsidRDefault="000F461B" w:rsidP="005B48C7">
            <w:pPr>
              <w:jc w:val="center"/>
              <w:rPr>
                <w:b/>
                <w:i/>
                <w:sz w:val="22"/>
                <w:szCs w:val="22"/>
              </w:rPr>
            </w:pPr>
            <w:r w:rsidRPr="00C71C46">
              <w:rPr>
                <w:b/>
                <w:i/>
                <w:sz w:val="22"/>
                <w:szCs w:val="22"/>
              </w:rPr>
              <w:t>Person Week*</w:t>
            </w:r>
          </w:p>
        </w:tc>
        <w:tc>
          <w:tcPr>
            <w:tcW w:w="807" w:type="pct"/>
          </w:tcPr>
          <w:p w:rsidR="000F461B" w:rsidRPr="00C71C46" w:rsidRDefault="000F461B" w:rsidP="005B48C7">
            <w:pPr>
              <w:jc w:val="center"/>
              <w:rPr>
                <w:b/>
                <w:i/>
                <w:sz w:val="22"/>
                <w:szCs w:val="22"/>
              </w:rPr>
            </w:pPr>
            <w:r w:rsidRPr="00C71C46">
              <w:rPr>
                <w:b/>
                <w:i/>
                <w:sz w:val="22"/>
                <w:szCs w:val="22"/>
              </w:rPr>
              <w:t>Estimated Person Weeks**</w:t>
            </w:r>
          </w:p>
        </w:tc>
        <w:tc>
          <w:tcPr>
            <w:tcW w:w="2180" w:type="pct"/>
          </w:tcPr>
          <w:p w:rsidR="000F461B" w:rsidRPr="00C71C46" w:rsidRDefault="000F461B">
            <w:pPr>
              <w:rPr>
                <w:sz w:val="22"/>
                <w:szCs w:val="22"/>
              </w:rPr>
            </w:pPr>
          </w:p>
        </w:tc>
      </w:tr>
      <w:tr w:rsidR="00231BF7" w:rsidRPr="00C71C46" w:rsidTr="00F47411">
        <w:tc>
          <w:tcPr>
            <w:tcW w:w="1377" w:type="pct"/>
          </w:tcPr>
          <w:p w:rsidR="00231BF7" w:rsidRPr="00C71C46" w:rsidRDefault="00231BF7" w:rsidP="00523FEA">
            <w:pPr>
              <w:rPr>
                <w:sz w:val="22"/>
                <w:szCs w:val="22"/>
              </w:rPr>
            </w:pPr>
            <w:r w:rsidRPr="00C71C46">
              <w:rPr>
                <w:sz w:val="22"/>
                <w:szCs w:val="22"/>
              </w:rPr>
              <w:t xml:space="preserve">Natural Resources Management Specialist (Forestry, Wetlands, </w:t>
            </w:r>
            <w:r w:rsidR="00B65F59" w:rsidRPr="00C71C46">
              <w:rPr>
                <w:sz w:val="22"/>
                <w:szCs w:val="22"/>
              </w:rPr>
              <w:t>protected areas</w:t>
            </w:r>
            <w:r w:rsidRPr="00C71C46">
              <w:rPr>
                <w:sz w:val="22"/>
                <w:szCs w:val="22"/>
              </w:rPr>
              <w:t>)    </w:t>
            </w:r>
          </w:p>
        </w:tc>
        <w:tc>
          <w:tcPr>
            <w:tcW w:w="636" w:type="pct"/>
            <w:gridSpan w:val="2"/>
          </w:tcPr>
          <w:p w:rsidR="00231BF7" w:rsidRPr="00C71C46" w:rsidRDefault="00231BF7" w:rsidP="00523FEA">
            <w:pPr>
              <w:jc w:val="center"/>
              <w:rPr>
                <w:sz w:val="22"/>
                <w:szCs w:val="22"/>
              </w:rPr>
            </w:pPr>
            <w:r w:rsidRPr="00C71C46">
              <w:rPr>
                <w:sz w:val="22"/>
                <w:szCs w:val="22"/>
              </w:rPr>
              <w:t>2,100</w:t>
            </w:r>
          </w:p>
        </w:tc>
        <w:tc>
          <w:tcPr>
            <w:tcW w:w="807" w:type="pct"/>
          </w:tcPr>
          <w:p w:rsidR="00231BF7" w:rsidRPr="00C71C46" w:rsidRDefault="00231BF7">
            <w:pPr>
              <w:jc w:val="center"/>
              <w:rPr>
                <w:sz w:val="22"/>
                <w:szCs w:val="22"/>
              </w:rPr>
            </w:pPr>
            <w:r w:rsidRPr="00C71C46">
              <w:rPr>
                <w:sz w:val="22"/>
                <w:szCs w:val="22"/>
              </w:rPr>
              <w:t>100</w:t>
            </w:r>
          </w:p>
        </w:tc>
        <w:tc>
          <w:tcPr>
            <w:tcW w:w="2180" w:type="pct"/>
          </w:tcPr>
          <w:p w:rsidR="00231BF7" w:rsidRPr="00C71C46" w:rsidRDefault="00231BF7" w:rsidP="00181020">
            <w:pPr>
              <w:rPr>
                <w:sz w:val="22"/>
                <w:szCs w:val="22"/>
              </w:rPr>
            </w:pPr>
            <w:r w:rsidRPr="00C71C46">
              <w:rPr>
                <w:sz w:val="22"/>
                <w:szCs w:val="22"/>
              </w:rPr>
              <w:t>Support to national and local teams for the preparation of sustainable management plans (Outputs 2.1.2, 2.3.2., 2.3.3.) and forest inventory (Output 3.2.1.)</w:t>
            </w:r>
          </w:p>
        </w:tc>
      </w:tr>
      <w:tr w:rsidR="00231BF7" w:rsidRPr="00C71C46" w:rsidTr="00F47411">
        <w:tc>
          <w:tcPr>
            <w:tcW w:w="1377" w:type="pct"/>
          </w:tcPr>
          <w:p w:rsidR="00231BF7" w:rsidRPr="00C71C46" w:rsidRDefault="00231BF7">
            <w:pPr>
              <w:rPr>
                <w:sz w:val="22"/>
                <w:szCs w:val="22"/>
              </w:rPr>
            </w:pPr>
            <w:r w:rsidRPr="00C71C46">
              <w:rPr>
                <w:sz w:val="22"/>
                <w:szCs w:val="22"/>
              </w:rPr>
              <w:t>Natural Resources Management Specialist (SLM)    </w:t>
            </w:r>
          </w:p>
        </w:tc>
        <w:tc>
          <w:tcPr>
            <w:tcW w:w="636" w:type="pct"/>
            <w:gridSpan w:val="2"/>
          </w:tcPr>
          <w:p w:rsidR="00231BF7" w:rsidRPr="00C71C46" w:rsidRDefault="00231BF7">
            <w:pPr>
              <w:jc w:val="center"/>
              <w:rPr>
                <w:sz w:val="22"/>
                <w:szCs w:val="22"/>
              </w:rPr>
            </w:pPr>
            <w:r w:rsidRPr="00C71C46">
              <w:rPr>
                <w:sz w:val="22"/>
                <w:szCs w:val="22"/>
              </w:rPr>
              <w:t>2,100</w:t>
            </w:r>
          </w:p>
        </w:tc>
        <w:tc>
          <w:tcPr>
            <w:tcW w:w="807" w:type="pct"/>
          </w:tcPr>
          <w:p w:rsidR="00231BF7" w:rsidRPr="00C71C46" w:rsidRDefault="00231BF7">
            <w:pPr>
              <w:jc w:val="center"/>
              <w:rPr>
                <w:sz w:val="22"/>
                <w:szCs w:val="22"/>
              </w:rPr>
            </w:pPr>
            <w:r w:rsidRPr="00C71C46">
              <w:rPr>
                <w:sz w:val="22"/>
                <w:szCs w:val="22"/>
              </w:rPr>
              <w:t>100</w:t>
            </w:r>
          </w:p>
        </w:tc>
        <w:tc>
          <w:tcPr>
            <w:tcW w:w="2180" w:type="pct"/>
          </w:tcPr>
          <w:p w:rsidR="00231BF7" w:rsidRPr="00C71C46" w:rsidRDefault="00231BF7" w:rsidP="00181020">
            <w:pPr>
              <w:rPr>
                <w:sz w:val="22"/>
                <w:szCs w:val="22"/>
              </w:rPr>
            </w:pPr>
            <w:r w:rsidRPr="00C71C46">
              <w:rPr>
                <w:sz w:val="22"/>
                <w:szCs w:val="22"/>
              </w:rPr>
              <w:t>Development of a guide on indigenous knowledge (Output 3.3.2.); Support to national and local teams for the identification and dissemination of appropriate SLM practices (Outputs 1.1.1., 2.1.1, 2.1.2)</w:t>
            </w:r>
          </w:p>
        </w:tc>
      </w:tr>
      <w:tr w:rsidR="00231BF7" w:rsidRPr="00C71C46" w:rsidTr="00F47411">
        <w:tc>
          <w:tcPr>
            <w:tcW w:w="1377" w:type="pct"/>
          </w:tcPr>
          <w:p w:rsidR="00231BF7" w:rsidRPr="00C71C46" w:rsidRDefault="00231BF7">
            <w:pPr>
              <w:rPr>
                <w:sz w:val="22"/>
                <w:szCs w:val="22"/>
              </w:rPr>
            </w:pPr>
            <w:r w:rsidRPr="00C71C46">
              <w:rPr>
                <w:sz w:val="22"/>
                <w:szCs w:val="22"/>
              </w:rPr>
              <w:t>Climate Change Specialist (adaptation)</w:t>
            </w:r>
          </w:p>
        </w:tc>
        <w:tc>
          <w:tcPr>
            <w:tcW w:w="636" w:type="pct"/>
            <w:gridSpan w:val="2"/>
          </w:tcPr>
          <w:p w:rsidR="00231BF7" w:rsidRPr="00C71C46" w:rsidRDefault="00231BF7">
            <w:pPr>
              <w:jc w:val="center"/>
              <w:rPr>
                <w:sz w:val="22"/>
                <w:szCs w:val="22"/>
              </w:rPr>
            </w:pPr>
            <w:r w:rsidRPr="00C71C46">
              <w:rPr>
                <w:sz w:val="22"/>
                <w:szCs w:val="22"/>
              </w:rPr>
              <w:t>2,100</w:t>
            </w:r>
          </w:p>
        </w:tc>
        <w:tc>
          <w:tcPr>
            <w:tcW w:w="807" w:type="pct"/>
          </w:tcPr>
          <w:p w:rsidR="00231BF7" w:rsidRPr="00C71C46" w:rsidRDefault="00231BF7">
            <w:pPr>
              <w:jc w:val="center"/>
              <w:rPr>
                <w:sz w:val="22"/>
                <w:szCs w:val="22"/>
              </w:rPr>
            </w:pPr>
            <w:r w:rsidRPr="00C71C46">
              <w:rPr>
                <w:sz w:val="22"/>
                <w:szCs w:val="22"/>
              </w:rPr>
              <w:t>100</w:t>
            </w:r>
          </w:p>
        </w:tc>
        <w:tc>
          <w:tcPr>
            <w:tcW w:w="2180" w:type="pct"/>
          </w:tcPr>
          <w:p w:rsidR="00231BF7" w:rsidRPr="00C71C46" w:rsidRDefault="00231BF7" w:rsidP="00181020">
            <w:pPr>
              <w:rPr>
                <w:sz w:val="22"/>
                <w:szCs w:val="22"/>
              </w:rPr>
            </w:pPr>
            <w:r w:rsidRPr="00C71C46">
              <w:rPr>
                <w:sz w:val="22"/>
                <w:szCs w:val="22"/>
              </w:rPr>
              <w:t>Preparation of the training program on climate resilient agriculture and Disaster Risk Management (Outputs 1.1.1, 1.1.5.) Support to national and local team for the identification and dissemination of climate resilient agriculture techniques (Outputs 2.2.1, 2.2.2)</w:t>
            </w:r>
          </w:p>
        </w:tc>
      </w:tr>
      <w:tr w:rsidR="00231BF7" w:rsidRPr="00C71C46" w:rsidTr="00F47411">
        <w:tc>
          <w:tcPr>
            <w:tcW w:w="1377" w:type="pct"/>
          </w:tcPr>
          <w:p w:rsidR="00231BF7" w:rsidRPr="00C71C46" w:rsidRDefault="00231BF7">
            <w:pPr>
              <w:rPr>
                <w:sz w:val="22"/>
                <w:szCs w:val="22"/>
              </w:rPr>
            </w:pPr>
            <w:r w:rsidRPr="00C71C46">
              <w:rPr>
                <w:sz w:val="22"/>
                <w:szCs w:val="22"/>
              </w:rPr>
              <w:t>Education Specialist</w:t>
            </w:r>
          </w:p>
        </w:tc>
        <w:tc>
          <w:tcPr>
            <w:tcW w:w="636" w:type="pct"/>
            <w:gridSpan w:val="2"/>
          </w:tcPr>
          <w:p w:rsidR="00231BF7" w:rsidRPr="00C71C46" w:rsidRDefault="00231BF7">
            <w:pPr>
              <w:jc w:val="center"/>
              <w:rPr>
                <w:sz w:val="22"/>
                <w:szCs w:val="22"/>
              </w:rPr>
            </w:pPr>
            <w:r w:rsidRPr="00C71C46">
              <w:rPr>
                <w:sz w:val="22"/>
                <w:szCs w:val="22"/>
              </w:rPr>
              <w:t>2,100</w:t>
            </w:r>
          </w:p>
        </w:tc>
        <w:tc>
          <w:tcPr>
            <w:tcW w:w="807" w:type="pct"/>
          </w:tcPr>
          <w:p w:rsidR="00231BF7" w:rsidRPr="00C71C46" w:rsidRDefault="00231BF7">
            <w:pPr>
              <w:jc w:val="center"/>
              <w:rPr>
                <w:sz w:val="22"/>
                <w:szCs w:val="22"/>
              </w:rPr>
            </w:pPr>
            <w:r w:rsidRPr="00C71C46">
              <w:rPr>
                <w:sz w:val="22"/>
                <w:szCs w:val="22"/>
              </w:rPr>
              <w:t>40</w:t>
            </w:r>
          </w:p>
        </w:tc>
        <w:tc>
          <w:tcPr>
            <w:tcW w:w="2180" w:type="pct"/>
          </w:tcPr>
          <w:p w:rsidR="00231BF7" w:rsidRPr="00C71C46" w:rsidRDefault="00231BF7">
            <w:pPr>
              <w:rPr>
                <w:sz w:val="22"/>
                <w:szCs w:val="22"/>
              </w:rPr>
            </w:pPr>
            <w:r w:rsidRPr="00C71C46">
              <w:rPr>
                <w:sz w:val="22"/>
                <w:szCs w:val="22"/>
              </w:rPr>
              <w:t>Preparation of the training program on climate resilient agriculture and Disaster Risk Management (Output 1.1.1) and preparation of guide on indigenous knowledge (Output 3.3.2.)</w:t>
            </w:r>
          </w:p>
        </w:tc>
      </w:tr>
      <w:tr w:rsidR="00231BF7" w:rsidRPr="00C71C46" w:rsidTr="00F47411">
        <w:tc>
          <w:tcPr>
            <w:tcW w:w="1377" w:type="pct"/>
          </w:tcPr>
          <w:p w:rsidR="00231BF7" w:rsidRPr="00C71C46" w:rsidRDefault="00231BF7">
            <w:pPr>
              <w:rPr>
                <w:sz w:val="22"/>
                <w:szCs w:val="22"/>
              </w:rPr>
            </w:pPr>
            <w:r w:rsidRPr="00C71C46">
              <w:rPr>
                <w:sz w:val="22"/>
                <w:szCs w:val="22"/>
              </w:rPr>
              <w:t>Rural development specialist</w:t>
            </w:r>
          </w:p>
        </w:tc>
        <w:tc>
          <w:tcPr>
            <w:tcW w:w="636" w:type="pct"/>
            <w:gridSpan w:val="2"/>
          </w:tcPr>
          <w:p w:rsidR="00231BF7" w:rsidRPr="00C71C46" w:rsidRDefault="00231BF7">
            <w:pPr>
              <w:jc w:val="center"/>
              <w:rPr>
                <w:sz w:val="22"/>
                <w:szCs w:val="22"/>
              </w:rPr>
            </w:pPr>
            <w:r w:rsidRPr="00C71C46">
              <w:rPr>
                <w:sz w:val="22"/>
                <w:szCs w:val="22"/>
              </w:rPr>
              <w:t>2,100</w:t>
            </w:r>
          </w:p>
        </w:tc>
        <w:tc>
          <w:tcPr>
            <w:tcW w:w="807" w:type="pct"/>
          </w:tcPr>
          <w:p w:rsidR="00231BF7" w:rsidRPr="00C71C46" w:rsidRDefault="00231BF7">
            <w:pPr>
              <w:jc w:val="center"/>
              <w:rPr>
                <w:sz w:val="22"/>
                <w:szCs w:val="22"/>
              </w:rPr>
            </w:pPr>
            <w:r w:rsidRPr="00C71C46">
              <w:rPr>
                <w:sz w:val="22"/>
                <w:szCs w:val="22"/>
              </w:rPr>
              <w:t>40</w:t>
            </w:r>
          </w:p>
        </w:tc>
        <w:tc>
          <w:tcPr>
            <w:tcW w:w="2180" w:type="pct"/>
          </w:tcPr>
          <w:p w:rsidR="00231BF7" w:rsidRPr="00C71C46" w:rsidRDefault="00231BF7">
            <w:pPr>
              <w:rPr>
                <w:sz w:val="22"/>
                <w:szCs w:val="22"/>
              </w:rPr>
            </w:pPr>
            <w:r w:rsidRPr="00C71C46">
              <w:rPr>
                <w:sz w:val="22"/>
                <w:szCs w:val="22"/>
              </w:rPr>
              <w:t>Development of income generation activities (Output 2.1.2)</w:t>
            </w:r>
          </w:p>
        </w:tc>
      </w:tr>
      <w:tr w:rsidR="00231BF7" w:rsidRPr="00C71C46" w:rsidTr="00F47411">
        <w:tc>
          <w:tcPr>
            <w:tcW w:w="1377" w:type="pct"/>
          </w:tcPr>
          <w:p w:rsidR="00231BF7" w:rsidRPr="00C71C46" w:rsidRDefault="00231BF7">
            <w:pPr>
              <w:rPr>
                <w:sz w:val="22"/>
                <w:szCs w:val="22"/>
              </w:rPr>
            </w:pPr>
            <w:r w:rsidRPr="00C71C46">
              <w:rPr>
                <w:sz w:val="22"/>
                <w:szCs w:val="22"/>
              </w:rPr>
              <w:t>Geographer</w:t>
            </w:r>
          </w:p>
        </w:tc>
        <w:tc>
          <w:tcPr>
            <w:tcW w:w="636" w:type="pct"/>
            <w:gridSpan w:val="2"/>
          </w:tcPr>
          <w:p w:rsidR="00231BF7" w:rsidRPr="00C71C46" w:rsidRDefault="00231BF7">
            <w:pPr>
              <w:jc w:val="center"/>
              <w:rPr>
                <w:sz w:val="22"/>
                <w:szCs w:val="22"/>
              </w:rPr>
            </w:pPr>
            <w:r w:rsidRPr="00C71C46">
              <w:rPr>
                <w:sz w:val="22"/>
                <w:szCs w:val="22"/>
              </w:rPr>
              <w:t>2,100</w:t>
            </w:r>
          </w:p>
        </w:tc>
        <w:tc>
          <w:tcPr>
            <w:tcW w:w="807" w:type="pct"/>
          </w:tcPr>
          <w:p w:rsidR="00231BF7" w:rsidRPr="00C71C46" w:rsidRDefault="00231BF7">
            <w:pPr>
              <w:jc w:val="center"/>
              <w:rPr>
                <w:sz w:val="22"/>
                <w:szCs w:val="22"/>
              </w:rPr>
            </w:pPr>
            <w:r w:rsidRPr="00C71C46">
              <w:rPr>
                <w:sz w:val="22"/>
                <w:szCs w:val="22"/>
              </w:rPr>
              <w:t>40</w:t>
            </w:r>
          </w:p>
        </w:tc>
        <w:tc>
          <w:tcPr>
            <w:tcW w:w="2180" w:type="pct"/>
          </w:tcPr>
          <w:p w:rsidR="00231BF7" w:rsidRPr="00C71C46" w:rsidRDefault="00231BF7">
            <w:pPr>
              <w:rPr>
                <w:sz w:val="22"/>
                <w:szCs w:val="22"/>
              </w:rPr>
            </w:pPr>
            <w:r w:rsidRPr="00C71C46">
              <w:rPr>
                <w:sz w:val="22"/>
                <w:szCs w:val="22"/>
              </w:rPr>
              <w:t>Development of a national land use map (output 3.2.1.)</w:t>
            </w:r>
          </w:p>
        </w:tc>
      </w:tr>
      <w:tr w:rsidR="00231BF7" w:rsidRPr="00C71C46" w:rsidTr="00F47411">
        <w:tc>
          <w:tcPr>
            <w:tcW w:w="1377" w:type="pct"/>
          </w:tcPr>
          <w:p w:rsidR="00231BF7" w:rsidRPr="00C71C46" w:rsidRDefault="00231BF7">
            <w:pPr>
              <w:rPr>
                <w:sz w:val="22"/>
                <w:szCs w:val="22"/>
              </w:rPr>
            </w:pPr>
            <w:r w:rsidRPr="00C71C46">
              <w:rPr>
                <w:sz w:val="22"/>
                <w:szCs w:val="22"/>
              </w:rPr>
              <w:t>Communication expert</w:t>
            </w:r>
          </w:p>
        </w:tc>
        <w:tc>
          <w:tcPr>
            <w:tcW w:w="636" w:type="pct"/>
            <w:gridSpan w:val="2"/>
          </w:tcPr>
          <w:p w:rsidR="00231BF7" w:rsidRPr="00C71C46" w:rsidRDefault="00231BF7">
            <w:pPr>
              <w:jc w:val="center"/>
              <w:rPr>
                <w:sz w:val="22"/>
                <w:szCs w:val="22"/>
              </w:rPr>
            </w:pPr>
            <w:r w:rsidRPr="00C71C46">
              <w:rPr>
                <w:sz w:val="22"/>
                <w:szCs w:val="22"/>
              </w:rPr>
              <w:t>2,100</w:t>
            </w:r>
          </w:p>
        </w:tc>
        <w:tc>
          <w:tcPr>
            <w:tcW w:w="807" w:type="pct"/>
          </w:tcPr>
          <w:p w:rsidR="00231BF7" w:rsidRPr="00C71C46" w:rsidRDefault="00231BF7">
            <w:pPr>
              <w:jc w:val="center"/>
              <w:rPr>
                <w:sz w:val="22"/>
                <w:szCs w:val="22"/>
              </w:rPr>
            </w:pPr>
            <w:r w:rsidRPr="00C71C46">
              <w:rPr>
                <w:sz w:val="22"/>
                <w:szCs w:val="22"/>
              </w:rPr>
              <w:t>100</w:t>
            </w:r>
          </w:p>
        </w:tc>
        <w:tc>
          <w:tcPr>
            <w:tcW w:w="2180" w:type="pct"/>
          </w:tcPr>
          <w:p w:rsidR="00231BF7" w:rsidRPr="00C71C46" w:rsidRDefault="00231BF7">
            <w:pPr>
              <w:rPr>
                <w:sz w:val="22"/>
                <w:szCs w:val="22"/>
              </w:rPr>
            </w:pPr>
            <w:r w:rsidRPr="00C71C46">
              <w:rPr>
                <w:sz w:val="22"/>
                <w:szCs w:val="22"/>
              </w:rPr>
              <w:t>Support to awareness raising activities (Outputs 1.1.4 , 1.2.1, 1.2.2.) and project communication</w:t>
            </w:r>
          </w:p>
        </w:tc>
      </w:tr>
      <w:tr w:rsidR="00F47411" w:rsidRPr="00C71C46" w:rsidTr="00F47411">
        <w:tc>
          <w:tcPr>
            <w:tcW w:w="1377" w:type="pct"/>
          </w:tcPr>
          <w:p w:rsidR="00F47411" w:rsidRPr="00C71C46" w:rsidRDefault="00F47411" w:rsidP="006D0417">
            <w:pPr>
              <w:rPr>
                <w:sz w:val="22"/>
                <w:szCs w:val="22"/>
              </w:rPr>
            </w:pPr>
          </w:p>
        </w:tc>
        <w:tc>
          <w:tcPr>
            <w:tcW w:w="636" w:type="pct"/>
            <w:gridSpan w:val="2"/>
          </w:tcPr>
          <w:p w:rsidR="00F47411" w:rsidRPr="00C71C46" w:rsidRDefault="00F47411" w:rsidP="00E710AB">
            <w:pPr>
              <w:jc w:val="center"/>
              <w:rPr>
                <w:sz w:val="22"/>
                <w:szCs w:val="22"/>
              </w:rPr>
            </w:pPr>
          </w:p>
        </w:tc>
        <w:tc>
          <w:tcPr>
            <w:tcW w:w="807" w:type="pct"/>
          </w:tcPr>
          <w:p w:rsidR="00F47411" w:rsidRPr="00C71C46" w:rsidRDefault="00F47411" w:rsidP="004A729A">
            <w:pPr>
              <w:jc w:val="center"/>
              <w:rPr>
                <w:sz w:val="22"/>
                <w:szCs w:val="22"/>
              </w:rPr>
            </w:pPr>
          </w:p>
        </w:tc>
        <w:tc>
          <w:tcPr>
            <w:tcW w:w="2180" w:type="pct"/>
          </w:tcPr>
          <w:p w:rsidR="00F47411" w:rsidRPr="00C71C46" w:rsidRDefault="00F47411" w:rsidP="00181020">
            <w:pPr>
              <w:tabs>
                <w:tab w:val="left" w:pos="301"/>
              </w:tabs>
              <w:autoSpaceDE w:val="0"/>
              <w:autoSpaceDN w:val="0"/>
              <w:adjustRightInd w:val="0"/>
              <w:rPr>
                <w:sz w:val="20"/>
                <w:szCs w:val="20"/>
              </w:rPr>
            </w:pPr>
          </w:p>
        </w:tc>
      </w:tr>
      <w:tr w:rsidR="00F47411" w:rsidRPr="00C71C46" w:rsidTr="00F47411">
        <w:tc>
          <w:tcPr>
            <w:tcW w:w="1377" w:type="pct"/>
          </w:tcPr>
          <w:p w:rsidR="00F47411" w:rsidRPr="00C71C46" w:rsidRDefault="00F47411" w:rsidP="006D0417">
            <w:pPr>
              <w:rPr>
                <w:sz w:val="22"/>
                <w:szCs w:val="22"/>
              </w:rPr>
            </w:pPr>
            <w:r w:rsidRPr="00C71C46">
              <w:rPr>
                <w:b/>
                <w:sz w:val="22"/>
                <w:szCs w:val="22"/>
              </w:rPr>
              <w:t>International</w:t>
            </w:r>
          </w:p>
        </w:tc>
        <w:tc>
          <w:tcPr>
            <w:tcW w:w="636" w:type="pct"/>
            <w:gridSpan w:val="2"/>
          </w:tcPr>
          <w:p w:rsidR="00F47411" w:rsidRPr="00C71C46" w:rsidRDefault="00F47411" w:rsidP="00E710AB">
            <w:pPr>
              <w:jc w:val="center"/>
              <w:rPr>
                <w:sz w:val="22"/>
                <w:szCs w:val="22"/>
              </w:rPr>
            </w:pPr>
          </w:p>
        </w:tc>
        <w:tc>
          <w:tcPr>
            <w:tcW w:w="807" w:type="pct"/>
          </w:tcPr>
          <w:p w:rsidR="00F47411" w:rsidRPr="00C71C46" w:rsidRDefault="00F47411" w:rsidP="004A729A">
            <w:pPr>
              <w:jc w:val="center"/>
              <w:rPr>
                <w:sz w:val="22"/>
                <w:szCs w:val="22"/>
              </w:rPr>
            </w:pPr>
          </w:p>
        </w:tc>
        <w:tc>
          <w:tcPr>
            <w:tcW w:w="2180" w:type="pct"/>
          </w:tcPr>
          <w:p w:rsidR="00F47411" w:rsidRPr="00C71C46" w:rsidRDefault="00F47411" w:rsidP="00181020">
            <w:pPr>
              <w:tabs>
                <w:tab w:val="left" w:pos="301"/>
              </w:tabs>
              <w:autoSpaceDE w:val="0"/>
              <w:autoSpaceDN w:val="0"/>
              <w:adjustRightInd w:val="0"/>
              <w:rPr>
                <w:sz w:val="20"/>
                <w:szCs w:val="20"/>
              </w:rPr>
            </w:pPr>
          </w:p>
        </w:tc>
      </w:tr>
      <w:tr w:rsidR="00231BF7" w:rsidRPr="00C71C46" w:rsidTr="00F47411">
        <w:tc>
          <w:tcPr>
            <w:tcW w:w="1377" w:type="pct"/>
          </w:tcPr>
          <w:p w:rsidR="00231BF7" w:rsidRPr="00C71C46" w:rsidRDefault="00231BF7">
            <w:pPr>
              <w:rPr>
                <w:sz w:val="22"/>
                <w:szCs w:val="22"/>
              </w:rPr>
            </w:pPr>
            <w:r w:rsidRPr="00C71C46">
              <w:rPr>
                <w:sz w:val="22"/>
                <w:szCs w:val="22"/>
              </w:rPr>
              <w:t>Climate Change Specialist (adaptation)</w:t>
            </w:r>
          </w:p>
        </w:tc>
        <w:tc>
          <w:tcPr>
            <w:tcW w:w="636" w:type="pct"/>
            <w:gridSpan w:val="2"/>
          </w:tcPr>
          <w:p w:rsidR="00231BF7" w:rsidRPr="00C71C46" w:rsidRDefault="00231BF7">
            <w:pPr>
              <w:jc w:val="center"/>
              <w:rPr>
                <w:sz w:val="22"/>
                <w:szCs w:val="22"/>
              </w:rPr>
            </w:pPr>
            <w:r w:rsidRPr="00C71C46">
              <w:rPr>
                <w:sz w:val="22"/>
                <w:szCs w:val="22"/>
              </w:rPr>
              <w:t>2900</w:t>
            </w:r>
          </w:p>
        </w:tc>
        <w:tc>
          <w:tcPr>
            <w:tcW w:w="807" w:type="pct"/>
          </w:tcPr>
          <w:p w:rsidR="00231BF7" w:rsidRPr="00C71C46" w:rsidRDefault="00231BF7">
            <w:pPr>
              <w:jc w:val="center"/>
              <w:rPr>
                <w:sz w:val="22"/>
                <w:szCs w:val="22"/>
              </w:rPr>
            </w:pPr>
            <w:r w:rsidRPr="00C71C46">
              <w:rPr>
                <w:sz w:val="22"/>
                <w:szCs w:val="22"/>
              </w:rPr>
              <w:t>40</w:t>
            </w:r>
          </w:p>
        </w:tc>
        <w:tc>
          <w:tcPr>
            <w:tcW w:w="2180" w:type="pct"/>
          </w:tcPr>
          <w:p w:rsidR="00231BF7" w:rsidRPr="00C71C46" w:rsidRDefault="00231BF7" w:rsidP="006928CF">
            <w:pPr>
              <w:rPr>
                <w:sz w:val="22"/>
                <w:szCs w:val="22"/>
              </w:rPr>
            </w:pPr>
            <w:r w:rsidRPr="00C71C46">
              <w:rPr>
                <w:sz w:val="22"/>
                <w:szCs w:val="22"/>
              </w:rPr>
              <w:t xml:space="preserve">Expertise to develop training program on climate resilient agriculture and disaster risk management (Output 1.1.1); Expertise to develop training to nursery specialists on climate-proof crop varieties/species (Output 1.1.5.) and support to prepare a national Carbon sequestration estimate  (Output 3.2.1) </w:t>
            </w:r>
          </w:p>
        </w:tc>
      </w:tr>
      <w:tr w:rsidR="00231BF7" w:rsidRPr="00C71C46" w:rsidTr="00F47411">
        <w:tc>
          <w:tcPr>
            <w:tcW w:w="1377" w:type="pct"/>
          </w:tcPr>
          <w:p w:rsidR="00231BF7" w:rsidRPr="00C71C46" w:rsidRDefault="00231BF7">
            <w:pPr>
              <w:rPr>
                <w:sz w:val="22"/>
                <w:szCs w:val="22"/>
              </w:rPr>
            </w:pPr>
            <w:r w:rsidRPr="00C71C46">
              <w:rPr>
                <w:sz w:val="22"/>
                <w:szCs w:val="22"/>
              </w:rPr>
              <w:t>Natural Resource Management Specialist</w:t>
            </w:r>
          </w:p>
        </w:tc>
        <w:tc>
          <w:tcPr>
            <w:tcW w:w="636" w:type="pct"/>
            <w:gridSpan w:val="2"/>
          </w:tcPr>
          <w:p w:rsidR="00231BF7" w:rsidRPr="00C71C46" w:rsidRDefault="00231BF7">
            <w:pPr>
              <w:jc w:val="center"/>
              <w:rPr>
                <w:sz w:val="22"/>
                <w:szCs w:val="22"/>
              </w:rPr>
            </w:pPr>
            <w:r w:rsidRPr="00C71C46">
              <w:rPr>
                <w:sz w:val="22"/>
                <w:szCs w:val="22"/>
              </w:rPr>
              <w:t>2900</w:t>
            </w:r>
          </w:p>
        </w:tc>
        <w:tc>
          <w:tcPr>
            <w:tcW w:w="807" w:type="pct"/>
          </w:tcPr>
          <w:p w:rsidR="00231BF7" w:rsidRPr="00C71C46" w:rsidRDefault="00231BF7">
            <w:pPr>
              <w:jc w:val="center"/>
              <w:rPr>
                <w:sz w:val="22"/>
                <w:szCs w:val="22"/>
              </w:rPr>
            </w:pPr>
            <w:r w:rsidRPr="00C71C46">
              <w:rPr>
                <w:sz w:val="22"/>
                <w:szCs w:val="22"/>
              </w:rPr>
              <w:t>20</w:t>
            </w:r>
          </w:p>
        </w:tc>
        <w:tc>
          <w:tcPr>
            <w:tcW w:w="2180" w:type="pct"/>
          </w:tcPr>
          <w:p w:rsidR="00231BF7" w:rsidRPr="00C71C46" w:rsidRDefault="00231BF7" w:rsidP="006928CF">
            <w:pPr>
              <w:rPr>
                <w:sz w:val="22"/>
                <w:szCs w:val="22"/>
              </w:rPr>
            </w:pPr>
            <w:r w:rsidRPr="00C71C46">
              <w:rPr>
                <w:sz w:val="22"/>
                <w:szCs w:val="22"/>
              </w:rPr>
              <w:t xml:space="preserve">Expertise to develop capacity building and training program on SLM (Output 1.1.1.); Methodological support to prepare the guide on indigenous knowledge (Output 3.3.2.); Methodological support and expertise to identify and disseminate appropriate SLM </w:t>
            </w:r>
            <w:r w:rsidRPr="00C71C46">
              <w:rPr>
                <w:sz w:val="22"/>
                <w:szCs w:val="22"/>
              </w:rPr>
              <w:lastRenderedPageBreak/>
              <w:t>practices (Outputs 2.1.1, 2.1.2)</w:t>
            </w:r>
          </w:p>
        </w:tc>
      </w:tr>
      <w:tr w:rsidR="00231BF7" w:rsidRPr="00C71C46" w:rsidTr="00F47411">
        <w:tc>
          <w:tcPr>
            <w:tcW w:w="1377" w:type="pct"/>
          </w:tcPr>
          <w:p w:rsidR="00231BF7" w:rsidRPr="00C71C46" w:rsidRDefault="00231BF7">
            <w:pPr>
              <w:rPr>
                <w:sz w:val="22"/>
                <w:szCs w:val="22"/>
              </w:rPr>
            </w:pPr>
            <w:r w:rsidRPr="00C71C46">
              <w:rPr>
                <w:sz w:val="22"/>
                <w:szCs w:val="22"/>
              </w:rPr>
              <w:lastRenderedPageBreak/>
              <w:t>Rural development specialist</w:t>
            </w:r>
          </w:p>
        </w:tc>
        <w:tc>
          <w:tcPr>
            <w:tcW w:w="636" w:type="pct"/>
            <w:gridSpan w:val="2"/>
          </w:tcPr>
          <w:p w:rsidR="00231BF7" w:rsidRPr="00C71C46" w:rsidRDefault="00231BF7">
            <w:pPr>
              <w:jc w:val="center"/>
              <w:rPr>
                <w:sz w:val="22"/>
                <w:szCs w:val="22"/>
              </w:rPr>
            </w:pPr>
            <w:r w:rsidRPr="00C71C46">
              <w:rPr>
                <w:sz w:val="22"/>
                <w:szCs w:val="22"/>
              </w:rPr>
              <w:t>2900</w:t>
            </w:r>
          </w:p>
        </w:tc>
        <w:tc>
          <w:tcPr>
            <w:tcW w:w="807" w:type="pct"/>
          </w:tcPr>
          <w:p w:rsidR="00231BF7" w:rsidRPr="00C71C46" w:rsidRDefault="00231BF7">
            <w:pPr>
              <w:jc w:val="center"/>
              <w:rPr>
                <w:sz w:val="22"/>
                <w:szCs w:val="22"/>
              </w:rPr>
            </w:pPr>
            <w:r w:rsidRPr="00C71C46">
              <w:rPr>
                <w:sz w:val="22"/>
                <w:szCs w:val="22"/>
              </w:rPr>
              <w:t>20</w:t>
            </w:r>
          </w:p>
        </w:tc>
        <w:tc>
          <w:tcPr>
            <w:tcW w:w="2180" w:type="pct"/>
          </w:tcPr>
          <w:p w:rsidR="00231BF7" w:rsidRPr="00C71C46" w:rsidRDefault="00231BF7" w:rsidP="006928CF">
            <w:pPr>
              <w:rPr>
                <w:sz w:val="22"/>
                <w:szCs w:val="22"/>
              </w:rPr>
            </w:pPr>
            <w:r w:rsidRPr="00C71C46">
              <w:rPr>
                <w:sz w:val="22"/>
                <w:szCs w:val="22"/>
              </w:rPr>
              <w:t>Methodological support and expertise to strengthen farmer’s organizations (Output 1.2.1.)</w:t>
            </w:r>
          </w:p>
        </w:tc>
      </w:tr>
      <w:tr w:rsidR="00231BF7" w:rsidRPr="00C71C46" w:rsidTr="00F47411">
        <w:tc>
          <w:tcPr>
            <w:tcW w:w="1377" w:type="pct"/>
          </w:tcPr>
          <w:p w:rsidR="00231BF7" w:rsidRPr="00C71C46" w:rsidRDefault="00231BF7">
            <w:pPr>
              <w:rPr>
                <w:sz w:val="22"/>
                <w:szCs w:val="22"/>
              </w:rPr>
            </w:pPr>
            <w:r w:rsidRPr="00C71C46">
              <w:rPr>
                <w:sz w:val="22"/>
                <w:szCs w:val="22"/>
              </w:rPr>
              <w:t>Geographer</w:t>
            </w:r>
          </w:p>
        </w:tc>
        <w:tc>
          <w:tcPr>
            <w:tcW w:w="636" w:type="pct"/>
            <w:gridSpan w:val="2"/>
          </w:tcPr>
          <w:p w:rsidR="00231BF7" w:rsidRPr="00C71C46" w:rsidRDefault="00231BF7">
            <w:pPr>
              <w:jc w:val="center"/>
              <w:rPr>
                <w:sz w:val="22"/>
                <w:szCs w:val="22"/>
              </w:rPr>
            </w:pPr>
            <w:r w:rsidRPr="00C71C46">
              <w:rPr>
                <w:sz w:val="22"/>
                <w:szCs w:val="22"/>
              </w:rPr>
              <w:t>2900</w:t>
            </w:r>
          </w:p>
        </w:tc>
        <w:tc>
          <w:tcPr>
            <w:tcW w:w="807" w:type="pct"/>
          </w:tcPr>
          <w:p w:rsidR="00231BF7" w:rsidRPr="00C71C46" w:rsidRDefault="00231BF7">
            <w:pPr>
              <w:jc w:val="center"/>
              <w:rPr>
                <w:sz w:val="22"/>
                <w:szCs w:val="22"/>
              </w:rPr>
            </w:pPr>
            <w:r w:rsidRPr="00C71C46">
              <w:rPr>
                <w:sz w:val="22"/>
                <w:szCs w:val="22"/>
              </w:rPr>
              <w:t>20</w:t>
            </w:r>
          </w:p>
        </w:tc>
        <w:tc>
          <w:tcPr>
            <w:tcW w:w="2180" w:type="pct"/>
          </w:tcPr>
          <w:p w:rsidR="00231BF7" w:rsidRPr="00C71C46" w:rsidRDefault="00231BF7">
            <w:pPr>
              <w:rPr>
                <w:sz w:val="22"/>
                <w:szCs w:val="22"/>
              </w:rPr>
            </w:pPr>
            <w:r w:rsidRPr="00C71C46">
              <w:rPr>
                <w:sz w:val="22"/>
                <w:szCs w:val="22"/>
              </w:rPr>
              <w:t>Methodology development for the development of a national land use map (output 3.2.1.)</w:t>
            </w:r>
          </w:p>
        </w:tc>
      </w:tr>
      <w:tr w:rsidR="00231BF7" w:rsidRPr="00C71C46" w:rsidTr="00F47411">
        <w:tc>
          <w:tcPr>
            <w:tcW w:w="1377" w:type="pct"/>
          </w:tcPr>
          <w:p w:rsidR="00231BF7" w:rsidRPr="00C71C46" w:rsidRDefault="00231BF7">
            <w:pPr>
              <w:rPr>
                <w:sz w:val="22"/>
                <w:szCs w:val="22"/>
              </w:rPr>
            </w:pPr>
            <w:r w:rsidRPr="00C71C46">
              <w:rPr>
                <w:sz w:val="22"/>
                <w:szCs w:val="22"/>
              </w:rPr>
              <w:t>Geographical Information Service Specialist</w:t>
            </w:r>
          </w:p>
        </w:tc>
        <w:tc>
          <w:tcPr>
            <w:tcW w:w="636" w:type="pct"/>
            <w:gridSpan w:val="2"/>
          </w:tcPr>
          <w:p w:rsidR="00231BF7" w:rsidRPr="00C71C46" w:rsidRDefault="00231BF7">
            <w:pPr>
              <w:jc w:val="center"/>
              <w:rPr>
                <w:sz w:val="22"/>
                <w:szCs w:val="22"/>
              </w:rPr>
            </w:pPr>
            <w:r w:rsidRPr="00C71C46">
              <w:rPr>
                <w:sz w:val="22"/>
                <w:szCs w:val="22"/>
              </w:rPr>
              <w:t>2900</w:t>
            </w:r>
          </w:p>
        </w:tc>
        <w:tc>
          <w:tcPr>
            <w:tcW w:w="807" w:type="pct"/>
          </w:tcPr>
          <w:p w:rsidR="00231BF7" w:rsidRPr="00C71C46" w:rsidRDefault="00231BF7">
            <w:pPr>
              <w:jc w:val="center"/>
              <w:rPr>
                <w:sz w:val="22"/>
                <w:szCs w:val="22"/>
              </w:rPr>
            </w:pPr>
            <w:r w:rsidRPr="00C71C46">
              <w:rPr>
                <w:sz w:val="22"/>
                <w:szCs w:val="22"/>
              </w:rPr>
              <w:t>40</w:t>
            </w:r>
          </w:p>
        </w:tc>
        <w:tc>
          <w:tcPr>
            <w:tcW w:w="2180" w:type="pct"/>
          </w:tcPr>
          <w:p w:rsidR="00231BF7" w:rsidRPr="00C71C46" w:rsidRDefault="00231BF7">
            <w:pPr>
              <w:rPr>
                <w:sz w:val="22"/>
                <w:szCs w:val="22"/>
              </w:rPr>
            </w:pPr>
            <w:r w:rsidRPr="00C71C46">
              <w:rPr>
                <w:sz w:val="22"/>
                <w:szCs w:val="22"/>
              </w:rPr>
              <w:t>Design the web-based national system with data on SLM, DRM and climate change (output 3.1.2.)</w:t>
            </w:r>
          </w:p>
        </w:tc>
      </w:tr>
      <w:tr w:rsidR="00F47411" w:rsidRPr="00C71C46" w:rsidTr="00F47411">
        <w:tc>
          <w:tcPr>
            <w:tcW w:w="1377" w:type="pct"/>
          </w:tcPr>
          <w:p w:rsidR="00F47411" w:rsidRPr="00C71C46" w:rsidRDefault="00F47411" w:rsidP="006D0417">
            <w:pPr>
              <w:rPr>
                <w:sz w:val="22"/>
                <w:szCs w:val="22"/>
              </w:rPr>
            </w:pPr>
          </w:p>
        </w:tc>
        <w:tc>
          <w:tcPr>
            <w:tcW w:w="636" w:type="pct"/>
            <w:gridSpan w:val="2"/>
          </w:tcPr>
          <w:p w:rsidR="00F47411" w:rsidRPr="00C71C46" w:rsidRDefault="00F47411" w:rsidP="00E710AB">
            <w:pPr>
              <w:jc w:val="center"/>
              <w:rPr>
                <w:sz w:val="22"/>
                <w:szCs w:val="22"/>
              </w:rPr>
            </w:pPr>
          </w:p>
        </w:tc>
        <w:tc>
          <w:tcPr>
            <w:tcW w:w="807" w:type="pct"/>
          </w:tcPr>
          <w:p w:rsidR="00F47411" w:rsidRPr="00C71C46" w:rsidRDefault="00F47411" w:rsidP="004A729A">
            <w:pPr>
              <w:jc w:val="center"/>
              <w:rPr>
                <w:sz w:val="22"/>
                <w:szCs w:val="22"/>
              </w:rPr>
            </w:pPr>
          </w:p>
        </w:tc>
        <w:tc>
          <w:tcPr>
            <w:tcW w:w="2180" w:type="pct"/>
          </w:tcPr>
          <w:p w:rsidR="00F47411" w:rsidRPr="00C71C46" w:rsidRDefault="00F47411" w:rsidP="008B029C">
            <w:pPr>
              <w:numPr>
                <w:ilvl w:val="0"/>
                <w:numId w:val="4"/>
              </w:numPr>
              <w:tabs>
                <w:tab w:val="left" w:pos="301"/>
              </w:tabs>
              <w:autoSpaceDE w:val="0"/>
              <w:autoSpaceDN w:val="0"/>
              <w:adjustRightInd w:val="0"/>
              <w:rPr>
                <w:sz w:val="20"/>
                <w:szCs w:val="20"/>
              </w:rPr>
            </w:pPr>
          </w:p>
        </w:tc>
      </w:tr>
      <w:tr w:rsidR="00F47411" w:rsidRPr="00C71C46" w:rsidTr="00FD1D97">
        <w:tc>
          <w:tcPr>
            <w:tcW w:w="5000" w:type="pct"/>
            <w:gridSpan w:val="5"/>
          </w:tcPr>
          <w:p w:rsidR="00F47411" w:rsidRPr="00C71C46" w:rsidRDefault="00F47411" w:rsidP="00B7565D">
            <w:pPr>
              <w:rPr>
                <w:sz w:val="22"/>
                <w:szCs w:val="22"/>
              </w:rPr>
            </w:pPr>
            <w:r w:rsidRPr="00C71C46">
              <w:rPr>
                <w:sz w:val="22"/>
                <w:szCs w:val="22"/>
              </w:rPr>
              <w:t xml:space="preserve">Justification for travel, if any: This activity will require intensive field work (site visits, interaction with stakeholders etc.). </w:t>
            </w:r>
          </w:p>
          <w:p w:rsidR="00F47411" w:rsidRPr="00C71C46" w:rsidRDefault="00F47411" w:rsidP="00B7565D">
            <w:pPr>
              <w:rPr>
                <w:sz w:val="22"/>
                <w:szCs w:val="22"/>
              </w:rPr>
            </w:pPr>
          </w:p>
        </w:tc>
      </w:tr>
    </w:tbl>
    <w:p w:rsidR="00EE6722" w:rsidRPr="00C71C46" w:rsidRDefault="00EE6722" w:rsidP="00B7565D">
      <w:pPr>
        <w:rPr>
          <w:sz w:val="22"/>
          <w:szCs w:val="22"/>
        </w:rPr>
      </w:pPr>
      <w:r w:rsidRPr="00C71C46">
        <w:rPr>
          <w:sz w:val="22"/>
          <w:szCs w:val="22"/>
        </w:rPr>
        <w:t xml:space="preserve">       </w:t>
      </w:r>
      <w:r w:rsidR="00F47411" w:rsidRPr="00C71C46">
        <w:rPr>
          <w:sz w:val="22"/>
          <w:szCs w:val="22"/>
        </w:rPr>
        <w:t>* Provide</w:t>
      </w:r>
      <w:r w:rsidRPr="00C71C46">
        <w:rPr>
          <w:sz w:val="22"/>
          <w:szCs w:val="22"/>
        </w:rPr>
        <w:t xml:space="preserve"> dollar rate per person </w:t>
      </w:r>
      <w:r w:rsidR="00F47411" w:rsidRPr="00C71C46">
        <w:rPr>
          <w:sz w:val="22"/>
          <w:szCs w:val="22"/>
        </w:rPr>
        <w:t>week.</w:t>
      </w:r>
      <w:r w:rsidRPr="00C71C46">
        <w:rPr>
          <w:sz w:val="22"/>
          <w:szCs w:val="22"/>
        </w:rPr>
        <w:t xml:space="preserve">    *</w:t>
      </w:r>
      <w:r w:rsidR="00F47411" w:rsidRPr="00C71C46">
        <w:rPr>
          <w:sz w:val="22"/>
          <w:szCs w:val="22"/>
        </w:rPr>
        <w:t>* Total</w:t>
      </w:r>
      <w:r w:rsidRPr="00C71C46">
        <w:rPr>
          <w:sz w:val="22"/>
          <w:szCs w:val="22"/>
        </w:rPr>
        <w:t xml:space="preserve"> person </w:t>
      </w:r>
      <w:r w:rsidR="00F47411" w:rsidRPr="00C71C46">
        <w:rPr>
          <w:sz w:val="22"/>
          <w:szCs w:val="22"/>
        </w:rPr>
        <w:t>weeks</w:t>
      </w:r>
      <w:r w:rsidRPr="00C71C46">
        <w:rPr>
          <w:sz w:val="22"/>
          <w:szCs w:val="22"/>
        </w:rPr>
        <w:t xml:space="preserve"> needed to carry out the tasks.</w:t>
      </w:r>
    </w:p>
    <w:p w:rsidR="00EE6722" w:rsidRPr="00C71C46" w:rsidRDefault="00EE6722" w:rsidP="00B7565D">
      <w:pPr>
        <w:rPr>
          <w:sz w:val="22"/>
          <w:szCs w:val="22"/>
        </w:rPr>
      </w:pPr>
    </w:p>
    <w:p w:rsidR="006C1D15" w:rsidRPr="00C71C46" w:rsidRDefault="00EE6722" w:rsidP="006C1D15">
      <w:pPr>
        <w:spacing w:after="80"/>
        <w:rPr>
          <w:smallCaps/>
          <w:sz w:val="22"/>
          <w:szCs w:val="22"/>
        </w:rPr>
      </w:pPr>
      <w:r w:rsidRPr="00C71C46">
        <w:rPr>
          <w:b/>
          <w:smallCaps/>
          <w:sz w:val="22"/>
          <w:szCs w:val="22"/>
        </w:rPr>
        <w:br w:type="page"/>
      </w:r>
      <w:r w:rsidRPr="00C71C46">
        <w:rPr>
          <w:b/>
          <w:smallCaps/>
          <w:sz w:val="22"/>
          <w:szCs w:val="22"/>
        </w:rPr>
        <w:lastRenderedPageBreak/>
        <w:t xml:space="preserve">Annex </w:t>
      </w:r>
      <w:r w:rsidRPr="00C71C46">
        <w:rPr>
          <w:b/>
          <w:caps/>
          <w:sz w:val="22"/>
          <w:szCs w:val="22"/>
        </w:rPr>
        <w:t>d</w:t>
      </w:r>
      <w:r w:rsidRPr="00C71C46">
        <w:rPr>
          <w:b/>
          <w:smallCaps/>
          <w:sz w:val="22"/>
          <w:szCs w:val="22"/>
        </w:rPr>
        <w:t xml:space="preserve">:  status of implementation of project preparation activities and the use of </w:t>
      </w:r>
      <w:proofErr w:type="gramStart"/>
      <w:r w:rsidRPr="00C71C46">
        <w:rPr>
          <w:b/>
          <w:smallCaps/>
          <w:sz w:val="22"/>
          <w:szCs w:val="22"/>
        </w:rPr>
        <w:t>funds</w:t>
      </w:r>
      <w:r w:rsidR="006C1D15" w:rsidRPr="00C71C46">
        <w:rPr>
          <w:b/>
          <w:smallCaps/>
          <w:sz w:val="22"/>
          <w:szCs w:val="22"/>
        </w:rPr>
        <w:t xml:space="preserve">  -</w:t>
      </w:r>
      <w:proofErr w:type="gramEnd"/>
      <w:r w:rsidR="006C1D15" w:rsidRPr="00C71C46">
        <w:rPr>
          <w:b/>
          <w:smallCaps/>
          <w:sz w:val="22"/>
          <w:szCs w:val="22"/>
        </w:rPr>
        <w:t xml:space="preserve">  </w:t>
      </w:r>
      <w:r w:rsidR="006C1D15" w:rsidRPr="00C71C46">
        <w:rPr>
          <w:smallCaps/>
          <w:sz w:val="22"/>
          <w:szCs w:val="22"/>
        </w:rPr>
        <w:t xml:space="preserve">Not Applicable </w:t>
      </w:r>
    </w:p>
    <w:p w:rsidR="00EE6722" w:rsidRPr="00C71C46" w:rsidRDefault="00EE6722" w:rsidP="006C1D15">
      <w:pPr>
        <w:rPr>
          <w:b/>
          <w:smallCaps/>
          <w:sz w:val="22"/>
          <w:szCs w:val="22"/>
        </w:rPr>
      </w:pPr>
    </w:p>
    <w:p w:rsidR="00EE6722" w:rsidRPr="00C71C46" w:rsidRDefault="00EE6722" w:rsidP="006C1D15">
      <w:pPr>
        <w:spacing w:after="80"/>
        <w:rPr>
          <w:smallCaps/>
          <w:sz w:val="22"/>
          <w:szCs w:val="22"/>
        </w:rPr>
      </w:pPr>
      <w:r w:rsidRPr="00C71C46">
        <w:rPr>
          <w:b/>
          <w:smallCaps/>
          <w:sz w:val="22"/>
          <w:szCs w:val="22"/>
        </w:rPr>
        <w:t xml:space="preserve">annex </w:t>
      </w:r>
      <w:r w:rsidR="006C1D15" w:rsidRPr="00C71C46">
        <w:rPr>
          <w:b/>
          <w:smallCaps/>
          <w:sz w:val="22"/>
          <w:szCs w:val="22"/>
        </w:rPr>
        <w:t>E</w:t>
      </w:r>
      <w:r w:rsidRPr="00C71C46">
        <w:rPr>
          <w:b/>
          <w:smallCaps/>
          <w:sz w:val="22"/>
          <w:szCs w:val="22"/>
        </w:rPr>
        <w:t xml:space="preserve">:  </w:t>
      </w:r>
      <w:proofErr w:type="gramStart"/>
      <w:r w:rsidRPr="00C71C46">
        <w:rPr>
          <w:b/>
          <w:smallCaps/>
          <w:sz w:val="22"/>
          <w:szCs w:val="22"/>
        </w:rPr>
        <w:t>calendar  of</w:t>
      </w:r>
      <w:proofErr w:type="gramEnd"/>
      <w:r w:rsidRPr="00C71C46">
        <w:rPr>
          <w:b/>
          <w:smallCaps/>
          <w:sz w:val="22"/>
          <w:szCs w:val="22"/>
        </w:rPr>
        <w:t xml:space="preserve"> expected reflows (if non-grant instrument is used)</w:t>
      </w:r>
      <w:r w:rsidR="00495288" w:rsidRPr="00C71C46">
        <w:rPr>
          <w:b/>
          <w:smallCaps/>
          <w:sz w:val="22"/>
          <w:szCs w:val="22"/>
        </w:rPr>
        <w:t xml:space="preserve"> - </w:t>
      </w:r>
      <w:r w:rsidR="006C1D15" w:rsidRPr="00C71C46">
        <w:rPr>
          <w:b/>
          <w:smallCaps/>
          <w:sz w:val="22"/>
          <w:szCs w:val="22"/>
        </w:rPr>
        <w:t xml:space="preserve"> </w:t>
      </w:r>
      <w:r w:rsidR="006C1D15" w:rsidRPr="00C71C46">
        <w:rPr>
          <w:smallCaps/>
          <w:sz w:val="22"/>
          <w:szCs w:val="22"/>
        </w:rPr>
        <w:t>Not Applicable</w:t>
      </w:r>
    </w:p>
    <w:p w:rsidR="00400F6A" w:rsidRPr="00C71C46" w:rsidRDefault="00400F6A">
      <w:pPr>
        <w:rPr>
          <w:b/>
          <w:smallCaps/>
          <w:sz w:val="22"/>
          <w:szCs w:val="22"/>
        </w:rPr>
      </w:pPr>
      <w:r w:rsidRPr="00C71C46">
        <w:rPr>
          <w:b/>
          <w:smallCaps/>
          <w:sz w:val="22"/>
          <w:szCs w:val="22"/>
        </w:rPr>
        <w:br w:type="page"/>
      </w:r>
    </w:p>
    <w:p w:rsidR="00400F6A" w:rsidRPr="00C71C46" w:rsidRDefault="00541E34" w:rsidP="00400F6A">
      <w:pPr>
        <w:spacing w:after="80"/>
        <w:rPr>
          <w:b/>
          <w:smallCaps/>
          <w:sz w:val="22"/>
          <w:szCs w:val="22"/>
          <w:lang w:val="en-GB"/>
        </w:rPr>
      </w:pPr>
      <w:r w:rsidRPr="00C71C46">
        <w:rPr>
          <w:b/>
          <w:smallCaps/>
          <w:sz w:val="22"/>
          <w:szCs w:val="22"/>
          <w:lang w:val="en-GB"/>
        </w:rPr>
        <w:lastRenderedPageBreak/>
        <w:t>A</w:t>
      </w:r>
      <w:r w:rsidR="00400F6A" w:rsidRPr="00C71C46">
        <w:rPr>
          <w:b/>
          <w:smallCaps/>
          <w:sz w:val="22"/>
          <w:szCs w:val="22"/>
          <w:lang w:val="en-GB"/>
        </w:rPr>
        <w:t xml:space="preserve">nnex F:  Carbon </w:t>
      </w:r>
      <w:r w:rsidRPr="00C71C46">
        <w:rPr>
          <w:b/>
          <w:smallCaps/>
          <w:sz w:val="22"/>
          <w:szCs w:val="22"/>
          <w:lang w:val="en-GB"/>
        </w:rPr>
        <w:t>B</w:t>
      </w:r>
      <w:r w:rsidR="00400F6A" w:rsidRPr="00C71C46">
        <w:rPr>
          <w:b/>
          <w:smallCaps/>
          <w:sz w:val="22"/>
          <w:szCs w:val="22"/>
          <w:lang w:val="en-GB"/>
        </w:rPr>
        <w:t xml:space="preserve">enefits </w:t>
      </w:r>
    </w:p>
    <w:p w:rsidR="00400F6A" w:rsidRPr="00C71C46" w:rsidRDefault="00400F6A" w:rsidP="006C1D15">
      <w:pPr>
        <w:spacing w:after="80"/>
        <w:rPr>
          <w:sz w:val="22"/>
          <w:szCs w:val="22"/>
          <w:lang w:val="en-GB"/>
        </w:rPr>
      </w:pPr>
    </w:p>
    <w:p w:rsidR="00400F6A" w:rsidRPr="00C71C46" w:rsidRDefault="00400F6A" w:rsidP="00B822BD">
      <w:pPr>
        <w:spacing w:after="80"/>
        <w:jc w:val="both"/>
        <w:rPr>
          <w:sz w:val="22"/>
          <w:szCs w:val="22"/>
          <w:lang w:val="en-GB"/>
        </w:rPr>
      </w:pPr>
      <w:r w:rsidRPr="00C71C46">
        <w:rPr>
          <w:sz w:val="22"/>
          <w:szCs w:val="22"/>
          <w:lang w:val="en-GB"/>
        </w:rPr>
        <w:t xml:space="preserve">Estimate of </w:t>
      </w:r>
      <w:r w:rsidR="00541E34" w:rsidRPr="00C71C46">
        <w:rPr>
          <w:sz w:val="22"/>
          <w:szCs w:val="22"/>
          <w:lang w:val="en-GB"/>
        </w:rPr>
        <w:t>c</w:t>
      </w:r>
      <w:r w:rsidRPr="00C71C46">
        <w:rPr>
          <w:sz w:val="22"/>
          <w:szCs w:val="22"/>
          <w:lang w:val="en-GB"/>
        </w:rPr>
        <w:t xml:space="preserve">arbon benefit provided in B.2.6. </w:t>
      </w:r>
      <w:proofErr w:type="gramStart"/>
      <w:r w:rsidR="0038076E" w:rsidRPr="00C71C46">
        <w:rPr>
          <w:sz w:val="22"/>
          <w:szCs w:val="22"/>
          <w:lang w:val="en-GB"/>
        </w:rPr>
        <w:t>is</w:t>
      </w:r>
      <w:proofErr w:type="gramEnd"/>
      <w:r w:rsidRPr="00C71C46">
        <w:rPr>
          <w:sz w:val="22"/>
          <w:szCs w:val="22"/>
          <w:lang w:val="en-GB"/>
        </w:rPr>
        <w:t xml:space="preserve"> based on available literature review and</w:t>
      </w:r>
      <w:r w:rsidR="00541E34" w:rsidRPr="00C71C46">
        <w:rPr>
          <w:sz w:val="22"/>
          <w:szCs w:val="22"/>
          <w:lang w:val="en-GB"/>
        </w:rPr>
        <w:t xml:space="preserve"> a</w:t>
      </w:r>
      <w:r w:rsidRPr="00C71C46">
        <w:rPr>
          <w:sz w:val="22"/>
          <w:szCs w:val="22"/>
          <w:lang w:val="en-GB"/>
        </w:rPr>
        <w:t xml:space="preserve"> conservative estimate of forest area that will benefit from the project. </w:t>
      </w:r>
    </w:p>
    <w:p w:rsidR="000D1FFF" w:rsidRPr="00C71C46" w:rsidRDefault="000D1FFF" w:rsidP="00B822BD">
      <w:pPr>
        <w:spacing w:after="80"/>
        <w:jc w:val="both"/>
        <w:rPr>
          <w:sz w:val="22"/>
          <w:szCs w:val="22"/>
          <w:lang w:val="en-GB"/>
        </w:rPr>
      </w:pPr>
    </w:p>
    <w:p w:rsidR="00B92301" w:rsidRPr="00C71C46" w:rsidRDefault="00475408" w:rsidP="00B822BD">
      <w:pPr>
        <w:spacing w:after="80"/>
        <w:jc w:val="both"/>
        <w:rPr>
          <w:sz w:val="22"/>
          <w:szCs w:val="22"/>
          <w:lang w:val="en-GB"/>
        </w:rPr>
      </w:pPr>
      <w:r w:rsidRPr="00C71C46">
        <w:rPr>
          <w:sz w:val="22"/>
          <w:szCs w:val="22"/>
          <w:u w:val="single"/>
          <w:lang w:val="en-GB"/>
        </w:rPr>
        <w:t xml:space="preserve">The estimation is based on </w:t>
      </w:r>
      <w:r w:rsidR="000D1FFF" w:rsidRPr="00C71C46">
        <w:rPr>
          <w:sz w:val="22"/>
          <w:szCs w:val="22"/>
          <w:u w:val="single"/>
          <w:lang w:val="en-GB"/>
        </w:rPr>
        <w:t>3</w:t>
      </w:r>
      <w:r w:rsidR="000568FD" w:rsidRPr="00C71C46">
        <w:rPr>
          <w:sz w:val="22"/>
          <w:szCs w:val="22"/>
          <w:u w:val="single"/>
          <w:lang w:val="en-GB"/>
        </w:rPr>
        <w:t>,</w:t>
      </w:r>
      <w:r w:rsidR="000D1FFF" w:rsidRPr="00C71C46">
        <w:rPr>
          <w:sz w:val="22"/>
          <w:szCs w:val="22"/>
          <w:u w:val="single"/>
          <w:lang w:val="en-GB"/>
        </w:rPr>
        <w:t>0</w:t>
      </w:r>
      <w:r w:rsidRPr="00C71C46">
        <w:rPr>
          <w:sz w:val="22"/>
          <w:szCs w:val="22"/>
          <w:u w:val="single"/>
          <w:lang w:val="en-GB"/>
        </w:rPr>
        <w:t xml:space="preserve">00 ha </w:t>
      </w:r>
      <w:r w:rsidR="00B92301" w:rsidRPr="00C71C46">
        <w:rPr>
          <w:sz w:val="22"/>
          <w:szCs w:val="22"/>
          <w:u w:val="single"/>
          <w:lang w:val="en-GB"/>
        </w:rPr>
        <w:t xml:space="preserve">of forest </w:t>
      </w:r>
      <w:r w:rsidR="00D87785" w:rsidRPr="00C71C46">
        <w:rPr>
          <w:sz w:val="22"/>
          <w:szCs w:val="22"/>
          <w:u w:val="single"/>
          <w:lang w:val="en-GB"/>
        </w:rPr>
        <w:t xml:space="preserve">to be </w:t>
      </w:r>
      <w:r w:rsidR="00B92301" w:rsidRPr="00C71C46">
        <w:rPr>
          <w:sz w:val="22"/>
          <w:szCs w:val="22"/>
          <w:u w:val="single"/>
          <w:lang w:val="en-GB"/>
        </w:rPr>
        <w:t>better conserved</w:t>
      </w:r>
      <w:r w:rsidR="000D1FFF" w:rsidRPr="00C71C46">
        <w:rPr>
          <w:sz w:val="22"/>
          <w:szCs w:val="22"/>
          <w:u w:val="single"/>
          <w:lang w:val="en-GB"/>
        </w:rPr>
        <w:t xml:space="preserve"> and protected from deforestation</w:t>
      </w:r>
      <w:r w:rsidRPr="00C71C46">
        <w:rPr>
          <w:sz w:val="22"/>
          <w:szCs w:val="22"/>
          <w:lang w:val="en-GB"/>
        </w:rPr>
        <w:t xml:space="preserve">. </w:t>
      </w:r>
    </w:p>
    <w:p w:rsidR="00DB2CFA" w:rsidRPr="00C71C46" w:rsidRDefault="00475408" w:rsidP="00B822BD">
      <w:pPr>
        <w:spacing w:after="80"/>
        <w:jc w:val="both"/>
        <w:rPr>
          <w:sz w:val="22"/>
          <w:szCs w:val="22"/>
          <w:lang w:val="en-GB"/>
        </w:rPr>
      </w:pPr>
      <w:r w:rsidRPr="00C71C46">
        <w:rPr>
          <w:sz w:val="22"/>
          <w:szCs w:val="22"/>
          <w:lang w:val="en-GB"/>
        </w:rPr>
        <w:t>Th</w:t>
      </w:r>
      <w:r w:rsidR="000568FD" w:rsidRPr="00C71C46">
        <w:rPr>
          <w:sz w:val="22"/>
          <w:szCs w:val="22"/>
          <w:lang w:val="en-GB"/>
        </w:rPr>
        <w:t>i</w:t>
      </w:r>
      <w:r w:rsidR="0097419E" w:rsidRPr="00C71C46">
        <w:rPr>
          <w:sz w:val="22"/>
          <w:szCs w:val="22"/>
          <w:lang w:val="en-GB"/>
        </w:rPr>
        <w:t xml:space="preserve">s </w:t>
      </w:r>
      <w:r w:rsidR="000568FD" w:rsidRPr="00C71C46">
        <w:rPr>
          <w:sz w:val="22"/>
          <w:szCs w:val="22"/>
          <w:lang w:val="en-GB"/>
        </w:rPr>
        <w:t xml:space="preserve">is a </w:t>
      </w:r>
      <w:r w:rsidRPr="00C71C46">
        <w:rPr>
          <w:sz w:val="22"/>
          <w:szCs w:val="22"/>
          <w:lang w:val="en-GB"/>
        </w:rPr>
        <w:t xml:space="preserve">very conservative estimate </w:t>
      </w:r>
      <w:r w:rsidR="00D87785" w:rsidRPr="00C71C46">
        <w:rPr>
          <w:sz w:val="22"/>
          <w:szCs w:val="22"/>
          <w:lang w:val="en-GB"/>
        </w:rPr>
        <w:t>because</w:t>
      </w:r>
      <w:r w:rsidRPr="00C71C46">
        <w:rPr>
          <w:sz w:val="22"/>
          <w:szCs w:val="22"/>
          <w:lang w:val="en-GB"/>
        </w:rPr>
        <w:t xml:space="preserve"> </w:t>
      </w:r>
      <w:r w:rsidR="00D87785" w:rsidRPr="00C71C46">
        <w:rPr>
          <w:sz w:val="22"/>
          <w:szCs w:val="22"/>
          <w:lang w:val="en-GB"/>
        </w:rPr>
        <w:t xml:space="preserve">under </w:t>
      </w:r>
      <w:r w:rsidRPr="00C71C46">
        <w:rPr>
          <w:sz w:val="22"/>
          <w:szCs w:val="22"/>
          <w:lang w:val="en-GB"/>
        </w:rPr>
        <w:t>the project</w:t>
      </w:r>
      <w:r w:rsidR="00D87785" w:rsidRPr="00C71C46">
        <w:rPr>
          <w:sz w:val="22"/>
          <w:szCs w:val="22"/>
          <w:lang w:val="en-GB"/>
        </w:rPr>
        <w:t>: (</w:t>
      </w:r>
      <w:proofErr w:type="spellStart"/>
      <w:r w:rsidR="00D87785" w:rsidRPr="00C71C46">
        <w:rPr>
          <w:sz w:val="22"/>
          <w:szCs w:val="22"/>
          <w:lang w:val="en-GB"/>
        </w:rPr>
        <w:t>i</w:t>
      </w:r>
      <w:proofErr w:type="spellEnd"/>
      <w:r w:rsidR="00D87785" w:rsidRPr="00C71C46">
        <w:rPr>
          <w:sz w:val="22"/>
          <w:szCs w:val="22"/>
          <w:lang w:val="en-GB"/>
        </w:rPr>
        <w:t xml:space="preserve">) </w:t>
      </w:r>
      <w:r w:rsidRPr="00C71C46">
        <w:rPr>
          <w:sz w:val="22"/>
          <w:szCs w:val="22"/>
          <w:lang w:val="en-GB"/>
        </w:rPr>
        <w:t xml:space="preserve">3,000 ha of community forest </w:t>
      </w:r>
      <w:r w:rsidR="00D87785" w:rsidRPr="00C71C46">
        <w:rPr>
          <w:sz w:val="22"/>
          <w:szCs w:val="22"/>
          <w:lang w:val="en-GB"/>
        </w:rPr>
        <w:t xml:space="preserve">area will </w:t>
      </w:r>
      <w:proofErr w:type="spellStart"/>
      <w:r w:rsidR="00D87785" w:rsidRPr="00C71C46">
        <w:rPr>
          <w:sz w:val="22"/>
          <w:szCs w:val="22"/>
          <w:lang w:val="en-GB"/>
        </w:rPr>
        <w:t>will</w:t>
      </w:r>
      <w:proofErr w:type="spellEnd"/>
      <w:r w:rsidR="00D87785" w:rsidRPr="00C71C46">
        <w:rPr>
          <w:sz w:val="22"/>
          <w:szCs w:val="22"/>
          <w:lang w:val="en-GB"/>
        </w:rPr>
        <w:t xml:space="preserve"> be protected </w:t>
      </w:r>
      <w:r w:rsidRPr="00C71C46">
        <w:rPr>
          <w:sz w:val="22"/>
          <w:szCs w:val="22"/>
          <w:lang w:val="en-GB"/>
        </w:rPr>
        <w:t>through management plan</w:t>
      </w:r>
      <w:r w:rsidR="00B92301" w:rsidRPr="00C71C46">
        <w:rPr>
          <w:sz w:val="22"/>
          <w:szCs w:val="22"/>
          <w:lang w:val="en-GB"/>
        </w:rPr>
        <w:t>s</w:t>
      </w:r>
      <w:r w:rsidRPr="00C71C46">
        <w:rPr>
          <w:sz w:val="22"/>
          <w:szCs w:val="22"/>
          <w:lang w:val="en-GB"/>
        </w:rPr>
        <w:t xml:space="preserve">, </w:t>
      </w:r>
      <w:r w:rsidR="00D87785" w:rsidRPr="00C71C46">
        <w:rPr>
          <w:sz w:val="22"/>
          <w:szCs w:val="22"/>
          <w:lang w:val="en-GB"/>
        </w:rPr>
        <w:t xml:space="preserve">(ii) </w:t>
      </w:r>
      <w:r w:rsidR="009E17D7" w:rsidRPr="00C71C46">
        <w:rPr>
          <w:sz w:val="22"/>
          <w:szCs w:val="22"/>
          <w:lang w:val="en-GB"/>
        </w:rPr>
        <w:t xml:space="preserve">2,000 ha </w:t>
      </w:r>
      <w:r w:rsidR="00D87785" w:rsidRPr="00C71C46">
        <w:rPr>
          <w:sz w:val="22"/>
          <w:szCs w:val="22"/>
          <w:lang w:val="en-GB"/>
        </w:rPr>
        <w:t>of degraded area will be afforested</w:t>
      </w:r>
      <w:r w:rsidR="009E17D7" w:rsidRPr="00C71C46">
        <w:rPr>
          <w:sz w:val="22"/>
          <w:szCs w:val="22"/>
          <w:lang w:val="en-GB"/>
        </w:rPr>
        <w:t xml:space="preserve"> or natural</w:t>
      </w:r>
      <w:r w:rsidR="00D87785" w:rsidRPr="00C71C46">
        <w:rPr>
          <w:sz w:val="22"/>
          <w:szCs w:val="22"/>
          <w:lang w:val="en-GB"/>
        </w:rPr>
        <w:t>ly</w:t>
      </w:r>
      <w:r w:rsidR="000D1FFF" w:rsidRPr="00C71C46">
        <w:rPr>
          <w:sz w:val="22"/>
          <w:szCs w:val="22"/>
          <w:lang w:val="en-GB"/>
        </w:rPr>
        <w:t xml:space="preserve"> </w:t>
      </w:r>
      <w:r w:rsidR="009E17D7" w:rsidRPr="00C71C46">
        <w:rPr>
          <w:sz w:val="22"/>
          <w:szCs w:val="22"/>
          <w:lang w:val="en-GB"/>
        </w:rPr>
        <w:t>regenerat</w:t>
      </w:r>
      <w:r w:rsidR="00D87785" w:rsidRPr="00C71C46">
        <w:rPr>
          <w:sz w:val="22"/>
          <w:szCs w:val="22"/>
          <w:lang w:val="en-GB"/>
        </w:rPr>
        <w:t>ed</w:t>
      </w:r>
      <w:r w:rsidR="009E17D7" w:rsidRPr="00C71C46">
        <w:rPr>
          <w:sz w:val="22"/>
          <w:szCs w:val="22"/>
          <w:lang w:val="en-GB"/>
        </w:rPr>
        <w:t xml:space="preserve">, </w:t>
      </w:r>
      <w:r w:rsidR="00D87785" w:rsidRPr="00C71C46">
        <w:rPr>
          <w:sz w:val="22"/>
          <w:szCs w:val="22"/>
          <w:lang w:val="en-GB"/>
        </w:rPr>
        <w:t xml:space="preserve">(iii) </w:t>
      </w:r>
      <w:r w:rsidRPr="00C71C46">
        <w:rPr>
          <w:sz w:val="22"/>
          <w:szCs w:val="22"/>
          <w:lang w:val="en-GB"/>
        </w:rPr>
        <w:t xml:space="preserve">50,000 ha </w:t>
      </w:r>
      <w:r w:rsidR="00B92301" w:rsidRPr="00C71C46">
        <w:rPr>
          <w:sz w:val="22"/>
          <w:szCs w:val="22"/>
          <w:lang w:val="en-GB"/>
        </w:rPr>
        <w:t xml:space="preserve">of </w:t>
      </w:r>
      <w:r w:rsidR="00D87785" w:rsidRPr="00C71C46">
        <w:rPr>
          <w:sz w:val="22"/>
          <w:szCs w:val="22"/>
          <w:lang w:val="en-GB"/>
        </w:rPr>
        <w:t xml:space="preserve">general </w:t>
      </w:r>
      <w:r w:rsidR="00B92301" w:rsidRPr="00C71C46">
        <w:rPr>
          <w:sz w:val="22"/>
          <w:szCs w:val="22"/>
          <w:lang w:val="en-GB"/>
        </w:rPr>
        <w:t xml:space="preserve">forest </w:t>
      </w:r>
      <w:r w:rsidR="00D87785" w:rsidRPr="00C71C46">
        <w:rPr>
          <w:sz w:val="22"/>
          <w:szCs w:val="22"/>
          <w:lang w:val="en-GB"/>
        </w:rPr>
        <w:t xml:space="preserve">will be protected </w:t>
      </w:r>
      <w:r w:rsidRPr="00C71C46">
        <w:rPr>
          <w:sz w:val="22"/>
          <w:szCs w:val="22"/>
          <w:lang w:val="en-GB"/>
        </w:rPr>
        <w:t xml:space="preserve">from </w:t>
      </w:r>
      <w:r w:rsidR="00823C1C" w:rsidRPr="00C71C46">
        <w:rPr>
          <w:sz w:val="22"/>
          <w:szCs w:val="22"/>
          <w:lang w:val="en-GB"/>
        </w:rPr>
        <w:t>bushfire</w:t>
      </w:r>
      <w:r w:rsidR="00D87785" w:rsidRPr="00C71C46">
        <w:rPr>
          <w:sz w:val="22"/>
          <w:szCs w:val="22"/>
          <w:lang w:val="en-GB"/>
        </w:rPr>
        <w:t>s</w:t>
      </w:r>
      <w:r w:rsidRPr="00C71C46">
        <w:rPr>
          <w:sz w:val="22"/>
          <w:szCs w:val="22"/>
          <w:lang w:val="en-GB"/>
        </w:rPr>
        <w:t xml:space="preserve"> and </w:t>
      </w:r>
      <w:r w:rsidR="00D87785" w:rsidRPr="00C71C46">
        <w:rPr>
          <w:sz w:val="22"/>
          <w:szCs w:val="22"/>
          <w:lang w:val="en-GB"/>
        </w:rPr>
        <w:t xml:space="preserve">(iv) </w:t>
      </w:r>
      <w:r w:rsidRPr="00C71C46">
        <w:rPr>
          <w:sz w:val="22"/>
          <w:szCs w:val="22"/>
          <w:lang w:val="en-GB"/>
        </w:rPr>
        <w:t>100,000</w:t>
      </w:r>
      <w:r w:rsidR="00B92301" w:rsidRPr="00C71C46">
        <w:rPr>
          <w:sz w:val="22"/>
          <w:szCs w:val="22"/>
          <w:lang w:val="en-GB"/>
        </w:rPr>
        <w:t xml:space="preserve"> </w:t>
      </w:r>
      <w:r w:rsidRPr="00C71C46">
        <w:rPr>
          <w:sz w:val="22"/>
          <w:szCs w:val="22"/>
          <w:lang w:val="en-GB"/>
        </w:rPr>
        <w:t xml:space="preserve">ha of </w:t>
      </w:r>
      <w:r w:rsidR="00D87785" w:rsidRPr="00C71C46">
        <w:rPr>
          <w:sz w:val="22"/>
          <w:szCs w:val="22"/>
          <w:lang w:val="en-GB"/>
        </w:rPr>
        <w:t>p</w:t>
      </w:r>
      <w:r w:rsidR="00DB2CFA" w:rsidRPr="00C71C46">
        <w:rPr>
          <w:sz w:val="22"/>
          <w:szCs w:val="22"/>
          <w:lang w:val="en-GB"/>
        </w:rPr>
        <w:t xml:space="preserve">rotected </w:t>
      </w:r>
      <w:r w:rsidR="00D87785" w:rsidRPr="00C71C46">
        <w:rPr>
          <w:sz w:val="22"/>
          <w:szCs w:val="22"/>
          <w:lang w:val="en-GB"/>
        </w:rPr>
        <w:t>a</w:t>
      </w:r>
      <w:r w:rsidR="00DB2CFA" w:rsidRPr="00C71C46">
        <w:rPr>
          <w:sz w:val="22"/>
          <w:szCs w:val="22"/>
          <w:lang w:val="en-GB"/>
        </w:rPr>
        <w:t>reas</w:t>
      </w:r>
      <w:r w:rsidR="00D87785" w:rsidRPr="00C71C46">
        <w:rPr>
          <w:sz w:val="22"/>
          <w:szCs w:val="22"/>
          <w:lang w:val="en-GB"/>
        </w:rPr>
        <w:t xml:space="preserve"> will be better managed</w:t>
      </w:r>
      <w:r w:rsidR="00DB2CFA" w:rsidRPr="00C71C46">
        <w:rPr>
          <w:sz w:val="22"/>
          <w:szCs w:val="22"/>
          <w:lang w:val="en-GB"/>
        </w:rPr>
        <w:t xml:space="preserve">. </w:t>
      </w:r>
    </w:p>
    <w:p w:rsidR="000D1FFF" w:rsidRPr="00C71C46" w:rsidRDefault="000D1FFF" w:rsidP="00B822BD">
      <w:pPr>
        <w:spacing w:after="80"/>
        <w:jc w:val="both"/>
        <w:rPr>
          <w:sz w:val="22"/>
          <w:szCs w:val="22"/>
          <w:lang w:val="en-GB"/>
        </w:rPr>
      </w:pPr>
    </w:p>
    <w:p w:rsidR="003C6F6A" w:rsidRPr="00C71C46" w:rsidRDefault="00DB2CFA" w:rsidP="00B822BD">
      <w:pPr>
        <w:spacing w:after="80"/>
        <w:jc w:val="both"/>
        <w:rPr>
          <w:sz w:val="22"/>
          <w:szCs w:val="22"/>
          <w:lang w:val="en-GB"/>
        </w:rPr>
      </w:pPr>
      <w:r w:rsidRPr="00C71C46">
        <w:rPr>
          <w:sz w:val="22"/>
          <w:szCs w:val="22"/>
          <w:lang w:val="en-GB"/>
        </w:rPr>
        <w:t>According to the Togo profile published by UNEP and WCMC</w:t>
      </w:r>
      <w:r w:rsidR="000568FD" w:rsidRPr="00C71C46">
        <w:rPr>
          <w:sz w:val="22"/>
          <w:szCs w:val="22"/>
          <w:vertAlign w:val="superscript"/>
          <w:lang w:val="en-GB"/>
        </w:rPr>
        <w:footnoteReference w:id="20"/>
      </w:r>
      <w:r w:rsidRPr="00C71C46">
        <w:rPr>
          <w:sz w:val="22"/>
          <w:szCs w:val="22"/>
          <w:lang w:val="en-GB"/>
        </w:rPr>
        <w:t xml:space="preserve">, Togo looses 5.8% of its forest every year. With </w:t>
      </w:r>
      <w:r w:rsidR="000D1FFF" w:rsidRPr="00C71C46">
        <w:rPr>
          <w:sz w:val="22"/>
          <w:szCs w:val="22"/>
          <w:lang w:val="en-GB"/>
        </w:rPr>
        <w:t>3,000</w:t>
      </w:r>
      <w:r w:rsidRPr="00C71C46">
        <w:rPr>
          <w:sz w:val="22"/>
          <w:szCs w:val="22"/>
          <w:lang w:val="en-GB"/>
        </w:rPr>
        <w:t xml:space="preserve"> ha protected from deforestation, the project will save </w:t>
      </w:r>
      <w:r w:rsidR="00201A36" w:rsidRPr="00C71C46">
        <w:rPr>
          <w:sz w:val="22"/>
          <w:szCs w:val="22"/>
          <w:lang w:val="en-GB"/>
        </w:rPr>
        <w:t xml:space="preserve">174 </w:t>
      </w:r>
      <w:r w:rsidRPr="00C71C46">
        <w:rPr>
          <w:sz w:val="22"/>
          <w:szCs w:val="22"/>
          <w:lang w:val="en-GB"/>
        </w:rPr>
        <w:t>ha each year from deforestation</w:t>
      </w:r>
      <w:r w:rsidR="009E17D7" w:rsidRPr="00C71C46">
        <w:rPr>
          <w:sz w:val="22"/>
          <w:szCs w:val="22"/>
          <w:lang w:val="en-GB"/>
        </w:rPr>
        <w:t>.</w:t>
      </w:r>
      <w:r w:rsidRPr="00C71C46">
        <w:rPr>
          <w:sz w:val="22"/>
          <w:szCs w:val="22"/>
          <w:lang w:val="en-GB"/>
        </w:rPr>
        <w:t xml:space="preserve"> </w:t>
      </w:r>
      <w:r w:rsidR="009E17D7" w:rsidRPr="00C71C46">
        <w:rPr>
          <w:sz w:val="22"/>
          <w:szCs w:val="22"/>
          <w:lang w:val="en-GB"/>
        </w:rPr>
        <w:t>Based on the Togo profile published by UNEP and WCMC, the Carbon density in the biomass in Togo is estimated at 70 t/ha. A</w:t>
      </w:r>
      <w:r w:rsidR="00201A36" w:rsidRPr="00C71C46">
        <w:rPr>
          <w:sz w:val="22"/>
          <w:szCs w:val="22"/>
          <w:lang w:val="en-GB"/>
        </w:rPr>
        <w:t>s</w:t>
      </w:r>
      <w:r w:rsidR="009E17D7" w:rsidRPr="00C71C46">
        <w:rPr>
          <w:sz w:val="22"/>
          <w:szCs w:val="22"/>
          <w:lang w:val="en-GB"/>
        </w:rPr>
        <w:t xml:space="preserve"> a result, </w:t>
      </w:r>
      <w:r w:rsidR="00201A36" w:rsidRPr="00C71C46">
        <w:rPr>
          <w:sz w:val="22"/>
          <w:szCs w:val="22"/>
          <w:lang w:val="en-GB"/>
        </w:rPr>
        <w:t>174</w:t>
      </w:r>
      <w:r w:rsidR="009E17D7" w:rsidRPr="00C71C46">
        <w:rPr>
          <w:sz w:val="22"/>
          <w:szCs w:val="22"/>
          <w:lang w:val="en-GB"/>
        </w:rPr>
        <w:t xml:space="preserve"> ha saved from deforestation </w:t>
      </w:r>
      <w:r w:rsidRPr="00C71C46">
        <w:rPr>
          <w:sz w:val="22"/>
          <w:szCs w:val="22"/>
          <w:lang w:val="en-GB"/>
        </w:rPr>
        <w:t xml:space="preserve">is equivalent to </w:t>
      </w:r>
      <w:r w:rsidR="00201A36" w:rsidRPr="00C71C46">
        <w:rPr>
          <w:sz w:val="22"/>
          <w:szCs w:val="22"/>
          <w:lang w:val="en-GB"/>
        </w:rPr>
        <w:t>12</w:t>
      </w:r>
      <w:r w:rsidRPr="00C71C46">
        <w:rPr>
          <w:sz w:val="22"/>
          <w:szCs w:val="22"/>
          <w:lang w:val="en-GB"/>
        </w:rPr>
        <w:t>,</w:t>
      </w:r>
      <w:r w:rsidR="00201A36" w:rsidRPr="00C71C46">
        <w:rPr>
          <w:sz w:val="22"/>
          <w:szCs w:val="22"/>
          <w:lang w:val="en-GB"/>
        </w:rPr>
        <w:t>20</w:t>
      </w:r>
      <w:r w:rsidRPr="00C71C46">
        <w:rPr>
          <w:sz w:val="22"/>
          <w:szCs w:val="22"/>
          <w:lang w:val="en-GB"/>
        </w:rPr>
        <w:t xml:space="preserve">0 t of </w:t>
      </w:r>
      <w:r w:rsidR="00D87785" w:rsidRPr="00C71C46">
        <w:rPr>
          <w:sz w:val="22"/>
          <w:szCs w:val="22"/>
          <w:lang w:val="en-GB"/>
        </w:rPr>
        <w:t>c</w:t>
      </w:r>
      <w:r w:rsidRPr="00C71C46">
        <w:rPr>
          <w:sz w:val="22"/>
          <w:szCs w:val="22"/>
          <w:lang w:val="en-GB"/>
        </w:rPr>
        <w:t>arbon not released</w:t>
      </w:r>
      <w:r w:rsidR="009E17D7" w:rsidRPr="00C71C46">
        <w:rPr>
          <w:sz w:val="22"/>
          <w:szCs w:val="22"/>
          <w:lang w:val="en-GB"/>
        </w:rPr>
        <w:t xml:space="preserve"> each year</w:t>
      </w:r>
      <w:r w:rsidRPr="00C71C46">
        <w:rPr>
          <w:sz w:val="22"/>
          <w:szCs w:val="22"/>
          <w:lang w:val="en-GB"/>
        </w:rPr>
        <w:t xml:space="preserve">. </w:t>
      </w:r>
    </w:p>
    <w:p w:rsidR="00B92301" w:rsidRPr="00C71C46" w:rsidRDefault="00B92301" w:rsidP="00B822BD">
      <w:pPr>
        <w:spacing w:after="80"/>
        <w:jc w:val="both"/>
        <w:rPr>
          <w:sz w:val="22"/>
          <w:szCs w:val="22"/>
          <w:lang w:val="en-GB"/>
        </w:rPr>
      </w:pPr>
      <w:r w:rsidRPr="00C71C46">
        <w:rPr>
          <w:sz w:val="22"/>
          <w:szCs w:val="22"/>
          <w:lang w:val="en-GB"/>
        </w:rPr>
        <w:t xml:space="preserve">Growth rate of the forest in Togo is estimated </w:t>
      </w:r>
      <w:proofErr w:type="gramStart"/>
      <w:r w:rsidRPr="00C71C46">
        <w:rPr>
          <w:sz w:val="22"/>
          <w:szCs w:val="22"/>
          <w:lang w:val="en-GB"/>
        </w:rPr>
        <w:t>at 7 m</w:t>
      </w:r>
      <w:r w:rsidRPr="00C71C46">
        <w:rPr>
          <w:sz w:val="22"/>
          <w:szCs w:val="22"/>
          <w:vertAlign w:val="superscript"/>
          <w:lang w:val="en-GB"/>
        </w:rPr>
        <w:t>3</w:t>
      </w:r>
      <w:r w:rsidRPr="00C71C46">
        <w:rPr>
          <w:sz w:val="22"/>
          <w:szCs w:val="22"/>
          <w:lang w:val="en-GB"/>
        </w:rPr>
        <w:t>/ha/year</w:t>
      </w:r>
      <w:proofErr w:type="gramEnd"/>
      <w:r w:rsidRPr="00C71C46">
        <w:rPr>
          <w:sz w:val="22"/>
          <w:szCs w:val="22"/>
          <w:lang w:val="en-GB"/>
        </w:rPr>
        <w:t xml:space="preserve">. In metric tonnes, this translates to 5 tonnes/ha/year of additional wood. Wood is assumed to be made of 50% of </w:t>
      </w:r>
      <w:r w:rsidR="00201A36" w:rsidRPr="00C71C46">
        <w:rPr>
          <w:sz w:val="22"/>
          <w:szCs w:val="22"/>
          <w:lang w:val="en-GB"/>
        </w:rPr>
        <w:t>C</w:t>
      </w:r>
      <w:r w:rsidRPr="00C71C46">
        <w:rPr>
          <w:sz w:val="22"/>
          <w:szCs w:val="22"/>
          <w:lang w:val="en-GB"/>
        </w:rPr>
        <w:t>arbon</w:t>
      </w:r>
      <w:r w:rsidR="009E17D7" w:rsidRPr="00C71C46">
        <w:rPr>
          <w:sz w:val="22"/>
          <w:szCs w:val="22"/>
          <w:lang w:val="en-GB"/>
        </w:rPr>
        <w:t xml:space="preserve">. With 1 </w:t>
      </w:r>
      <w:r w:rsidR="0047014B" w:rsidRPr="00C71C46">
        <w:rPr>
          <w:sz w:val="22"/>
          <w:szCs w:val="22"/>
          <w:lang w:val="en-GB"/>
        </w:rPr>
        <w:t xml:space="preserve">ha of </w:t>
      </w:r>
      <w:r w:rsidRPr="00C71C46">
        <w:rPr>
          <w:sz w:val="22"/>
          <w:szCs w:val="22"/>
          <w:lang w:val="en-GB"/>
        </w:rPr>
        <w:t>forest better conserved</w:t>
      </w:r>
      <w:r w:rsidR="009E17D7" w:rsidRPr="00C71C46">
        <w:rPr>
          <w:sz w:val="22"/>
          <w:szCs w:val="22"/>
          <w:lang w:val="en-GB"/>
        </w:rPr>
        <w:t xml:space="preserve">, </w:t>
      </w:r>
      <w:r w:rsidRPr="00C71C46">
        <w:rPr>
          <w:sz w:val="22"/>
          <w:szCs w:val="22"/>
          <w:lang w:val="en-GB"/>
        </w:rPr>
        <w:t xml:space="preserve">2.5 t of Carbon </w:t>
      </w:r>
      <w:r w:rsidR="009E17D7" w:rsidRPr="00C71C46">
        <w:rPr>
          <w:sz w:val="22"/>
          <w:szCs w:val="22"/>
          <w:lang w:val="en-GB"/>
        </w:rPr>
        <w:t xml:space="preserve">is captured in average </w:t>
      </w:r>
      <w:r w:rsidR="0047014B" w:rsidRPr="00C71C46">
        <w:rPr>
          <w:sz w:val="22"/>
          <w:szCs w:val="22"/>
          <w:lang w:val="en-GB"/>
        </w:rPr>
        <w:t xml:space="preserve">each year. </w:t>
      </w:r>
    </w:p>
    <w:p w:rsidR="009E17D7" w:rsidRPr="00C71C46" w:rsidRDefault="009E17D7" w:rsidP="00B822BD">
      <w:pPr>
        <w:spacing w:after="80"/>
        <w:jc w:val="both"/>
        <w:rPr>
          <w:sz w:val="22"/>
          <w:szCs w:val="22"/>
          <w:lang w:val="en-GB"/>
        </w:rPr>
      </w:pPr>
      <w:r w:rsidRPr="00C71C46">
        <w:rPr>
          <w:sz w:val="22"/>
          <w:szCs w:val="22"/>
          <w:lang w:val="en-GB"/>
        </w:rPr>
        <w:t xml:space="preserve">Carbon sequestrated each year from </w:t>
      </w:r>
      <w:r w:rsidR="00201A36" w:rsidRPr="00C71C46">
        <w:rPr>
          <w:sz w:val="22"/>
          <w:szCs w:val="22"/>
          <w:lang w:val="en-GB"/>
        </w:rPr>
        <w:t>3,0</w:t>
      </w:r>
      <w:r w:rsidRPr="00C71C46">
        <w:rPr>
          <w:sz w:val="22"/>
          <w:szCs w:val="22"/>
          <w:lang w:val="en-GB"/>
        </w:rPr>
        <w:t xml:space="preserve">00 ha of forest better conserved will thus translate into </w:t>
      </w:r>
      <w:r w:rsidR="00201A36" w:rsidRPr="00C71C46">
        <w:rPr>
          <w:sz w:val="22"/>
          <w:szCs w:val="22"/>
          <w:lang w:val="en-GB"/>
        </w:rPr>
        <w:t>7</w:t>
      </w:r>
      <w:r w:rsidRPr="00C71C46">
        <w:rPr>
          <w:sz w:val="22"/>
          <w:szCs w:val="22"/>
          <w:lang w:val="en-GB"/>
        </w:rPr>
        <w:t>,5</w:t>
      </w:r>
      <w:r w:rsidR="00201A36" w:rsidRPr="00C71C46">
        <w:rPr>
          <w:sz w:val="22"/>
          <w:szCs w:val="22"/>
          <w:lang w:val="en-GB"/>
        </w:rPr>
        <w:t>0</w:t>
      </w:r>
      <w:r w:rsidRPr="00C71C46">
        <w:rPr>
          <w:sz w:val="22"/>
          <w:szCs w:val="22"/>
          <w:lang w:val="en-GB"/>
        </w:rPr>
        <w:t xml:space="preserve">0 t of </w:t>
      </w:r>
      <w:r w:rsidR="00D87785" w:rsidRPr="00C71C46">
        <w:rPr>
          <w:sz w:val="22"/>
          <w:szCs w:val="22"/>
          <w:lang w:val="en-GB"/>
        </w:rPr>
        <w:t>c</w:t>
      </w:r>
      <w:r w:rsidRPr="00C71C46">
        <w:rPr>
          <w:sz w:val="22"/>
          <w:szCs w:val="22"/>
          <w:lang w:val="en-GB"/>
        </w:rPr>
        <w:t>arbon sequestrated each year.</w:t>
      </w:r>
    </w:p>
    <w:p w:rsidR="00201A36" w:rsidRPr="00C71C46" w:rsidRDefault="00201A36" w:rsidP="00B822BD">
      <w:pPr>
        <w:spacing w:after="80"/>
        <w:jc w:val="both"/>
        <w:rPr>
          <w:sz w:val="22"/>
          <w:szCs w:val="22"/>
          <w:lang w:val="en-GB"/>
        </w:rPr>
      </w:pPr>
    </w:p>
    <w:p w:rsidR="00201A36" w:rsidRPr="00C71C46" w:rsidRDefault="00201A36" w:rsidP="00B822BD">
      <w:pPr>
        <w:spacing w:after="80"/>
        <w:jc w:val="both"/>
        <w:rPr>
          <w:sz w:val="22"/>
          <w:szCs w:val="22"/>
          <w:lang w:val="en-GB"/>
        </w:rPr>
      </w:pPr>
      <w:r w:rsidRPr="00C71C46">
        <w:rPr>
          <w:sz w:val="22"/>
          <w:szCs w:val="22"/>
          <w:lang w:val="en-GB"/>
        </w:rPr>
        <w:t xml:space="preserve">The ratio 44/12 should be applied to translate Carbon into CO2 equivalent. </w:t>
      </w:r>
    </w:p>
    <w:p w:rsidR="009E17D7" w:rsidRPr="00C71C46" w:rsidRDefault="009E17D7" w:rsidP="00B822BD">
      <w:pPr>
        <w:spacing w:after="80"/>
        <w:jc w:val="both"/>
        <w:rPr>
          <w:sz w:val="22"/>
          <w:szCs w:val="22"/>
          <w:lang w:val="en-GB"/>
        </w:rPr>
      </w:pPr>
      <w:r w:rsidRPr="00C71C46">
        <w:rPr>
          <w:sz w:val="22"/>
          <w:szCs w:val="22"/>
          <w:u w:val="single"/>
          <w:lang w:val="en-GB"/>
        </w:rPr>
        <w:t xml:space="preserve">Over the </w:t>
      </w:r>
      <w:r w:rsidR="00201A36" w:rsidRPr="00C71C46">
        <w:rPr>
          <w:sz w:val="22"/>
          <w:szCs w:val="22"/>
          <w:u w:val="single"/>
          <w:lang w:val="en-GB"/>
        </w:rPr>
        <w:t xml:space="preserve">lifespan of the project (4 years), </w:t>
      </w:r>
      <w:r w:rsidR="000568FD" w:rsidRPr="00C71C46">
        <w:rPr>
          <w:sz w:val="22"/>
          <w:szCs w:val="22"/>
          <w:u w:val="single"/>
          <w:lang w:val="en-GB"/>
        </w:rPr>
        <w:t xml:space="preserve">290,000 t of </w:t>
      </w:r>
      <w:r w:rsidR="00201A36" w:rsidRPr="00C71C46">
        <w:rPr>
          <w:sz w:val="22"/>
          <w:szCs w:val="22"/>
          <w:u w:val="single"/>
          <w:lang w:val="en-GB"/>
        </w:rPr>
        <w:t xml:space="preserve">CO2 </w:t>
      </w:r>
      <w:r w:rsidR="000568FD" w:rsidRPr="00C71C46">
        <w:rPr>
          <w:sz w:val="22"/>
          <w:szCs w:val="22"/>
          <w:u w:val="single"/>
          <w:lang w:val="en-GB"/>
        </w:rPr>
        <w:t xml:space="preserve">will be </w:t>
      </w:r>
      <w:r w:rsidR="00201A36" w:rsidRPr="00C71C46">
        <w:rPr>
          <w:sz w:val="22"/>
          <w:szCs w:val="22"/>
          <w:u w:val="single"/>
          <w:lang w:val="en-GB"/>
        </w:rPr>
        <w:t>sequestrated and not released</w:t>
      </w:r>
      <w:r w:rsidR="00D87785" w:rsidRPr="00C71C46">
        <w:rPr>
          <w:sz w:val="22"/>
          <w:szCs w:val="22"/>
          <w:lang w:val="en-GB"/>
        </w:rPr>
        <w:t>.</w:t>
      </w:r>
      <w:r w:rsidR="00201A36" w:rsidRPr="00C71C46">
        <w:rPr>
          <w:sz w:val="22"/>
          <w:szCs w:val="22"/>
          <w:lang w:val="en-GB"/>
        </w:rPr>
        <w:t xml:space="preserve"> </w:t>
      </w:r>
      <w:r w:rsidR="00DD25A2" w:rsidRPr="00C71C46">
        <w:rPr>
          <w:sz w:val="22"/>
          <w:szCs w:val="22"/>
          <w:lang w:val="en-GB"/>
        </w:rPr>
        <w:t xml:space="preserve">Beyond the lifespan of the project, </w:t>
      </w:r>
      <w:r w:rsidR="00DD25A2" w:rsidRPr="00C71C46">
        <w:rPr>
          <w:sz w:val="22"/>
          <w:szCs w:val="22"/>
          <w:u w:val="single"/>
          <w:lang w:val="en-GB"/>
        </w:rPr>
        <w:t>over 10 years, the CO2 benefit is estimate</w:t>
      </w:r>
      <w:r w:rsidR="000568FD" w:rsidRPr="00C71C46">
        <w:rPr>
          <w:sz w:val="22"/>
          <w:szCs w:val="22"/>
          <w:u w:val="single"/>
          <w:lang w:val="en-GB"/>
        </w:rPr>
        <w:t>d</w:t>
      </w:r>
      <w:r w:rsidR="00DD25A2" w:rsidRPr="00C71C46">
        <w:rPr>
          <w:sz w:val="22"/>
          <w:szCs w:val="22"/>
          <w:u w:val="single"/>
          <w:lang w:val="en-GB"/>
        </w:rPr>
        <w:t xml:space="preserve"> at 720,000 t</w:t>
      </w:r>
      <w:r w:rsidR="00DD25A2" w:rsidRPr="00C71C46">
        <w:rPr>
          <w:sz w:val="22"/>
          <w:szCs w:val="22"/>
          <w:lang w:val="en-GB"/>
        </w:rPr>
        <w:t xml:space="preserve">. </w:t>
      </w:r>
    </w:p>
    <w:p w:rsidR="009E17D7" w:rsidRPr="00C71C46" w:rsidRDefault="009E17D7" w:rsidP="00581D4C">
      <w:pPr>
        <w:spacing w:after="80"/>
        <w:rPr>
          <w:sz w:val="22"/>
          <w:szCs w:val="22"/>
          <w:lang w:val="en-GB"/>
        </w:rPr>
      </w:pPr>
    </w:p>
    <w:p w:rsidR="0047014B" w:rsidRPr="00C71C46" w:rsidRDefault="0047014B" w:rsidP="00581D4C">
      <w:pPr>
        <w:spacing w:after="80"/>
        <w:rPr>
          <w:sz w:val="22"/>
          <w:szCs w:val="22"/>
          <w:lang w:val="en-GB"/>
        </w:rPr>
      </w:pPr>
    </w:p>
    <w:p w:rsidR="0047014B" w:rsidRPr="00C71C46" w:rsidRDefault="0047014B" w:rsidP="00581D4C">
      <w:pPr>
        <w:spacing w:after="80"/>
        <w:rPr>
          <w:sz w:val="22"/>
          <w:szCs w:val="22"/>
          <w:lang w:val="en-GB"/>
        </w:rPr>
      </w:pPr>
    </w:p>
    <w:p w:rsidR="003C6F6A" w:rsidRPr="00C71C46" w:rsidRDefault="003C6F6A" w:rsidP="003C6F6A">
      <w:pPr>
        <w:tabs>
          <w:tab w:val="left" w:pos="270"/>
          <w:tab w:val="left" w:pos="10170"/>
        </w:tabs>
        <w:ind w:left="450"/>
        <w:rPr>
          <w:sz w:val="22"/>
          <w:szCs w:val="22"/>
          <w:lang w:val="en-GB"/>
        </w:rPr>
      </w:pPr>
    </w:p>
    <w:p w:rsidR="000A2667" w:rsidRPr="00C71C46" w:rsidRDefault="000A2667" w:rsidP="004D2790">
      <w:pPr>
        <w:tabs>
          <w:tab w:val="left" w:pos="270"/>
          <w:tab w:val="left" w:pos="10170"/>
        </w:tabs>
        <w:ind w:left="450"/>
        <w:jc w:val="both"/>
        <w:rPr>
          <w:sz w:val="22"/>
          <w:lang w:val="en-GB"/>
        </w:rPr>
      </w:pPr>
    </w:p>
    <w:sectPr w:rsidR="000A2667" w:rsidRPr="00C71C46" w:rsidSect="00F17805">
      <w:type w:val="nextColumn"/>
      <w:pgSz w:w="12240" w:h="15840" w:code="1"/>
      <w:pgMar w:top="1440" w:right="1440" w:bottom="1440" w:left="1440" w:header="709" w:footer="57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6A" w:rsidRDefault="00DA576A" w:rsidP="002270F1">
      <w:r>
        <w:separator/>
      </w:r>
    </w:p>
  </w:endnote>
  <w:endnote w:type="continuationSeparator" w:id="0">
    <w:p w:rsidR="00DA576A" w:rsidRDefault="00DA576A" w:rsidP="00227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4D"/>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AE3" w:rsidRDefault="00944D95" w:rsidP="00F17805">
    <w:pPr>
      <w:pStyle w:val="Footer"/>
      <w:jc w:val="center"/>
    </w:pPr>
    <w:fldSimple w:instr=" PAGE   \* MERGEFORMAT ">
      <w:r w:rsidR="00AE793B">
        <w:rPr>
          <w:noProof/>
        </w:rPr>
        <w:t>60</w:t>
      </w:r>
    </w:fldSimple>
  </w:p>
  <w:p w:rsidR="006A7AE3" w:rsidRDefault="006A7A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6A" w:rsidRDefault="00DA576A" w:rsidP="002270F1">
      <w:r>
        <w:separator/>
      </w:r>
    </w:p>
  </w:footnote>
  <w:footnote w:type="continuationSeparator" w:id="0">
    <w:p w:rsidR="00DA576A" w:rsidRDefault="00DA576A" w:rsidP="002270F1">
      <w:r>
        <w:continuationSeparator/>
      </w:r>
    </w:p>
  </w:footnote>
  <w:footnote w:id="1">
    <w:p w:rsidR="006A7AE3" w:rsidRPr="00946BF4" w:rsidRDefault="006A7AE3" w:rsidP="001B0425">
      <w:pPr>
        <w:pStyle w:val="FootnoteText"/>
        <w:rPr>
          <w:sz w:val="16"/>
          <w:szCs w:val="16"/>
        </w:rPr>
      </w:pPr>
      <w:r w:rsidRPr="00946BF4">
        <w:rPr>
          <w:rStyle w:val="FootnoteReference"/>
          <w:sz w:val="16"/>
          <w:szCs w:val="16"/>
        </w:rPr>
        <w:footnoteRef/>
      </w:r>
      <w:r w:rsidRPr="00946BF4">
        <w:rPr>
          <w:sz w:val="16"/>
          <w:szCs w:val="16"/>
        </w:rPr>
        <w:t xml:space="preserve"> </w:t>
      </w:r>
      <w:r w:rsidRPr="00946BF4">
        <w:rPr>
          <w:color w:val="000000"/>
          <w:sz w:val="16"/>
          <w:szCs w:val="16"/>
        </w:rPr>
        <w:t>Project ID number will be assigned by GEFSEC.</w:t>
      </w:r>
    </w:p>
  </w:footnote>
  <w:footnote w:id="2">
    <w:p w:rsidR="006A7AE3" w:rsidRPr="00946BF4" w:rsidRDefault="006A7AE3" w:rsidP="001B0425">
      <w:pPr>
        <w:pStyle w:val="FootnoteText"/>
        <w:rPr>
          <w:sz w:val="16"/>
          <w:szCs w:val="16"/>
        </w:rPr>
      </w:pPr>
      <w:r w:rsidRPr="00946BF4">
        <w:rPr>
          <w:rStyle w:val="FootnoteReference"/>
          <w:sz w:val="16"/>
          <w:szCs w:val="16"/>
        </w:rPr>
        <w:footnoteRef/>
      </w:r>
      <w:r w:rsidRPr="00946BF4">
        <w:rPr>
          <w:sz w:val="16"/>
          <w:szCs w:val="16"/>
        </w:rPr>
        <w:t xml:space="preserve"> Refer to the </w:t>
      </w:r>
      <w:hyperlink r:id="rId1" w:history="1">
        <w:r w:rsidRPr="006B1F59">
          <w:rPr>
            <w:rStyle w:val="Hyperlink"/>
            <w:sz w:val="16"/>
            <w:szCs w:val="16"/>
          </w:rPr>
          <w:t>Focal Area/LDCF/SCCF Results Framework</w:t>
        </w:r>
      </w:hyperlink>
      <w:r w:rsidRPr="00946BF4">
        <w:rPr>
          <w:sz w:val="16"/>
          <w:szCs w:val="16"/>
        </w:rPr>
        <w:t xml:space="preserve"> when filling up the table in item A.</w:t>
      </w:r>
    </w:p>
  </w:footnote>
  <w:footnote w:id="3">
    <w:p w:rsidR="006A7AE3" w:rsidRPr="00946BF4" w:rsidRDefault="006A7AE3" w:rsidP="001B0425">
      <w:pPr>
        <w:pStyle w:val="FootnoteText"/>
        <w:rPr>
          <w:sz w:val="16"/>
          <w:szCs w:val="16"/>
        </w:rPr>
      </w:pPr>
      <w:r w:rsidRPr="00946BF4">
        <w:rPr>
          <w:rStyle w:val="FootnoteReference"/>
          <w:sz w:val="16"/>
          <w:szCs w:val="16"/>
        </w:rPr>
        <w:footnoteRef/>
      </w:r>
      <w:r w:rsidRPr="00946BF4">
        <w:rPr>
          <w:sz w:val="16"/>
          <w:szCs w:val="16"/>
        </w:rPr>
        <w:t xml:space="preserve"> </w:t>
      </w:r>
      <w:r>
        <w:rPr>
          <w:sz w:val="16"/>
          <w:szCs w:val="16"/>
        </w:rPr>
        <w:t xml:space="preserve">This is the cost associated with the unit executing the project on the ground and could be financed out of trust fund or </w:t>
      </w:r>
      <w:proofErr w:type="spellStart"/>
      <w:r>
        <w:rPr>
          <w:sz w:val="16"/>
          <w:szCs w:val="16"/>
        </w:rPr>
        <w:t>cofinancing</w:t>
      </w:r>
      <w:proofErr w:type="spellEnd"/>
      <w:r>
        <w:rPr>
          <w:sz w:val="16"/>
          <w:szCs w:val="16"/>
        </w:rPr>
        <w:t xml:space="preserve"> sources.</w:t>
      </w:r>
    </w:p>
  </w:footnote>
  <w:footnote w:id="4">
    <w:p w:rsidR="006A7AE3" w:rsidRPr="004D2790" w:rsidRDefault="006A7AE3" w:rsidP="004D2790">
      <w:pPr>
        <w:pStyle w:val="Footer"/>
        <w:tabs>
          <w:tab w:val="left" w:pos="1560"/>
        </w:tabs>
        <w:ind w:left="180" w:hanging="142"/>
        <w:jc w:val="both"/>
        <w:rPr>
          <w:rFonts w:eastAsia="Calibri"/>
          <w:sz w:val="20"/>
          <w:szCs w:val="20"/>
          <w:lang w:val="fr-FR"/>
        </w:rPr>
      </w:pPr>
      <w:r w:rsidRPr="004D2790">
        <w:rPr>
          <w:rStyle w:val="FootnoteReference"/>
          <w:sz w:val="20"/>
          <w:szCs w:val="20"/>
        </w:rPr>
        <w:footnoteRef/>
      </w:r>
      <w:r w:rsidRPr="004D2790">
        <w:rPr>
          <w:sz w:val="20"/>
          <w:szCs w:val="20"/>
          <w:lang w:val="fr-FR"/>
        </w:rPr>
        <w:t xml:space="preserve"> </w:t>
      </w:r>
      <w:r w:rsidRPr="004D2790">
        <w:rPr>
          <w:rFonts w:eastAsia="Calibri"/>
          <w:sz w:val="20"/>
          <w:szCs w:val="20"/>
          <w:lang w:val="fr-FR"/>
        </w:rPr>
        <w:t xml:space="preserve">Brabant P, Darracq S, </w:t>
      </w:r>
      <w:proofErr w:type="spellStart"/>
      <w:r w:rsidRPr="004D2790">
        <w:rPr>
          <w:rFonts w:eastAsia="Calibri"/>
          <w:sz w:val="20"/>
          <w:szCs w:val="20"/>
          <w:lang w:val="fr-FR"/>
        </w:rPr>
        <w:t>Egué</w:t>
      </w:r>
      <w:proofErr w:type="spellEnd"/>
      <w:r w:rsidRPr="004D2790">
        <w:rPr>
          <w:rFonts w:eastAsia="Calibri"/>
          <w:sz w:val="20"/>
          <w:szCs w:val="20"/>
          <w:lang w:val="fr-FR"/>
        </w:rPr>
        <w:t xml:space="preserve"> K et V. </w:t>
      </w:r>
      <w:proofErr w:type="spellStart"/>
      <w:r w:rsidRPr="004D2790">
        <w:rPr>
          <w:rFonts w:eastAsia="Calibri"/>
          <w:sz w:val="20"/>
          <w:szCs w:val="20"/>
          <w:lang w:val="fr-FR"/>
        </w:rPr>
        <w:t>Simmonneaux</w:t>
      </w:r>
      <w:proofErr w:type="spellEnd"/>
      <w:r w:rsidRPr="004D2790">
        <w:rPr>
          <w:rFonts w:eastAsia="Calibri"/>
          <w:sz w:val="20"/>
          <w:szCs w:val="20"/>
          <w:lang w:val="fr-FR"/>
        </w:rPr>
        <w:t xml:space="preserve">, 1996. Togo. Etat de dégradation des terres résultant des activités humaines. Note explicative de la carte des indices de dégradation. Collection Note Explicative n°112, ORSTOM </w:t>
      </w:r>
      <w:proofErr w:type="spellStart"/>
      <w:r w:rsidRPr="004D2790">
        <w:rPr>
          <w:rFonts w:eastAsia="Calibri"/>
          <w:sz w:val="20"/>
          <w:szCs w:val="20"/>
          <w:lang w:val="fr-FR"/>
        </w:rPr>
        <w:t>Eds</w:t>
      </w:r>
      <w:proofErr w:type="spellEnd"/>
      <w:r w:rsidRPr="004D2790">
        <w:rPr>
          <w:rFonts w:eastAsia="Calibri"/>
          <w:sz w:val="20"/>
          <w:szCs w:val="20"/>
          <w:lang w:val="fr-FR"/>
        </w:rPr>
        <w:t xml:space="preserve">, Paris, 66 p </w:t>
      </w:r>
    </w:p>
    <w:p w:rsidR="006A7AE3" w:rsidRPr="00D41DDB" w:rsidRDefault="006A7AE3" w:rsidP="00B84B99">
      <w:pPr>
        <w:pStyle w:val="FootnoteText"/>
        <w:ind w:left="1416"/>
        <w:rPr>
          <w:lang w:val="fr-FR"/>
        </w:rPr>
      </w:pPr>
    </w:p>
  </w:footnote>
  <w:footnote w:id="5">
    <w:p w:rsidR="006A7AE3" w:rsidRPr="004F07AA" w:rsidRDefault="006A7AE3" w:rsidP="004F07AA">
      <w:pPr>
        <w:pStyle w:val="FootnoteText"/>
        <w:rPr>
          <w:rFonts w:ascii="Times New Roman" w:hAnsi="Times New Roman"/>
        </w:rPr>
      </w:pPr>
      <w:r w:rsidRPr="004F07AA">
        <w:rPr>
          <w:rStyle w:val="FootnoteReference"/>
          <w:rFonts w:ascii="Times New Roman" w:hAnsi="Times New Roman"/>
        </w:rPr>
        <w:footnoteRef/>
      </w:r>
      <w:r w:rsidRPr="004F07AA">
        <w:rPr>
          <w:rFonts w:ascii="Times New Roman" w:hAnsi="Times New Roman"/>
        </w:rPr>
        <w:t xml:space="preserve"> Most vulnerable ecosystems in Togo are coastal ecosystem</w:t>
      </w:r>
      <w:r>
        <w:rPr>
          <w:rFonts w:ascii="Times New Roman" w:hAnsi="Times New Roman"/>
        </w:rPr>
        <w:t>s</w:t>
      </w:r>
      <w:r w:rsidRPr="004F07AA">
        <w:rPr>
          <w:rFonts w:ascii="Times New Roman" w:hAnsi="Times New Roman"/>
        </w:rPr>
        <w:t xml:space="preserve">, </w:t>
      </w:r>
      <w:proofErr w:type="spellStart"/>
      <w:r w:rsidRPr="004F07AA">
        <w:rPr>
          <w:rFonts w:ascii="Times New Roman" w:hAnsi="Times New Roman"/>
        </w:rPr>
        <w:t>agri</w:t>
      </w:r>
      <w:proofErr w:type="spellEnd"/>
      <w:r w:rsidRPr="004F07AA">
        <w:rPr>
          <w:rFonts w:ascii="Times New Roman" w:hAnsi="Times New Roman"/>
        </w:rPr>
        <w:t>-ecosystem</w:t>
      </w:r>
      <w:r>
        <w:rPr>
          <w:rFonts w:ascii="Times New Roman" w:hAnsi="Times New Roman"/>
        </w:rPr>
        <w:t>s</w:t>
      </w:r>
      <w:r w:rsidRPr="004F07AA">
        <w:rPr>
          <w:rFonts w:ascii="Times New Roman" w:hAnsi="Times New Roman"/>
        </w:rPr>
        <w:t>, natural reservoir</w:t>
      </w:r>
      <w:r>
        <w:rPr>
          <w:rFonts w:ascii="Times New Roman" w:hAnsi="Times New Roman"/>
        </w:rPr>
        <w:t>s</w:t>
      </w:r>
      <w:r w:rsidRPr="004F07AA">
        <w:rPr>
          <w:rFonts w:ascii="Times New Roman" w:hAnsi="Times New Roman"/>
        </w:rPr>
        <w:t xml:space="preserve"> and forest</w:t>
      </w:r>
      <w:r>
        <w:rPr>
          <w:rFonts w:ascii="Times New Roman" w:hAnsi="Times New Roman"/>
        </w:rPr>
        <w:t>s</w:t>
      </w:r>
    </w:p>
  </w:footnote>
  <w:footnote w:id="6">
    <w:p w:rsidR="006A7AE3" w:rsidRPr="00423EB0" w:rsidRDefault="006A7AE3">
      <w:pPr>
        <w:pStyle w:val="FootnoteText"/>
        <w:rPr>
          <w:rFonts w:ascii="Times New Roman" w:hAnsi="Times New Roman"/>
        </w:rPr>
      </w:pPr>
      <w:r w:rsidRPr="00423EB0">
        <w:rPr>
          <w:rStyle w:val="FootnoteReference"/>
          <w:rFonts w:ascii="Times New Roman" w:hAnsi="Times New Roman"/>
        </w:rPr>
        <w:footnoteRef/>
      </w:r>
      <w:r w:rsidRPr="00423EB0">
        <w:rPr>
          <w:rFonts w:ascii="Times New Roman" w:hAnsi="Times New Roman"/>
        </w:rPr>
        <w:t xml:space="preserve"> </w:t>
      </w:r>
      <w:r>
        <w:rPr>
          <w:rFonts w:ascii="Times New Roman" w:hAnsi="Times New Roman"/>
        </w:rPr>
        <w:t xml:space="preserve">An Incremental </w:t>
      </w:r>
      <w:r w:rsidRPr="00423EB0">
        <w:rPr>
          <w:rFonts w:ascii="Times New Roman" w:hAnsi="Times New Roman"/>
        </w:rPr>
        <w:t>Cost Matrix is available in Table 4 in Annex 7 of the PAD.</w:t>
      </w:r>
    </w:p>
  </w:footnote>
  <w:footnote w:id="7">
    <w:p w:rsidR="006A7AE3" w:rsidRPr="00FA0487" w:rsidRDefault="006A7AE3">
      <w:pPr>
        <w:pStyle w:val="FootnoteText"/>
        <w:rPr>
          <w:rFonts w:ascii="Times New Roman" w:hAnsi="Times New Roman"/>
        </w:rPr>
      </w:pPr>
      <w:r w:rsidRPr="00FA0487">
        <w:rPr>
          <w:rStyle w:val="FootnoteReference"/>
          <w:rFonts w:ascii="Times New Roman" w:hAnsi="Times New Roman"/>
        </w:rPr>
        <w:footnoteRef/>
      </w:r>
      <w:r w:rsidRPr="00FA0487">
        <w:rPr>
          <w:rFonts w:ascii="Times New Roman" w:hAnsi="Times New Roman"/>
        </w:rPr>
        <w:t xml:space="preserve"> A </w:t>
      </w:r>
      <w:r>
        <w:rPr>
          <w:rFonts w:ascii="Times New Roman" w:hAnsi="Times New Roman"/>
        </w:rPr>
        <w:t xml:space="preserve">Summary Additional Cost Table is </w:t>
      </w:r>
      <w:r w:rsidRPr="00FA0487">
        <w:rPr>
          <w:rFonts w:ascii="Times New Roman" w:hAnsi="Times New Roman"/>
        </w:rPr>
        <w:t xml:space="preserve">available in Table </w:t>
      </w:r>
      <w:r>
        <w:rPr>
          <w:rFonts w:ascii="Times New Roman" w:hAnsi="Times New Roman"/>
        </w:rPr>
        <w:t>5</w:t>
      </w:r>
      <w:r w:rsidRPr="00FA0487">
        <w:rPr>
          <w:rFonts w:ascii="Times New Roman" w:hAnsi="Times New Roman"/>
        </w:rPr>
        <w:t xml:space="preserve"> in Annex 7 of the PAD.</w:t>
      </w:r>
    </w:p>
  </w:footnote>
  <w:footnote w:id="8">
    <w:p w:rsidR="006A7AE3" w:rsidRPr="0037702A" w:rsidRDefault="006A7AE3" w:rsidP="00822C06">
      <w:pPr>
        <w:pStyle w:val="FootnoteText"/>
        <w:rPr>
          <w:rFonts w:ascii="Times New Roman" w:eastAsia="Cambria" w:hAnsi="Times New Roman"/>
        </w:rPr>
      </w:pPr>
      <w:r w:rsidRPr="0037702A">
        <w:rPr>
          <w:rStyle w:val="FootnoteReference"/>
          <w:rFonts w:ascii="Times New Roman" w:hAnsi="Times New Roman"/>
        </w:rPr>
        <w:footnoteRef/>
      </w:r>
      <w:r w:rsidRPr="0037702A">
        <w:rPr>
          <w:rFonts w:ascii="Times New Roman" w:hAnsi="Times New Roman"/>
        </w:rPr>
        <w:t xml:space="preserve"> For more information, consult http://rareconservation.org</w:t>
      </w:r>
    </w:p>
  </w:footnote>
  <w:footnote w:id="9">
    <w:p w:rsidR="006A7AE3" w:rsidRPr="000273E2" w:rsidRDefault="006A7AE3" w:rsidP="000273E2">
      <w:pPr>
        <w:pStyle w:val="FootnoteText"/>
        <w:rPr>
          <w:rFonts w:ascii="Times New Roman" w:hAnsi="Times New Roman"/>
        </w:rPr>
      </w:pPr>
      <w:r w:rsidRPr="000273E2">
        <w:rPr>
          <w:rStyle w:val="FootnoteReference"/>
          <w:rFonts w:ascii="Times New Roman" w:hAnsi="Times New Roman"/>
        </w:rPr>
        <w:footnoteRef/>
      </w:r>
      <w:r w:rsidRPr="000273E2">
        <w:rPr>
          <w:rFonts w:ascii="Times New Roman" w:hAnsi="Times New Roman"/>
        </w:rPr>
        <w:t xml:space="preserve"> The INFA </w:t>
      </w:r>
      <w:r w:rsidRPr="000273E2">
        <w:rPr>
          <w:rFonts w:ascii="Times New Roman" w:hAnsi="Times New Roman"/>
          <w:bCs/>
        </w:rPr>
        <w:t>(</w:t>
      </w:r>
      <w:proofErr w:type="spellStart"/>
      <w:r w:rsidRPr="000273E2">
        <w:rPr>
          <w:rFonts w:ascii="Times New Roman" w:hAnsi="Times New Roman"/>
          <w:bCs/>
          <w:i/>
        </w:rPr>
        <w:t>Institut</w:t>
      </w:r>
      <w:proofErr w:type="spellEnd"/>
      <w:r w:rsidRPr="000273E2">
        <w:rPr>
          <w:rFonts w:ascii="Times New Roman" w:hAnsi="Times New Roman"/>
          <w:bCs/>
          <w:i/>
        </w:rPr>
        <w:t xml:space="preserve"> National de Formation </w:t>
      </w:r>
      <w:proofErr w:type="spellStart"/>
      <w:r w:rsidRPr="000273E2">
        <w:rPr>
          <w:rFonts w:ascii="Times New Roman" w:hAnsi="Times New Roman"/>
          <w:bCs/>
          <w:i/>
        </w:rPr>
        <w:t>Agricole</w:t>
      </w:r>
      <w:proofErr w:type="spellEnd"/>
      <w:r w:rsidRPr="000273E2">
        <w:rPr>
          <w:rFonts w:ascii="Times New Roman" w:hAnsi="Times New Roman"/>
          <w:bCs/>
        </w:rPr>
        <w:t xml:space="preserve">) </w:t>
      </w:r>
      <w:r w:rsidRPr="000273E2">
        <w:rPr>
          <w:rFonts w:ascii="Times New Roman" w:hAnsi="Times New Roman"/>
        </w:rPr>
        <w:t xml:space="preserve">of </w:t>
      </w:r>
      <w:proofErr w:type="spellStart"/>
      <w:r w:rsidRPr="000273E2">
        <w:rPr>
          <w:rFonts w:ascii="Times New Roman" w:hAnsi="Times New Roman"/>
        </w:rPr>
        <w:t>Tové</w:t>
      </w:r>
      <w:proofErr w:type="spellEnd"/>
      <w:r w:rsidRPr="000273E2">
        <w:rPr>
          <w:rFonts w:ascii="Times New Roman" w:hAnsi="Times New Roman"/>
        </w:rPr>
        <w:t xml:space="preserve"> is based in </w:t>
      </w:r>
      <w:proofErr w:type="spellStart"/>
      <w:r w:rsidRPr="000273E2">
        <w:rPr>
          <w:rFonts w:ascii="Times New Roman" w:hAnsi="Times New Roman"/>
        </w:rPr>
        <w:t>Kpalimé</w:t>
      </w:r>
      <w:proofErr w:type="spellEnd"/>
    </w:p>
    <w:p w:rsidR="006A7AE3" w:rsidRPr="00F03A28" w:rsidRDefault="006A7AE3" w:rsidP="000273E2">
      <w:pPr>
        <w:pStyle w:val="FootnoteText"/>
      </w:pPr>
    </w:p>
  </w:footnote>
  <w:footnote w:id="10">
    <w:p w:rsidR="006A7AE3" w:rsidRPr="00572F1B" w:rsidRDefault="006A7AE3">
      <w:pPr>
        <w:pStyle w:val="FootnoteText"/>
        <w:rPr>
          <w:rFonts w:ascii="Times New Roman" w:hAnsi="Times New Roman"/>
        </w:rPr>
      </w:pPr>
      <w:r w:rsidRPr="00572F1B">
        <w:rPr>
          <w:rStyle w:val="FootnoteReference"/>
          <w:rFonts w:ascii="Times New Roman" w:hAnsi="Times New Roman"/>
        </w:rPr>
        <w:footnoteRef/>
      </w:r>
      <w:r w:rsidRPr="00572F1B">
        <w:rPr>
          <w:rFonts w:ascii="Times New Roman" w:hAnsi="Times New Roman"/>
        </w:rPr>
        <w:t xml:space="preserve"> Cf.</w:t>
      </w:r>
      <w:r>
        <w:rPr>
          <w:rFonts w:ascii="Times New Roman" w:hAnsi="Times New Roman"/>
        </w:rPr>
        <w:t xml:space="preserve"> Based on </w:t>
      </w:r>
      <w:r w:rsidRPr="00572F1B">
        <w:rPr>
          <w:rFonts w:ascii="Times New Roman" w:hAnsi="Times New Roman"/>
        </w:rPr>
        <w:t>NAPA</w:t>
      </w:r>
      <w:r>
        <w:rPr>
          <w:rFonts w:ascii="Times New Roman" w:hAnsi="Times New Roman"/>
        </w:rPr>
        <w:t xml:space="preserve">. </w:t>
      </w:r>
    </w:p>
  </w:footnote>
  <w:footnote w:id="11">
    <w:p w:rsidR="006A7AE3" w:rsidRPr="00B57AD1" w:rsidRDefault="006A7AE3" w:rsidP="002E3D6F">
      <w:pPr>
        <w:pStyle w:val="FootnoteText"/>
        <w:rPr>
          <w:rFonts w:ascii="Times New Roman" w:hAnsi="Times New Roman"/>
        </w:rPr>
      </w:pPr>
      <w:r w:rsidRPr="00B57AD1">
        <w:rPr>
          <w:rStyle w:val="FootnoteReference"/>
          <w:rFonts w:ascii="Times New Roman" w:hAnsi="Times New Roman"/>
        </w:rPr>
        <w:footnoteRef/>
      </w:r>
      <w:r w:rsidRPr="00B57AD1">
        <w:rPr>
          <w:rFonts w:ascii="Times New Roman" w:hAnsi="Times New Roman"/>
        </w:rPr>
        <w:t xml:space="preserve"> Refer to Annex F for the details of the estimate calculation</w:t>
      </w:r>
    </w:p>
  </w:footnote>
  <w:footnote w:id="12">
    <w:p w:rsidR="006A7AE3" w:rsidRPr="003C3F94" w:rsidRDefault="006A7AE3" w:rsidP="00F1077C">
      <w:pPr>
        <w:pStyle w:val="FootnoteText"/>
        <w:rPr>
          <w:rFonts w:ascii="Times New Roman" w:hAnsi="Times New Roman"/>
        </w:rPr>
      </w:pPr>
      <w:r w:rsidRPr="003C3F94">
        <w:rPr>
          <w:rStyle w:val="FootnoteReference"/>
          <w:rFonts w:ascii="Times New Roman" w:hAnsi="Times New Roman"/>
        </w:rPr>
        <w:footnoteRef/>
      </w:r>
      <w:r w:rsidRPr="003C3F94">
        <w:rPr>
          <w:rFonts w:ascii="Times New Roman" w:hAnsi="Times New Roman"/>
        </w:rPr>
        <w:t xml:space="preserve"> Stronger ecosystems are ecosystems providing enhanced environmental services. This can be achieved for instance with expansion of vegetation cover and improvement of soil quality and water retention.</w:t>
      </w:r>
    </w:p>
  </w:footnote>
  <w:footnote w:id="13">
    <w:p w:rsidR="006A7AE3" w:rsidRPr="008F1784" w:rsidRDefault="006A7AE3">
      <w:pPr>
        <w:pStyle w:val="FootnoteText"/>
        <w:rPr>
          <w:rFonts w:ascii="Times New Roman" w:hAnsi="Times New Roman"/>
        </w:rPr>
      </w:pPr>
      <w:r w:rsidRPr="008F1784">
        <w:rPr>
          <w:rStyle w:val="FootnoteReference"/>
          <w:rFonts w:ascii="Times New Roman" w:hAnsi="Times New Roman"/>
        </w:rPr>
        <w:footnoteRef/>
      </w:r>
      <w:r w:rsidRPr="008F1784">
        <w:rPr>
          <w:rFonts w:ascii="Times New Roman" w:hAnsi="Times New Roman"/>
        </w:rPr>
        <w:t xml:space="preserve"> </w:t>
      </w:r>
      <w:r>
        <w:rPr>
          <w:rFonts w:ascii="Times New Roman" w:hAnsi="Times New Roman"/>
        </w:rPr>
        <w:t xml:space="preserve">Refer to research from the Center of Global Change Science at the Massachusetts Institute of Technology. </w:t>
      </w:r>
      <w:r w:rsidRPr="008F1784">
        <w:rPr>
          <w:rFonts w:ascii="Times New Roman" w:hAnsi="Times New Roman"/>
        </w:rPr>
        <w:t xml:space="preserve">The model confirms an old theory, first developed 30 years ago by MIT's </w:t>
      </w:r>
      <w:proofErr w:type="spellStart"/>
      <w:r w:rsidRPr="008F1784">
        <w:rPr>
          <w:rFonts w:ascii="Times New Roman" w:hAnsi="Times New Roman"/>
        </w:rPr>
        <w:t>Jule</w:t>
      </w:r>
      <w:proofErr w:type="spellEnd"/>
      <w:r w:rsidRPr="008F1784">
        <w:rPr>
          <w:rFonts w:ascii="Times New Roman" w:hAnsi="Times New Roman"/>
        </w:rPr>
        <w:t xml:space="preserve"> </w:t>
      </w:r>
      <w:proofErr w:type="spellStart"/>
      <w:r w:rsidRPr="008F1784">
        <w:rPr>
          <w:rFonts w:ascii="Times New Roman" w:hAnsi="Times New Roman"/>
        </w:rPr>
        <w:t>Charney</w:t>
      </w:r>
      <w:proofErr w:type="spellEnd"/>
      <w:r w:rsidRPr="008F1784">
        <w:rPr>
          <w:rFonts w:ascii="Times New Roman" w:hAnsi="Times New Roman"/>
        </w:rPr>
        <w:t>, that the loss of vegetation on the edge of the Sahara Desert in the West African interior could reduce rainfall. But the authors say this effect is much smaller than that of coastal deforestation.</w:t>
      </w:r>
    </w:p>
  </w:footnote>
  <w:footnote w:id="14">
    <w:p w:rsidR="006A7AE3" w:rsidRPr="004D2790" w:rsidRDefault="006A7AE3" w:rsidP="00C67EAA">
      <w:pPr>
        <w:pStyle w:val="FootnoteText"/>
        <w:rPr>
          <w:rFonts w:ascii="Times New Roman" w:hAnsi="Times New Roman"/>
        </w:rPr>
      </w:pPr>
      <w:r w:rsidRPr="004D2790">
        <w:rPr>
          <w:rStyle w:val="FootnoteReference"/>
          <w:rFonts w:ascii="Times New Roman" w:hAnsi="Times New Roman"/>
        </w:rPr>
        <w:footnoteRef/>
      </w:r>
      <w:r w:rsidRPr="004D2790">
        <w:rPr>
          <w:rFonts w:ascii="Times New Roman" w:hAnsi="Times New Roman"/>
        </w:rPr>
        <w:t xml:space="preserve"> Examples of SLM practices include integrated soil fertility, </w:t>
      </w:r>
      <w:r>
        <w:rPr>
          <w:rFonts w:ascii="Times New Roman" w:hAnsi="Times New Roman"/>
        </w:rPr>
        <w:t>conservation agriculture</w:t>
      </w:r>
      <w:r w:rsidRPr="004D2790">
        <w:rPr>
          <w:rFonts w:ascii="Times New Roman" w:hAnsi="Times New Roman"/>
        </w:rPr>
        <w:t xml:space="preserve">, rainwater harvesting, </w:t>
      </w:r>
      <w:r>
        <w:rPr>
          <w:rFonts w:ascii="Times New Roman" w:hAnsi="Times New Roman"/>
        </w:rPr>
        <w:t xml:space="preserve">smallholder irrigation management, </w:t>
      </w:r>
      <w:r w:rsidRPr="004D2790">
        <w:rPr>
          <w:rFonts w:ascii="Times New Roman" w:hAnsi="Times New Roman"/>
        </w:rPr>
        <w:t>cross</w:t>
      </w:r>
      <w:r>
        <w:rPr>
          <w:rFonts w:ascii="Times New Roman" w:hAnsi="Times New Roman"/>
        </w:rPr>
        <w:t>-</w:t>
      </w:r>
      <w:r w:rsidRPr="004D2790">
        <w:rPr>
          <w:rFonts w:ascii="Times New Roman" w:hAnsi="Times New Roman"/>
        </w:rPr>
        <w:t xml:space="preserve">slope barriers, agroforestry, </w:t>
      </w:r>
      <w:r>
        <w:rPr>
          <w:rFonts w:ascii="Times New Roman" w:hAnsi="Times New Roman"/>
        </w:rPr>
        <w:t xml:space="preserve">sustainable planted management such as </w:t>
      </w:r>
      <w:proofErr w:type="spellStart"/>
      <w:r w:rsidRPr="004D2790">
        <w:rPr>
          <w:rFonts w:ascii="Times New Roman" w:hAnsi="Times New Roman"/>
        </w:rPr>
        <w:t>afforestation</w:t>
      </w:r>
      <w:proofErr w:type="spellEnd"/>
      <w:r w:rsidRPr="004D2790">
        <w:rPr>
          <w:rFonts w:ascii="Times New Roman" w:hAnsi="Times New Roman"/>
        </w:rPr>
        <w:t xml:space="preserve">, </w:t>
      </w:r>
      <w:r w:rsidRPr="000B77DD">
        <w:rPr>
          <w:rFonts w:ascii="Times New Roman" w:hAnsi="Times New Roman"/>
        </w:rPr>
        <w:t xml:space="preserve">and sustainable forest management such </w:t>
      </w:r>
      <w:r>
        <w:rPr>
          <w:rFonts w:ascii="Times New Roman" w:hAnsi="Times New Roman"/>
        </w:rPr>
        <w:t xml:space="preserve">as </w:t>
      </w:r>
      <w:r w:rsidRPr="004D2790">
        <w:rPr>
          <w:rFonts w:ascii="Times New Roman" w:hAnsi="Times New Roman"/>
        </w:rPr>
        <w:t>fight against bushfire, and so forth.</w:t>
      </w:r>
    </w:p>
  </w:footnote>
  <w:footnote w:id="15">
    <w:p w:rsidR="006A7AE3" w:rsidRPr="004D2790" w:rsidRDefault="006A7AE3" w:rsidP="00C67EAA">
      <w:pPr>
        <w:pStyle w:val="FootnoteText"/>
        <w:rPr>
          <w:rFonts w:ascii="Times New Roman" w:hAnsi="Times New Roman"/>
        </w:rPr>
      </w:pPr>
      <w:r w:rsidRPr="004D2790">
        <w:rPr>
          <w:rStyle w:val="FootnoteReference"/>
          <w:rFonts w:ascii="Times New Roman" w:hAnsi="Times New Roman"/>
        </w:rPr>
        <w:footnoteRef/>
      </w:r>
      <w:r w:rsidRPr="004D2790">
        <w:rPr>
          <w:rFonts w:ascii="Times New Roman" w:hAnsi="Times New Roman"/>
        </w:rPr>
        <w:t xml:space="preserve"> Obtained from demographic data, Study on the State of the Nation (</w:t>
      </w:r>
      <w:r w:rsidRPr="004D2790">
        <w:rPr>
          <w:rFonts w:ascii="Times New Roman" w:hAnsi="Times New Roman"/>
          <w:i/>
        </w:rPr>
        <w:t xml:space="preserve">Etudes </w:t>
      </w:r>
      <w:proofErr w:type="spellStart"/>
      <w:r w:rsidRPr="004D2790">
        <w:rPr>
          <w:rFonts w:ascii="Times New Roman" w:hAnsi="Times New Roman"/>
          <w:i/>
        </w:rPr>
        <w:t>sur</w:t>
      </w:r>
      <w:proofErr w:type="spellEnd"/>
      <w:r w:rsidRPr="004D2790">
        <w:rPr>
          <w:rFonts w:ascii="Times New Roman" w:hAnsi="Times New Roman"/>
          <w:i/>
        </w:rPr>
        <w:t xml:space="preserve"> les </w:t>
      </w:r>
      <w:proofErr w:type="spellStart"/>
      <w:r w:rsidRPr="004D2790">
        <w:rPr>
          <w:rFonts w:ascii="Times New Roman" w:hAnsi="Times New Roman"/>
          <w:i/>
        </w:rPr>
        <w:t>Circonstances</w:t>
      </w:r>
      <w:proofErr w:type="spellEnd"/>
      <w:r w:rsidRPr="004D2790">
        <w:rPr>
          <w:rFonts w:ascii="Times New Roman" w:hAnsi="Times New Roman"/>
          <w:i/>
        </w:rPr>
        <w:t xml:space="preserve"> </w:t>
      </w:r>
      <w:proofErr w:type="spellStart"/>
      <w:r w:rsidRPr="004D2790">
        <w:rPr>
          <w:rFonts w:ascii="Times New Roman" w:hAnsi="Times New Roman"/>
          <w:i/>
        </w:rPr>
        <w:t>Nationales</w:t>
      </w:r>
      <w:proofErr w:type="spellEnd"/>
      <w:r w:rsidRPr="004D2790">
        <w:rPr>
          <w:rFonts w:ascii="Times New Roman" w:hAnsi="Times New Roman"/>
        </w:rPr>
        <w:t>), Second National Communication  of Togo, 2010</w:t>
      </w:r>
    </w:p>
  </w:footnote>
  <w:footnote w:id="16">
    <w:p w:rsidR="006A7AE3" w:rsidRPr="001B0425" w:rsidRDefault="006A7AE3" w:rsidP="00C67EAA">
      <w:pPr>
        <w:pStyle w:val="FootnoteText"/>
      </w:pPr>
      <w:r w:rsidRPr="004D2790">
        <w:rPr>
          <w:rStyle w:val="FootnoteReference"/>
          <w:rFonts w:ascii="Times New Roman" w:hAnsi="Times New Roman"/>
        </w:rPr>
        <w:footnoteRef/>
      </w:r>
      <w:r w:rsidRPr="004D2790">
        <w:rPr>
          <w:rFonts w:ascii="Times New Roman" w:hAnsi="Times New Roman"/>
        </w:rPr>
        <w:t xml:space="preserve"> </w:t>
      </w:r>
      <w:r w:rsidRPr="001B0425">
        <w:t xml:space="preserve">Examples of such techniques are provided in footnote </w:t>
      </w:r>
      <w:r w:rsidR="00944D95">
        <w:fldChar w:fldCharType="begin"/>
      </w:r>
      <w:r>
        <w:instrText xml:space="preserve"> NOTEREF _Ref295249417 \h </w:instrText>
      </w:r>
      <w:r w:rsidR="00944D95">
        <w:fldChar w:fldCharType="separate"/>
      </w:r>
      <w:r>
        <w:t>14</w:t>
      </w:r>
      <w:r w:rsidR="00944D95">
        <w:fldChar w:fldCharType="end"/>
      </w:r>
      <w:r w:rsidRPr="001B0425">
        <w:t xml:space="preserve"> above.</w:t>
      </w:r>
    </w:p>
  </w:footnote>
  <w:footnote w:id="17">
    <w:p w:rsidR="006A7AE3" w:rsidRPr="00823C1C" w:rsidRDefault="006A7AE3" w:rsidP="00C67EAA">
      <w:pPr>
        <w:pStyle w:val="FootnoteText"/>
        <w:jc w:val="both"/>
        <w:rPr>
          <w:rFonts w:ascii="Times New Roman" w:hAnsi="Times New Roman"/>
        </w:rPr>
      </w:pPr>
      <w:r w:rsidRPr="00823C1C">
        <w:rPr>
          <w:rStyle w:val="FootnoteReference"/>
          <w:rFonts w:ascii="Times New Roman" w:hAnsi="Times New Roman"/>
        </w:rPr>
        <w:footnoteRef/>
      </w:r>
      <w:r w:rsidRPr="00823C1C">
        <w:rPr>
          <w:rFonts w:ascii="Times New Roman" w:hAnsi="Times New Roman"/>
        </w:rPr>
        <w:t xml:space="preserve"> Department of Geography (</w:t>
      </w:r>
      <w:proofErr w:type="spellStart"/>
      <w:r w:rsidRPr="00823C1C">
        <w:rPr>
          <w:rFonts w:ascii="Times New Roman" w:hAnsi="Times New Roman"/>
          <w:i/>
        </w:rPr>
        <w:t>Département</w:t>
      </w:r>
      <w:proofErr w:type="spellEnd"/>
      <w:r w:rsidRPr="00823C1C">
        <w:rPr>
          <w:rFonts w:ascii="Times New Roman" w:hAnsi="Times New Roman"/>
          <w:i/>
        </w:rPr>
        <w:t xml:space="preserve"> de </w:t>
      </w:r>
      <w:proofErr w:type="spellStart"/>
      <w:r w:rsidRPr="00823C1C">
        <w:rPr>
          <w:rFonts w:ascii="Times New Roman" w:hAnsi="Times New Roman"/>
          <w:i/>
        </w:rPr>
        <w:t>Géographie</w:t>
      </w:r>
      <w:proofErr w:type="spellEnd"/>
      <w:r w:rsidRPr="00823C1C">
        <w:rPr>
          <w:rFonts w:ascii="Times New Roman" w:hAnsi="Times New Roman"/>
        </w:rPr>
        <w:t>)</w:t>
      </w:r>
    </w:p>
  </w:footnote>
  <w:footnote w:id="18">
    <w:p w:rsidR="006A7AE3" w:rsidRDefault="006A7AE3" w:rsidP="001C4507">
      <w:pPr>
        <w:pStyle w:val="FootnoteText"/>
      </w:pPr>
      <w:r>
        <w:rPr>
          <w:rStyle w:val="FootnoteReference"/>
        </w:rPr>
        <w:footnoteRef/>
      </w:r>
      <w:r>
        <w:t xml:space="preserve"> </w:t>
      </w:r>
      <w:r w:rsidRPr="001C4507">
        <w:rPr>
          <w:rFonts w:ascii="Times New Roman" w:hAnsi="Times New Roman"/>
        </w:rPr>
        <w:t>Numbers out of sequence in order to remain consistent with STAP review document</w:t>
      </w:r>
    </w:p>
  </w:footnote>
  <w:footnote w:id="19">
    <w:p w:rsidR="006A7AE3" w:rsidRPr="00247715" w:rsidRDefault="006A7AE3">
      <w:pPr>
        <w:pStyle w:val="FootnoteText"/>
      </w:pPr>
      <w:r>
        <w:rPr>
          <w:rStyle w:val="FootnoteReference"/>
        </w:rPr>
        <w:footnoteRef/>
      </w:r>
      <w:r>
        <w:t xml:space="preserve"> </w:t>
      </w:r>
      <w:r w:rsidRPr="00247715">
        <w:rPr>
          <w:rFonts w:ascii="Times New Roman" w:hAnsi="Times New Roman"/>
        </w:rPr>
        <w:t>For instance, significant portion</w:t>
      </w:r>
      <w:r>
        <w:rPr>
          <w:rFonts w:ascii="Times New Roman" w:hAnsi="Times New Roman"/>
        </w:rPr>
        <w:t>s</w:t>
      </w:r>
      <w:r w:rsidRPr="00247715">
        <w:rPr>
          <w:rFonts w:ascii="Times New Roman" w:hAnsi="Times New Roman"/>
        </w:rPr>
        <w:t xml:space="preserve"> of Togo’s PA</w:t>
      </w:r>
      <w:r>
        <w:rPr>
          <w:rFonts w:ascii="Times New Roman" w:hAnsi="Times New Roman"/>
        </w:rPr>
        <w:t>s</w:t>
      </w:r>
      <w:r w:rsidRPr="00247715">
        <w:rPr>
          <w:rFonts w:ascii="Times New Roman" w:hAnsi="Times New Roman"/>
        </w:rPr>
        <w:t xml:space="preserve"> ha</w:t>
      </w:r>
      <w:r>
        <w:rPr>
          <w:rFonts w:ascii="Times New Roman" w:hAnsi="Times New Roman"/>
        </w:rPr>
        <w:t>ve</w:t>
      </w:r>
      <w:r w:rsidRPr="00247715">
        <w:rPr>
          <w:rFonts w:ascii="Times New Roman" w:hAnsi="Times New Roman"/>
        </w:rPr>
        <w:t xml:space="preserve"> been degraded in the past due to the limited involvement of </w:t>
      </w:r>
      <w:r>
        <w:rPr>
          <w:rFonts w:ascii="Times New Roman" w:hAnsi="Times New Roman"/>
        </w:rPr>
        <w:t xml:space="preserve">the </w:t>
      </w:r>
      <w:r w:rsidRPr="00247715">
        <w:rPr>
          <w:rFonts w:ascii="Times New Roman" w:hAnsi="Times New Roman"/>
        </w:rPr>
        <w:t xml:space="preserve">local population. In the process </w:t>
      </w:r>
      <w:r>
        <w:rPr>
          <w:rFonts w:ascii="Times New Roman" w:hAnsi="Times New Roman"/>
        </w:rPr>
        <w:t>of</w:t>
      </w:r>
      <w:r w:rsidRPr="00247715">
        <w:rPr>
          <w:rFonts w:ascii="Times New Roman" w:hAnsi="Times New Roman"/>
        </w:rPr>
        <w:t xml:space="preserve"> redefining </w:t>
      </w:r>
      <w:proofErr w:type="spellStart"/>
      <w:r w:rsidRPr="00247715">
        <w:rPr>
          <w:rFonts w:ascii="Times New Roman" w:hAnsi="Times New Roman"/>
        </w:rPr>
        <w:t>PA</w:t>
      </w:r>
      <w:r>
        <w:rPr>
          <w:rFonts w:ascii="Times New Roman" w:hAnsi="Times New Roman"/>
        </w:rPr>
        <w:t>s’</w:t>
      </w:r>
      <w:proofErr w:type="spellEnd"/>
      <w:r w:rsidRPr="00247715">
        <w:rPr>
          <w:rFonts w:ascii="Times New Roman" w:hAnsi="Times New Roman"/>
        </w:rPr>
        <w:t xml:space="preserve"> boundaries, the government has paid careful attention in involving local population</w:t>
      </w:r>
      <w:r>
        <w:rPr>
          <w:rFonts w:ascii="Times New Roman" w:hAnsi="Times New Roman"/>
        </w:rPr>
        <w:t>s</w:t>
      </w:r>
      <w:r w:rsidRPr="00247715">
        <w:rPr>
          <w:rFonts w:ascii="Times New Roman" w:hAnsi="Times New Roman"/>
        </w:rPr>
        <w:t>.</w:t>
      </w:r>
    </w:p>
  </w:footnote>
  <w:footnote w:id="20">
    <w:p w:rsidR="006A7AE3" w:rsidRPr="00B41850" w:rsidRDefault="006A7AE3" w:rsidP="000568FD">
      <w:pPr>
        <w:pStyle w:val="FootnoteText"/>
        <w:rPr>
          <w:rFonts w:ascii="Times New Roman" w:hAnsi="Times New Roman"/>
        </w:rPr>
      </w:pPr>
      <w:r w:rsidRPr="00B41850">
        <w:rPr>
          <w:rStyle w:val="FootnoteReference"/>
          <w:rFonts w:ascii="Times New Roman" w:hAnsi="Times New Roman"/>
        </w:rPr>
        <w:footnoteRef/>
      </w:r>
      <w:r w:rsidRPr="00B41850">
        <w:rPr>
          <w:rFonts w:ascii="Times New Roman" w:hAnsi="Times New Roman"/>
        </w:rPr>
        <w:t xml:space="preserve"> UNEP, WCMC, 2011. Carbon, Biodiversity &amp; Ecosystem Services; Exploring Co-benefits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8D2E9A30"/>
    <w:name w:val="WW8Num4"/>
    <w:lvl w:ilvl="0">
      <w:start w:val="1"/>
      <w:numFmt w:val="lowerLetter"/>
      <w:lvlText w:val="%1.)"/>
      <w:lvlJc w:val="left"/>
      <w:pPr>
        <w:tabs>
          <w:tab w:val="num" w:pos="0"/>
        </w:tabs>
        <w:ind w:left="0" w:firstLine="0"/>
      </w:pPr>
      <w:rPr>
        <w:rFonts w:hint="default"/>
      </w:r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pStyle w:val="Annex3num"/>
      <w:lvlText w:val="%4."/>
      <w:lvlJc w:val="left"/>
      <w:pPr>
        <w:tabs>
          <w:tab w:val="num" w:pos="0"/>
        </w:tabs>
        <w:ind w:left="0" w:firstLine="0"/>
      </w:pPr>
      <w:rPr>
        <w:b w:val="0"/>
        <w:i w:val="0"/>
      </w:r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
    <w:nsid w:val="06201EE7"/>
    <w:multiLevelType w:val="hybridMultilevel"/>
    <w:tmpl w:val="32903CE8"/>
    <w:lvl w:ilvl="0" w:tplc="1BB2C966">
      <w:start w:val="1"/>
      <w:numFmt w:val="decimal"/>
      <w:pStyle w:val="Style2"/>
      <w:lvlText w:val="%1."/>
      <w:lvlJc w:val="left"/>
      <w:pPr>
        <w:ind w:left="450" w:hanging="360"/>
      </w:pPr>
      <w:rPr>
        <w:b w:val="0"/>
        <w:i w:val="0"/>
        <w:color w:val="auto"/>
        <w:sz w:val="22"/>
        <w:lang w:val="en-U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09BE754D"/>
    <w:multiLevelType w:val="hybridMultilevel"/>
    <w:tmpl w:val="1352A128"/>
    <w:lvl w:ilvl="0" w:tplc="04090015">
      <w:start w:val="1"/>
      <w:numFmt w:val="upperLetter"/>
      <w:lvlText w:val="%1."/>
      <w:lvlJc w:val="left"/>
      <w:pPr>
        <w:tabs>
          <w:tab w:val="num" w:pos="1566"/>
        </w:tabs>
        <w:ind w:left="1566" w:hanging="360"/>
      </w:pPr>
    </w:lvl>
    <w:lvl w:ilvl="1" w:tplc="04090019">
      <w:start w:val="1"/>
      <w:numFmt w:val="decimal"/>
      <w:lvlText w:val="%2."/>
      <w:lvlJc w:val="left"/>
      <w:pPr>
        <w:tabs>
          <w:tab w:val="num" w:pos="2286"/>
        </w:tabs>
        <w:ind w:left="2286" w:hanging="360"/>
      </w:pPr>
    </w:lvl>
    <w:lvl w:ilvl="2" w:tplc="0409001B">
      <w:start w:val="1"/>
      <w:numFmt w:val="decimal"/>
      <w:lvlText w:val="%3."/>
      <w:lvlJc w:val="left"/>
      <w:pPr>
        <w:tabs>
          <w:tab w:val="num" w:pos="3006"/>
        </w:tabs>
        <w:ind w:left="3006" w:hanging="360"/>
      </w:pPr>
    </w:lvl>
    <w:lvl w:ilvl="3" w:tplc="0409000F">
      <w:start w:val="1"/>
      <w:numFmt w:val="decimal"/>
      <w:lvlText w:val="%4."/>
      <w:lvlJc w:val="left"/>
      <w:pPr>
        <w:tabs>
          <w:tab w:val="num" w:pos="3726"/>
        </w:tabs>
        <w:ind w:left="3726" w:hanging="360"/>
      </w:pPr>
    </w:lvl>
    <w:lvl w:ilvl="4" w:tplc="04090019">
      <w:start w:val="1"/>
      <w:numFmt w:val="decimal"/>
      <w:lvlText w:val="%5."/>
      <w:lvlJc w:val="left"/>
      <w:pPr>
        <w:tabs>
          <w:tab w:val="num" w:pos="4446"/>
        </w:tabs>
        <w:ind w:left="4446" w:hanging="360"/>
      </w:pPr>
    </w:lvl>
    <w:lvl w:ilvl="5" w:tplc="0409001B">
      <w:start w:val="1"/>
      <w:numFmt w:val="decimal"/>
      <w:lvlText w:val="%6."/>
      <w:lvlJc w:val="left"/>
      <w:pPr>
        <w:tabs>
          <w:tab w:val="num" w:pos="5166"/>
        </w:tabs>
        <w:ind w:left="5166" w:hanging="360"/>
      </w:pPr>
    </w:lvl>
    <w:lvl w:ilvl="6" w:tplc="0409000F">
      <w:start w:val="1"/>
      <w:numFmt w:val="decimal"/>
      <w:lvlText w:val="%7."/>
      <w:lvlJc w:val="left"/>
      <w:pPr>
        <w:tabs>
          <w:tab w:val="num" w:pos="5886"/>
        </w:tabs>
        <w:ind w:left="5886" w:hanging="360"/>
      </w:pPr>
    </w:lvl>
    <w:lvl w:ilvl="7" w:tplc="04090019">
      <w:start w:val="1"/>
      <w:numFmt w:val="decimal"/>
      <w:lvlText w:val="%8."/>
      <w:lvlJc w:val="left"/>
      <w:pPr>
        <w:tabs>
          <w:tab w:val="num" w:pos="6606"/>
        </w:tabs>
        <w:ind w:left="6606" w:hanging="360"/>
      </w:pPr>
    </w:lvl>
    <w:lvl w:ilvl="8" w:tplc="0409001B">
      <w:start w:val="1"/>
      <w:numFmt w:val="decimal"/>
      <w:lvlText w:val="%9."/>
      <w:lvlJc w:val="left"/>
      <w:pPr>
        <w:tabs>
          <w:tab w:val="num" w:pos="7326"/>
        </w:tabs>
        <w:ind w:left="7326" w:hanging="360"/>
      </w:pPr>
    </w:lvl>
  </w:abstractNum>
  <w:abstractNum w:abstractNumId="3">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0E84E1B"/>
    <w:multiLevelType w:val="hybridMultilevel"/>
    <w:tmpl w:val="36F4B8AE"/>
    <w:lvl w:ilvl="0" w:tplc="040C0005">
      <w:start w:val="1"/>
      <w:numFmt w:val="bullet"/>
      <w:lvlText w:val=""/>
      <w:lvlJc w:val="left"/>
      <w:pPr>
        <w:ind w:left="1106" w:hanging="360"/>
      </w:pPr>
      <w:rPr>
        <w:rFonts w:ascii="Wingdings" w:hAnsi="Wingdings" w:hint="default"/>
      </w:rPr>
    </w:lvl>
    <w:lvl w:ilvl="1" w:tplc="040C0003">
      <w:start w:val="1"/>
      <w:numFmt w:val="bullet"/>
      <w:lvlText w:val="o"/>
      <w:lvlJc w:val="left"/>
      <w:pPr>
        <w:ind w:left="1826" w:hanging="360"/>
      </w:pPr>
      <w:rPr>
        <w:rFonts w:ascii="Courier New" w:hAnsi="Courier New" w:cs="Courier New" w:hint="default"/>
      </w:rPr>
    </w:lvl>
    <w:lvl w:ilvl="2" w:tplc="040C0005" w:tentative="1">
      <w:start w:val="1"/>
      <w:numFmt w:val="bullet"/>
      <w:lvlText w:val=""/>
      <w:lvlJc w:val="left"/>
      <w:pPr>
        <w:ind w:left="2546" w:hanging="360"/>
      </w:pPr>
      <w:rPr>
        <w:rFonts w:ascii="Wingdings" w:hAnsi="Wingdings" w:hint="default"/>
      </w:rPr>
    </w:lvl>
    <w:lvl w:ilvl="3" w:tplc="040C0001" w:tentative="1">
      <w:start w:val="1"/>
      <w:numFmt w:val="bullet"/>
      <w:lvlText w:val=""/>
      <w:lvlJc w:val="left"/>
      <w:pPr>
        <w:ind w:left="3266" w:hanging="360"/>
      </w:pPr>
      <w:rPr>
        <w:rFonts w:ascii="Symbol" w:hAnsi="Symbol" w:hint="default"/>
      </w:rPr>
    </w:lvl>
    <w:lvl w:ilvl="4" w:tplc="040C0003" w:tentative="1">
      <w:start w:val="1"/>
      <w:numFmt w:val="bullet"/>
      <w:lvlText w:val="o"/>
      <w:lvlJc w:val="left"/>
      <w:pPr>
        <w:ind w:left="3986" w:hanging="360"/>
      </w:pPr>
      <w:rPr>
        <w:rFonts w:ascii="Courier New" w:hAnsi="Courier New" w:cs="Courier New" w:hint="default"/>
      </w:rPr>
    </w:lvl>
    <w:lvl w:ilvl="5" w:tplc="040C0005" w:tentative="1">
      <w:start w:val="1"/>
      <w:numFmt w:val="bullet"/>
      <w:lvlText w:val=""/>
      <w:lvlJc w:val="left"/>
      <w:pPr>
        <w:ind w:left="4706" w:hanging="360"/>
      </w:pPr>
      <w:rPr>
        <w:rFonts w:ascii="Wingdings" w:hAnsi="Wingdings" w:hint="default"/>
      </w:rPr>
    </w:lvl>
    <w:lvl w:ilvl="6" w:tplc="040C0001" w:tentative="1">
      <w:start w:val="1"/>
      <w:numFmt w:val="bullet"/>
      <w:lvlText w:val=""/>
      <w:lvlJc w:val="left"/>
      <w:pPr>
        <w:ind w:left="5426" w:hanging="360"/>
      </w:pPr>
      <w:rPr>
        <w:rFonts w:ascii="Symbol" w:hAnsi="Symbol" w:hint="default"/>
      </w:rPr>
    </w:lvl>
    <w:lvl w:ilvl="7" w:tplc="040C0003" w:tentative="1">
      <w:start w:val="1"/>
      <w:numFmt w:val="bullet"/>
      <w:lvlText w:val="o"/>
      <w:lvlJc w:val="left"/>
      <w:pPr>
        <w:ind w:left="6146" w:hanging="360"/>
      </w:pPr>
      <w:rPr>
        <w:rFonts w:ascii="Courier New" w:hAnsi="Courier New" w:cs="Courier New" w:hint="default"/>
      </w:rPr>
    </w:lvl>
    <w:lvl w:ilvl="8" w:tplc="040C0005" w:tentative="1">
      <w:start w:val="1"/>
      <w:numFmt w:val="bullet"/>
      <w:lvlText w:val=""/>
      <w:lvlJc w:val="left"/>
      <w:pPr>
        <w:ind w:left="6866" w:hanging="360"/>
      </w:pPr>
      <w:rPr>
        <w:rFonts w:ascii="Wingdings" w:hAnsi="Wingdings" w:hint="default"/>
      </w:rPr>
    </w:lvl>
  </w:abstractNum>
  <w:abstractNum w:abstractNumId="5">
    <w:nsid w:val="17C50C48"/>
    <w:multiLevelType w:val="hybridMultilevel"/>
    <w:tmpl w:val="A38EF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5E5FB4"/>
    <w:multiLevelType w:val="hybridMultilevel"/>
    <w:tmpl w:val="1352A128"/>
    <w:lvl w:ilvl="0" w:tplc="04090015">
      <w:start w:val="1"/>
      <w:numFmt w:val="upperLetter"/>
      <w:lvlText w:val="%1."/>
      <w:lvlJc w:val="left"/>
      <w:pPr>
        <w:tabs>
          <w:tab w:val="num" w:pos="1566"/>
        </w:tabs>
        <w:ind w:left="1566" w:hanging="360"/>
      </w:pPr>
    </w:lvl>
    <w:lvl w:ilvl="1" w:tplc="04090019">
      <w:start w:val="1"/>
      <w:numFmt w:val="decimal"/>
      <w:lvlText w:val="%2."/>
      <w:lvlJc w:val="left"/>
      <w:pPr>
        <w:tabs>
          <w:tab w:val="num" w:pos="2286"/>
        </w:tabs>
        <w:ind w:left="2286" w:hanging="360"/>
      </w:pPr>
    </w:lvl>
    <w:lvl w:ilvl="2" w:tplc="0409001B">
      <w:start w:val="1"/>
      <w:numFmt w:val="decimal"/>
      <w:lvlText w:val="%3."/>
      <w:lvlJc w:val="left"/>
      <w:pPr>
        <w:tabs>
          <w:tab w:val="num" w:pos="3006"/>
        </w:tabs>
        <w:ind w:left="3006" w:hanging="360"/>
      </w:pPr>
    </w:lvl>
    <w:lvl w:ilvl="3" w:tplc="0409000F">
      <w:start w:val="1"/>
      <w:numFmt w:val="decimal"/>
      <w:lvlText w:val="%4."/>
      <w:lvlJc w:val="left"/>
      <w:pPr>
        <w:tabs>
          <w:tab w:val="num" w:pos="3726"/>
        </w:tabs>
        <w:ind w:left="3726" w:hanging="360"/>
      </w:pPr>
    </w:lvl>
    <w:lvl w:ilvl="4" w:tplc="04090019">
      <w:start w:val="1"/>
      <w:numFmt w:val="decimal"/>
      <w:lvlText w:val="%5."/>
      <w:lvlJc w:val="left"/>
      <w:pPr>
        <w:tabs>
          <w:tab w:val="num" w:pos="4446"/>
        </w:tabs>
        <w:ind w:left="4446" w:hanging="360"/>
      </w:pPr>
    </w:lvl>
    <w:lvl w:ilvl="5" w:tplc="0409001B">
      <w:start w:val="1"/>
      <w:numFmt w:val="decimal"/>
      <w:lvlText w:val="%6."/>
      <w:lvlJc w:val="left"/>
      <w:pPr>
        <w:tabs>
          <w:tab w:val="num" w:pos="5166"/>
        </w:tabs>
        <w:ind w:left="5166" w:hanging="360"/>
      </w:pPr>
    </w:lvl>
    <w:lvl w:ilvl="6" w:tplc="0409000F">
      <w:start w:val="1"/>
      <w:numFmt w:val="decimal"/>
      <w:lvlText w:val="%7."/>
      <w:lvlJc w:val="left"/>
      <w:pPr>
        <w:tabs>
          <w:tab w:val="num" w:pos="5886"/>
        </w:tabs>
        <w:ind w:left="5886" w:hanging="360"/>
      </w:pPr>
    </w:lvl>
    <w:lvl w:ilvl="7" w:tplc="04090019">
      <w:start w:val="1"/>
      <w:numFmt w:val="decimal"/>
      <w:lvlText w:val="%8."/>
      <w:lvlJc w:val="left"/>
      <w:pPr>
        <w:tabs>
          <w:tab w:val="num" w:pos="6606"/>
        </w:tabs>
        <w:ind w:left="6606" w:hanging="360"/>
      </w:pPr>
    </w:lvl>
    <w:lvl w:ilvl="8" w:tplc="0409001B">
      <w:start w:val="1"/>
      <w:numFmt w:val="decimal"/>
      <w:lvlText w:val="%9."/>
      <w:lvlJc w:val="left"/>
      <w:pPr>
        <w:tabs>
          <w:tab w:val="num" w:pos="7326"/>
        </w:tabs>
        <w:ind w:left="7326" w:hanging="360"/>
      </w:pPr>
    </w:lvl>
  </w:abstractNum>
  <w:abstractNum w:abstractNumId="7">
    <w:nsid w:val="1CC4487E"/>
    <w:multiLevelType w:val="multilevel"/>
    <w:tmpl w:val="02526C6A"/>
    <w:lvl w:ilvl="0">
      <w:start w:val="1"/>
      <w:numFmt w:val="upperRoman"/>
      <w:lvlText w:val="%1."/>
      <w:lvlJc w:val="left"/>
      <w:pPr>
        <w:ind w:left="720" w:hanging="360"/>
      </w:pPr>
      <w:rPr>
        <w:rFonts w:hint="default"/>
      </w:rPr>
    </w:lvl>
    <w:lvl w:ilvl="1">
      <w:start w:val="1"/>
      <w:numFmt w:val="upperLetter"/>
      <w:pStyle w:val="StyleAA"/>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EA30B6C"/>
    <w:multiLevelType w:val="hybridMultilevel"/>
    <w:tmpl w:val="C35C30B8"/>
    <w:lvl w:ilvl="0" w:tplc="E5160268">
      <w:start w:val="1"/>
      <w:numFmt w:val="decimal"/>
      <w:lvlText w:val="Component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757D40"/>
    <w:multiLevelType w:val="hybridMultilevel"/>
    <w:tmpl w:val="43FEDFF2"/>
    <w:lvl w:ilvl="0" w:tplc="ADFE5F58">
      <w:start w:val="9"/>
      <w:numFmt w:val="decimal"/>
      <w:lvlText w:val="%1."/>
      <w:lvlJc w:val="left"/>
      <w:pPr>
        <w:ind w:left="63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2B342C54"/>
    <w:multiLevelType w:val="hybridMultilevel"/>
    <w:tmpl w:val="5E32F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747404"/>
    <w:multiLevelType w:val="hybridMultilevel"/>
    <w:tmpl w:val="7F7AF614"/>
    <w:lvl w:ilvl="0" w:tplc="2684173E">
      <w:start w:val="1"/>
      <w:numFmt w:val="bullet"/>
      <w:lvlText w:val=""/>
      <w:lvlJc w:val="left"/>
      <w:pPr>
        <w:ind w:left="630" w:hanging="360"/>
      </w:pPr>
      <w:rPr>
        <w:rFonts w:ascii="Wingdings" w:hAnsi="Wingdings" w:hint="default"/>
        <w:sz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3D3E3D7D"/>
    <w:multiLevelType w:val="hybridMultilevel"/>
    <w:tmpl w:val="FB4AD9FA"/>
    <w:lvl w:ilvl="0" w:tplc="4066ED6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F1F7B"/>
    <w:multiLevelType w:val="hybridMultilevel"/>
    <w:tmpl w:val="DA4065E6"/>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FC76D0"/>
    <w:multiLevelType w:val="hybridMultilevel"/>
    <w:tmpl w:val="EF94AE2E"/>
    <w:lvl w:ilvl="0" w:tplc="52B42FAA">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0443A0A"/>
    <w:multiLevelType w:val="hybridMultilevel"/>
    <w:tmpl w:val="DC0AFFAA"/>
    <w:lvl w:ilvl="0" w:tplc="78500C38">
      <w:start w:val="1"/>
      <w:numFmt w:val="decimal"/>
      <w:lvlText w:val="%1."/>
      <w:lvlJc w:val="left"/>
      <w:pPr>
        <w:ind w:left="360" w:hanging="360"/>
      </w:pPr>
      <w:rPr>
        <w:rFonts w:hint="default"/>
        <w:b w:val="0"/>
      </w:rPr>
    </w:lvl>
    <w:lvl w:ilvl="1" w:tplc="A7607954">
      <w:start w:val="1"/>
      <w:numFmt w:val="decimal"/>
      <w:pStyle w:val="Style1"/>
      <w:lvlText w:val="%2."/>
      <w:lvlJc w:val="left"/>
      <w:pPr>
        <w:ind w:left="990" w:hanging="360"/>
      </w:pPr>
      <w:rPr>
        <w:rFonts w:hint="default"/>
        <w:u w:val="none"/>
      </w:r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6">
    <w:nsid w:val="45BB4F0F"/>
    <w:multiLevelType w:val="hybridMultilevel"/>
    <w:tmpl w:val="C82010FC"/>
    <w:lvl w:ilvl="0" w:tplc="D972828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77B27"/>
    <w:multiLevelType w:val="hybridMultilevel"/>
    <w:tmpl w:val="C408F002"/>
    <w:lvl w:ilvl="0" w:tplc="08090001">
      <w:start w:val="1"/>
      <w:numFmt w:val="decimal"/>
      <w:pStyle w:val="NumberedParas"/>
      <w:lvlText w:val="%1."/>
      <w:lvlJc w:val="left"/>
      <w:pPr>
        <w:tabs>
          <w:tab w:val="num" w:pos="0"/>
        </w:tabs>
      </w:pPr>
      <w:rPr>
        <w:rFonts w:ascii="Times New Roman" w:hAnsi="Times New Roman" w:cs="Times New Roman" w:hint="default"/>
        <w:b w:val="0"/>
        <w:i w:val="0"/>
        <w:caps w:val="0"/>
        <w:strike w:val="0"/>
        <w:dstrike w:val="0"/>
        <w:outline w:val="0"/>
        <w:shadow w:val="0"/>
        <w:emboss w:val="0"/>
        <w:imprint w:val="0"/>
        <w:vanish w:val="0"/>
        <w:sz w:val="22"/>
        <w:szCs w:val="22"/>
        <w:vertAlign w:val="baseline"/>
      </w:rPr>
    </w:lvl>
    <w:lvl w:ilvl="1" w:tplc="08090003">
      <w:start w:val="1"/>
      <w:numFmt w:val="lowerLetter"/>
      <w:lvlText w:val="%2."/>
      <w:lvlJc w:val="left"/>
      <w:pPr>
        <w:ind w:left="1440" w:hanging="360"/>
      </w:pPr>
      <w:rPr>
        <w:rFonts w:cs="Times New Roman"/>
      </w:rPr>
    </w:lvl>
    <w:lvl w:ilvl="2" w:tplc="08090005">
      <w:numFmt w:val="bullet"/>
      <w:lvlText w:val="-"/>
      <w:lvlJc w:val="left"/>
      <w:pPr>
        <w:tabs>
          <w:tab w:val="num" w:pos="2700"/>
        </w:tabs>
        <w:ind w:left="2700" w:hanging="720"/>
      </w:pPr>
      <w:rPr>
        <w:rFonts w:ascii="Times New Roman" w:eastAsia="Times New Roman" w:hAnsi="Times New Roman" w:hint="default"/>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8">
    <w:nsid w:val="478B709B"/>
    <w:multiLevelType w:val="hybridMultilevel"/>
    <w:tmpl w:val="5E50AF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511D7F75"/>
    <w:multiLevelType w:val="hybridMultilevel"/>
    <w:tmpl w:val="7DCA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0113A7"/>
    <w:multiLevelType w:val="hybridMultilevel"/>
    <w:tmpl w:val="087E3280"/>
    <w:lvl w:ilvl="0" w:tplc="B61E3490">
      <w:start w:val="1"/>
      <w:numFmt w:val="decimal"/>
      <w:lvlText w:val="C.%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6F5DEF"/>
    <w:multiLevelType w:val="hybridMultilevel"/>
    <w:tmpl w:val="4B06A764"/>
    <w:lvl w:ilvl="0" w:tplc="F2C6168E">
      <w:start w:val="1"/>
      <w:numFmt w:val="decimal"/>
      <w:lvlText w:val="B.%1."/>
      <w:lvlJc w:val="left"/>
      <w:pPr>
        <w:ind w:left="10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906E0C"/>
    <w:multiLevelType w:val="multilevel"/>
    <w:tmpl w:val="80CED384"/>
    <w:lvl w:ilvl="0">
      <w:start w:val="1"/>
      <w:numFmt w:val="decimal"/>
      <w:lvlText w:val="B.2.%1."/>
      <w:lvlJc w:val="left"/>
      <w:pPr>
        <w:ind w:left="720" w:hanging="360"/>
      </w:pPr>
      <w:rPr>
        <w:rFonts w:hint="default"/>
        <w:b/>
      </w:rPr>
    </w:lvl>
    <w:lvl w:ilvl="1">
      <w:start w:val="1"/>
      <w:numFmt w:val="decimal"/>
      <w:lvlText w:val="B.2.1.%2."/>
      <w:lvlJc w:val="left"/>
      <w:pPr>
        <w:ind w:left="234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FA93372"/>
    <w:multiLevelType w:val="hybridMultilevel"/>
    <w:tmpl w:val="9E049FEE"/>
    <w:lvl w:ilvl="0" w:tplc="04090001">
      <w:start w:val="1"/>
      <w:numFmt w:val="bullet"/>
      <w:lvlText w:val=""/>
      <w:lvlJc w:val="left"/>
      <w:pPr>
        <w:ind w:left="630" w:hanging="360"/>
      </w:pPr>
      <w:rPr>
        <w:rFonts w:ascii="Symbol" w:hAnsi="Symbol"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766791B"/>
    <w:multiLevelType w:val="multilevel"/>
    <w:tmpl w:val="A7D07F00"/>
    <w:lvl w:ilvl="0">
      <w:start w:val="1"/>
      <w:numFmt w:val="decimal"/>
      <w:lvlText w:val="B.2.%1."/>
      <w:lvlJc w:val="left"/>
      <w:pPr>
        <w:ind w:left="720" w:hanging="360"/>
      </w:pPr>
      <w:rPr>
        <w:rFonts w:hint="default"/>
        <w:b/>
      </w:rPr>
    </w:lvl>
    <w:lvl w:ilvl="1">
      <w:start w:val="1"/>
      <w:numFmt w:val="decimal"/>
      <w:lvlText w:val="B.2.2.%2."/>
      <w:lvlJc w:val="left"/>
      <w:pPr>
        <w:ind w:left="234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AB853E1"/>
    <w:multiLevelType w:val="hybridMultilevel"/>
    <w:tmpl w:val="1352A128"/>
    <w:lvl w:ilvl="0" w:tplc="04090015">
      <w:start w:val="1"/>
      <w:numFmt w:val="upperLetter"/>
      <w:lvlText w:val="%1."/>
      <w:lvlJc w:val="left"/>
      <w:pPr>
        <w:tabs>
          <w:tab w:val="num" w:pos="1566"/>
        </w:tabs>
        <w:ind w:left="1566" w:hanging="360"/>
      </w:pPr>
    </w:lvl>
    <w:lvl w:ilvl="1" w:tplc="04090019">
      <w:start w:val="1"/>
      <w:numFmt w:val="decimal"/>
      <w:lvlText w:val="%2."/>
      <w:lvlJc w:val="left"/>
      <w:pPr>
        <w:tabs>
          <w:tab w:val="num" w:pos="2286"/>
        </w:tabs>
        <w:ind w:left="2286" w:hanging="360"/>
      </w:pPr>
    </w:lvl>
    <w:lvl w:ilvl="2" w:tplc="0409001B">
      <w:start w:val="1"/>
      <w:numFmt w:val="decimal"/>
      <w:lvlText w:val="%3."/>
      <w:lvlJc w:val="left"/>
      <w:pPr>
        <w:tabs>
          <w:tab w:val="num" w:pos="3006"/>
        </w:tabs>
        <w:ind w:left="3006" w:hanging="360"/>
      </w:pPr>
    </w:lvl>
    <w:lvl w:ilvl="3" w:tplc="0409000F">
      <w:start w:val="1"/>
      <w:numFmt w:val="decimal"/>
      <w:lvlText w:val="%4."/>
      <w:lvlJc w:val="left"/>
      <w:pPr>
        <w:tabs>
          <w:tab w:val="num" w:pos="3726"/>
        </w:tabs>
        <w:ind w:left="3726" w:hanging="360"/>
      </w:pPr>
    </w:lvl>
    <w:lvl w:ilvl="4" w:tplc="04090019">
      <w:start w:val="1"/>
      <w:numFmt w:val="decimal"/>
      <w:lvlText w:val="%5."/>
      <w:lvlJc w:val="left"/>
      <w:pPr>
        <w:tabs>
          <w:tab w:val="num" w:pos="4446"/>
        </w:tabs>
        <w:ind w:left="4446" w:hanging="360"/>
      </w:pPr>
    </w:lvl>
    <w:lvl w:ilvl="5" w:tplc="0409001B">
      <w:start w:val="1"/>
      <w:numFmt w:val="decimal"/>
      <w:lvlText w:val="%6."/>
      <w:lvlJc w:val="left"/>
      <w:pPr>
        <w:tabs>
          <w:tab w:val="num" w:pos="5166"/>
        </w:tabs>
        <w:ind w:left="5166" w:hanging="360"/>
      </w:pPr>
    </w:lvl>
    <w:lvl w:ilvl="6" w:tplc="0409000F">
      <w:start w:val="1"/>
      <w:numFmt w:val="decimal"/>
      <w:lvlText w:val="%7."/>
      <w:lvlJc w:val="left"/>
      <w:pPr>
        <w:tabs>
          <w:tab w:val="num" w:pos="5886"/>
        </w:tabs>
        <w:ind w:left="5886" w:hanging="360"/>
      </w:pPr>
    </w:lvl>
    <w:lvl w:ilvl="7" w:tplc="04090019">
      <w:start w:val="1"/>
      <w:numFmt w:val="decimal"/>
      <w:lvlText w:val="%8."/>
      <w:lvlJc w:val="left"/>
      <w:pPr>
        <w:tabs>
          <w:tab w:val="num" w:pos="6606"/>
        </w:tabs>
        <w:ind w:left="6606" w:hanging="360"/>
      </w:pPr>
    </w:lvl>
    <w:lvl w:ilvl="8" w:tplc="0409001B">
      <w:start w:val="1"/>
      <w:numFmt w:val="decimal"/>
      <w:lvlText w:val="%9."/>
      <w:lvlJc w:val="left"/>
      <w:pPr>
        <w:tabs>
          <w:tab w:val="num" w:pos="7326"/>
        </w:tabs>
        <w:ind w:left="7326" w:hanging="360"/>
      </w:pPr>
    </w:lvl>
  </w:abstractNum>
  <w:abstractNum w:abstractNumId="26">
    <w:nsid w:val="6AC14418"/>
    <w:multiLevelType w:val="multilevel"/>
    <w:tmpl w:val="A7D07F00"/>
    <w:lvl w:ilvl="0">
      <w:start w:val="1"/>
      <w:numFmt w:val="decimal"/>
      <w:lvlText w:val="B.2.%1."/>
      <w:lvlJc w:val="left"/>
      <w:pPr>
        <w:ind w:left="720" w:hanging="360"/>
      </w:pPr>
      <w:rPr>
        <w:rFonts w:hint="default"/>
        <w:b/>
      </w:rPr>
    </w:lvl>
    <w:lvl w:ilvl="1">
      <w:start w:val="1"/>
      <w:numFmt w:val="decimal"/>
      <w:lvlText w:val="B.2.2.%2."/>
      <w:lvlJc w:val="left"/>
      <w:pPr>
        <w:ind w:left="234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6AD52E86"/>
    <w:multiLevelType w:val="hybridMultilevel"/>
    <w:tmpl w:val="27F89BC2"/>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8">
    <w:nsid w:val="6FA42650"/>
    <w:multiLevelType w:val="hybridMultilevel"/>
    <w:tmpl w:val="1352A128"/>
    <w:lvl w:ilvl="0" w:tplc="04090015">
      <w:start w:val="1"/>
      <w:numFmt w:val="upperLetter"/>
      <w:lvlText w:val="%1."/>
      <w:lvlJc w:val="left"/>
      <w:pPr>
        <w:tabs>
          <w:tab w:val="num" w:pos="1566"/>
        </w:tabs>
        <w:ind w:left="1566" w:hanging="360"/>
      </w:pPr>
    </w:lvl>
    <w:lvl w:ilvl="1" w:tplc="04090019">
      <w:start w:val="1"/>
      <w:numFmt w:val="decimal"/>
      <w:lvlText w:val="%2."/>
      <w:lvlJc w:val="left"/>
      <w:pPr>
        <w:tabs>
          <w:tab w:val="num" w:pos="2286"/>
        </w:tabs>
        <w:ind w:left="2286" w:hanging="360"/>
      </w:pPr>
    </w:lvl>
    <w:lvl w:ilvl="2" w:tplc="0409001B">
      <w:start w:val="1"/>
      <w:numFmt w:val="decimal"/>
      <w:lvlText w:val="%3."/>
      <w:lvlJc w:val="left"/>
      <w:pPr>
        <w:tabs>
          <w:tab w:val="num" w:pos="3006"/>
        </w:tabs>
        <w:ind w:left="3006" w:hanging="360"/>
      </w:pPr>
    </w:lvl>
    <w:lvl w:ilvl="3" w:tplc="0409000F">
      <w:start w:val="1"/>
      <w:numFmt w:val="decimal"/>
      <w:lvlText w:val="%4."/>
      <w:lvlJc w:val="left"/>
      <w:pPr>
        <w:tabs>
          <w:tab w:val="num" w:pos="3726"/>
        </w:tabs>
        <w:ind w:left="3726" w:hanging="360"/>
      </w:pPr>
    </w:lvl>
    <w:lvl w:ilvl="4" w:tplc="04090019">
      <w:start w:val="1"/>
      <w:numFmt w:val="decimal"/>
      <w:lvlText w:val="%5."/>
      <w:lvlJc w:val="left"/>
      <w:pPr>
        <w:tabs>
          <w:tab w:val="num" w:pos="4446"/>
        </w:tabs>
        <w:ind w:left="4446" w:hanging="360"/>
      </w:pPr>
    </w:lvl>
    <w:lvl w:ilvl="5" w:tplc="0409001B">
      <w:start w:val="1"/>
      <w:numFmt w:val="decimal"/>
      <w:lvlText w:val="%6."/>
      <w:lvlJc w:val="left"/>
      <w:pPr>
        <w:tabs>
          <w:tab w:val="num" w:pos="5166"/>
        </w:tabs>
        <w:ind w:left="5166" w:hanging="360"/>
      </w:pPr>
    </w:lvl>
    <w:lvl w:ilvl="6" w:tplc="0409000F">
      <w:start w:val="1"/>
      <w:numFmt w:val="decimal"/>
      <w:lvlText w:val="%7."/>
      <w:lvlJc w:val="left"/>
      <w:pPr>
        <w:tabs>
          <w:tab w:val="num" w:pos="5886"/>
        </w:tabs>
        <w:ind w:left="5886" w:hanging="360"/>
      </w:pPr>
    </w:lvl>
    <w:lvl w:ilvl="7" w:tplc="04090019">
      <w:start w:val="1"/>
      <w:numFmt w:val="decimal"/>
      <w:lvlText w:val="%8."/>
      <w:lvlJc w:val="left"/>
      <w:pPr>
        <w:tabs>
          <w:tab w:val="num" w:pos="6606"/>
        </w:tabs>
        <w:ind w:left="6606" w:hanging="360"/>
      </w:pPr>
    </w:lvl>
    <w:lvl w:ilvl="8" w:tplc="0409001B">
      <w:start w:val="1"/>
      <w:numFmt w:val="decimal"/>
      <w:lvlText w:val="%9."/>
      <w:lvlJc w:val="left"/>
      <w:pPr>
        <w:tabs>
          <w:tab w:val="num" w:pos="7326"/>
        </w:tabs>
        <w:ind w:left="7326" w:hanging="360"/>
      </w:pPr>
    </w:lvl>
  </w:abstractNum>
  <w:abstractNum w:abstractNumId="29">
    <w:nsid w:val="7B117D91"/>
    <w:multiLevelType w:val="hybridMultilevel"/>
    <w:tmpl w:val="DB06ED8E"/>
    <w:lvl w:ilvl="0" w:tplc="82CC5608">
      <w:start w:val="2"/>
      <w:numFmt w:val="decimal"/>
      <w:lvlText w:val="A.%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25"/>
  </w:num>
  <w:num w:numId="2">
    <w:abstractNumId w:val="1"/>
  </w:num>
  <w:num w:numId="3">
    <w:abstractNumId w:val="3"/>
  </w:num>
  <w:num w:numId="4">
    <w:abstractNumId w:val="13"/>
  </w:num>
  <w:num w:numId="5">
    <w:abstractNumId w:val="8"/>
  </w:num>
  <w:num w:numId="6">
    <w:abstractNumId w:val="15"/>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11"/>
  </w:num>
  <w:num w:numId="11">
    <w:abstractNumId w:val="29"/>
  </w:num>
  <w:num w:numId="12">
    <w:abstractNumId w:val="17"/>
  </w:num>
  <w:num w:numId="13">
    <w:abstractNumId w:val="28"/>
  </w:num>
  <w:num w:numId="14">
    <w:abstractNumId w:val="23"/>
  </w:num>
  <w:num w:numId="15">
    <w:abstractNumId w:val="6"/>
  </w:num>
  <w:num w:numId="16">
    <w:abstractNumId w:val="21"/>
  </w:num>
  <w:num w:numId="17">
    <w:abstractNumId w:val="20"/>
  </w:num>
  <w:num w:numId="18">
    <w:abstractNumId w:val="22"/>
  </w:num>
  <w:num w:numId="19">
    <w:abstractNumId w:val="4"/>
  </w:num>
  <w:num w:numId="20">
    <w:abstractNumId w:val="24"/>
  </w:num>
  <w:num w:numId="21">
    <w:abstractNumId w:val="26"/>
  </w:num>
  <w:num w:numId="22">
    <w:abstractNumId w:val="10"/>
  </w:num>
  <w:num w:numId="23">
    <w:abstractNumId w:val="2"/>
  </w:num>
  <w:num w:numId="24">
    <w:abstractNumId w:val="12"/>
  </w:num>
  <w:num w:numId="25">
    <w:abstractNumId w:val="19"/>
  </w:num>
  <w:num w:numId="26">
    <w:abstractNumId w:val="5"/>
  </w:num>
  <w:num w:numId="27">
    <w:abstractNumId w:val="18"/>
  </w:num>
  <w:num w:numId="28">
    <w:abstractNumId w:val="9"/>
  </w:num>
  <w:num w:numId="29">
    <w:abstractNumId w:val="27"/>
  </w:num>
  <w:num w:numId="30">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270F1"/>
    <w:rsid w:val="00002809"/>
    <w:rsid w:val="00006084"/>
    <w:rsid w:val="00010DD9"/>
    <w:rsid w:val="00017559"/>
    <w:rsid w:val="000209E2"/>
    <w:rsid w:val="000223F7"/>
    <w:rsid w:val="000273E2"/>
    <w:rsid w:val="00030CDE"/>
    <w:rsid w:val="00032948"/>
    <w:rsid w:val="00035032"/>
    <w:rsid w:val="00036D37"/>
    <w:rsid w:val="00040217"/>
    <w:rsid w:val="000444C9"/>
    <w:rsid w:val="00045958"/>
    <w:rsid w:val="00050447"/>
    <w:rsid w:val="0005296F"/>
    <w:rsid w:val="00052C8D"/>
    <w:rsid w:val="00052D81"/>
    <w:rsid w:val="000539D1"/>
    <w:rsid w:val="00054CDE"/>
    <w:rsid w:val="00054FC1"/>
    <w:rsid w:val="000568FD"/>
    <w:rsid w:val="0005745C"/>
    <w:rsid w:val="00057AB1"/>
    <w:rsid w:val="0006443D"/>
    <w:rsid w:val="000667B6"/>
    <w:rsid w:val="00072414"/>
    <w:rsid w:val="00080D04"/>
    <w:rsid w:val="00080E71"/>
    <w:rsid w:val="00082B9A"/>
    <w:rsid w:val="0009521D"/>
    <w:rsid w:val="00095949"/>
    <w:rsid w:val="00096176"/>
    <w:rsid w:val="00097678"/>
    <w:rsid w:val="000979AA"/>
    <w:rsid w:val="000A2667"/>
    <w:rsid w:val="000A2F78"/>
    <w:rsid w:val="000A31BB"/>
    <w:rsid w:val="000A3F31"/>
    <w:rsid w:val="000B0899"/>
    <w:rsid w:val="000B31A6"/>
    <w:rsid w:val="000B384A"/>
    <w:rsid w:val="000B396F"/>
    <w:rsid w:val="000B45AC"/>
    <w:rsid w:val="000B4D3D"/>
    <w:rsid w:val="000B77DD"/>
    <w:rsid w:val="000B7D2F"/>
    <w:rsid w:val="000C0744"/>
    <w:rsid w:val="000C0B28"/>
    <w:rsid w:val="000C2263"/>
    <w:rsid w:val="000C32AE"/>
    <w:rsid w:val="000C5FBD"/>
    <w:rsid w:val="000C6A06"/>
    <w:rsid w:val="000C76A6"/>
    <w:rsid w:val="000D1FFF"/>
    <w:rsid w:val="000D776E"/>
    <w:rsid w:val="000E2DF3"/>
    <w:rsid w:val="000E3093"/>
    <w:rsid w:val="000E3AD2"/>
    <w:rsid w:val="000E496F"/>
    <w:rsid w:val="000E6E38"/>
    <w:rsid w:val="000F140A"/>
    <w:rsid w:val="000F1C3F"/>
    <w:rsid w:val="000F2D44"/>
    <w:rsid w:val="000F461B"/>
    <w:rsid w:val="000F5B0C"/>
    <w:rsid w:val="000F7908"/>
    <w:rsid w:val="001000C9"/>
    <w:rsid w:val="0010249C"/>
    <w:rsid w:val="00102F14"/>
    <w:rsid w:val="00105FFD"/>
    <w:rsid w:val="00106A97"/>
    <w:rsid w:val="00107A24"/>
    <w:rsid w:val="00111D60"/>
    <w:rsid w:val="0011333B"/>
    <w:rsid w:val="001215F7"/>
    <w:rsid w:val="0012398D"/>
    <w:rsid w:val="0012510F"/>
    <w:rsid w:val="001258DD"/>
    <w:rsid w:val="00130873"/>
    <w:rsid w:val="0013434D"/>
    <w:rsid w:val="001351BF"/>
    <w:rsid w:val="00135668"/>
    <w:rsid w:val="00136F58"/>
    <w:rsid w:val="00143CAE"/>
    <w:rsid w:val="00144A88"/>
    <w:rsid w:val="00144C62"/>
    <w:rsid w:val="00145B6F"/>
    <w:rsid w:val="00150086"/>
    <w:rsid w:val="001517BC"/>
    <w:rsid w:val="00152D35"/>
    <w:rsid w:val="00153EBA"/>
    <w:rsid w:val="00153EF9"/>
    <w:rsid w:val="00154070"/>
    <w:rsid w:val="00156A33"/>
    <w:rsid w:val="00157BAB"/>
    <w:rsid w:val="00160B05"/>
    <w:rsid w:val="00161546"/>
    <w:rsid w:val="00161BFE"/>
    <w:rsid w:val="001628C4"/>
    <w:rsid w:val="00165BDF"/>
    <w:rsid w:val="00166195"/>
    <w:rsid w:val="001667FD"/>
    <w:rsid w:val="00166FA7"/>
    <w:rsid w:val="00167027"/>
    <w:rsid w:val="0017006C"/>
    <w:rsid w:val="00170E60"/>
    <w:rsid w:val="00173A9E"/>
    <w:rsid w:val="00174CC7"/>
    <w:rsid w:val="00177215"/>
    <w:rsid w:val="001772C2"/>
    <w:rsid w:val="001805C3"/>
    <w:rsid w:val="00181020"/>
    <w:rsid w:val="001816E8"/>
    <w:rsid w:val="00181F8B"/>
    <w:rsid w:val="001827AF"/>
    <w:rsid w:val="00183B0A"/>
    <w:rsid w:val="00184523"/>
    <w:rsid w:val="001846E5"/>
    <w:rsid w:val="001848B5"/>
    <w:rsid w:val="00186261"/>
    <w:rsid w:val="00187A24"/>
    <w:rsid w:val="001926AB"/>
    <w:rsid w:val="001944B1"/>
    <w:rsid w:val="00194C06"/>
    <w:rsid w:val="001A17FA"/>
    <w:rsid w:val="001A20E7"/>
    <w:rsid w:val="001A237D"/>
    <w:rsid w:val="001A2F2B"/>
    <w:rsid w:val="001A30D5"/>
    <w:rsid w:val="001A47DA"/>
    <w:rsid w:val="001A491A"/>
    <w:rsid w:val="001A5AB5"/>
    <w:rsid w:val="001A5F00"/>
    <w:rsid w:val="001A7684"/>
    <w:rsid w:val="001A7F40"/>
    <w:rsid w:val="001B03AB"/>
    <w:rsid w:val="001B0425"/>
    <w:rsid w:val="001B04A7"/>
    <w:rsid w:val="001B0B1A"/>
    <w:rsid w:val="001B153B"/>
    <w:rsid w:val="001B3576"/>
    <w:rsid w:val="001B48C2"/>
    <w:rsid w:val="001B6AA1"/>
    <w:rsid w:val="001B6C4F"/>
    <w:rsid w:val="001C26D2"/>
    <w:rsid w:val="001C4507"/>
    <w:rsid w:val="001C47AF"/>
    <w:rsid w:val="001D0535"/>
    <w:rsid w:val="001D06C1"/>
    <w:rsid w:val="001D0AD5"/>
    <w:rsid w:val="001D215C"/>
    <w:rsid w:val="001D402E"/>
    <w:rsid w:val="001D5946"/>
    <w:rsid w:val="001E1964"/>
    <w:rsid w:val="001E2705"/>
    <w:rsid w:val="001E423A"/>
    <w:rsid w:val="001E57D0"/>
    <w:rsid w:val="001E5800"/>
    <w:rsid w:val="001E5D78"/>
    <w:rsid w:val="001F0377"/>
    <w:rsid w:val="001F4736"/>
    <w:rsid w:val="001F4ADF"/>
    <w:rsid w:val="001F506E"/>
    <w:rsid w:val="001F6119"/>
    <w:rsid w:val="00201A34"/>
    <w:rsid w:val="00201A36"/>
    <w:rsid w:val="00202BE3"/>
    <w:rsid w:val="00207E8C"/>
    <w:rsid w:val="00210301"/>
    <w:rsid w:val="00211EAD"/>
    <w:rsid w:val="00212480"/>
    <w:rsid w:val="002125D4"/>
    <w:rsid w:val="00212770"/>
    <w:rsid w:val="00213969"/>
    <w:rsid w:val="002149B5"/>
    <w:rsid w:val="002172BE"/>
    <w:rsid w:val="00221CFA"/>
    <w:rsid w:val="00223870"/>
    <w:rsid w:val="0022391B"/>
    <w:rsid w:val="00224942"/>
    <w:rsid w:val="00225531"/>
    <w:rsid w:val="00225772"/>
    <w:rsid w:val="002270F1"/>
    <w:rsid w:val="0023180F"/>
    <w:rsid w:val="00231BF7"/>
    <w:rsid w:val="002334E3"/>
    <w:rsid w:val="00233893"/>
    <w:rsid w:val="002346F8"/>
    <w:rsid w:val="00234750"/>
    <w:rsid w:val="00237C12"/>
    <w:rsid w:val="00240BA8"/>
    <w:rsid w:val="0024360D"/>
    <w:rsid w:val="00245B38"/>
    <w:rsid w:val="00246A48"/>
    <w:rsid w:val="00247715"/>
    <w:rsid w:val="002500B6"/>
    <w:rsid w:val="0025212D"/>
    <w:rsid w:val="00252619"/>
    <w:rsid w:val="002571A2"/>
    <w:rsid w:val="00261C58"/>
    <w:rsid w:val="00262E18"/>
    <w:rsid w:val="0026330E"/>
    <w:rsid w:val="002656D1"/>
    <w:rsid w:val="002661CD"/>
    <w:rsid w:val="00266567"/>
    <w:rsid w:val="00267757"/>
    <w:rsid w:val="00267E43"/>
    <w:rsid w:val="002715F4"/>
    <w:rsid w:val="0027369F"/>
    <w:rsid w:val="00274F91"/>
    <w:rsid w:val="00275732"/>
    <w:rsid w:val="00283DC7"/>
    <w:rsid w:val="00286FAF"/>
    <w:rsid w:val="0029013A"/>
    <w:rsid w:val="00293D40"/>
    <w:rsid w:val="00296064"/>
    <w:rsid w:val="002A1DEE"/>
    <w:rsid w:val="002A4A1B"/>
    <w:rsid w:val="002B0248"/>
    <w:rsid w:val="002B181D"/>
    <w:rsid w:val="002B55E0"/>
    <w:rsid w:val="002B68EF"/>
    <w:rsid w:val="002B78AC"/>
    <w:rsid w:val="002C3B31"/>
    <w:rsid w:val="002C5FBA"/>
    <w:rsid w:val="002C62C1"/>
    <w:rsid w:val="002C64BE"/>
    <w:rsid w:val="002D2C3A"/>
    <w:rsid w:val="002D4920"/>
    <w:rsid w:val="002D5F10"/>
    <w:rsid w:val="002D6148"/>
    <w:rsid w:val="002D71A2"/>
    <w:rsid w:val="002D7D64"/>
    <w:rsid w:val="002D7D9A"/>
    <w:rsid w:val="002E21D7"/>
    <w:rsid w:val="002E23D1"/>
    <w:rsid w:val="002E3D6F"/>
    <w:rsid w:val="002E683B"/>
    <w:rsid w:val="002F0194"/>
    <w:rsid w:val="002F0CA3"/>
    <w:rsid w:val="002F1504"/>
    <w:rsid w:val="002F19B4"/>
    <w:rsid w:val="002F2545"/>
    <w:rsid w:val="002F4F77"/>
    <w:rsid w:val="002F5D15"/>
    <w:rsid w:val="002F752C"/>
    <w:rsid w:val="0030519F"/>
    <w:rsid w:val="00307147"/>
    <w:rsid w:val="00310845"/>
    <w:rsid w:val="003126D6"/>
    <w:rsid w:val="0031272C"/>
    <w:rsid w:val="0031369F"/>
    <w:rsid w:val="00314D4D"/>
    <w:rsid w:val="0032362C"/>
    <w:rsid w:val="00323A80"/>
    <w:rsid w:val="00323F13"/>
    <w:rsid w:val="003244F6"/>
    <w:rsid w:val="00324549"/>
    <w:rsid w:val="00325B66"/>
    <w:rsid w:val="00326E02"/>
    <w:rsid w:val="003271AA"/>
    <w:rsid w:val="00331569"/>
    <w:rsid w:val="00331BF2"/>
    <w:rsid w:val="00334053"/>
    <w:rsid w:val="003342CB"/>
    <w:rsid w:val="00335E43"/>
    <w:rsid w:val="00337111"/>
    <w:rsid w:val="0034105B"/>
    <w:rsid w:val="003420C1"/>
    <w:rsid w:val="003453B1"/>
    <w:rsid w:val="00352F9D"/>
    <w:rsid w:val="0035321E"/>
    <w:rsid w:val="00353898"/>
    <w:rsid w:val="0035621E"/>
    <w:rsid w:val="0035622A"/>
    <w:rsid w:val="00360498"/>
    <w:rsid w:val="00371183"/>
    <w:rsid w:val="00376526"/>
    <w:rsid w:val="0037702A"/>
    <w:rsid w:val="00377FBD"/>
    <w:rsid w:val="0038076E"/>
    <w:rsid w:val="0038313B"/>
    <w:rsid w:val="00384BD8"/>
    <w:rsid w:val="00384F61"/>
    <w:rsid w:val="003859E3"/>
    <w:rsid w:val="00386E4D"/>
    <w:rsid w:val="00390A86"/>
    <w:rsid w:val="00390EC3"/>
    <w:rsid w:val="00393D0C"/>
    <w:rsid w:val="003A0E07"/>
    <w:rsid w:val="003B0331"/>
    <w:rsid w:val="003B2681"/>
    <w:rsid w:val="003B2BF3"/>
    <w:rsid w:val="003B423A"/>
    <w:rsid w:val="003B46EF"/>
    <w:rsid w:val="003B5852"/>
    <w:rsid w:val="003B5F4F"/>
    <w:rsid w:val="003C1783"/>
    <w:rsid w:val="003C3F94"/>
    <w:rsid w:val="003C6873"/>
    <w:rsid w:val="003C6F6A"/>
    <w:rsid w:val="003D1DC1"/>
    <w:rsid w:val="003D5962"/>
    <w:rsid w:val="003D5CA7"/>
    <w:rsid w:val="003E2C36"/>
    <w:rsid w:val="003E3B9F"/>
    <w:rsid w:val="003E7817"/>
    <w:rsid w:val="003F13F5"/>
    <w:rsid w:val="003F7C63"/>
    <w:rsid w:val="00400F6A"/>
    <w:rsid w:val="00401B22"/>
    <w:rsid w:val="00402540"/>
    <w:rsid w:val="00402958"/>
    <w:rsid w:val="00402C53"/>
    <w:rsid w:val="004128B1"/>
    <w:rsid w:val="004135E4"/>
    <w:rsid w:val="00413F07"/>
    <w:rsid w:val="004204B8"/>
    <w:rsid w:val="00423EB0"/>
    <w:rsid w:val="00425318"/>
    <w:rsid w:val="00426F3C"/>
    <w:rsid w:val="004277F1"/>
    <w:rsid w:val="00430D3B"/>
    <w:rsid w:val="004312CC"/>
    <w:rsid w:val="0043531B"/>
    <w:rsid w:val="0043621D"/>
    <w:rsid w:val="0044652C"/>
    <w:rsid w:val="004470C1"/>
    <w:rsid w:val="00452733"/>
    <w:rsid w:val="00452E06"/>
    <w:rsid w:val="00461ECF"/>
    <w:rsid w:val="00463899"/>
    <w:rsid w:val="00465A26"/>
    <w:rsid w:val="00467E60"/>
    <w:rsid w:val="0047014B"/>
    <w:rsid w:val="00470212"/>
    <w:rsid w:val="00472FEC"/>
    <w:rsid w:val="0047446F"/>
    <w:rsid w:val="00475115"/>
    <w:rsid w:val="00475408"/>
    <w:rsid w:val="00477634"/>
    <w:rsid w:val="00477913"/>
    <w:rsid w:val="00480279"/>
    <w:rsid w:val="004815C3"/>
    <w:rsid w:val="00481A95"/>
    <w:rsid w:val="00481BA8"/>
    <w:rsid w:val="004824FF"/>
    <w:rsid w:val="004826C3"/>
    <w:rsid w:val="00483D3C"/>
    <w:rsid w:val="0048511B"/>
    <w:rsid w:val="00486BAD"/>
    <w:rsid w:val="004928FF"/>
    <w:rsid w:val="004949EF"/>
    <w:rsid w:val="00494FED"/>
    <w:rsid w:val="00495288"/>
    <w:rsid w:val="00495D4D"/>
    <w:rsid w:val="00496A25"/>
    <w:rsid w:val="004972A6"/>
    <w:rsid w:val="004A0041"/>
    <w:rsid w:val="004A0313"/>
    <w:rsid w:val="004A3E16"/>
    <w:rsid w:val="004A5D99"/>
    <w:rsid w:val="004A729A"/>
    <w:rsid w:val="004A771B"/>
    <w:rsid w:val="004B2461"/>
    <w:rsid w:val="004B3E89"/>
    <w:rsid w:val="004B7B50"/>
    <w:rsid w:val="004C062E"/>
    <w:rsid w:val="004C0714"/>
    <w:rsid w:val="004C1795"/>
    <w:rsid w:val="004C17E3"/>
    <w:rsid w:val="004C76BC"/>
    <w:rsid w:val="004C7E6F"/>
    <w:rsid w:val="004D01EE"/>
    <w:rsid w:val="004D04C8"/>
    <w:rsid w:val="004D05CA"/>
    <w:rsid w:val="004D2323"/>
    <w:rsid w:val="004D2790"/>
    <w:rsid w:val="004D3EA1"/>
    <w:rsid w:val="004D5969"/>
    <w:rsid w:val="004D7AD3"/>
    <w:rsid w:val="004D7D81"/>
    <w:rsid w:val="004E587E"/>
    <w:rsid w:val="004E71CA"/>
    <w:rsid w:val="004F07AA"/>
    <w:rsid w:val="004F3574"/>
    <w:rsid w:val="004F7936"/>
    <w:rsid w:val="00500E66"/>
    <w:rsid w:val="00504349"/>
    <w:rsid w:val="00504BCF"/>
    <w:rsid w:val="00504F4C"/>
    <w:rsid w:val="00510285"/>
    <w:rsid w:val="005103DF"/>
    <w:rsid w:val="00510D8A"/>
    <w:rsid w:val="0051115A"/>
    <w:rsid w:val="005147D9"/>
    <w:rsid w:val="00514C85"/>
    <w:rsid w:val="00515018"/>
    <w:rsid w:val="00515CCF"/>
    <w:rsid w:val="00517E8A"/>
    <w:rsid w:val="005229D7"/>
    <w:rsid w:val="00523FEA"/>
    <w:rsid w:val="00525B71"/>
    <w:rsid w:val="00527953"/>
    <w:rsid w:val="00527C28"/>
    <w:rsid w:val="00533BED"/>
    <w:rsid w:val="005341F1"/>
    <w:rsid w:val="0053549C"/>
    <w:rsid w:val="005361E4"/>
    <w:rsid w:val="005406BE"/>
    <w:rsid w:val="005416D5"/>
    <w:rsid w:val="00541E34"/>
    <w:rsid w:val="00544139"/>
    <w:rsid w:val="00546022"/>
    <w:rsid w:val="00551143"/>
    <w:rsid w:val="00552CD4"/>
    <w:rsid w:val="00553C21"/>
    <w:rsid w:val="00555EFA"/>
    <w:rsid w:val="00560FDB"/>
    <w:rsid w:val="00561347"/>
    <w:rsid w:val="00561C6A"/>
    <w:rsid w:val="005633A1"/>
    <w:rsid w:val="00564069"/>
    <w:rsid w:val="005667DB"/>
    <w:rsid w:val="005722E4"/>
    <w:rsid w:val="00572F1B"/>
    <w:rsid w:val="00575CF3"/>
    <w:rsid w:val="005779B8"/>
    <w:rsid w:val="0058006E"/>
    <w:rsid w:val="00581D4C"/>
    <w:rsid w:val="00584D1D"/>
    <w:rsid w:val="00586116"/>
    <w:rsid w:val="00591BF2"/>
    <w:rsid w:val="00594DBF"/>
    <w:rsid w:val="00595388"/>
    <w:rsid w:val="00595843"/>
    <w:rsid w:val="00595CBE"/>
    <w:rsid w:val="00597E56"/>
    <w:rsid w:val="005A01DE"/>
    <w:rsid w:val="005A099F"/>
    <w:rsid w:val="005A1D93"/>
    <w:rsid w:val="005A4F4A"/>
    <w:rsid w:val="005A73D1"/>
    <w:rsid w:val="005B1F75"/>
    <w:rsid w:val="005B48C7"/>
    <w:rsid w:val="005B4BB6"/>
    <w:rsid w:val="005B4C39"/>
    <w:rsid w:val="005C0B59"/>
    <w:rsid w:val="005C19EA"/>
    <w:rsid w:val="005C268A"/>
    <w:rsid w:val="005C5237"/>
    <w:rsid w:val="005C7A9F"/>
    <w:rsid w:val="005D26F5"/>
    <w:rsid w:val="005D498C"/>
    <w:rsid w:val="005D4FA7"/>
    <w:rsid w:val="005E1DB7"/>
    <w:rsid w:val="005E329B"/>
    <w:rsid w:val="005E4F29"/>
    <w:rsid w:val="005E5518"/>
    <w:rsid w:val="005E5E64"/>
    <w:rsid w:val="005E7B42"/>
    <w:rsid w:val="005E7DB9"/>
    <w:rsid w:val="005F1806"/>
    <w:rsid w:val="005F3C1D"/>
    <w:rsid w:val="005F4E3A"/>
    <w:rsid w:val="005F6640"/>
    <w:rsid w:val="005F720F"/>
    <w:rsid w:val="005F79DF"/>
    <w:rsid w:val="00600869"/>
    <w:rsid w:val="0060153C"/>
    <w:rsid w:val="00602C8D"/>
    <w:rsid w:val="00603C1B"/>
    <w:rsid w:val="006050D5"/>
    <w:rsid w:val="00605D89"/>
    <w:rsid w:val="0061586C"/>
    <w:rsid w:val="00615B33"/>
    <w:rsid w:val="00620572"/>
    <w:rsid w:val="00623D35"/>
    <w:rsid w:val="00624BDE"/>
    <w:rsid w:val="00630C87"/>
    <w:rsid w:val="00631BB7"/>
    <w:rsid w:val="00632C17"/>
    <w:rsid w:val="0063603C"/>
    <w:rsid w:val="006372E3"/>
    <w:rsid w:val="00640583"/>
    <w:rsid w:val="00643887"/>
    <w:rsid w:val="00644667"/>
    <w:rsid w:val="006509ED"/>
    <w:rsid w:val="00653EC7"/>
    <w:rsid w:val="00654164"/>
    <w:rsid w:val="00654AAD"/>
    <w:rsid w:val="006566E6"/>
    <w:rsid w:val="00662171"/>
    <w:rsid w:val="006626FE"/>
    <w:rsid w:val="00664BF0"/>
    <w:rsid w:val="00664CC5"/>
    <w:rsid w:val="0067073C"/>
    <w:rsid w:val="00674D35"/>
    <w:rsid w:val="00675877"/>
    <w:rsid w:val="00676198"/>
    <w:rsid w:val="0068330E"/>
    <w:rsid w:val="006854BD"/>
    <w:rsid w:val="006876D9"/>
    <w:rsid w:val="00687E5C"/>
    <w:rsid w:val="006928CF"/>
    <w:rsid w:val="0069366C"/>
    <w:rsid w:val="0069408D"/>
    <w:rsid w:val="00694DA7"/>
    <w:rsid w:val="006A085F"/>
    <w:rsid w:val="006A1865"/>
    <w:rsid w:val="006A2C42"/>
    <w:rsid w:val="006A656E"/>
    <w:rsid w:val="006A69A7"/>
    <w:rsid w:val="006A6B33"/>
    <w:rsid w:val="006A76C6"/>
    <w:rsid w:val="006A7AE3"/>
    <w:rsid w:val="006B34CF"/>
    <w:rsid w:val="006B4670"/>
    <w:rsid w:val="006B52F6"/>
    <w:rsid w:val="006B6C9F"/>
    <w:rsid w:val="006C0A3B"/>
    <w:rsid w:val="006C1140"/>
    <w:rsid w:val="006C1A24"/>
    <w:rsid w:val="006C1D15"/>
    <w:rsid w:val="006C4989"/>
    <w:rsid w:val="006C49C1"/>
    <w:rsid w:val="006C6032"/>
    <w:rsid w:val="006C641B"/>
    <w:rsid w:val="006D0417"/>
    <w:rsid w:val="006D2D7D"/>
    <w:rsid w:val="006D41AA"/>
    <w:rsid w:val="006D4881"/>
    <w:rsid w:val="006D7BD8"/>
    <w:rsid w:val="006E0BAB"/>
    <w:rsid w:val="006E1963"/>
    <w:rsid w:val="006E663A"/>
    <w:rsid w:val="006F3637"/>
    <w:rsid w:val="006F57DE"/>
    <w:rsid w:val="006F7BDF"/>
    <w:rsid w:val="006F7EEB"/>
    <w:rsid w:val="00700DC6"/>
    <w:rsid w:val="00702796"/>
    <w:rsid w:val="00702F3D"/>
    <w:rsid w:val="00703D66"/>
    <w:rsid w:val="007148ED"/>
    <w:rsid w:val="00715876"/>
    <w:rsid w:val="0071628E"/>
    <w:rsid w:val="007204EC"/>
    <w:rsid w:val="00720519"/>
    <w:rsid w:val="0072272F"/>
    <w:rsid w:val="00726CC9"/>
    <w:rsid w:val="0073350E"/>
    <w:rsid w:val="00734E9C"/>
    <w:rsid w:val="00736CDB"/>
    <w:rsid w:val="00742395"/>
    <w:rsid w:val="00743532"/>
    <w:rsid w:val="0074520C"/>
    <w:rsid w:val="007464BE"/>
    <w:rsid w:val="00746575"/>
    <w:rsid w:val="0074757E"/>
    <w:rsid w:val="00751E79"/>
    <w:rsid w:val="0075210D"/>
    <w:rsid w:val="007525D1"/>
    <w:rsid w:val="00754CA0"/>
    <w:rsid w:val="007574F9"/>
    <w:rsid w:val="00760674"/>
    <w:rsid w:val="00763A88"/>
    <w:rsid w:val="00765744"/>
    <w:rsid w:val="0076667C"/>
    <w:rsid w:val="007719A9"/>
    <w:rsid w:val="00772380"/>
    <w:rsid w:val="00774B74"/>
    <w:rsid w:val="00775F4D"/>
    <w:rsid w:val="007769A0"/>
    <w:rsid w:val="00777D63"/>
    <w:rsid w:val="0078218D"/>
    <w:rsid w:val="007866D0"/>
    <w:rsid w:val="00786B11"/>
    <w:rsid w:val="00787770"/>
    <w:rsid w:val="00792BDD"/>
    <w:rsid w:val="007955F4"/>
    <w:rsid w:val="00796671"/>
    <w:rsid w:val="007A11F6"/>
    <w:rsid w:val="007A144C"/>
    <w:rsid w:val="007A14D0"/>
    <w:rsid w:val="007A313A"/>
    <w:rsid w:val="007A38B4"/>
    <w:rsid w:val="007A4802"/>
    <w:rsid w:val="007B1C82"/>
    <w:rsid w:val="007B3978"/>
    <w:rsid w:val="007B4B08"/>
    <w:rsid w:val="007B61C5"/>
    <w:rsid w:val="007B6721"/>
    <w:rsid w:val="007C036A"/>
    <w:rsid w:val="007C26B5"/>
    <w:rsid w:val="007C32C6"/>
    <w:rsid w:val="007C35B2"/>
    <w:rsid w:val="007C3639"/>
    <w:rsid w:val="007C40CF"/>
    <w:rsid w:val="007C4482"/>
    <w:rsid w:val="007C4A18"/>
    <w:rsid w:val="007D0925"/>
    <w:rsid w:val="007D0BB7"/>
    <w:rsid w:val="007D19CE"/>
    <w:rsid w:val="007D62BF"/>
    <w:rsid w:val="007D7225"/>
    <w:rsid w:val="007E00DE"/>
    <w:rsid w:val="007E07FC"/>
    <w:rsid w:val="007E3CD2"/>
    <w:rsid w:val="007E7163"/>
    <w:rsid w:val="007F0A5F"/>
    <w:rsid w:val="007F1F2B"/>
    <w:rsid w:val="008008ED"/>
    <w:rsid w:val="00800DB5"/>
    <w:rsid w:val="0080105A"/>
    <w:rsid w:val="008010F0"/>
    <w:rsid w:val="00804A6C"/>
    <w:rsid w:val="00813F20"/>
    <w:rsid w:val="00822C06"/>
    <w:rsid w:val="00823C1C"/>
    <w:rsid w:val="00832140"/>
    <w:rsid w:val="00833527"/>
    <w:rsid w:val="00833FBC"/>
    <w:rsid w:val="00834C04"/>
    <w:rsid w:val="00836A80"/>
    <w:rsid w:val="008415CB"/>
    <w:rsid w:val="00841B35"/>
    <w:rsid w:val="00845207"/>
    <w:rsid w:val="00846E6C"/>
    <w:rsid w:val="00852A11"/>
    <w:rsid w:val="00856029"/>
    <w:rsid w:val="00860700"/>
    <w:rsid w:val="00861017"/>
    <w:rsid w:val="00861450"/>
    <w:rsid w:val="00861D71"/>
    <w:rsid w:val="008702C7"/>
    <w:rsid w:val="00870578"/>
    <w:rsid w:val="00871E19"/>
    <w:rsid w:val="00871EDE"/>
    <w:rsid w:val="00873E39"/>
    <w:rsid w:val="008756D1"/>
    <w:rsid w:val="00876C5A"/>
    <w:rsid w:val="00881BA1"/>
    <w:rsid w:val="00882BA8"/>
    <w:rsid w:val="00882D6D"/>
    <w:rsid w:val="00886768"/>
    <w:rsid w:val="00887251"/>
    <w:rsid w:val="00890ACF"/>
    <w:rsid w:val="00893FF8"/>
    <w:rsid w:val="00894942"/>
    <w:rsid w:val="00895EEB"/>
    <w:rsid w:val="008A1FE3"/>
    <w:rsid w:val="008A2CCA"/>
    <w:rsid w:val="008A5BA4"/>
    <w:rsid w:val="008A6768"/>
    <w:rsid w:val="008A744B"/>
    <w:rsid w:val="008A75F9"/>
    <w:rsid w:val="008B029C"/>
    <w:rsid w:val="008B0A97"/>
    <w:rsid w:val="008B1541"/>
    <w:rsid w:val="008B6A4F"/>
    <w:rsid w:val="008C4373"/>
    <w:rsid w:val="008C685F"/>
    <w:rsid w:val="008C711B"/>
    <w:rsid w:val="008D149D"/>
    <w:rsid w:val="008D1FD5"/>
    <w:rsid w:val="008D3792"/>
    <w:rsid w:val="008D4821"/>
    <w:rsid w:val="008D4E5E"/>
    <w:rsid w:val="008D61C8"/>
    <w:rsid w:val="008D70E7"/>
    <w:rsid w:val="008D7C0F"/>
    <w:rsid w:val="008E14C0"/>
    <w:rsid w:val="008E219D"/>
    <w:rsid w:val="008E60E8"/>
    <w:rsid w:val="008E68A1"/>
    <w:rsid w:val="008E7A72"/>
    <w:rsid w:val="008F1784"/>
    <w:rsid w:val="008F4768"/>
    <w:rsid w:val="008F485B"/>
    <w:rsid w:val="008F4970"/>
    <w:rsid w:val="008F64EA"/>
    <w:rsid w:val="009019FD"/>
    <w:rsid w:val="00905A11"/>
    <w:rsid w:val="009115D1"/>
    <w:rsid w:val="00925DD2"/>
    <w:rsid w:val="009265E2"/>
    <w:rsid w:val="00927088"/>
    <w:rsid w:val="00930A41"/>
    <w:rsid w:val="00932CD7"/>
    <w:rsid w:val="00934776"/>
    <w:rsid w:val="00935622"/>
    <w:rsid w:val="00936A13"/>
    <w:rsid w:val="00940A74"/>
    <w:rsid w:val="00943470"/>
    <w:rsid w:val="00944D95"/>
    <w:rsid w:val="00945497"/>
    <w:rsid w:val="00945E26"/>
    <w:rsid w:val="00947336"/>
    <w:rsid w:val="00951010"/>
    <w:rsid w:val="00954E4C"/>
    <w:rsid w:val="00955E76"/>
    <w:rsid w:val="009576EB"/>
    <w:rsid w:val="00960DCF"/>
    <w:rsid w:val="00961431"/>
    <w:rsid w:val="00962010"/>
    <w:rsid w:val="00964004"/>
    <w:rsid w:val="0096510A"/>
    <w:rsid w:val="0097067E"/>
    <w:rsid w:val="00970BC0"/>
    <w:rsid w:val="00973B63"/>
    <w:rsid w:val="0097419E"/>
    <w:rsid w:val="0097539C"/>
    <w:rsid w:val="0097580D"/>
    <w:rsid w:val="00981113"/>
    <w:rsid w:val="00986B8E"/>
    <w:rsid w:val="00992D95"/>
    <w:rsid w:val="0099545B"/>
    <w:rsid w:val="009A115D"/>
    <w:rsid w:val="009A21FD"/>
    <w:rsid w:val="009A22EA"/>
    <w:rsid w:val="009A2A05"/>
    <w:rsid w:val="009A33B7"/>
    <w:rsid w:val="009A3B1D"/>
    <w:rsid w:val="009A448D"/>
    <w:rsid w:val="009A4DC0"/>
    <w:rsid w:val="009A5301"/>
    <w:rsid w:val="009A5FBF"/>
    <w:rsid w:val="009B092D"/>
    <w:rsid w:val="009B0A54"/>
    <w:rsid w:val="009B2557"/>
    <w:rsid w:val="009B3178"/>
    <w:rsid w:val="009B6625"/>
    <w:rsid w:val="009C0126"/>
    <w:rsid w:val="009C302D"/>
    <w:rsid w:val="009C3935"/>
    <w:rsid w:val="009C6643"/>
    <w:rsid w:val="009D52A8"/>
    <w:rsid w:val="009D53B4"/>
    <w:rsid w:val="009D57E6"/>
    <w:rsid w:val="009D5E0A"/>
    <w:rsid w:val="009D6E8A"/>
    <w:rsid w:val="009E0530"/>
    <w:rsid w:val="009E17D7"/>
    <w:rsid w:val="009E35C6"/>
    <w:rsid w:val="009F1048"/>
    <w:rsid w:val="009F242D"/>
    <w:rsid w:val="009F2BBA"/>
    <w:rsid w:val="009F33C4"/>
    <w:rsid w:val="009F4D92"/>
    <w:rsid w:val="009F6985"/>
    <w:rsid w:val="009F7D54"/>
    <w:rsid w:val="009F7DFE"/>
    <w:rsid w:val="00A00A2C"/>
    <w:rsid w:val="00A0101B"/>
    <w:rsid w:val="00A01201"/>
    <w:rsid w:val="00A016DC"/>
    <w:rsid w:val="00A02EE4"/>
    <w:rsid w:val="00A04866"/>
    <w:rsid w:val="00A04D52"/>
    <w:rsid w:val="00A06B46"/>
    <w:rsid w:val="00A1032A"/>
    <w:rsid w:val="00A12B2A"/>
    <w:rsid w:val="00A12CDC"/>
    <w:rsid w:val="00A157E4"/>
    <w:rsid w:val="00A20655"/>
    <w:rsid w:val="00A23057"/>
    <w:rsid w:val="00A24F5D"/>
    <w:rsid w:val="00A25AB8"/>
    <w:rsid w:val="00A36771"/>
    <w:rsid w:val="00A40C5A"/>
    <w:rsid w:val="00A41430"/>
    <w:rsid w:val="00A41632"/>
    <w:rsid w:val="00A439D9"/>
    <w:rsid w:val="00A52FDC"/>
    <w:rsid w:val="00A54E63"/>
    <w:rsid w:val="00A550E4"/>
    <w:rsid w:val="00A55880"/>
    <w:rsid w:val="00A55941"/>
    <w:rsid w:val="00A56B34"/>
    <w:rsid w:val="00A57564"/>
    <w:rsid w:val="00A60E17"/>
    <w:rsid w:val="00A63472"/>
    <w:rsid w:val="00A63E02"/>
    <w:rsid w:val="00A7156E"/>
    <w:rsid w:val="00A72CE5"/>
    <w:rsid w:val="00A748AF"/>
    <w:rsid w:val="00A7595A"/>
    <w:rsid w:val="00A75A97"/>
    <w:rsid w:val="00A8067B"/>
    <w:rsid w:val="00A80BB2"/>
    <w:rsid w:val="00A80D2F"/>
    <w:rsid w:val="00A81E7E"/>
    <w:rsid w:val="00A824C5"/>
    <w:rsid w:val="00A83ABE"/>
    <w:rsid w:val="00A9392A"/>
    <w:rsid w:val="00A947AC"/>
    <w:rsid w:val="00AA2BB2"/>
    <w:rsid w:val="00AA2F93"/>
    <w:rsid w:val="00AA3448"/>
    <w:rsid w:val="00AA4117"/>
    <w:rsid w:val="00AA5C2B"/>
    <w:rsid w:val="00AA7A74"/>
    <w:rsid w:val="00AB21F5"/>
    <w:rsid w:val="00AB36AB"/>
    <w:rsid w:val="00AB59BD"/>
    <w:rsid w:val="00AB65B9"/>
    <w:rsid w:val="00AB7C1B"/>
    <w:rsid w:val="00AC47F4"/>
    <w:rsid w:val="00AC5BE9"/>
    <w:rsid w:val="00AC7EF9"/>
    <w:rsid w:val="00AD050C"/>
    <w:rsid w:val="00AD2B18"/>
    <w:rsid w:val="00AD4DD6"/>
    <w:rsid w:val="00AD7EBB"/>
    <w:rsid w:val="00AE14D1"/>
    <w:rsid w:val="00AE189F"/>
    <w:rsid w:val="00AE3A1C"/>
    <w:rsid w:val="00AE489F"/>
    <w:rsid w:val="00AE5B7A"/>
    <w:rsid w:val="00AE711B"/>
    <w:rsid w:val="00AE793B"/>
    <w:rsid w:val="00AF1218"/>
    <w:rsid w:val="00AF2134"/>
    <w:rsid w:val="00AF26C3"/>
    <w:rsid w:val="00AF32FA"/>
    <w:rsid w:val="00AF4622"/>
    <w:rsid w:val="00AF5A64"/>
    <w:rsid w:val="00B00495"/>
    <w:rsid w:val="00B01FCB"/>
    <w:rsid w:val="00B0309D"/>
    <w:rsid w:val="00B06819"/>
    <w:rsid w:val="00B07077"/>
    <w:rsid w:val="00B1358C"/>
    <w:rsid w:val="00B13CE9"/>
    <w:rsid w:val="00B23194"/>
    <w:rsid w:val="00B232E2"/>
    <w:rsid w:val="00B23850"/>
    <w:rsid w:val="00B23BAD"/>
    <w:rsid w:val="00B26C75"/>
    <w:rsid w:val="00B329D3"/>
    <w:rsid w:val="00B339E4"/>
    <w:rsid w:val="00B34E49"/>
    <w:rsid w:val="00B35CEE"/>
    <w:rsid w:val="00B370EE"/>
    <w:rsid w:val="00B40EF3"/>
    <w:rsid w:val="00B41850"/>
    <w:rsid w:val="00B42C7A"/>
    <w:rsid w:val="00B4400C"/>
    <w:rsid w:val="00B4529B"/>
    <w:rsid w:val="00B45B8F"/>
    <w:rsid w:val="00B45E3D"/>
    <w:rsid w:val="00B470CD"/>
    <w:rsid w:val="00B47D15"/>
    <w:rsid w:val="00B50C08"/>
    <w:rsid w:val="00B51737"/>
    <w:rsid w:val="00B51F9C"/>
    <w:rsid w:val="00B53CD8"/>
    <w:rsid w:val="00B5618F"/>
    <w:rsid w:val="00B57AD1"/>
    <w:rsid w:val="00B57DD2"/>
    <w:rsid w:val="00B62770"/>
    <w:rsid w:val="00B634D0"/>
    <w:rsid w:val="00B65742"/>
    <w:rsid w:val="00B65F59"/>
    <w:rsid w:val="00B71556"/>
    <w:rsid w:val="00B72ED0"/>
    <w:rsid w:val="00B7356C"/>
    <w:rsid w:val="00B7565D"/>
    <w:rsid w:val="00B76349"/>
    <w:rsid w:val="00B766B8"/>
    <w:rsid w:val="00B7686A"/>
    <w:rsid w:val="00B768D1"/>
    <w:rsid w:val="00B818F4"/>
    <w:rsid w:val="00B822BD"/>
    <w:rsid w:val="00B83525"/>
    <w:rsid w:val="00B84B99"/>
    <w:rsid w:val="00B84DEE"/>
    <w:rsid w:val="00B86B60"/>
    <w:rsid w:val="00B92301"/>
    <w:rsid w:val="00B95423"/>
    <w:rsid w:val="00B95688"/>
    <w:rsid w:val="00B96F44"/>
    <w:rsid w:val="00B978C9"/>
    <w:rsid w:val="00B97CAE"/>
    <w:rsid w:val="00BA05DE"/>
    <w:rsid w:val="00BA0A74"/>
    <w:rsid w:val="00BA39D5"/>
    <w:rsid w:val="00BA6DDE"/>
    <w:rsid w:val="00BA7E1B"/>
    <w:rsid w:val="00BB1435"/>
    <w:rsid w:val="00BB480B"/>
    <w:rsid w:val="00BB6DF0"/>
    <w:rsid w:val="00BC05BF"/>
    <w:rsid w:val="00BC0CBD"/>
    <w:rsid w:val="00BC397C"/>
    <w:rsid w:val="00BC48F8"/>
    <w:rsid w:val="00BC5432"/>
    <w:rsid w:val="00BC561E"/>
    <w:rsid w:val="00BD28FD"/>
    <w:rsid w:val="00BD3931"/>
    <w:rsid w:val="00BD49CE"/>
    <w:rsid w:val="00BD4C66"/>
    <w:rsid w:val="00BD6A41"/>
    <w:rsid w:val="00BD6CB4"/>
    <w:rsid w:val="00BD763F"/>
    <w:rsid w:val="00BE50C4"/>
    <w:rsid w:val="00BE6176"/>
    <w:rsid w:val="00BF23CC"/>
    <w:rsid w:val="00BF3287"/>
    <w:rsid w:val="00BF6253"/>
    <w:rsid w:val="00BF7203"/>
    <w:rsid w:val="00BF73DD"/>
    <w:rsid w:val="00C049DC"/>
    <w:rsid w:val="00C05F2B"/>
    <w:rsid w:val="00C05FA4"/>
    <w:rsid w:val="00C07A68"/>
    <w:rsid w:val="00C11912"/>
    <w:rsid w:val="00C13310"/>
    <w:rsid w:val="00C14248"/>
    <w:rsid w:val="00C15416"/>
    <w:rsid w:val="00C15E6A"/>
    <w:rsid w:val="00C205E3"/>
    <w:rsid w:val="00C27C63"/>
    <w:rsid w:val="00C30B44"/>
    <w:rsid w:val="00C31106"/>
    <w:rsid w:val="00C31875"/>
    <w:rsid w:val="00C3390A"/>
    <w:rsid w:val="00C366F9"/>
    <w:rsid w:val="00C403B3"/>
    <w:rsid w:val="00C4326C"/>
    <w:rsid w:val="00C45B72"/>
    <w:rsid w:val="00C50A5A"/>
    <w:rsid w:val="00C5139B"/>
    <w:rsid w:val="00C5172A"/>
    <w:rsid w:val="00C529BE"/>
    <w:rsid w:val="00C53EFD"/>
    <w:rsid w:val="00C54798"/>
    <w:rsid w:val="00C54E44"/>
    <w:rsid w:val="00C560DA"/>
    <w:rsid w:val="00C57C5C"/>
    <w:rsid w:val="00C6045B"/>
    <w:rsid w:val="00C624AD"/>
    <w:rsid w:val="00C65E67"/>
    <w:rsid w:val="00C67EAA"/>
    <w:rsid w:val="00C700FE"/>
    <w:rsid w:val="00C71C46"/>
    <w:rsid w:val="00C71ECD"/>
    <w:rsid w:val="00C7522D"/>
    <w:rsid w:val="00C759AE"/>
    <w:rsid w:val="00C75D00"/>
    <w:rsid w:val="00C76605"/>
    <w:rsid w:val="00C80780"/>
    <w:rsid w:val="00C8086F"/>
    <w:rsid w:val="00C810FA"/>
    <w:rsid w:val="00C8235D"/>
    <w:rsid w:val="00C83468"/>
    <w:rsid w:val="00C85772"/>
    <w:rsid w:val="00C87F55"/>
    <w:rsid w:val="00C920C6"/>
    <w:rsid w:val="00C95C12"/>
    <w:rsid w:val="00C97095"/>
    <w:rsid w:val="00C97171"/>
    <w:rsid w:val="00C97CA1"/>
    <w:rsid w:val="00CA4324"/>
    <w:rsid w:val="00CA4C1C"/>
    <w:rsid w:val="00CA52D1"/>
    <w:rsid w:val="00CB21E4"/>
    <w:rsid w:val="00CB235B"/>
    <w:rsid w:val="00CB48D1"/>
    <w:rsid w:val="00CB4F16"/>
    <w:rsid w:val="00CB6E99"/>
    <w:rsid w:val="00CB7336"/>
    <w:rsid w:val="00CC0A3E"/>
    <w:rsid w:val="00CC0FFC"/>
    <w:rsid w:val="00CC38F3"/>
    <w:rsid w:val="00CC3934"/>
    <w:rsid w:val="00CC5975"/>
    <w:rsid w:val="00CC66B4"/>
    <w:rsid w:val="00CD0DAB"/>
    <w:rsid w:val="00CE3EA2"/>
    <w:rsid w:val="00CE3FBE"/>
    <w:rsid w:val="00CE488D"/>
    <w:rsid w:val="00CF15AA"/>
    <w:rsid w:val="00CF2B72"/>
    <w:rsid w:val="00CF3118"/>
    <w:rsid w:val="00D032B0"/>
    <w:rsid w:val="00D03681"/>
    <w:rsid w:val="00D0494E"/>
    <w:rsid w:val="00D06B06"/>
    <w:rsid w:val="00D077AC"/>
    <w:rsid w:val="00D108DF"/>
    <w:rsid w:val="00D12EB7"/>
    <w:rsid w:val="00D147AF"/>
    <w:rsid w:val="00D23ABA"/>
    <w:rsid w:val="00D2419C"/>
    <w:rsid w:val="00D276CB"/>
    <w:rsid w:val="00D41C60"/>
    <w:rsid w:val="00D43719"/>
    <w:rsid w:val="00D44837"/>
    <w:rsid w:val="00D46109"/>
    <w:rsid w:val="00D46D82"/>
    <w:rsid w:val="00D500D3"/>
    <w:rsid w:val="00D51CE7"/>
    <w:rsid w:val="00D54D01"/>
    <w:rsid w:val="00D56A6D"/>
    <w:rsid w:val="00D6056B"/>
    <w:rsid w:val="00D633F7"/>
    <w:rsid w:val="00D6632F"/>
    <w:rsid w:val="00D73151"/>
    <w:rsid w:val="00D74E3C"/>
    <w:rsid w:val="00D7666C"/>
    <w:rsid w:val="00D80806"/>
    <w:rsid w:val="00D82DEF"/>
    <w:rsid w:val="00D82FAB"/>
    <w:rsid w:val="00D84BBB"/>
    <w:rsid w:val="00D85BB5"/>
    <w:rsid w:val="00D87785"/>
    <w:rsid w:val="00D91F52"/>
    <w:rsid w:val="00D92942"/>
    <w:rsid w:val="00D93C90"/>
    <w:rsid w:val="00DA107D"/>
    <w:rsid w:val="00DA27AC"/>
    <w:rsid w:val="00DA44D0"/>
    <w:rsid w:val="00DA493B"/>
    <w:rsid w:val="00DA576A"/>
    <w:rsid w:val="00DA67DB"/>
    <w:rsid w:val="00DA70D9"/>
    <w:rsid w:val="00DB0D4D"/>
    <w:rsid w:val="00DB2CFA"/>
    <w:rsid w:val="00DB39B2"/>
    <w:rsid w:val="00DB530F"/>
    <w:rsid w:val="00DB5463"/>
    <w:rsid w:val="00DB6548"/>
    <w:rsid w:val="00DC0BE2"/>
    <w:rsid w:val="00DC2E2E"/>
    <w:rsid w:val="00DC7FAA"/>
    <w:rsid w:val="00DD09A1"/>
    <w:rsid w:val="00DD25A2"/>
    <w:rsid w:val="00DD266F"/>
    <w:rsid w:val="00DD53D3"/>
    <w:rsid w:val="00DD66C5"/>
    <w:rsid w:val="00DD7CDF"/>
    <w:rsid w:val="00DE604B"/>
    <w:rsid w:val="00DE6D04"/>
    <w:rsid w:val="00DF235C"/>
    <w:rsid w:val="00DF2A61"/>
    <w:rsid w:val="00DF670B"/>
    <w:rsid w:val="00DF71AF"/>
    <w:rsid w:val="00E00271"/>
    <w:rsid w:val="00E0421D"/>
    <w:rsid w:val="00E04E42"/>
    <w:rsid w:val="00E05D43"/>
    <w:rsid w:val="00E1026C"/>
    <w:rsid w:val="00E108EB"/>
    <w:rsid w:val="00E115BC"/>
    <w:rsid w:val="00E14DFC"/>
    <w:rsid w:val="00E1501F"/>
    <w:rsid w:val="00E16FD3"/>
    <w:rsid w:val="00E22634"/>
    <w:rsid w:val="00E25E25"/>
    <w:rsid w:val="00E26690"/>
    <w:rsid w:val="00E26C66"/>
    <w:rsid w:val="00E30608"/>
    <w:rsid w:val="00E32A23"/>
    <w:rsid w:val="00E34099"/>
    <w:rsid w:val="00E34F6D"/>
    <w:rsid w:val="00E402E8"/>
    <w:rsid w:val="00E42F55"/>
    <w:rsid w:val="00E44852"/>
    <w:rsid w:val="00E46538"/>
    <w:rsid w:val="00E47075"/>
    <w:rsid w:val="00E539A1"/>
    <w:rsid w:val="00E565A2"/>
    <w:rsid w:val="00E57302"/>
    <w:rsid w:val="00E57C80"/>
    <w:rsid w:val="00E60847"/>
    <w:rsid w:val="00E614D6"/>
    <w:rsid w:val="00E61BA4"/>
    <w:rsid w:val="00E629C2"/>
    <w:rsid w:val="00E62BA9"/>
    <w:rsid w:val="00E67B1F"/>
    <w:rsid w:val="00E70258"/>
    <w:rsid w:val="00E70AE5"/>
    <w:rsid w:val="00E710AB"/>
    <w:rsid w:val="00E720F6"/>
    <w:rsid w:val="00E76548"/>
    <w:rsid w:val="00E8045F"/>
    <w:rsid w:val="00E8299E"/>
    <w:rsid w:val="00E832A7"/>
    <w:rsid w:val="00E840EA"/>
    <w:rsid w:val="00E8424A"/>
    <w:rsid w:val="00E8497C"/>
    <w:rsid w:val="00E85268"/>
    <w:rsid w:val="00E87A32"/>
    <w:rsid w:val="00E94C42"/>
    <w:rsid w:val="00E951A0"/>
    <w:rsid w:val="00E969D5"/>
    <w:rsid w:val="00E97F91"/>
    <w:rsid w:val="00EA1A7F"/>
    <w:rsid w:val="00EA395F"/>
    <w:rsid w:val="00EA6C09"/>
    <w:rsid w:val="00EB242B"/>
    <w:rsid w:val="00EB31F2"/>
    <w:rsid w:val="00EB4A0E"/>
    <w:rsid w:val="00EB62FC"/>
    <w:rsid w:val="00EB7228"/>
    <w:rsid w:val="00EC012E"/>
    <w:rsid w:val="00EC0E6B"/>
    <w:rsid w:val="00EC3D1F"/>
    <w:rsid w:val="00EC58EA"/>
    <w:rsid w:val="00EC6A0F"/>
    <w:rsid w:val="00EC7F03"/>
    <w:rsid w:val="00ED0094"/>
    <w:rsid w:val="00ED0213"/>
    <w:rsid w:val="00ED1850"/>
    <w:rsid w:val="00ED1957"/>
    <w:rsid w:val="00ED311F"/>
    <w:rsid w:val="00ED3CC1"/>
    <w:rsid w:val="00ED40B8"/>
    <w:rsid w:val="00ED41C9"/>
    <w:rsid w:val="00ED479B"/>
    <w:rsid w:val="00ED6214"/>
    <w:rsid w:val="00ED65A3"/>
    <w:rsid w:val="00ED6DBB"/>
    <w:rsid w:val="00ED7508"/>
    <w:rsid w:val="00EE0B3A"/>
    <w:rsid w:val="00EE1F39"/>
    <w:rsid w:val="00EE1FC9"/>
    <w:rsid w:val="00EE2510"/>
    <w:rsid w:val="00EE2524"/>
    <w:rsid w:val="00EE2D61"/>
    <w:rsid w:val="00EE6722"/>
    <w:rsid w:val="00EE6C2E"/>
    <w:rsid w:val="00EF2636"/>
    <w:rsid w:val="00EF4220"/>
    <w:rsid w:val="00EF72F0"/>
    <w:rsid w:val="00F0115A"/>
    <w:rsid w:val="00F03E7F"/>
    <w:rsid w:val="00F040B1"/>
    <w:rsid w:val="00F100A3"/>
    <w:rsid w:val="00F1077C"/>
    <w:rsid w:val="00F136AB"/>
    <w:rsid w:val="00F14824"/>
    <w:rsid w:val="00F14871"/>
    <w:rsid w:val="00F15720"/>
    <w:rsid w:val="00F17805"/>
    <w:rsid w:val="00F1798B"/>
    <w:rsid w:val="00F21E30"/>
    <w:rsid w:val="00F21F6D"/>
    <w:rsid w:val="00F2353B"/>
    <w:rsid w:val="00F24106"/>
    <w:rsid w:val="00F2410B"/>
    <w:rsid w:val="00F2592E"/>
    <w:rsid w:val="00F25D23"/>
    <w:rsid w:val="00F25F65"/>
    <w:rsid w:val="00F26EF9"/>
    <w:rsid w:val="00F317D2"/>
    <w:rsid w:val="00F338E2"/>
    <w:rsid w:val="00F33D4D"/>
    <w:rsid w:val="00F35276"/>
    <w:rsid w:val="00F36325"/>
    <w:rsid w:val="00F36676"/>
    <w:rsid w:val="00F45925"/>
    <w:rsid w:val="00F45B72"/>
    <w:rsid w:val="00F47411"/>
    <w:rsid w:val="00F47748"/>
    <w:rsid w:val="00F6034E"/>
    <w:rsid w:val="00F60E7F"/>
    <w:rsid w:val="00F62C50"/>
    <w:rsid w:val="00F635BE"/>
    <w:rsid w:val="00F64E06"/>
    <w:rsid w:val="00F6741E"/>
    <w:rsid w:val="00F73291"/>
    <w:rsid w:val="00F758CF"/>
    <w:rsid w:val="00F77640"/>
    <w:rsid w:val="00F81258"/>
    <w:rsid w:val="00F8180D"/>
    <w:rsid w:val="00F826A3"/>
    <w:rsid w:val="00F83BE5"/>
    <w:rsid w:val="00F846F9"/>
    <w:rsid w:val="00F852E5"/>
    <w:rsid w:val="00F928B2"/>
    <w:rsid w:val="00F92C7A"/>
    <w:rsid w:val="00F94157"/>
    <w:rsid w:val="00F96CF2"/>
    <w:rsid w:val="00FA0487"/>
    <w:rsid w:val="00FA3FA1"/>
    <w:rsid w:val="00FA4979"/>
    <w:rsid w:val="00FB0C17"/>
    <w:rsid w:val="00FC0A8A"/>
    <w:rsid w:val="00FC28C8"/>
    <w:rsid w:val="00FC3A2F"/>
    <w:rsid w:val="00FC3E83"/>
    <w:rsid w:val="00FC58B0"/>
    <w:rsid w:val="00FC72F3"/>
    <w:rsid w:val="00FD0DAE"/>
    <w:rsid w:val="00FD1D97"/>
    <w:rsid w:val="00FD27E8"/>
    <w:rsid w:val="00FD3663"/>
    <w:rsid w:val="00FD68E2"/>
    <w:rsid w:val="00FD7F1D"/>
    <w:rsid w:val="00FE3D18"/>
    <w:rsid w:val="00FE5F8D"/>
    <w:rsid w:val="00FE6A16"/>
    <w:rsid w:val="00FE6BB4"/>
    <w:rsid w:val="00FF1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F1"/>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270F1"/>
    <w:pPr>
      <w:keepNext/>
      <w:outlineLvl w:val="0"/>
    </w:pPr>
    <w:rPr>
      <w:b/>
      <w:bCs/>
      <w:u w:val="single"/>
    </w:rPr>
  </w:style>
  <w:style w:type="paragraph" w:styleId="Heading2">
    <w:name w:val="heading 2"/>
    <w:basedOn w:val="Normal"/>
    <w:next w:val="Normal"/>
    <w:link w:val="Heading2Char"/>
    <w:unhideWhenUsed/>
    <w:qFormat/>
    <w:rsid w:val="002270F1"/>
    <w:pPr>
      <w:keepNext/>
      <w:outlineLvl w:val="1"/>
    </w:pPr>
    <w:rPr>
      <w:i/>
      <w:iCs/>
    </w:rPr>
  </w:style>
  <w:style w:type="paragraph" w:styleId="Heading3">
    <w:name w:val="heading 3"/>
    <w:basedOn w:val="Normal"/>
    <w:next w:val="Normal"/>
    <w:link w:val="Heading3Char"/>
    <w:uiPriority w:val="9"/>
    <w:unhideWhenUsed/>
    <w:qFormat/>
    <w:rsid w:val="002270F1"/>
    <w:pPr>
      <w:keepNext/>
      <w:outlineLvl w:val="2"/>
    </w:pPr>
    <w:rPr>
      <w:b/>
      <w:bCs/>
    </w:rPr>
  </w:style>
  <w:style w:type="paragraph" w:styleId="Heading4">
    <w:name w:val="heading 4"/>
    <w:basedOn w:val="Normal"/>
    <w:next w:val="Normal"/>
    <w:link w:val="Heading4Char"/>
    <w:unhideWhenUsed/>
    <w:qFormat/>
    <w:rsid w:val="002270F1"/>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link w:val="Heading5Char"/>
    <w:unhideWhenUsed/>
    <w:qFormat/>
    <w:rsid w:val="002270F1"/>
    <w:pPr>
      <w:keepNext/>
      <w:ind w:left="720"/>
      <w:outlineLvl w:val="4"/>
    </w:pPr>
    <w:rPr>
      <w:b/>
      <w:bCs/>
    </w:rPr>
  </w:style>
  <w:style w:type="paragraph" w:styleId="Heading6">
    <w:name w:val="heading 6"/>
    <w:basedOn w:val="Normal"/>
    <w:next w:val="Normal"/>
    <w:link w:val="Heading6Char"/>
    <w:unhideWhenUsed/>
    <w:qFormat/>
    <w:rsid w:val="002270F1"/>
    <w:pPr>
      <w:keepNext/>
      <w:ind w:left="360"/>
      <w:outlineLvl w:val="5"/>
    </w:pPr>
    <w:rPr>
      <w:b/>
      <w:bCs/>
      <w:smallCaps/>
    </w:rPr>
  </w:style>
  <w:style w:type="paragraph" w:styleId="Heading7">
    <w:name w:val="heading 7"/>
    <w:basedOn w:val="Normal"/>
    <w:next w:val="Normal"/>
    <w:link w:val="Heading7Char"/>
    <w:unhideWhenUsed/>
    <w:qFormat/>
    <w:rsid w:val="002270F1"/>
    <w:pPr>
      <w:keepNext/>
      <w:outlineLvl w:val="6"/>
    </w:pPr>
    <w:rPr>
      <w:b/>
      <w:bCs/>
      <w:sz w:val="20"/>
    </w:rPr>
  </w:style>
  <w:style w:type="paragraph" w:styleId="Heading8">
    <w:name w:val="heading 8"/>
    <w:basedOn w:val="Normal"/>
    <w:next w:val="Normal"/>
    <w:link w:val="Heading8Char"/>
    <w:unhideWhenUsed/>
    <w:qFormat/>
    <w:rsid w:val="002270F1"/>
    <w:pPr>
      <w:keepNext/>
      <w:jc w:val="center"/>
      <w:outlineLvl w:val="7"/>
    </w:pPr>
    <w:rPr>
      <w:b/>
      <w:bCs/>
      <w:sz w:val="20"/>
    </w:rPr>
  </w:style>
  <w:style w:type="paragraph" w:styleId="Heading9">
    <w:name w:val="heading 9"/>
    <w:basedOn w:val="Normal"/>
    <w:next w:val="Normal"/>
    <w:link w:val="Heading9Char"/>
    <w:unhideWhenUsed/>
    <w:qFormat/>
    <w:rsid w:val="002270F1"/>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70F1"/>
    <w:rPr>
      <w:rFonts w:ascii="Times New Roman" w:eastAsia="Times New Roman" w:hAnsi="Times New Roman" w:cs="Times New Roman"/>
      <w:b/>
      <w:bCs/>
      <w:sz w:val="24"/>
      <w:szCs w:val="24"/>
      <w:u w:val="single"/>
      <w:lang w:val="en-US"/>
    </w:rPr>
  </w:style>
  <w:style w:type="character" w:customStyle="1" w:styleId="Heading2Char">
    <w:name w:val="Heading 2 Char"/>
    <w:link w:val="Heading2"/>
    <w:semiHidden/>
    <w:rsid w:val="002270F1"/>
    <w:rPr>
      <w:rFonts w:ascii="Times New Roman" w:eastAsia="Times New Roman" w:hAnsi="Times New Roman" w:cs="Times New Roman"/>
      <w:i/>
      <w:iCs/>
      <w:sz w:val="24"/>
      <w:szCs w:val="24"/>
      <w:lang w:val="en-US"/>
    </w:rPr>
  </w:style>
  <w:style w:type="character" w:customStyle="1" w:styleId="Heading3Char">
    <w:name w:val="Heading 3 Char"/>
    <w:link w:val="Heading3"/>
    <w:uiPriority w:val="9"/>
    <w:rsid w:val="002270F1"/>
    <w:rPr>
      <w:rFonts w:ascii="Times New Roman" w:eastAsia="Times New Roman" w:hAnsi="Times New Roman" w:cs="Times New Roman"/>
      <w:b/>
      <w:bCs/>
      <w:sz w:val="24"/>
      <w:szCs w:val="24"/>
      <w:lang w:val="en-US"/>
    </w:rPr>
  </w:style>
  <w:style w:type="character" w:customStyle="1" w:styleId="Heading4Char">
    <w:name w:val="Heading 4 Char"/>
    <w:link w:val="Heading4"/>
    <w:semiHidden/>
    <w:rsid w:val="002270F1"/>
    <w:rPr>
      <w:rFonts w:ascii="Times New Roman Bold" w:eastAsia="Times New Roman" w:hAnsi="Times New Roman Bold" w:cs="Times New Roman"/>
      <w:b/>
      <w:smallCaps/>
      <w:color w:val="FFFFFF"/>
      <w:sz w:val="24"/>
      <w:szCs w:val="24"/>
      <w:shd w:val="clear" w:color="auto" w:fill="595959"/>
      <w:lang w:val="en-US"/>
    </w:rPr>
  </w:style>
  <w:style w:type="character" w:customStyle="1" w:styleId="Heading5Char">
    <w:name w:val="Heading 5 Char"/>
    <w:link w:val="Heading5"/>
    <w:semiHidden/>
    <w:rsid w:val="002270F1"/>
    <w:rPr>
      <w:rFonts w:ascii="Times New Roman" w:eastAsia="Times New Roman" w:hAnsi="Times New Roman" w:cs="Times New Roman"/>
      <w:b/>
      <w:bCs/>
      <w:sz w:val="24"/>
      <w:szCs w:val="24"/>
      <w:lang w:val="en-US"/>
    </w:rPr>
  </w:style>
  <w:style w:type="character" w:customStyle="1" w:styleId="Heading6Char">
    <w:name w:val="Heading 6 Char"/>
    <w:link w:val="Heading6"/>
    <w:semiHidden/>
    <w:rsid w:val="002270F1"/>
    <w:rPr>
      <w:rFonts w:ascii="Times New Roman" w:eastAsia="Times New Roman" w:hAnsi="Times New Roman" w:cs="Times New Roman"/>
      <w:b/>
      <w:bCs/>
      <w:smallCaps/>
      <w:sz w:val="24"/>
      <w:szCs w:val="24"/>
      <w:lang w:val="en-US"/>
    </w:rPr>
  </w:style>
  <w:style w:type="character" w:customStyle="1" w:styleId="Heading7Char">
    <w:name w:val="Heading 7 Char"/>
    <w:link w:val="Heading7"/>
    <w:semiHidden/>
    <w:rsid w:val="002270F1"/>
    <w:rPr>
      <w:rFonts w:ascii="Times New Roman" w:eastAsia="Times New Roman" w:hAnsi="Times New Roman" w:cs="Times New Roman"/>
      <w:b/>
      <w:bCs/>
      <w:sz w:val="20"/>
      <w:szCs w:val="24"/>
      <w:lang w:val="en-US"/>
    </w:rPr>
  </w:style>
  <w:style w:type="character" w:customStyle="1" w:styleId="Heading8Char">
    <w:name w:val="Heading 8 Char"/>
    <w:link w:val="Heading8"/>
    <w:semiHidden/>
    <w:rsid w:val="002270F1"/>
    <w:rPr>
      <w:rFonts w:ascii="Times New Roman" w:eastAsia="Times New Roman" w:hAnsi="Times New Roman" w:cs="Times New Roman"/>
      <w:b/>
      <w:bCs/>
      <w:sz w:val="20"/>
      <w:szCs w:val="24"/>
      <w:lang w:val="en-US"/>
    </w:rPr>
  </w:style>
  <w:style w:type="character" w:customStyle="1" w:styleId="Heading9Char">
    <w:name w:val="Heading 9 Char"/>
    <w:link w:val="Heading9"/>
    <w:semiHidden/>
    <w:rsid w:val="002270F1"/>
    <w:rPr>
      <w:rFonts w:ascii="Times New Roman" w:eastAsia="Times New Roman" w:hAnsi="Times New Roman" w:cs="Times New Roman"/>
      <w:b/>
      <w:bCs/>
      <w:sz w:val="24"/>
      <w:szCs w:val="24"/>
      <w:lang w:val="en-US"/>
    </w:rPr>
  </w:style>
  <w:style w:type="character" w:styleId="Hyperlink">
    <w:name w:val="Hyperlink"/>
    <w:uiPriority w:val="99"/>
    <w:unhideWhenUsed/>
    <w:rsid w:val="002270F1"/>
    <w:rPr>
      <w:color w:val="0000FF"/>
      <w:u w:val="single"/>
    </w:rPr>
  </w:style>
  <w:style w:type="character" w:styleId="Emphasis">
    <w:name w:val="Emphasis"/>
    <w:qFormat/>
    <w:rsid w:val="002270F1"/>
    <w:rPr>
      <w:b/>
      <w:bCs/>
      <w:i w:val="0"/>
      <w:iCs w:val="0"/>
    </w:rPr>
  </w:style>
  <w:style w:type="character" w:customStyle="1" w:styleId="FootnoteTextChar1">
    <w:name w:val="Footnote Text Char1"/>
    <w:aliases w:val="Geneva 9 Char1,Font: Geneva 9 Char1,Boston 10 Char1,f Char,Footnote Text Char2 Char,Footnote Text Char1 Char Char,Footnote Text Char Char,Footnote Text Char Char Char1 Char,Footnote Text Char1 Char Char Char1 Char,fn Char,Char Char"/>
    <w:link w:val="FootnoteText"/>
    <w:uiPriority w:val="99"/>
    <w:locked/>
    <w:rsid w:val="002270F1"/>
    <w:rPr>
      <w:lang w:val="en-US" w:eastAsia="en-GB"/>
    </w:rPr>
  </w:style>
  <w:style w:type="paragraph" w:styleId="FootnoteText">
    <w:name w:val="footnote text"/>
    <w:aliases w:val="Geneva 9,Font: Geneva 9,Boston 10,f,Footnote Text Char2,Footnote Text Char1 Char,Footnote Text Char,Footnote Text Char Char Char1,Footnote Text Char1 Char Char Char1,Footnote Text Char1 Char1 Char,Footnote Text Char Char Char Char,fn,Char"/>
    <w:basedOn w:val="Normal"/>
    <w:link w:val="FootnoteTextChar1"/>
    <w:uiPriority w:val="99"/>
    <w:unhideWhenUsed/>
    <w:rsid w:val="002270F1"/>
    <w:rPr>
      <w:rFonts w:ascii="Calibri" w:eastAsia="Calibri" w:hAnsi="Calibri"/>
      <w:sz w:val="20"/>
      <w:szCs w:val="20"/>
    </w:rPr>
  </w:style>
  <w:style w:type="character" w:customStyle="1" w:styleId="NotedebasdepageCar1">
    <w:name w:val="Note de bas de page Car1"/>
    <w:aliases w:val="Geneva 9 Car1,Font: Geneva 9 Car1,Boston 10 Car1,f Car1,Footnote Text Char2 Car1,Footnote Text Char1 Char Car1,Footnote Text Char Car1,Footnote Text Char Char Char1 Car1,Footnote Text Char1 Char Char Char1 Car1"/>
    <w:semiHidden/>
    <w:rsid w:val="002270F1"/>
    <w:rPr>
      <w:rFonts w:ascii="Times New Roman" w:eastAsia="Times New Roman" w:hAnsi="Times New Roman" w:cs="Times New Roman"/>
      <w:sz w:val="20"/>
      <w:szCs w:val="20"/>
      <w:lang w:val="en-US" w:eastAsia="en-GB"/>
    </w:rPr>
  </w:style>
  <w:style w:type="paragraph" w:styleId="CommentText">
    <w:name w:val="annotation text"/>
    <w:basedOn w:val="Normal"/>
    <w:link w:val="CommentTextChar"/>
    <w:uiPriority w:val="99"/>
    <w:unhideWhenUsed/>
    <w:rsid w:val="002270F1"/>
    <w:rPr>
      <w:sz w:val="20"/>
      <w:szCs w:val="20"/>
    </w:rPr>
  </w:style>
  <w:style w:type="character" w:customStyle="1" w:styleId="CommentTextChar">
    <w:name w:val="Comment Text Char"/>
    <w:link w:val="CommentText"/>
    <w:uiPriority w:val="99"/>
    <w:locked/>
    <w:rsid w:val="002270F1"/>
    <w:rPr>
      <w:rFonts w:ascii="Times New Roman" w:eastAsia="Times New Roman" w:hAnsi="Times New Roman" w:cs="Times New Roman"/>
      <w:sz w:val="20"/>
      <w:szCs w:val="20"/>
      <w:lang w:val="en-US" w:eastAsia="en-GB"/>
    </w:rPr>
  </w:style>
  <w:style w:type="character" w:customStyle="1" w:styleId="CommentaireCar">
    <w:name w:val="Commentaire Car"/>
    <w:uiPriority w:val="99"/>
    <w:semiHidden/>
    <w:rsid w:val="002270F1"/>
    <w:rPr>
      <w:rFonts w:ascii="Times New Roman" w:eastAsia="Times New Roman" w:hAnsi="Times New Roman" w:cs="Times New Roman"/>
      <w:sz w:val="20"/>
      <w:szCs w:val="20"/>
      <w:lang w:val="en-US" w:eastAsia="en-GB"/>
    </w:rPr>
  </w:style>
  <w:style w:type="paragraph" w:styleId="Header">
    <w:name w:val="header"/>
    <w:basedOn w:val="Normal"/>
    <w:link w:val="HeaderChar"/>
    <w:unhideWhenUsed/>
    <w:rsid w:val="002270F1"/>
    <w:pPr>
      <w:tabs>
        <w:tab w:val="center" w:pos="4153"/>
        <w:tab w:val="right" w:pos="8306"/>
      </w:tabs>
    </w:pPr>
  </w:style>
  <w:style w:type="character" w:customStyle="1" w:styleId="HeaderChar">
    <w:name w:val="Header Char"/>
    <w:link w:val="Header"/>
    <w:semiHidden/>
    <w:locked/>
    <w:rsid w:val="002270F1"/>
    <w:rPr>
      <w:rFonts w:ascii="Times New Roman" w:eastAsia="Times New Roman" w:hAnsi="Times New Roman" w:cs="Times New Roman"/>
      <w:sz w:val="24"/>
      <w:szCs w:val="24"/>
      <w:lang w:val="en-US" w:eastAsia="en-GB"/>
    </w:rPr>
  </w:style>
  <w:style w:type="character" w:customStyle="1" w:styleId="En-tteCar">
    <w:name w:val="En-tête Car"/>
    <w:uiPriority w:val="99"/>
    <w:rsid w:val="002270F1"/>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2270F1"/>
    <w:pPr>
      <w:tabs>
        <w:tab w:val="center" w:pos="4153"/>
        <w:tab w:val="right" w:pos="8306"/>
      </w:tabs>
    </w:pPr>
  </w:style>
  <w:style w:type="character" w:customStyle="1" w:styleId="FooterChar">
    <w:name w:val="Footer Char"/>
    <w:link w:val="Footer"/>
    <w:uiPriority w:val="99"/>
    <w:rsid w:val="002270F1"/>
    <w:rPr>
      <w:rFonts w:ascii="Times New Roman" w:eastAsia="Times New Roman" w:hAnsi="Times New Roman" w:cs="Times New Roman"/>
      <w:sz w:val="24"/>
      <w:szCs w:val="24"/>
      <w:lang w:val="en-US" w:eastAsia="en-GB"/>
    </w:rPr>
  </w:style>
  <w:style w:type="paragraph" w:styleId="Caption">
    <w:name w:val="caption"/>
    <w:aliases w:val="Note bas de page"/>
    <w:basedOn w:val="Normal"/>
    <w:next w:val="Normal"/>
    <w:uiPriority w:val="35"/>
    <w:unhideWhenUsed/>
    <w:qFormat/>
    <w:rsid w:val="002270F1"/>
    <w:rPr>
      <w:rFonts w:ascii="Times New Roman Bold" w:hAnsi="Times New Roman Bold"/>
      <w:b/>
      <w:bCs/>
      <w:caps/>
      <w:lang w:eastAsia="en-US"/>
    </w:rPr>
  </w:style>
  <w:style w:type="paragraph" w:styleId="Title">
    <w:name w:val="Title"/>
    <w:basedOn w:val="Normal"/>
    <w:link w:val="TitleChar"/>
    <w:qFormat/>
    <w:rsid w:val="002270F1"/>
    <w:pPr>
      <w:jc w:val="center"/>
    </w:pPr>
    <w:rPr>
      <w:b/>
      <w:bCs/>
    </w:rPr>
  </w:style>
  <w:style w:type="character" w:customStyle="1" w:styleId="TitleChar">
    <w:name w:val="Title Char"/>
    <w:link w:val="Title"/>
    <w:rsid w:val="002270F1"/>
    <w:rPr>
      <w:rFonts w:ascii="Times New Roman" w:eastAsia="Times New Roman" w:hAnsi="Times New Roman" w:cs="Times New Roman"/>
      <w:b/>
      <w:bCs/>
      <w:sz w:val="24"/>
      <w:szCs w:val="24"/>
      <w:lang w:val="en-US"/>
    </w:rPr>
  </w:style>
  <w:style w:type="paragraph" w:styleId="BodyText">
    <w:name w:val="Body Text"/>
    <w:basedOn w:val="Normal"/>
    <w:link w:val="BodyTextChar"/>
    <w:unhideWhenUsed/>
    <w:rsid w:val="002270F1"/>
    <w:pPr>
      <w:framePr w:w="3801" w:h="5761" w:hSpace="180" w:wrap="around" w:vAnchor="text" w:hAnchor="page" w:x="6961" w:y="1165"/>
    </w:pPr>
    <w:rPr>
      <w:sz w:val="20"/>
    </w:rPr>
  </w:style>
  <w:style w:type="character" w:customStyle="1" w:styleId="BodyTextChar">
    <w:name w:val="Body Text Char"/>
    <w:link w:val="BodyText"/>
    <w:semiHidden/>
    <w:rsid w:val="002270F1"/>
    <w:rPr>
      <w:rFonts w:ascii="Times New Roman" w:eastAsia="Times New Roman" w:hAnsi="Times New Roman" w:cs="Times New Roman"/>
      <w:sz w:val="20"/>
      <w:szCs w:val="24"/>
      <w:lang w:val="en-US"/>
    </w:rPr>
  </w:style>
  <w:style w:type="paragraph" w:styleId="BodyTextIndent">
    <w:name w:val="Body Text Indent"/>
    <w:basedOn w:val="Normal"/>
    <w:link w:val="BodyTextIndentChar"/>
    <w:unhideWhenUsed/>
    <w:rsid w:val="002270F1"/>
    <w:pPr>
      <w:spacing w:after="80"/>
      <w:ind w:left="1080"/>
      <w:jc w:val="both"/>
    </w:pPr>
    <w:rPr>
      <w:lang w:eastAsia="fr-FR"/>
    </w:rPr>
  </w:style>
  <w:style w:type="character" w:customStyle="1" w:styleId="BodyTextIndentChar">
    <w:name w:val="Body Text Indent Char"/>
    <w:link w:val="BodyTextIndent"/>
    <w:semiHidden/>
    <w:locked/>
    <w:rsid w:val="002270F1"/>
    <w:rPr>
      <w:rFonts w:ascii="Times New Roman" w:eastAsia="Times New Roman" w:hAnsi="Times New Roman" w:cs="Times New Roman"/>
      <w:sz w:val="24"/>
      <w:szCs w:val="24"/>
      <w:lang w:val="en-US" w:eastAsia="fr-FR"/>
    </w:rPr>
  </w:style>
  <w:style w:type="character" w:customStyle="1" w:styleId="RetraitcorpsdetexteCar">
    <w:name w:val="Retrait corps de texte Car"/>
    <w:semiHidden/>
    <w:rsid w:val="002270F1"/>
    <w:rPr>
      <w:rFonts w:ascii="Times New Roman" w:eastAsia="Times New Roman" w:hAnsi="Times New Roman" w:cs="Times New Roman"/>
      <w:sz w:val="24"/>
      <w:szCs w:val="24"/>
      <w:lang w:val="en-US" w:eastAsia="en-GB"/>
    </w:rPr>
  </w:style>
  <w:style w:type="paragraph" w:styleId="BodyText2">
    <w:name w:val="Body Text 2"/>
    <w:basedOn w:val="Normal"/>
    <w:link w:val="BodyText2Char"/>
    <w:unhideWhenUsed/>
    <w:rsid w:val="002270F1"/>
    <w:rPr>
      <w:b/>
      <w:bCs/>
      <w:smallCaps/>
      <w:lang w:eastAsia="fr-FR"/>
    </w:rPr>
  </w:style>
  <w:style w:type="character" w:customStyle="1" w:styleId="BodyText2Char">
    <w:name w:val="Body Text 2 Char"/>
    <w:link w:val="BodyText2"/>
    <w:semiHidden/>
    <w:locked/>
    <w:rsid w:val="002270F1"/>
    <w:rPr>
      <w:rFonts w:ascii="Times New Roman" w:eastAsia="Times New Roman" w:hAnsi="Times New Roman" w:cs="Times New Roman"/>
      <w:b/>
      <w:bCs/>
      <w:smallCaps/>
      <w:sz w:val="24"/>
      <w:szCs w:val="24"/>
      <w:lang w:val="en-US" w:eastAsia="fr-FR"/>
    </w:rPr>
  </w:style>
  <w:style w:type="character" w:customStyle="1" w:styleId="Corpsdetexte2Car">
    <w:name w:val="Corps de texte 2 Car"/>
    <w:semiHidden/>
    <w:rsid w:val="002270F1"/>
    <w:rPr>
      <w:rFonts w:ascii="Times New Roman" w:eastAsia="Times New Roman" w:hAnsi="Times New Roman" w:cs="Times New Roman"/>
      <w:sz w:val="24"/>
      <w:szCs w:val="24"/>
      <w:lang w:val="en-US" w:eastAsia="en-GB"/>
    </w:rPr>
  </w:style>
  <w:style w:type="paragraph" w:styleId="BodyText3">
    <w:name w:val="Body Text 3"/>
    <w:basedOn w:val="Normal"/>
    <w:link w:val="BodyText3Char"/>
    <w:semiHidden/>
    <w:unhideWhenUsed/>
    <w:rsid w:val="002270F1"/>
    <w:pPr>
      <w:spacing w:after="120"/>
    </w:pPr>
    <w:rPr>
      <w:sz w:val="16"/>
      <w:szCs w:val="16"/>
    </w:rPr>
  </w:style>
  <w:style w:type="character" w:customStyle="1" w:styleId="BodyText3Char">
    <w:name w:val="Body Text 3 Char"/>
    <w:link w:val="BodyText3"/>
    <w:semiHidden/>
    <w:locked/>
    <w:rsid w:val="002270F1"/>
    <w:rPr>
      <w:rFonts w:ascii="Times New Roman" w:eastAsia="Times New Roman" w:hAnsi="Times New Roman" w:cs="Times New Roman"/>
      <w:sz w:val="16"/>
      <w:szCs w:val="16"/>
      <w:lang w:val="en-US" w:eastAsia="en-GB"/>
    </w:rPr>
  </w:style>
  <w:style w:type="character" w:customStyle="1" w:styleId="Corpsdetexte3Car">
    <w:name w:val="Corps de texte 3 Car"/>
    <w:semiHidden/>
    <w:rsid w:val="002270F1"/>
    <w:rPr>
      <w:rFonts w:ascii="Times New Roman" w:eastAsia="Times New Roman" w:hAnsi="Times New Roman" w:cs="Times New Roman"/>
      <w:sz w:val="16"/>
      <w:szCs w:val="16"/>
      <w:lang w:val="en-US" w:eastAsia="en-GB"/>
    </w:rPr>
  </w:style>
  <w:style w:type="paragraph" w:styleId="BodyTextIndent2">
    <w:name w:val="Body Text Indent 2"/>
    <w:basedOn w:val="Normal"/>
    <w:link w:val="BodyTextIndent2Char"/>
    <w:unhideWhenUsed/>
    <w:rsid w:val="002270F1"/>
    <w:pPr>
      <w:ind w:left="360"/>
    </w:pPr>
    <w:rPr>
      <w:i/>
      <w:iCs/>
      <w:sz w:val="20"/>
      <w:lang w:eastAsia="fr-FR"/>
    </w:rPr>
  </w:style>
  <w:style w:type="character" w:customStyle="1" w:styleId="BodyTextIndent2Char">
    <w:name w:val="Body Text Indent 2 Char"/>
    <w:link w:val="BodyTextIndent2"/>
    <w:semiHidden/>
    <w:locked/>
    <w:rsid w:val="002270F1"/>
    <w:rPr>
      <w:rFonts w:ascii="Times New Roman" w:eastAsia="Times New Roman" w:hAnsi="Times New Roman" w:cs="Times New Roman"/>
      <w:i/>
      <w:iCs/>
      <w:sz w:val="20"/>
      <w:szCs w:val="24"/>
      <w:lang w:val="en-US" w:eastAsia="fr-FR"/>
    </w:rPr>
  </w:style>
  <w:style w:type="character" w:customStyle="1" w:styleId="Retraitcorpsdetexte2Car">
    <w:name w:val="Retrait corps de texte 2 Car"/>
    <w:semiHidden/>
    <w:rsid w:val="002270F1"/>
    <w:rPr>
      <w:rFonts w:ascii="Times New Roman" w:eastAsia="Times New Roman" w:hAnsi="Times New Roman" w:cs="Times New Roman"/>
      <w:sz w:val="24"/>
      <w:szCs w:val="24"/>
      <w:lang w:val="en-US" w:eastAsia="en-GB"/>
    </w:rPr>
  </w:style>
  <w:style w:type="paragraph" w:styleId="BodyTextIndent3">
    <w:name w:val="Body Text Indent 3"/>
    <w:basedOn w:val="Normal"/>
    <w:link w:val="BodyTextIndent3Char"/>
    <w:unhideWhenUsed/>
    <w:rsid w:val="002270F1"/>
    <w:pPr>
      <w:ind w:left="540"/>
    </w:pPr>
    <w:rPr>
      <w:lang w:eastAsia="fr-FR"/>
    </w:rPr>
  </w:style>
  <w:style w:type="character" w:customStyle="1" w:styleId="BodyTextIndent3Char">
    <w:name w:val="Body Text Indent 3 Char"/>
    <w:link w:val="BodyTextIndent3"/>
    <w:semiHidden/>
    <w:locked/>
    <w:rsid w:val="002270F1"/>
    <w:rPr>
      <w:rFonts w:ascii="Times New Roman" w:eastAsia="Times New Roman" w:hAnsi="Times New Roman" w:cs="Times New Roman"/>
      <w:sz w:val="24"/>
      <w:szCs w:val="24"/>
      <w:lang w:val="en-US" w:eastAsia="fr-FR"/>
    </w:rPr>
  </w:style>
  <w:style w:type="character" w:customStyle="1" w:styleId="Retraitcorpsdetexte3Car">
    <w:name w:val="Retrait corps de texte 3 Car"/>
    <w:semiHidden/>
    <w:rsid w:val="002270F1"/>
    <w:rPr>
      <w:rFonts w:ascii="Times New Roman" w:eastAsia="Times New Roman" w:hAnsi="Times New Roman" w:cs="Times New Roman"/>
      <w:sz w:val="16"/>
      <w:szCs w:val="16"/>
      <w:lang w:val="en-US" w:eastAsia="en-GB"/>
    </w:rPr>
  </w:style>
  <w:style w:type="paragraph" w:styleId="CommentSubject">
    <w:name w:val="annotation subject"/>
    <w:basedOn w:val="CommentText"/>
    <w:next w:val="CommentText"/>
    <w:link w:val="CommentSubjectChar"/>
    <w:semiHidden/>
    <w:unhideWhenUsed/>
    <w:rsid w:val="002270F1"/>
    <w:rPr>
      <w:b/>
      <w:bCs/>
    </w:rPr>
  </w:style>
  <w:style w:type="character" w:customStyle="1" w:styleId="CommentSubjectChar">
    <w:name w:val="Comment Subject Char"/>
    <w:link w:val="CommentSubject"/>
    <w:semiHidden/>
    <w:locked/>
    <w:rsid w:val="002270F1"/>
    <w:rPr>
      <w:rFonts w:ascii="Times New Roman" w:eastAsia="Times New Roman" w:hAnsi="Times New Roman" w:cs="Times New Roman"/>
      <w:b/>
      <w:bCs/>
      <w:sz w:val="20"/>
      <w:szCs w:val="20"/>
      <w:lang w:val="en-US" w:eastAsia="en-GB"/>
    </w:rPr>
  </w:style>
  <w:style w:type="character" w:customStyle="1" w:styleId="ObjetducommentaireCar">
    <w:name w:val="Objet du commentaire Car"/>
    <w:semiHidden/>
    <w:rsid w:val="002270F1"/>
    <w:rPr>
      <w:rFonts w:ascii="Times New Roman" w:eastAsia="Times New Roman" w:hAnsi="Times New Roman" w:cs="Times New Roman"/>
      <w:b/>
      <w:bCs/>
      <w:sz w:val="20"/>
      <w:szCs w:val="20"/>
      <w:lang w:val="en-US" w:eastAsia="en-GB"/>
    </w:rPr>
  </w:style>
  <w:style w:type="paragraph" w:styleId="BalloonText">
    <w:name w:val="Balloon Text"/>
    <w:basedOn w:val="Normal"/>
    <w:link w:val="BalloonTextChar"/>
    <w:uiPriority w:val="99"/>
    <w:unhideWhenUsed/>
    <w:rsid w:val="002270F1"/>
    <w:rPr>
      <w:rFonts w:ascii="Tahoma" w:hAnsi="Tahoma"/>
      <w:sz w:val="16"/>
      <w:szCs w:val="16"/>
    </w:rPr>
  </w:style>
  <w:style w:type="character" w:customStyle="1" w:styleId="BalloonTextChar">
    <w:name w:val="Balloon Text Char"/>
    <w:link w:val="BalloonText"/>
    <w:uiPriority w:val="99"/>
    <w:rsid w:val="002270F1"/>
    <w:rPr>
      <w:rFonts w:ascii="Tahoma" w:eastAsia="Times New Roman" w:hAnsi="Tahoma" w:cs="Tahoma"/>
      <w:sz w:val="16"/>
      <w:szCs w:val="16"/>
      <w:lang w:val="en-US" w:eastAsia="en-GB"/>
    </w:rPr>
  </w:style>
  <w:style w:type="paragraph" w:customStyle="1" w:styleId="Outline">
    <w:name w:val="Outline"/>
    <w:basedOn w:val="Normal"/>
    <w:rsid w:val="002270F1"/>
    <w:pPr>
      <w:spacing w:before="240"/>
    </w:pPr>
    <w:rPr>
      <w:kern w:val="28"/>
      <w:szCs w:val="20"/>
      <w:lang w:eastAsia="en-US"/>
    </w:rPr>
  </w:style>
  <w:style w:type="paragraph" w:customStyle="1" w:styleId="spip">
    <w:name w:val="spip"/>
    <w:basedOn w:val="Normal"/>
    <w:rsid w:val="002270F1"/>
    <w:pPr>
      <w:spacing w:before="100" w:beforeAutospacing="1" w:after="100" w:afterAutospacing="1" w:line="225" w:lineRule="atLeast"/>
    </w:pPr>
    <w:rPr>
      <w:rFonts w:ascii="Verdana" w:hAnsi="Verdana"/>
      <w:color w:val="333333"/>
      <w:sz w:val="17"/>
      <w:szCs w:val="17"/>
      <w:lang w:val="en-GB"/>
    </w:rPr>
  </w:style>
  <w:style w:type="character" w:styleId="FootnoteReference">
    <w:name w:val="footnote reference"/>
    <w:aliases w:val="16 Point,Superscript 6 Point,Appel note de bas de page,ftref,Superscript 6 Point + 11 pt,fr,Ref,de nota al pie,Footnote,BVI fnr, BVI fnr,Знак сноски 1,Footnote Reference Number,Footnote Reference Char Char Char,Footnote Reference1"/>
    <w:uiPriority w:val="99"/>
    <w:unhideWhenUsed/>
    <w:rsid w:val="002270F1"/>
    <w:rPr>
      <w:vertAlign w:val="superscript"/>
    </w:rPr>
  </w:style>
  <w:style w:type="character" w:customStyle="1" w:styleId="Geneva9Char">
    <w:name w:val="Geneva 9 Char"/>
    <w:aliases w:val="Font: Geneva 9 Char,Boston 10 Char,f Char Char"/>
    <w:uiPriority w:val="99"/>
    <w:rsid w:val="002270F1"/>
    <w:rPr>
      <w:lang w:val="en-US" w:eastAsia="en-US" w:bidi="ar-SA"/>
    </w:rPr>
  </w:style>
  <w:style w:type="paragraph" w:styleId="ListParagraph">
    <w:name w:val="List Paragraph"/>
    <w:basedOn w:val="Normal"/>
    <w:link w:val="ListParagraphChar"/>
    <w:uiPriority w:val="34"/>
    <w:qFormat/>
    <w:rsid w:val="00F21E30"/>
    <w:pPr>
      <w:ind w:left="708"/>
    </w:pPr>
  </w:style>
  <w:style w:type="character" w:styleId="PageNumber">
    <w:name w:val="page number"/>
    <w:basedOn w:val="DefaultParagraphFont"/>
    <w:uiPriority w:val="99"/>
    <w:rsid w:val="008A75F9"/>
  </w:style>
  <w:style w:type="paragraph" w:customStyle="1" w:styleId="Style2">
    <w:name w:val="Style2"/>
    <w:basedOn w:val="Normal"/>
    <w:next w:val="Normal"/>
    <w:qFormat/>
    <w:rsid w:val="00EE6722"/>
    <w:pPr>
      <w:numPr>
        <w:numId w:val="2"/>
      </w:numPr>
      <w:tabs>
        <w:tab w:val="left" w:pos="0"/>
      </w:tabs>
      <w:autoSpaceDE w:val="0"/>
      <w:autoSpaceDN w:val="0"/>
      <w:adjustRightInd w:val="0"/>
      <w:spacing w:before="100" w:beforeAutospacing="1" w:after="240"/>
      <w:jc w:val="both"/>
    </w:pPr>
    <w:rPr>
      <w:rFonts w:cs="Arial"/>
      <w:sz w:val="22"/>
      <w:szCs w:val="20"/>
      <w:lang w:val="fr-FR"/>
    </w:rPr>
  </w:style>
  <w:style w:type="character" w:styleId="FollowedHyperlink">
    <w:name w:val="FollowedHyperlink"/>
    <w:rsid w:val="00EE6722"/>
    <w:rPr>
      <w:color w:val="606420"/>
      <w:u w:val="single"/>
    </w:rPr>
  </w:style>
  <w:style w:type="character" w:customStyle="1" w:styleId="DocumentMapChar">
    <w:name w:val="Document Map Char"/>
    <w:link w:val="DocumentMap"/>
    <w:semiHidden/>
    <w:rsid w:val="00EE6722"/>
    <w:rPr>
      <w:rFonts w:ascii="Tahoma" w:eastAsia="Times New Roman" w:hAnsi="Tahoma" w:cs="Tahoma"/>
      <w:shd w:val="clear" w:color="auto" w:fill="000080"/>
      <w:lang w:val="en-US" w:eastAsia="en-US"/>
    </w:rPr>
  </w:style>
  <w:style w:type="paragraph" w:styleId="DocumentMap">
    <w:name w:val="Document Map"/>
    <w:basedOn w:val="Normal"/>
    <w:link w:val="DocumentMapChar"/>
    <w:semiHidden/>
    <w:rsid w:val="00EE6722"/>
    <w:pPr>
      <w:shd w:val="clear" w:color="auto" w:fill="000080"/>
    </w:pPr>
    <w:rPr>
      <w:rFonts w:ascii="Tahoma" w:hAnsi="Tahoma"/>
      <w:sz w:val="20"/>
      <w:szCs w:val="20"/>
      <w:lang w:eastAsia="en-US"/>
    </w:rPr>
  </w:style>
  <w:style w:type="paragraph" w:customStyle="1" w:styleId="MainParanoChapter">
    <w:name w:val="Main Para no Chapter #"/>
    <w:basedOn w:val="Normal"/>
    <w:link w:val="MainParanoChapterChar"/>
    <w:autoRedefine/>
    <w:uiPriority w:val="99"/>
    <w:qFormat/>
    <w:rsid w:val="00EE6722"/>
    <w:pPr>
      <w:numPr>
        <w:numId w:val="3"/>
      </w:numPr>
      <w:spacing w:before="120" w:after="240"/>
      <w:ind w:left="0" w:firstLine="0"/>
      <w:outlineLvl w:val="1"/>
    </w:pPr>
    <w:rPr>
      <w:color w:val="000000"/>
    </w:rPr>
  </w:style>
  <w:style w:type="character" w:customStyle="1" w:styleId="MainParanoChapterChar">
    <w:name w:val="Main Para no Chapter # Char"/>
    <w:link w:val="MainParanoChapter"/>
    <w:uiPriority w:val="99"/>
    <w:locked/>
    <w:rsid w:val="00EE6722"/>
    <w:rPr>
      <w:rFonts w:ascii="Times New Roman" w:eastAsia="Times New Roman" w:hAnsi="Times New Roman" w:cs="Times New Roman"/>
      <w:color w:val="000000"/>
      <w:sz w:val="24"/>
      <w:szCs w:val="24"/>
      <w:lang w:eastAsia="en-GB"/>
    </w:rPr>
  </w:style>
  <w:style w:type="paragraph" w:styleId="TOC1">
    <w:name w:val="toc 1"/>
    <w:basedOn w:val="Normal"/>
    <w:next w:val="Normal"/>
    <w:autoRedefine/>
    <w:uiPriority w:val="99"/>
    <w:rsid w:val="00EE6722"/>
    <w:pPr>
      <w:tabs>
        <w:tab w:val="right" w:leader="dot" w:pos="9638"/>
      </w:tabs>
      <w:ind w:left="3600"/>
      <w:jc w:val="right"/>
    </w:pPr>
    <w:rPr>
      <w:b/>
      <w:caps/>
      <w:noProof/>
      <w:sz w:val="22"/>
      <w:szCs w:val="22"/>
      <w:lang w:eastAsia="en-US"/>
    </w:rPr>
  </w:style>
  <w:style w:type="paragraph" w:styleId="NoSpacing">
    <w:name w:val="No Spacing"/>
    <w:link w:val="NoSpacingChar"/>
    <w:uiPriority w:val="1"/>
    <w:qFormat/>
    <w:rsid w:val="00EE6722"/>
    <w:rPr>
      <w:rFonts w:eastAsia="Times New Roman" w:cs="Times New Roman"/>
      <w:sz w:val="22"/>
      <w:szCs w:val="22"/>
    </w:rPr>
  </w:style>
  <w:style w:type="paragraph" w:styleId="z-TopofForm">
    <w:name w:val="HTML Top of Form"/>
    <w:basedOn w:val="Normal"/>
    <w:next w:val="Normal"/>
    <w:link w:val="z-TopofFormChar"/>
    <w:hidden/>
    <w:rsid w:val="00EE6722"/>
    <w:pPr>
      <w:pBdr>
        <w:bottom w:val="single" w:sz="6" w:space="1" w:color="auto"/>
      </w:pBdr>
      <w:jc w:val="center"/>
    </w:pPr>
    <w:rPr>
      <w:rFonts w:ascii="Arial" w:hAnsi="Arial"/>
      <w:vanish/>
      <w:sz w:val="16"/>
      <w:szCs w:val="16"/>
      <w:lang w:eastAsia="en-US"/>
    </w:rPr>
  </w:style>
  <w:style w:type="character" w:customStyle="1" w:styleId="z-TopofFormChar">
    <w:name w:val="z-Top of Form Char"/>
    <w:link w:val="z-TopofForm"/>
    <w:rsid w:val="00EE6722"/>
    <w:rPr>
      <w:rFonts w:ascii="Arial" w:eastAsia="Times New Roman" w:hAnsi="Arial"/>
      <w:vanish/>
      <w:sz w:val="16"/>
      <w:szCs w:val="16"/>
      <w:lang w:val="en-US" w:eastAsia="en-US"/>
    </w:rPr>
  </w:style>
  <w:style w:type="paragraph" w:styleId="z-BottomofForm">
    <w:name w:val="HTML Bottom of Form"/>
    <w:basedOn w:val="Normal"/>
    <w:next w:val="Normal"/>
    <w:link w:val="z-BottomofFormChar"/>
    <w:hidden/>
    <w:rsid w:val="00EE6722"/>
    <w:pPr>
      <w:pBdr>
        <w:top w:val="single" w:sz="6" w:space="1" w:color="auto"/>
      </w:pBdr>
      <w:jc w:val="center"/>
    </w:pPr>
    <w:rPr>
      <w:rFonts w:ascii="Arial" w:hAnsi="Arial"/>
      <w:vanish/>
      <w:sz w:val="16"/>
      <w:szCs w:val="16"/>
      <w:lang w:eastAsia="en-US"/>
    </w:rPr>
  </w:style>
  <w:style w:type="character" w:customStyle="1" w:styleId="z-BottomofFormChar">
    <w:name w:val="z-Bottom of Form Char"/>
    <w:link w:val="z-BottomofForm"/>
    <w:rsid w:val="00EE6722"/>
    <w:rPr>
      <w:rFonts w:ascii="Arial" w:eastAsia="Times New Roman" w:hAnsi="Arial"/>
      <w:vanish/>
      <w:sz w:val="16"/>
      <w:szCs w:val="16"/>
      <w:lang w:val="en-US" w:eastAsia="en-US"/>
    </w:rPr>
  </w:style>
  <w:style w:type="paragraph" w:customStyle="1" w:styleId="Tableau1">
    <w:name w:val="Tableau1"/>
    <w:autoRedefine/>
    <w:qFormat/>
    <w:rsid w:val="009C3935"/>
    <w:pPr>
      <w:shd w:val="clear" w:color="auto" w:fill="FFFF00"/>
      <w:spacing w:before="100" w:beforeAutospacing="1" w:after="100" w:afterAutospacing="1" w:line="276" w:lineRule="auto"/>
      <w:ind w:left="1776" w:firstLine="360"/>
      <w:jc w:val="center"/>
    </w:pPr>
    <w:rPr>
      <w:rFonts w:ascii="Times New Roman" w:eastAsia="Times New Roman" w:hAnsi="Times New Roman"/>
      <w:sz w:val="22"/>
      <w:szCs w:val="24"/>
      <w:lang w:val="fr-FR" w:eastAsia="fr-FR"/>
    </w:rPr>
  </w:style>
  <w:style w:type="character" w:styleId="Strong">
    <w:name w:val="Strong"/>
    <w:uiPriority w:val="22"/>
    <w:qFormat/>
    <w:rsid w:val="00EE6722"/>
    <w:rPr>
      <w:b/>
      <w:bCs/>
    </w:rPr>
  </w:style>
  <w:style w:type="table" w:styleId="TableGrid">
    <w:name w:val="Table Grid"/>
    <w:basedOn w:val="TableNormal"/>
    <w:uiPriority w:val="59"/>
    <w:rsid w:val="003410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au">
    <w:name w:val="Tableau"/>
    <w:basedOn w:val="Normal"/>
    <w:rsid w:val="00A0101B"/>
    <w:pPr>
      <w:spacing w:after="60"/>
      <w:ind w:left="902" w:hanging="902"/>
      <w:jc w:val="center"/>
    </w:pPr>
    <w:rPr>
      <w:rFonts w:ascii="Verdana" w:eastAsia="Calibri" w:hAnsi="Verdana"/>
      <w:sz w:val="20"/>
      <w:szCs w:val="20"/>
      <w:lang w:val="fr-FR" w:eastAsia="fr-FR"/>
    </w:rPr>
  </w:style>
  <w:style w:type="character" w:customStyle="1" w:styleId="hps">
    <w:name w:val="hps"/>
    <w:rsid w:val="00A0101B"/>
  </w:style>
  <w:style w:type="character" w:customStyle="1" w:styleId="atn">
    <w:name w:val="atn"/>
    <w:rsid w:val="00A0101B"/>
  </w:style>
  <w:style w:type="character" w:customStyle="1" w:styleId="longtext">
    <w:name w:val="long_text"/>
    <w:rsid w:val="005103DF"/>
  </w:style>
  <w:style w:type="character" w:styleId="CommentReference">
    <w:name w:val="annotation reference"/>
    <w:uiPriority w:val="99"/>
    <w:semiHidden/>
    <w:unhideWhenUsed/>
    <w:rsid w:val="001A47DA"/>
    <w:rPr>
      <w:sz w:val="16"/>
      <w:szCs w:val="16"/>
    </w:rPr>
  </w:style>
  <w:style w:type="paragraph" w:styleId="Subtitle">
    <w:name w:val="Subtitle"/>
    <w:basedOn w:val="Normal"/>
    <w:link w:val="SubtitleChar"/>
    <w:qFormat/>
    <w:rsid w:val="006C49C1"/>
    <w:pPr>
      <w:jc w:val="center"/>
    </w:pPr>
    <w:rPr>
      <w:rFonts w:ascii="Arial" w:hAnsi="Arial" w:cs="Arial"/>
      <w:b/>
      <w:bCs/>
      <w:sz w:val="22"/>
      <w:lang w:eastAsia="en-US"/>
    </w:rPr>
  </w:style>
  <w:style w:type="character" w:customStyle="1" w:styleId="SubtitleChar">
    <w:name w:val="Subtitle Char"/>
    <w:basedOn w:val="DefaultParagraphFont"/>
    <w:link w:val="Subtitle"/>
    <w:rsid w:val="006C49C1"/>
    <w:rPr>
      <w:rFonts w:ascii="Arial" w:eastAsia="Times New Roman" w:hAnsi="Arial"/>
      <w:b/>
      <w:bCs/>
      <w:sz w:val="22"/>
      <w:szCs w:val="24"/>
      <w:lang w:val="en-US" w:eastAsia="en-US"/>
    </w:rPr>
  </w:style>
  <w:style w:type="paragraph" w:customStyle="1" w:styleId="Style1">
    <w:name w:val="Style1"/>
    <w:link w:val="Style1Char"/>
    <w:qFormat/>
    <w:rsid w:val="003E7817"/>
    <w:pPr>
      <w:numPr>
        <w:ilvl w:val="1"/>
        <w:numId w:val="6"/>
      </w:numPr>
      <w:spacing w:before="240"/>
      <w:jc w:val="both"/>
    </w:pPr>
    <w:rPr>
      <w:rFonts w:ascii="Times New Roman" w:eastAsia="Times New Roman" w:hAnsi="Times New Roman" w:cs="Times New Roman"/>
      <w:sz w:val="24"/>
      <w:szCs w:val="24"/>
      <w:lang w:val="en-GB"/>
    </w:rPr>
  </w:style>
  <w:style w:type="character" w:customStyle="1" w:styleId="Style1Char">
    <w:name w:val="Style1 Char"/>
    <w:link w:val="Style1"/>
    <w:rsid w:val="003E7817"/>
    <w:rPr>
      <w:rFonts w:ascii="Times New Roman" w:eastAsia="Times New Roman" w:hAnsi="Times New Roman" w:cs="Times New Roman"/>
      <w:sz w:val="24"/>
      <w:szCs w:val="24"/>
      <w:lang w:val="en-GB"/>
    </w:rPr>
  </w:style>
  <w:style w:type="character" w:customStyle="1" w:styleId="gt-trans-draggable">
    <w:name w:val="gt-trans-draggable"/>
    <w:basedOn w:val="DefaultParagraphFont"/>
    <w:rsid w:val="00DB5463"/>
  </w:style>
  <w:style w:type="character" w:customStyle="1" w:styleId="NoSpacingChar">
    <w:name w:val="No Spacing Char"/>
    <w:link w:val="NoSpacing"/>
    <w:uiPriority w:val="1"/>
    <w:locked/>
    <w:rsid w:val="00D0494E"/>
    <w:rPr>
      <w:rFonts w:eastAsia="Times New Roman" w:cs="Times New Roman"/>
      <w:sz w:val="22"/>
      <w:szCs w:val="22"/>
      <w:lang w:val="en-US" w:eastAsia="en-US" w:bidi="ar-SA"/>
    </w:rPr>
  </w:style>
  <w:style w:type="paragraph" w:customStyle="1" w:styleId="ParagraphNumbering">
    <w:name w:val="Paragraph Numbering"/>
    <w:basedOn w:val="Normal"/>
    <w:rsid w:val="00045958"/>
    <w:pPr>
      <w:jc w:val="both"/>
    </w:pPr>
    <w:rPr>
      <w:szCs w:val="20"/>
      <w:lang w:eastAsia="en-US"/>
    </w:rPr>
  </w:style>
  <w:style w:type="paragraph" w:customStyle="1" w:styleId="Component">
    <w:name w:val="Component"/>
    <w:basedOn w:val="Normal"/>
    <w:qFormat/>
    <w:rsid w:val="00045958"/>
    <w:pPr>
      <w:keepNext/>
      <w:tabs>
        <w:tab w:val="left" w:pos="540"/>
      </w:tabs>
      <w:spacing w:before="240" w:after="240" w:line="276" w:lineRule="auto"/>
    </w:pPr>
    <w:rPr>
      <w:rFonts w:ascii="Times New Roman Bold" w:hAnsi="Times New Roman Bold"/>
      <w:b/>
      <w:smallCaps/>
      <w:lang w:val="en-GB" w:eastAsia="fr-FR"/>
    </w:rPr>
  </w:style>
  <w:style w:type="paragraph" w:customStyle="1" w:styleId="Annex3num">
    <w:name w:val="Annex3num"/>
    <w:qFormat/>
    <w:rsid w:val="00045958"/>
    <w:pPr>
      <w:numPr>
        <w:ilvl w:val="3"/>
        <w:numId w:val="8"/>
      </w:numPr>
      <w:tabs>
        <w:tab w:val="clear" w:pos="0"/>
      </w:tabs>
      <w:suppressAutoHyphens/>
      <w:spacing w:before="240"/>
      <w:ind w:left="540" w:hanging="540"/>
      <w:jc w:val="both"/>
    </w:pPr>
    <w:rPr>
      <w:rFonts w:ascii="Times New Roman" w:eastAsia="Times New Roman" w:hAnsi="Times New Roman" w:cs="Times New Roman"/>
      <w:color w:val="000000"/>
      <w:sz w:val="24"/>
      <w:szCs w:val="24"/>
    </w:rPr>
  </w:style>
  <w:style w:type="character" w:customStyle="1" w:styleId="ListParagraphChar">
    <w:name w:val="List Paragraph Char"/>
    <w:link w:val="ListParagraph"/>
    <w:uiPriority w:val="34"/>
    <w:rsid w:val="007C26B5"/>
    <w:rPr>
      <w:rFonts w:ascii="Times New Roman" w:eastAsia="Times New Roman" w:hAnsi="Times New Roman" w:cs="Times New Roman"/>
      <w:sz w:val="24"/>
      <w:szCs w:val="24"/>
      <w:lang w:val="en-US" w:eastAsia="en-GB"/>
    </w:rPr>
  </w:style>
  <w:style w:type="paragraph" w:customStyle="1" w:styleId="StyleAA">
    <w:name w:val="StyleAA"/>
    <w:link w:val="StyleAAChar"/>
    <w:qFormat/>
    <w:rsid w:val="007C26B5"/>
    <w:pPr>
      <w:numPr>
        <w:ilvl w:val="1"/>
        <w:numId w:val="9"/>
      </w:numPr>
      <w:spacing w:before="240" w:after="240"/>
      <w:ind w:left="1454" w:hanging="547"/>
    </w:pPr>
    <w:rPr>
      <w:rFonts w:ascii="Times New Roman" w:eastAsia="Times New Roman" w:hAnsi="Times New Roman" w:cs="Times New Roman"/>
      <w:b/>
      <w:bCs/>
      <w:sz w:val="24"/>
      <w:szCs w:val="24"/>
      <w:lang w:val="en-GB"/>
    </w:rPr>
  </w:style>
  <w:style w:type="paragraph" w:customStyle="1" w:styleId="StyleI">
    <w:name w:val="StyleI"/>
    <w:link w:val="StyleIChar"/>
    <w:qFormat/>
    <w:rsid w:val="007C26B5"/>
    <w:pPr>
      <w:keepNext/>
      <w:tabs>
        <w:tab w:val="left" w:pos="540"/>
      </w:tabs>
      <w:spacing w:before="240" w:after="240" w:line="276" w:lineRule="auto"/>
    </w:pPr>
    <w:rPr>
      <w:rFonts w:ascii="Times New Roman Bold" w:eastAsia="Times New Roman" w:hAnsi="Times New Roman Bold" w:cs="Times New Roman"/>
      <w:b/>
      <w:smallCaps/>
      <w:sz w:val="24"/>
      <w:szCs w:val="24"/>
      <w:lang w:val="en-GB"/>
    </w:rPr>
  </w:style>
  <w:style w:type="character" w:customStyle="1" w:styleId="StyleAAChar">
    <w:name w:val="StyleAA Char"/>
    <w:link w:val="StyleAA"/>
    <w:rsid w:val="007C26B5"/>
    <w:rPr>
      <w:rFonts w:ascii="Times New Roman" w:eastAsia="Times New Roman" w:hAnsi="Times New Roman" w:cs="Times New Roman"/>
      <w:b/>
      <w:bCs/>
      <w:sz w:val="24"/>
      <w:szCs w:val="24"/>
      <w:lang w:val="en-GB"/>
    </w:rPr>
  </w:style>
  <w:style w:type="character" w:customStyle="1" w:styleId="StyleIChar">
    <w:name w:val="StyleI Char"/>
    <w:link w:val="StyleI"/>
    <w:rsid w:val="007C26B5"/>
    <w:rPr>
      <w:rFonts w:ascii="Times New Roman Bold" w:eastAsia="Times New Roman" w:hAnsi="Times New Roman Bold" w:cs="Times New Roman"/>
      <w:b/>
      <w:smallCaps/>
      <w:sz w:val="24"/>
      <w:szCs w:val="24"/>
      <w:lang w:val="en-GB" w:bidi="ar-SA"/>
    </w:rPr>
  </w:style>
  <w:style w:type="paragraph" w:styleId="NormalWeb">
    <w:name w:val="Normal (Web)"/>
    <w:basedOn w:val="Normal"/>
    <w:uiPriority w:val="99"/>
    <w:semiHidden/>
    <w:unhideWhenUsed/>
    <w:rsid w:val="003244F6"/>
    <w:pPr>
      <w:spacing w:before="100" w:beforeAutospacing="1" w:after="100" w:afterAutospacing="1"/>
    </w:pPr>
    <w:rPr>
      <w:lang w:val="fr-FR" w:eastAsia="fr-FR"/>
    </w:rPr>
  </w:style>
  <w:style w:type="paragraph" w:customStyle="1" w:styleId="NumberedParas">
    <w:name w:val="Numbered Paras"/>
    <w:basedOn w:val="Normal"/>
    <w:rsid w:val="00BA39D5"/>
    <w:pPr>
      <w:widowControl w:val="0"/>
      <w:numPr>
        <w:numId w:val="12"/>
      </w:numPr>
      <w:adjustRightInd w:val="0"/>
      <w:jc w:val="both"/>
      <w:textAlignment w:val="baseline"/>
    </w:pPr>
    <w:rPr>
      <w:rFonts w:eastAsia="Cambria"/>
      <w:noProof/>
      <w:sz w:val="22"/>
      <w:szCs w:val="22"/>
      <w:lang w:eastAsia="en-US"/>
    </w:rPr>
  </w:style>
  <w:style w:type="paragraph" w:customStyle="1" w:styleId="Default">
    <w:name w:val="Default"/>
    <w:rsid w:val="008C711B"/>
    <w:pPr>
      <w:autoSpaceDE w:val="0"/>
      <w:autoSpaceDN w:val="0"/>
      <w:adjustRightInd w:val="0"/>
    </w:pPr>
    <w:rPr>
      <w:rFonts w:cs="Calibri"/>
      <w:color w:val="000000"/>
      <w:sz w:val="24"/>
      <w:szCs w:val="24"/>
    </w:rPr>
  </w:style>
  <w:style w:type="paragraph" w:styleId="Revision">
    <w:name w:val="Revision"/>
    <w:hidden/>
    <w:uiPriority w:val="99"/>
    <w:semiHidden/>
    <w:rsid w:val="001A7F40"/>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9425942">
      <w:bodyDiv w:val="1"/>
      <w:marLeft w:val="0"/>
      <w:marRight w:val="0"/>
      <w:marTop w:val="0"/>
      <w:marBottom w:val="0"/>
      <w:divBdr>
        <w:top w:val="none" w:sz="0" w:space="0" w:color="auto"/>
        <w:left w:val="none" w:sz="0" w:space="0" w:color="auto"/>
        <w:bottom w:val="none" w:sz="0" w:space="0" w:color="auto"/>
        <w:right w:val="none" w:sz="0" w:space="0" w:color="auto"/>
      </w:divBdr>
    </w:div>
    <w:div w:id="73403080">
      <w:bodyDiv w:val="1"/>
      <w:marLeft w:val="0"/>
      <w:marRight w:val="0"/>
      <w:marTop w:val="0"/>
      <w:marBottom w:val="0"/>
      <w:divBdr>
        <w:top w:val="none" w:sz="0" w:space="0" w:color="auto"/>
        <w:left w:val="none" w:sz="0" w:space="0" w:color="auto"/>
        <w:bottom w:val="none" w:sz="0" w:space="0" w:color="auto"/>
        <w:right w:val="none" w:sz="0" w:space="0" w:color="auto"/>
      </w:divBdr>
    </w:div>
    <w:div w:id="90860826">
      <w:bodyDiv w:val="1"/>
      <w:marLeft w:val="0"/>
      <w:marRight w:val="0"/>
      <w:marTop w:val="0"/>
      <w:marBottom w:val="0"/>
      <w:divBdr>
        <w:top w:val="none" w:sz="0" w:space="0" w:color="auto"/>
        <w:left w:val="none" w:sz="0" w:space="0" w:color="auto"/>
        <w:bottom w:val="none" w:sz="0" w:space="0" w:color="auto"/>
        <w:right w:val="none" w:sz="0" w:space="0" w:color="auto"/>
      </w:divBdr>
    </w:div>
    <w:div w:id="130171084">
      <w:bodyDiv w:val="1"/>
      <w:marLeft w:val="0"/>
      <w:marRight w:val="0"/>
      <w:marTop w:val="0"/>
      <w:marBottom w:val="0"/>
      <w:divBdr>
        <w:top w:val="none" w:sz="0" w:space="0" w:color="auto"/>
        <w:left w:val="none" w:sz="0" w:space="0" w:color="auto"/>
        <w:bottom w:val="none" w:sz="0" w:space="0" w:color="auto"/>
        <w:right w:val="none" w:sz="0" w:space="0" w:color="auto"/>
      </w:divBdr>
    </w:div>
    <w:div w:id="261454013">
      <w:bodyDiv w:val="1"/>
      <w:marLeft w:val="0"/>
      <w:marRight w:val="0"/>
      <w:marTop w:val="0"/>
      <w:marBottom w:val="0"/>
      <w:divBdr>
        <w:top w:val="none" w:sz="0" w:space="0" w:color="auto"/>
        <w:left w:val="none" w:sz="0" w:space="0" w:color="auto"/>
        <w:bottom w:val="none" w:sz="0" w:space="0" w:color="auto"/>
        <w:right w:val="none" w:sz="0" w:space="0" w:color="auto"/>
      </w:divBdr>
    </w:div>
    <w:div w:id="312953648">
      <w:bodyDiv w:val="1"/>
      <w:marLeft w:val="0"/>
      <w:marRight w:val="0"/>
      <w:marTop w:val="0"/>
      <w:marBottom w:val="0"/>
      <w:divBdr>
        <w:top w:val="none" w:sz="0" w:space="0" w:color="auto"/>
        <w:left w:val="none" w:sz="0" w:space="0" w:color="auto"/>
        <w:bottom w:val="none" w:sz="0" w:space="0" w:color="auto"/>
        <w:right w:val="none" w:sz="0" w:space="0" w:color="auto"/>
      </w:divBdr>
    </w:div>
    <w:div w:id="345252588">
      <w:bodyDiv w:val="1"/>
      <w:marLeft w:val="0"/>
      <w:marRight w:val="0"/>
      <w:marTop w:val="0"/>
      <w:marBottom w:val="0"/>
      <w:divBdr>
        <w:top w:val="none" w:sz="0" w:space="0" w:color="auto"/>
        <w:left w:val="none" w:sz="0" w:space="0" w:color="auto"/>
        <w:bottom w:val="none" w:sz="0" w:space="0" w:color="auto"/>
        <w:right w:val="none" w:sz="0" w:space="0" w:color="auto"/>
      </w:divBdr>
    </w:div>
    <w:div w:id="411120951">
      <w:bodyDiv w:val="1"/>
      <w:marLeft w:val="0"/>
      <w:marRight w:val="0"/>
      <w:marTop w:val="0"/>
      <w:marBottom w:val="0"/>
      <w:divBdr>
        <w:top w:val="none" w:sz="0" w:space="0" w:color="auto"/>
        <w:left w:val="none" w:sz="0" w:space="0" w:color="auto"/>
        <w:bottom w:val="none" w:sz="0" w:space="0" w:color="auto"/>
        <w:right w:val="none" w:sz="0" w:space="0" w:color="auto"/>
      </w:divBdr>
    </w:div>
    <w:div w:id="489716588">
      <w:bodyDiv w:val="1"/>
      <w:marLeft w:val="0"/>
      <w:marRight w:val="0"/>
      <w:marTop w:val="0"/>
      <w:marBottom w:val="0"/>
      <w:divBdr>
        <w:top w:val="none" w:sz="0" w:space="0" w:color="auto"/>
        <w:left w:val="none" w:sz="0" w:space="0" w:color="auto"/>
        <w:bottom w:val="none" w:sz="0" w:space="0" w:color="auto"/>
        <w:right w:val="none" w:sz="0" w:space="0" w:color="auto"/>
      </w:divBdr>
    </w:div>
    <w:div w:id="561520182">
      <w:bodyDiv w:val="1"/>
      <w:marLeft w:val="0"/>
      <w:marRight w:val="0"/>
      <w:marTop w:val="0"/>
      <w:marBottom w:val="0"/>
      <w:divBdr>
        <w:top w:val="none" w:sz="0" w:space="0" w:color="auto"/>
        <w:left w:val="none" w:sz="0" w:space="0" w:color="auto"/>
        <w:bottom w:val="none" w:sz="0" w:space="0" w:color="auto"/>
        <w:right w:val="none" w:sz="0" w:space="0" w:color="auto"/>
      </w:divBdr>
    </w:div>
    <w:div w:id="566301175">
      <w:bodyDiv w:val="1"/>
      <w:marLeft w:val="0"/>
      <w:marRight w:val="0"/>
      <w:marTop w:val="0"/>
      <w:marBottom w:val="0"/>
      <w:divBdr>
        <w:top w:val="none" w:sz="0" w:space="0" w:color="auto"/>
        <w:left w:val="none" w:sz="0" w:space="0" w:color="auto"/>
        <w:bottom w:val="none" w:sz="0" w:space="0" w:color="auto"/>
        <w:right w:val="none" w:sz="0" w:space="0" w:color="auto"/>
      </w:divBdr>
    </w:div>
    <w:div w:id="713121503">
      <w:bodyDiv w:val="1"/>
      <w:marLeft w:val="0"/>
      <w:marRight w:val="0"/>
      <w:marTop w:val="0"/>
      <w:marBottom w:val="0"/>
      <w:divBdr>
        <w:top w:val="none" w:sz="0" w:space="0" w:color="auto"/>
        <w:left w:val="none" w:sz="0" w:space="0" w:color="auto"/>
        <w:bottom w:val="none" w:sz="0" w:space="0" w:color="auto"/>
        <w:right w:val="none" w:sz="0" w:space="0" w:color="auto"/>
      </w:divBdr>
    </w:div>
    <w:div w:id="732701528">
      <w:bodyDiv w:val="1"/>
      <w:marLeft w:val="0"/>
      <w:marRight w:val="0"/>
      <w:marTop w:val="0"/>
      <w:marBottom w:val="0"/>
      <w:divBdr>
        <w:top w:val="none" w:sz="0" w:space="0" w:color="auto"/>
        <w:left w:val="none" w:sz="0" w:space="0" w:color="auto"/>
        <w:bottom w:val="none" w:sz="0" w:space="0" w:color="auto"/>
        <w:right w:val="none" w:sz="0" w:space="0" w:color="auto"/>
      </w:divBdr>
    </w:div>
    <w:div w:id="755906176">
      <w:bodyDiv w:val="1"/>
      <w:marLeft w:val="0"/>
      <w:marRight w:val="0"/>
      <w:marTop w:val="0"/>
      <w:marBottom w:val="0"/>
      <w:divBdr>
        <w:top w:val="none" w:sz="0" w:space="0" w:color="auto"/>
        <w:left w:val="none" w:sz="0" w:space="0" w:color="auto"/>
        <w:bottom w:val="none" w:sz="0" w:space="0" w:color="auto"/>
        <w:right w:val="none" w:sz="0" w:space="0" w:color="auto"/>
      </w:divBdr>
    </w:div>
    <w:div w:id="788595973">
      <w:bodyDiv w:val="1"/>
      <w:marLeft w:val="0"/>
      <w:marRight w:val="0"/>
      <w:marTop w:val="0"/>
      <w:marBottom w:val="0"/>
      <w:divBdr>
        <w:top w:val="none" w:sz="0" w:space="0" w:color="auto"/>
        <w:left w:val="none" w:sz="0" w:space="0" w:color="auto"/>
        <w:bottom w:val="none" w:sz="0" w:space="0" w:color="auto"/>
        <w:right w:val="none" w:sz="0" w:space="0" w:color="auto"/>
      </w:divBdr>
    </w:div>
    <w:div w:id="835343009">
      <w:bodyDiv w:val="1"/>
      <w:marLeft w:val="0"/>
      <w:marRight w:val="0"/>
      <w:marTop w:val="0"/>
      <w:marBottom w:val="0"/>
      <w:divBdr>
        <w:top w:val="none" w:sz="0" w:space="0" w:color="auto"/>
        <w:left w:val="none" w:sz="0" w:space="0" w:color="auto"/>
        <w:bottom w:val="none" w:sz="0" w:space="0" w:color="auto"/>
        <w:right w:val="none" w:sz="0" w:space="0" w:color="auto"/>
      </w:divBdr>
    </w:div>
    <w:div w:id="841091413">
      <w:bodyDiv w:val="1"/>
      <w:marLeft w:val="0"/>
      <w:marRight w:val="0"/>
      <w:marTop w:val="0"/>
      <w:marBottom w:val="0"/>
      <w:divBdr>
        <w:top w:val="none" w:sz="0" w:space="0" w:color="auto"/>
        <w:left w:val="none" w:sz="0" w:space="0" w:color="auto"/>
        <w:bottom w:val="none" w:sz="0" w:space="0" w:color="auto"/>
        <w:right w:val="none" w:sz="0" w:space="0" w:color="auto"/>
      </w:divBdr>
    </w:div>
    <w:div w:id="1038049837">
      <w:bodyDiv w:val="1"/>
      <w:marLeft w:val="0"/>
      <w:marRight w:val="0"/>
      <w:marTop w:val="0"/>
      <w:marBottom w:val="0"/>
      <w:divBdr>
        <w:top w:val="none" w:sz="0" w:space="0" w:color="auto"/>
        <w:left w:val="none" w:sz="0" w:space="0" w:color="auto"/>
        <w:bottom w:val="none" w:sz="0" w:space="0" w:color="auto"/>
        <w:right w:val="none" w:sz="0" w:space="0" w:color="auto"/>
      </w:divBdr>
    </w:div>
    <w:div w:id="1069227723">
      <w:bodyDiv w:val="1"/>
      <w:marLeft w:val="0"/>
      <w:marRight w:val="0"/>
      <w:marTop w:val="0"/>
      <w:marBottom w:val="0"/>
      <w:divBdr>
        <w:top w:val="none" w:sz="0" w:space="0" w:color="auto"/>
        <w:left w:val="none" w:sz="0" w:space="0" w:color="auto"/>
        <w:bottom w:val="none" w:sz="0" w:space="0" w:color="auto"/>
        <w:right w:val="none" w:sz="0" w:space="0" w:color="auto"/>
      </w:divBdr>
    </w:div>
    <w:div w:id="1074279652">
      <w:bodyDiv w:val="1"/>
      <w:marLeft w:val="0"/>
      <w:marRight w:val="0"/>
      <w:marTop w:val="0"/>
      <w:marBottom w:val="0"/>
      <w:divBdr>
        <w:top w:val="none" w:sz="0" w:space="0" w:color="auto"/>
        <w:left w:val="none" w:sz="0" w:space="0" w:color="auto"/>
        <w:bottom w:val="none" w:sz="0" w:space="0" w:color="auto"/>
        <w:right w:val="none" w:sz="0" w:space="0" w:color="auto"/>
      </w:divBdr>
    </w:div>
    <w:div w:id="1084909698">
      <w:bodyDiv w:val="1"/>
      <w:marLeft w:val="0"/>
      <w:marRight w:val="0"/>
      <w:marTop w:val="0"/>
      <w:marBottom w:val="0"/>
      <w:divBdr>
        <w:top w:val="none" w:sz="0" w:space="0" w:color="auto"/>
        <w:left w:val="none" w:sz="0" w:space="0" w:color="auto"/>
        <w:bottom w:val="none" w:sz="0" w:space="0" w:color="auto"/>
        <w:right w:val="none" w:sz="0" w:space="0" w:color="auto"/>
      </w:divBdr>
    </w:div>
    <w:div w:id="1091506215">
      <w:bodyDiv w:val="1"/>
      <w:marLeft w:val="0"/>
      <w:marRight w:val="0"/>
      <w:marTop w:val="0"/>
      <w:marBottom w:val="0"/>
      <w:divBdr>
        <w:top w:val="none" w:sz="0" w:space="0" w:color="auto"/>
        <w:left w:val="none" w:sz="0" w:space="0" w:color="auto"/>
        <w:bottom w:val="none" w:sz="0" w:space="0" w:color="auto"/>
        <w:right w:val="none" w:sz="0" w:space="0" w:color="auto"/>
      </w:divBdr>
      <w:divsChild>
        <w:div w:id="407729639">
          <w:marLeft w:val="0"/>
          <w:marRight w:val="0"/>
          <w:marTop w:val="0"/>
          <w:marBottom w:val="0"/>
          <w:divBdr>
            <w:top w:val="none" w:sz="0" w:space="0" w:color="auto"/>
            <w:left w:val="none" w:sz="0" w:space="0" w:color="auto"/>
            <w:bottom w:val="none" w:sz="0" w:space="0" w:color="auto"/>
            <w:right w:val="none" w:sz="0" w:space="0" w:color="auto"/>
          </w:divBdr>
          <w:divsChild>
            <w:div w:id="746416973">
              <w:marLeft w:val="0"/>
              <w:marRight w:val="0"/>
              <w:marTop w:val="0"/>
              <w:marBottom w:val="0"/>
              <w:divBdr>
                <w:top w:val="none" w:sz="0" w:space="0" w:color="auto"/>
                <w:left w:val="none" w:sz="0" w:space="0" w:color="auto"/>
                <w:bottom w:val="none" w:sz="0" w:space="0" w:color="auto"/>
                <w:right w:val="none" w:sz="0" w:space="0" w:color="auto"/>
              </w:divBdr>
              <w:divsChild>
                <w:div w:id="839781435">
                  <w:marLeft w:val="0"/>
                  <w:marRight w:val="0"/>
                  <w:marTop w:val="0"/>
                  <w:marBottom w:val="0"/>
                  <w:divBdr>
                    <w:top w:val="none" w:sz="0" w:space="0" w:color="auto"/>
                    <w:left w:val="none" w:sz="0" w:space="0" w:color="auto"/>
                    <w:bottom w:val="none" w:sz="0" w:space="0" w:color="auto"/>
                    <w:right w:val="none" w:sz="0" w:space="0" w:color="auto"/>
                  </w:divBdr>
                  <w:divsChild>
                    <w:div w:id="187839910">
                      <w:marLeft w:val="0"/>
                      <w:marRight w:val="0"/>
                      <w:marTop w:val="0"/>
                      <w:marBottom w:val="0"/>
                      <w:divBdr>
                        <w:top w:val="none" w:sz="0" w:space="0" w:color="auto"/>
                        <w:left w:val="none" w:sz="0" w:space="0" w:color="auto"/>
                        <w:bottom w:val="none" w:sz="0" w:space="0" w:color="auto"/>
                        <w:right w:val="none" w:sz="0" w:space="0" w:color="auto"/>
                      </w:divBdr>
                      <w:divsChild>
                        <w:div w:id="1895463344">
                          <w:marLeft w:val="0"/>
                          <w:marRight w:val="0"/>
                          <w:marTop w:val="0"/>
                          <w:marBottom w:val="0"/>
                          <w:divBdr>
                            <w:top w:val="none" w:sz="0" w:space="0" w:color="auto"/>
                            <w:left w:val="none" w:sz="0" w:space="0" w:color="auto"/>
                            <w:bottom w:val="none" w:sz="0" w:space="0" w:color="auto"/>
                            <w:right w:val="none" w:sz="0" w:space="0" w:color="auto"/>
                          </w:divBdr>
                          <w:divsChild>
                            <w:div w:id="1561474198">
                              <w:marLeft w:val="0"/>
                              <w:marRight w:val="0"/>
                              <w:marTop w:val="0"/>
                              <w:marBottom w:val="0"/>
                              <w:divBdr>
                                <w:top w:val="none" w:sz="0" w:space="0" w:color="auto"/>
                                <w:left w:val="none" w:sz="0" w:space="0" w:color="auto"/>
                                <w:bottom w:val="none" w:sz="0" w:space="0" w:color="auto"/>
                                <w:right w:val="none" w:sz="0" w:space="0" w:color="auto"/>
                              </w:divBdr>
                              <w:divsChild>
                                <w:div w:id="58481835">
                                  <w:marLeft w:val="0"/>
                                  <w:marRight w:val="0"/>
                                  <w:marTop w:val="240"/>
                                  <w:marBottom w:val="0"/>
                                  <w:divBdr>
                                    <w:top w:val="none" w:sz="0" w:space="0" w:color="auto"/>
                                    <w:left w:val="none" w:sz="0" w:space="0" w:color="auto"/>
                                    <w:bottom w:val="none" w:sz="0" w:space="0" w:color="auto"/>
                                    <w:right w:val="none" w:sz="0" w:space="0" w:color="auto"/>
                                  </w:divBdr>
                                </w:div>
                                <w:div w:id="848642208">
                                  <w:marLeft w:val="0"/>
                                  <w:marRight w:val="0"/>
                                  <w:marTop w:val="480"/>
                                  <w:marBottom w:val="0"/>
                                  <w:divBdr>
                                    <w:top w:val="none" w:sz="0" w:space="0" w:color="auto"/>
                                    <w:left w:val="none" w:sz="0" w:space="0" w:color="auto"/>
                                    <w:bottom w:val="none" w:sz="0" w:space="0" w:color="auto"/>
                                    <w:right w:val="none" w:sz="0" w:space="0" w:color="auto"/>
                                  </w:divBdr>
                                </w:div>
                                <w:div w:id="1921980321">
                                  <w:marLeft w:val="0"/>
                                  <w:marRight w:val="0"/>
                                  <w:marTop w:val="0"/>
                                  <w:marBottom w:val="0"/>
                                  <w:divBdr>
                                    <w:top w:val="single" w:sz="8" w:space="0" w:color="F5F5F5"/>
                                    <w:left w:val="single" w:sz="8" w:space="0" w:color="F5F5F5"/>
                                    <w:bottom w:val="single" w:sz="8" w:space="0" w:color="F5F5F5"/>
                                    <w:right w:val="single" w:sz="8" w:space="0" w:color="F5F5F5"/>
                                  </w:divBdr>
                                  <w:divsChild>
                                    <w:div w:id="1058474131">
                                      <w:marLeft w:val="0"/>
                                      <w:marRight w:val="0"/>
                                      <w:marTop w:val="0"/>
                                      <w:marBottom w:val="0"/>
                                      <w:divBdr>
                                        <w:top w:val="none" w:sz="0" w:space="0" w:color="auto"/>
                                        <w:left w:val="none" w:sz="0" w:space="0" w:color="auto"/>
                                        <w:bottom w:val="none" w:sz="0" w:space="0" w:color="auto"/>
                                        <w:right w:val="none" w:sz="0" w:space="0" w:color="auto"/>
                                      </w:divBdr>
                                      <w:divsChild>
                                        <w:div w:id="5321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791673">
              <w:marLeft w:val="0"/>
              <w:marRight w:val="0"/>
              <w:marTop w:val="1440"/>
              <w:marBottom w:val="0"/>
              <w:divBdr>
                <w:top w:val="single" w:sz="8" w:space="0" w:color="EEEEEE"/>
                <w:left w:val="none" w:sz="0" w:space="0" w:color="auto"/>
                <w:bottom w:val="none" w:sz="0" w:space="0" w:color="auto"/>
                <w:right w:val="none" w:sz="0" w:space="0" w:color="auto"/>
              </w:divBdr>
              <w:divsChild>
                <w:div w:id="36704138">
                  <w:marLeft w:val="0"/>
                  <w:marRight w:val="0"/>
                  <w:marTop w:val="240"/>
                  <w:marBottom w:val="0"/>
                  <w:divBdr>
                    <w:top w:val="none" w:sz="0" w:space="0" w:color="auto"/>
                    <w:left w:val="none" w:sz="0" w:space="0" w:color="auto"/>
                    <w:bottom w:val="none" w:sz="0" w:space="0" w:color="auto"/>
                    <w:right w:val="none" w:sz="0" w:space="0" w:color="auto"/>
                  </w:divBdr>
                </w:div>
                <w:div w:id="690182127">
                  <w:marLeft w:val="0"/>
                  <w:marRight w:val="0"/>
                  <w:marTop w:val="240"/>
                  <w:marBottom w:val="0"/>
                  <w:divBdr>
                    <w:top w:val="none" w:sz="0" w:space="0" w:color="auto"/>
                    <w:left w:val="none" w:sz="0" w:space="0" w:color="auto"/>
                    <w:bottom w:val="none" w:sz="0" w:space="0" w:color="auto"/>
                    <w:right w:val="none" w:sz="0" w:space="0" w:color="auto"/>
                  </w:divBdr>
                  <w:divsChild>
                    <w:div w:id="522789162">
                      <w:marLeft w:val="0"/>
                      <w:marRight w:val="0"/>
                      <w:marTop w:val="0"/>
                      <w:marBottom w:val="0"/>
                      <w:divBdr>
                        <w:top w:val="none" w:sz="0" w:space="0" w:color="auto"/>
                        <w:left w:val="none" w:sz="0" w:space="0" w:color="auto"/>
                        <w:bottom w:val="none" w:sz="0" w:space="0" w:color="auto"/>
                        <w:right w:val="none" w:sz="0" w:space="0" w:color="auto"/>
                      </w:divBdr>
                    </w:div>
                    <w:div w:id="12732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46225">
          <w:marLeft w:val="0"/>
          <w:marRight w:val="0"/>
          <w:marTop w:val="0"/>
          <w:marBottom w:val="0"/>
          <w:divBdr>
            <w:top w:val="single" w:sz="8" w:space="8" w:color="FFFFFF"/>
            <w:left w:val="single" w:sz="8" w:space="9" w:color="FFFFFF"/>
            <w:bottom w:val="single" w:sz="8" w:space="8" w:color="FFFFFF"/>
            <w:right w:val="single" w:sz="8" w:space="9" w:color="FFFFFF"/>
          </w:divBdr>
          <w:divsChild>
            <w:div w:id="538205228">
              <w:marLeft w:val="0"/>
              <w:marRight w:val="0"/>
              <w:marTop w:val="0"/>
              <w:marBottom w:val="0"/>
              <w:divBdr>
                <w:top w:val="none" w:sz="0" w:space="0" w:color="auto"/>
                <w:left w:val="none" w:sz="0" w:space="0" w:color="auto"/>
                <w:bottom w:val="none" w:sz="0" w:space="0" w:color="auto"/>
                <w:right w:val="none" w:sz="0" w:space="0" w:color="auto"/>
              </w:divBdr>
            </w:div>
          </w:divsChild>
        </w:div>
        <w:div w:id="753010880">
          <w:marLeft w:val="0"/>
          <w:marRight w:val="0"/>
          <w:marTop w:val="0"/>
          <w:marBottom w:val="0"/>
          <w:divBdr>
            <w:top w:val="single" w:sz="8" w:space="0" w:color="CCCCCC"/>
            <w:left w:val="single" w:sz="8" w:space="0" w:color="CCCCCC"/>
            <w:bottom w:val="single" w:sz="8" w:space="6" w:color="CCCCCC"/>
            <w:right w:val="single" w:sz="8" w:space="0" w:color="CCCCCC"/>
          </w:divBdr>
          <w:divsChild>
            <w:div w:id="222300098">
              <w:marLeft w:val="0"/>
              <w:marRight w:val="0"/>
              <w:marTop w:val="0"/>
              <w:marBottom w:val="0"/>
              <w:divBdr>
                <w:top w:val="none" w:sz="0" w:space="0" w:color="auto"/>
                <w:left w:val="none" w:sz="0" w:space="0" w:color="auto"/>
                <w:bottom w:val="none" w:sz="0" w:space="0" w:color="auto"/>
                <w:right w:val="none" w:sz="0" w:space="0" w:color="auto"/>
              </w:divBdr>
              <w:divsChild>
                <w:div w:id="81873572">
                  <w:marLeft w:val="0"/>
                  <w:marRight w:val="281"/>
                  <w:marTop w:val="0"/>
                  <w:marBottom w:val="0"/>
                  <w:divBdr>
                    <w:top w:val="none" w:sz="0" w:space="0" w:color="auto"/>
                    <w:left w:val="none" w:sz="0" w:space="0" w:color="auto"/>
                    <w:bottom w:val="none" w:sz="0" w:space="0" w:color="auto"/>
                    <w:right w:val="none" w:sz="0" w:space="0" w:color="auto"/>
                  </w:divBdr>
                  <w:divsChild>
                    <w:div w:id="572357734">
                      <w:marLeft w:val="0"/>
                      <w:marRight w:val="0"/>
                      <w:marTop w:val="0"/>
                      <w:marBottom w:val="0"/>
                      <w:divBdr>
                        <w:top w:val="none" w:sz="0" w:space="0" w:color="auto"/>
                        <w:left w:val="none" w:sz="0" w:space="0" w:color="auto"/>
                        <w:bottom w:val="none" w:sz="0" w:space="0" w:color="auto"/>
                        <w:right w:val="none" w:sz="0" w:space="0" w:color="auto"/>
                      </w:divBdr>
                    </w:div>
                  </w:divsChild>
                </w:div>
                <w:div w:id="272901000">
                  <w:marLeft w:val="0"/>
                  <w:marRight w:val="281"/>
                  <w:marTop w:val="0"/>
                  <w:marBottom w:val="0"/>
                  <w:divBdr>
                    <w:top w:val="none" w:sz="0" w:space="0" w:color="auto"/>
                    <w:left w:val="none" w:sz="0" w:space="0" w:color="auto"/>
                    <w:bottom w:val="none" w:sz="0" w:space="0" w:color="auto"/>
                    <w:right w:val="none" w:sz="0" w:space="0" w:color="auto"/>
                  </w:divBdr>
                  <w:divsChild>
                    <w:div w:id="1637876466">
                      <w:marLeft w:val="0"/>
                      <w:marRight w:val="0"/>
                      <w:marTop w:val="0"/>
                      <w:marBottom w:val="0"/>
                      <w:divBdr>
                        <w:top w:val="none" w:sz="0" w:space="0" w:color="auto"/>
                        <w:left w:val="none" w:sz="0" w:space="0" w:color="auto"/>
                        <w:bottom w:val="none" w:sz="0" w:space="0" w:color="auto"/>
                        <w:right w:val="none" w:sz="0" w:space="0" w:color="auto"/>
                      </w:divBdr>
                    </w:div>
                  </w:divsChild>
                </w:div>
                <w:div w:id="403994982">
                  <w:marLeft w:val="0"/>
                  <w:marRight w:val="281"/>
                  <w:marTop w:val="0"/>
                  <w:marBottom w:val="0"/>
                  <w:divBdr>
                    <w:top w:val="none" w:sz="0" w:space="0" w:color="auto"/>
                    <w:left w:val="none" w:sz="0" w:space="0" w:color="auto"/>
                    <w:bottom w:val="none" w:sz="0" w:space="0" w:color="auto"/>
                    <w:right w:val="none" w:sz="0" w:space="0" w:color="auto"/>
                  </w:divBdr>
                  <w:divsChild>
                    <w:div w:id="987589263">
                      <w:marLeft w:val="0"/>
                      <w:marRight w:val="0"/>
                      <w:marTop w:val="0"/>
                      <w:marBottom w:val="0"/>
                      <w:divBdr>
                        <w:top w:val="none" w:sz="0" w:space="0" w:color="auto"/>
                        <w:left w:val="none" w:sz="0" w:space="0" w:color="auto"/>
                        <w:bottom w:val="none" w:sz="0" w:space="0" w:color="auto"/>
                        <w:right w:val="none" w:sz="0" w:space="0" w:color="auto"/>
                      </w:divBdr>
                    </w:div>
                  </w:divsChild>
                </w:div>
                <w:div w:id="451098049">
                  <w:marLeft w:val="0"/>
                  <w:marRight w:val="281"/>
                  <w:marTop w:val="0"/>
                  <w:marBottom w:val="0"/>
                  <w:divBdr>
                    <w:top w:val="none" w:sz="0" w:space="0" w:color="auto"/>
                    <w:left w:val="none" w:sz="0" w:space="0" w:color="auto"/>
                    <w:bottom w:val="none" w:sz="0" w:space="0" w:color="auto"/>
                    <w:right w:val="none" w:sz="0" w:space="0" w:color="auto"/>
                  </w:divBdr>
                  <w:divsChild>
                    <w:div w:id="614217309">
                      <w:marLeft w:val="0"/>
                      <w:marRight w:val="0"/>
                      <w:marTop w:val="0"/>
                      <w:marBottom w:val="0"/>
                      <w:divBdr>
                        <w:top w:val="none" w:sz="0" w:space="0" w:color="auto"/>
                        <w:left w:val="none" w:sz="0" w:space="0" w:color="auto"/>
                        <w:bottom w:val="none" w:sz="0" w:space="0" w:color="auto"/>
                        <w:right w:val="none" w:sz="0" w:space="0" w:color="auto"/>
                      </w:divBdr>
                    </w:div>
                  </w:divsChild>
                </w:div>
                <w:div w:id="537164906">
                  <w:marLeft w:val="0"/>
                  <w:marRight w:val="281"/>
                  <w:marTop w:val="0"/>
                  <w:marBottom w:val="0"/>
                  <w:divBdr>
                    <w:top w:val="none" w:sz="0" w:space="0" w:color="auto"/>
                    <w:left w:val="none" w:sz="0" w:space="0" w:color="auto"/>
                    <w:bottom w:val="none" w:sz="0" w:space="0" w:color="auto"/>
                    <w:right w:val="none" w:sz="0" w:space="0" w:color="auto"/>
                  </w:divBdr>
                  <w:divsChild>
                    <w:div w:id="1621103361">
                      <w:marLeft w:val="0"/>
                      <w:marRight w:val="0"/>
                      <w:marTop w:val="0"/>
                      <w:marBottom w:val="0"/>
                      <w:divBdr>
                        <w:top w:val="none" w:sz="0" w:space="0" w:color="auto"/>
                        <w:left w:val="none" w:sz="0" w:space="0" w:color="auto"/>
                        <w:bottom w:val="none" w:sz="0" w:space="0" w:color="auto"/>
                        <w:right w:val="none" w:sz="0" w:space="0" w:color="auto"/>
                      </w:divBdr>
                    </w:div>
                  </w:divsChild>
                </w:div>
                <w:div w:id="840776441">
                  <w:marLeft w:val="0"/>
                  <w:marRight w:val="281"/>
                  <w:marTop w:val="0"/>
                  <w:marBottom w:val="0"/>
                  <w:divBdr>
                    <w:top w:val="none" w:sz="0" w:space="0" w:color="auto"/>
                    <w:left w:val="none" w:sz="0" w:space="0" w:color="auto"/>
                    <w:bottom w:val="none" w:sz="0" w:space="0" w:color="auto"/>
                    <w:right w:val="none" w:sz="0" w:space="0" w:color="auto"/>
                  </w:divBdr>
                  <w:divsChild>
                    <w:div w:id="1459564982">
                      <w:marLeft w:val="0"/>
                      <w:marRight w:val="0"/>
                      <w:marTop w:val="0"/>
                      <w:marBottom w:val="0"/>
                      <w:divBdr>
                        <w:top w:val="none" w:sz="0" w:space="0" w:color="auto"/>
                        <w:left w:val="none" w:sz="0" w:space="0" w:color="auto"/>
                        <w:bottom w:val="none" w:sz="0" w:space="0" w:color="auto"/>
                        <w:right w:val="none" w:sz="0" w:space="0" w:color="auto"/>
                      </w:divBdr>
                    </w:div>
                  </w:divsChild>
                </w:div>
                <w:div w:id="879586019">
                  <w:marLeft w:val="0"/>
                  <w:marRight w:val="281"/>
                  <w:marTop w:val="0"/>
                  <w:marBottom w:val="0"/>
                  <w:divBdr>
                    <w:top w:val="none" w:sz="0" w:space="0" w:color="auto"/>
                    <w:left w:val="none" w:sz="0" w:space="0" w:color="auto"/>
                    <w:bottom w:val="none" w:sz="0" w:space="0" w:color="auto"/>
                    <w:right w:val="none" w:sz="0" w:space="0" w:color="auto"/>
                  </w:divBdr>
                  <w:divsChild>
                    <w:div w:id="817890629">
                      <w:marLeft w:val="0"/>
                      <w:marRight w:val="0"/>
                      <w:marTop w:val="0"/>
                      <w:marBottom w:val="0"/>
                      <w:divBdr>
                        <w:top w:val="none" w:sz="0" w:space="0" w:color="auto"/>
                        <w:left w:val="none" w:sz="0" w:space="0" w:color="auto"/>
                        <w:bottom w:val="none" w:sz="0" w:space="0" w:color="auto"/>
                        <w:right w:val="none" w:sz="0" w:space="0" w:color="auto"/>
                      </w:divBdr>
                    </w:div>
                  </w:divsChild>
                </w:div>
                <w:div w:id="1527013805">
                  <w:marLeft w:val="0"/>
                  <w:marRight w:val="281"/>
                  <w:marTop w:val="0"/>
                  <w:marBottom w:val="0"/>
                  <w:divBdr>
                    <w:top w:val="none" w:sz="0" w:space="0" w:color="auto"/>
                    <w:left w:val="none" w:sz="0" w:space="0" w:color="auto"/>
                    <w:bottom w:val="none" w:sz="0" w:space="0" w:color="auto"/>
                    <w:right w:val="none" w:sz="0" w:space="0" w:color="auto"/>
                  </w:divBdr>
                  <w:divsChild>
                    <w:div w:id="260645506">
                      <w:marLeft w:val="0"/>
                      <w:marRight w:val="0"/>
                      <w:marTop w:val="0"/>
                      <w:marBottom w:val="0"/>
                      <w:divBdr>
                        <w:top w:val="none" w:sz="0" w:space="0" w:color="auto"/>
                        <w:left w:val="none" w:sz="0" w:space="0" w:color="auto"/>
                        <w:bottom w:val="none" w:sz="0" w:space="0" w:color="auto"/>
                        <w:right w:val="none" w:sz="0" w:space="0" w:color="auto"/>
                      </w:divBdr>
                    </w:div>
                  </w:divsChild>
                </w:div>
                <w:div w:id="2119642203">
                  <w:marLeft w:val="0"/>
                  <w:marRight w:val="281"/>
                  <w:marTop w:val="0"/>
                  <w:marBottom w:val="0"/>
                  <w:divBdr>
                    <w:top w:val="none" w:sz="0" w:space="0" w:color="auto"/>
                    <w:left w:val="none" w:sz="0" w:space="0" w:color="auto"/>
                    <w:bottom w:val="none" w:sz="0" w:space="0" w:color="auto"/>
                    <w:right w:val="none" w:sz="0" w:space="0" w:color="auto"/>
                  </w:divBdr>
                  <w:divsChild>
                    <w:div w:id="2132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6857">
              <w:marLeft w:val="0"/>
              <w:marRight w:val="0"/>
              <w:marTop w:val="0"/>
              <w:marBottom w:val="0"/>
              <w:divBdr>
                <w:top w:val="none" w:sz="0" w:space="0" w:color="auto"/>
                <w:left w:val="none" w:sz="0" w:space="0" w:color="auto"/>
                <w:bottom w:val="none" w:sz="0" w:space="0" w:color="auto"/>
                <w:right w:val="none" w:sz="0" w:space="0" w:color="auto"/>
              </w:divBdr>
              <w:divsChild>
                <w:div w:id="28651255">
                  <w:marLeft w:val="0"/>
                  <w:marRight w:val="281"/>
                  <w:marTop w:val="0"/>
                  <w:marBottom w:val="0"/>
                  <w:divBdr>
                    <w:top w:val="none" w:sz="0" w:space="0" w:color="auto"/>
                    <w:left w:val="none" w:sz="0" w:space="0" w:color="auto"/>
                    <w:bottom w:val="none" w:sz="0" w:space="0" w:color="auto"/>
                    <w:right w:val="none" w:sz="0" w:space="0" w:color="auto"/>
                  </w:divBdr>
                  <w:divsChild>
                    <w:div w:id="1290863383">
                      <w:marLeft w:val="0"/>
                      <w:marRight w:val="0"/>
                      <w:marTop w:val="0"/>
                      <w:marBottom w:val="0"/>
                      <w:divBdr>
                        <w:top w:val="none" w:sz="0" w:space="0" w:color="auto"/>
                        <w:left w:val="none" w:sz="0" w:space="0" w:color="auto"/>
                        <w:bottom w:val="none" w:sz="0" w:space="0" w:color="auto"/>
                        <w:right w:val="none" w:sz="0" w:space="0" w:color="auto"/>
                      </w:divBdr>
                    </w:div>
                  </w:divsChild>
                </w:div>
                <w:div w:id="79715115">
                  <w:marLeft w:val="0"/>
                  <w:marRight w:val="281"/>
                  <w:marTop w:val="0"/>
                  <w:marBottom w:val="0"/>
                  <w:divBdr>
                    <w:top w:val="none" w:sz="0" w:space="0" w:color="auto"/>
                    <w:left w:val="none" w:sz="0" w:space="0" w:color="auto"/>
                    <w:bottom w:val="none" w:sz="0" w:space="0" w:color="auto"/>
                    <w:right w:val="none" w:sz="0" w:space="0" w:color="auto"/>
                  </w:divBdr>
                  <w:divsChild>
                    <w:div w:id="207449089">
                      <w:marLeft w:val="0"/>
                      <w:marRight w:val="0"/>
                      <w:marTop w:val="0"/>
                      <w:marBottom w:val="0"/>
                      <w:divBdr>
                        <w:top w:val="none" w:sz="0" w:space="0" w:color="auto"/>
                        <w:left w:val="none" w:sz="0" w:space="0" w:color="auto"/>
                        <w:bottom w:val="none" w:sz="0" w:space="0" w:color="auto"/>
                        <w:right w:val="none" w:sz="0" w:space="0" w:color="auto"/>
                      </w:divBdr>
                    </w:div>
                  </w:divsChild>
                </w:div>
                <w:div w:id="346635332">
                  <w:marLeft w:val="0"/>
                  <w:marRight w:val="281"/>
                  <w:marTop w:val="0"/>
                  <w:marBottom w:val="0"/>
                  <w:divBdr>
                    <w:top w:val="none" w:sz="0" w:space="0" w:color="auto"/>
                    <w:left w:val="none" w:sz="0" w:space="0" w:color="auto"/>
                    <w:bottom w:val="none" w:sz="0" w:space="0" w:color="auto"/>
                    <w:right w:val="none" w:sz="0" w:space="0" w:color="auto"/>
                  </w:divBdr>
                  <w:divsChild>
                    <w:div w:id="875199947">
                      <w:marLeft w:val="0"/>
                      <w:marRight w:val="0"/>
                      <w:marTop w:val="0"/>
                      <w:marBottom w:val="0"/>
                      <w:divBdr>
                        <w:top w:val="none" w:sz="0" w:space="0" w:color="auto"/>
                        <w:left w:val="none" w:sz="0" w:space="0" w:color="auto"/>
                        <w:bottom w:val="none" w:sz="0" w:space="0" w:color="auto"/>
                        <w:right w:val="none" w:sz="0" w:space="0" w:color="auto"/>
                      </w:divBdr>
                    </w:div>
                  </w:divsChild>
                </w:div>
                <w:div w:id="508759114">
                  <w:marLeft w:val="0"/>
                  <w:marRight w:val="281"/>
                  <w:marTop w:val="0"/>
                  <w:marBottom w:val="0"/>
                  <w:divBdr>
                    <w:top w:val="none" w:sz="0" w:space="0" w:color="auto"/>
                    <w:left w:val="none" w:sz="0" w:space="0" w:color="auto"/>
                    <w:bottom w:val="none" w:sz="0" w:space="0" w:color="auto"/>
                    <w:right w:val="none" w:sz="0" w:space="0" w:color="auto"/>
                  </w:divBdr>
                  <w:divsChild>
                    <w:div w:id="1237205074">
                      <w:marLeft w:val="0"/>
                      <w:marRight w:val="0"/>
                      <w:marTop w:val="0"/>
                      <w:marBottom w:val="0"/>
                      <w:divBdr>
                        <w:top w:val="none" w:sz="0" w:space="0" w:color="auto"/>
                        <w:left w:val="none" w:sz="0" w:space="0" w:color="auto"/>
                        <w:bottom w:val="none" w:sz="0" w:space="0" w:color="auto"/>
                        <w:right w:val="none" w:sz="0" w:space="0" w:color="auto"/>
                      </w:divBdr>
                    </w:div>
                  </w:divsChild>
                </w:div>
                <w:div w:id="703482155">
                  <w:marLeft w:val="0"/>
                  <w:marRight w:val="281"/>
                  <w:marTop w:val="0"/>
                  <w:marBottom w:val="0"/>
                  <w:divBdr>
                    <w:top w:val="none" w:sz="0" w:space="0" w:color="auto"/>
                    <w:left w:val="none" w:sz="0" w:space="0" w:color="auto"/>
                    <w:bottom w:val="none" w:sz="0" w:space="0" w:color="auto"/>
                    <w:right w:val="none" w:sz="0" w:space="0" w:color="auto"/>
                  </w:divBdr>
                  <w:divsChild>
                    <w:div w:id="872615835">
                      <w:marLeft w:val="0"/>
                      <w:marRight w:val="0"/>
                      <w:marTop w:val="0"/>
                      <w:marBottom w:val="0"/>
                      <w:divBdr>
                        <w:top w:val="none" w:sz="0" w:space="0" w:color="auto"/>
                        <w:left w:val="none" w:sz="0" w:space="0" w:color="auto"/>
                        <w:bottom w:val="none" w:sz="0" w:space="0" w:color="auto"/>
                        <w:right w:val="none" w:sz="0" w:space="0" w:color="auto"/>
                      </w:divBdr>
                    </w:div>
                  </w:divsChild>
                </w:div>
                <w:div w:id="1043795936">
                  <w:marLeft w:val="0"/>
                  <w:marRight w:val="281"/>
                  <w:marTop w:val="0"/>
                  <w:marBottom w:val="0"/>
                  <w:divBdr>
                    <w:top w:val="none" w:sz="0" w:space="0" w:color="auto"/>
                    <w:left w:val="none" w:sz="0" w:space="0" w:color="auto"/>
                    <w:bottom w:val="none" w:sz="0" w:space="0" w:color="auto"/>
                    <w:right w:val="none" w:sz="0" w:space="0" w:color="auto"/>
                  </w:divBdr>
                  <w:divsChild>
                    <w:div w:id="1462966736">
                      <w:marLeft w:val="0"/>
                      <w:marRight w:val="0"/>
                      <w:marTop w:val="0"/>
                      <w:marBottom w:val="0"/>
                      <w:divBdr>
                        <w:top w:val="none" w:sz="0" w:space="0" w:color="auto"/>
                        <w:left w:val="none" w:sz="0" w:space="0" w:color="auto"/>
                        <w:bottom w:val="none" w:sz="0" w:space="0" w:color="auto"/>
                        <w:right w:val="none" w:sz="0" w:space="0" w:color="auto"/>
                      </w:divBdr>
                    </w:div>
                  </w:divsChild>
                </w:div>
                <w:div w:id="1052728317">
                  <w:marLeft w:val="0"/>
                  <w:marRight w:val="281"/>
                  <w:marTop w:val="0"/>
                  <w:marBottom w:val="0"/>
                  <w:divBdr>
                    <w:top w:val="none" w:sz="0" w:space="0" w:color="auto"/>
                    <w:left w:val="none" w:sz="0" w:space="0" w:color="auto"/>
                    <w:bottom w:val="none" w:sz="0" w:space="0" w:color="auto"/>
                    <w:right w:val="none" w:sz="0" w:space="0" w:color="auto"/>
                  </w:divBdr>
                  <w:divsChild>
                    <w:div w:id="1529489516">
                      <w:marLeft w:val="0"/>
                      <w:marRight w:val="0"/>
                      <w:marTop w:val="0"/>
                      <w:marBottom w:val="0"/>
                      <w:divBdr>
                        <w:top w:val="none" w:sz="0" w:space="0" w:color="auto"/>
                        <w:left w:val="none" w:sz="0" w:space="0" w:color="auto"/>
                        <w:bottom w:val="none" w:sz="0" w:space="0" w:color="auto"/>
                        <w:right w:val="none" w:sz="0" w:space="0" w:color="auto"/>
                      </w:divBdr>
                    </w:div>
                  </w:divsChild>
                </w:div>
                <w:div w:id="1101101012">
                  <w:marLeft w:val="0"/>
                  <w:marRight w:val="281"/>
                  <w:marTop w:val="0"/>
                  <w:marBottom w:val="0"/>
                  <w:divBdr>
                    <w:top w:val="none" w:sz="0" w:space="0" w:color="auto"/>
                    <w:left w:val="none" w:sz="0" w:space="0" w:color="auto"/>
                    <w:bottom w:val="none" w:sz="0" w:space="0" w:color="auto"/>
                    <w:right w:val="none" w:sz="0" w:space="0" w:color="auto"/>
                  </w:divBdr>
                  <w:divsChild>
                    <w:div w:id="569777109">
                      <w:marLeft w:val="0"/>
                      <w:marRight w:val="0"/>
                      <w:marTop w:val="0"/>
                      <w:marBottom w:val="0"/>
                      <w:divBdr>
                        <w:top w:val="none" w:sz="0" w:space="0" w:color="auto"/>
                        <w:left w:val="none" w:sz="0" w:space="0" w:color="auto"/>
                        <w:bottom w:val="none" w:sz="0" w:space="0" w:color="auto"/>
                        <w:right w:val="none" w:sz="0" w:space="0" w:color="auto"/>
                      </w:divBdr>
                    </w:div>
                  </w:divsChild>
                </w:div>
                <w:div w:id="1706834817">
                  <w:marLeft w:val="0"/>
                  <w:marRight w:val="281"/>
                  <w:marTop w:val="0"/>
                  <w:marBottom w:val="0"/>
                  <w:divBdr>
                    <w:top w:val="none" w:sz="0" w:space="0" w:color="auto"/>
                    <w:left w:val="none" w:sz="0" w:space="0" w:color="auto"/>
                    <w:bottom w:val="none" w:sz="0" w:space="0" w:color="auto"/>
                    <w:right w:val="none" w:sz="0" w:space="0" w:color="auto"/>
                  </w:divBdr>
                  <w:divsChild>
                    <w:div w:id="529495865">
                      <w:marLeft w:val="0"/>
                      <w:marRight w:val="0"/>
                      <w:marTop w:val="0"/>
                      <w:marBottom w:val="0"/>
                      <w:divBdr>
                        <w:top w:val="none" w:sz="0" w:space="0" w:color="auto"/>
                        <w:left w:val="none" w:sz="0" w:space="0" w:color="auto"/>
                        <w:bottom w:val="none" w:sz="0" w:space="0" w:color="auto"/>
                        <w:right w:val="none" w:sz="0" w:space="0" w:color="auto"/>
                      </w:divBdr>
                    </w:div>
                  </w:divsChild>
                </w:div>
                <w:div w:id="1765998860">
                  <w:marLeft w:val="0"/>
                  <w:marRight w:val="281"/>
                  <w:marTop w:val="0"/>
                  <w:marBottom w:val="0"/>
                  <w:divBdr>
                    <w:top w:val="none" w:sz="0" w:space="0" w:color="auto"/>
                    <w:left w:val="none" w:sz="0" w:space="0" w:color="auto"/>
                    <w:bottom w:val="none" w:sz="0" w:space="0" w:color="auto"/>
                    <w:right w:val="none" w:sz="0" w:space="0" w:color="auto"/>
                  </w:divBdr>
                  <w:divsChild>
                    <w:div w:id="1965768591">
                      <w:marLeft w:val="0"/>
                      <w:marRight w:val="0"/>
                      <w:marTop w:val="0"/>
                      <w:marBottom w:val="0"/>
                      <w:divBdr>
                        <w:top w:val="none" w:sz="0" w:space="0" w:color="auto"/>
                        <w:left w:val="none" w:sz="0" w:space="0" w:color="auto"/>
                        <w:bottom w:val="none" w:sz="0" w:space="0" w:color="auto"/>
                        <w:right w:val="none" w:sz="0" w:space="0" w:color="auto"/>
                      </w:divBdr>
                    </w:div>
                  </w:divsChild>
                </w:div>
                <w:div w:id="1896575813">
                  <w:marLeft w:val="0"/>
                  <w:marRight w:val="281"/>
                  <w:marTop w:val="0"/>
                  <w:marBottom w:val="0"/>
                  <w:divBdr>
                    <w:top w:val="none" w:sz="0" w:space="0" w:color="auto"/>
                    <w:left w:val="none" w:sz="0" w:space="0" w:color="auto"/>
                    <w:bottom w:val="none" w:sz="0" w:space="0" w:color="auto"/>
                    <w:right w:val="none" w:sz="0" w:space="0" w:color="auto"/>
                  </w:divBdr>
                  <w:divsChild>
                    <w:div w:id="7264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42906">
              <w:marLeft w:val="0"/>
              <w:marRight w:val="0"/>
              <w:marTop w:val="0"/>
              <w:marBottom w:val="0"/>
              <w:divBdr>
                <w:top w:val="none" w:sz="0" w:space="0" w:color="auto"/>
                <w:left w:val="none" w:sz="0" w:space="0" w:color="auto"/>
                <w:bottom w:val="none" w:sz="0" w:space="0" w:color="auto"/>
                <w:right w:val="none" w:sz="0" w:space="0" w:color="auto"/>
              </w:divBdr>
              <w:divsChild>
                <w:div w:id="65886552">
                  <w:marLeft w:val="0"/>
                  <w:marRight w:val="281"/>
                  <w:marTop w:val="0"/>
                  <w:marBottom w:val="0"/>
                  <w:divBdr>
                    <w:top w:val="none" w:sz="0" w:space="0" w:color="auto"/>
                    <w:left w:val="none" w:sz="0" w:space="0" w:color="auto"/>
                    <w:bottom w:val="none" w:sz="0" w:space="0" w:color="auto"/>
                    <w:right w:val="none" w:sz="0" w:space="0" w:color="auto"/>
                  </w:divBdr>
                  <w:divsChild>
                    <w:div w:id="81726265">
                      <w:marLeft w:val="0"/>
                      <w:marRight w:val="0"/>
                      <w:marTop w:val="0"/>
                      <w:marBottom w:val="0"/>
                      <w:divBdr>
                        <w:top w:val="none" w:sz="0" w:space="0" w:color="auto"/>
                        <w:left w:val="none" w:sz="0" w:space="0" w:color="auto"/>
                        <w:bottom w:val="none" w:sz="0" w:space="0" w:color="auto"/>
                        <w:right w:val="none" w:sz="0" w:space="0" w:color="auto"/>
                      </w:divBdr>
                    </w:div>
                  </w:divsChild>
                </w:div>
                <w:div w:id="77754824">
                  <w:marLeft w:val="0"/>
                  <w:marRight w:val="281"/>
                  <w:marTop w:val="0"/>
                  <w:marBottom w:val="0"/>
                  <w:divBdr>
                    <w:top w:val="none" w:sz="0" w:space="0" w:color="auto"/>
                    <w:left w:val="none" w:sz="0" w:space="0" w:color="auto"/>
                    <w:bottom w:val="none" w:sz="0" w:space="0" w:color="auto"/>
                    <w:right w:val="none" w:sz="0" w:space="0" w:color="auto"/>
                  </w:divBdr>
                  <w:divsChild>
                    <w:div w:id="1763186536">
                      <w:marLeft w:val="0"/>
                      <w:marRight w:val="0"/>
                      <w:marTop w:val="0"/>
                      <w:marBottom w:val="0"/>
                      <w:divBdr>
                        <w:top w:val="none" w:sz="0" w:space="0" w:color="auto"/>
                        <w:left w:val="none" w:sz="0" w:space="0" w:color="auto"/>
                        <w:bottom w:val="none" w:sz="0" w:space="0" w:color="auto"/>
                        <w:right w:val="none" w:sz="0" w:space="0" w:color="auto"/>
                      </w:divBdr>
                    </w:div>
                  </w:divsChild>
                </w:div>
                <w:div w:id="133106750">
                  <w:marLeft w:val="0"/>
                  <w:marRight w:val="281"/>
                  <w:marTop w:val="0"/>
                  <w:marBottom w:val="0"/>
                  <w:divBdr>
                    <w:top w:val="none" w:sz="0" w:space="0" w:color="auto"/>
                    <w:left w:val="none" w:sz="0" w:space="0" w:color="auto"/>
                    <w:bottom w:val="none" w:sz="0" w:space="0" w:color="auto"/>
                    <w:right w:val="none" w:sz="0" w:space="0" w:color="auto"/>
                  </w:divBdr>
                  <w:divsChild>
                    <w:div w:id="1259220458">
                      <w:marLeft w:val="0"/>
                      <w:marRight w:val="0"/>
                      <w:marTop w:val="0"/>
                      <w:marBottom w:val="0"/>
                      <w:divBdr>
                        <w:top w:val="none" w:sz="0" w:space="0" w:color="auto"/>
                        <w:left w:val="none" w:sz="0" w:space="0" w:color="auto"/>
                        <w:bottom w:val="none" w:sz="0" w:space="0" w:color="auto"/>
                        <w:right w:val="none" w:sz="0" w:space="0" w:color="auto"/>
                      </w:divBdr>
                    </w:div>
                  </w:divsChild>
                </w:div>
                <w:div w:id="156657208">
                  <w:marLeft w:val="0"/>
                  <w:marRight w:val="281"/>
                  <w:marTop w:val="0"/>
                  <w:marBottom w:val="0"/>
                  <w:divBdr>
                    <w:top w:val="none" w:sz="0" w:space="0" w:color="auto"/>
                    <w:left w:val="none" w:sz="0" w:space="0" w:color="auto"/>
                    <w:bottom w:val="none" w:sz="0" w:space="0" w:color="auto"/>
                    <w:right w:val="none" w:sz="0" w:space="0" w:color="auto"/>
                  </w:divBdr>
                  <w:divsChild>
                    <w:div w:id="2018076860">
                      <w:marLeft w:val="0"/>
                      <w:marRight w:val="0"/>
                      <w:marTop w:val="0"/>
                      <w:marBottom w:val="0"/>
                      <w:divBdr>
                        <w:top w:val="none" w:sz="0" w:space="0" w:color="auto"/>
                        <w:left w:val="none" w:sz="0" w:space="0" w:color="auto"/>
                        <w:bottom w:val="none" w:sz="0" w:space="0" w:color="auto"/>
                        <w:right w:val="none" w:sz="0" w:space="0" w:color="auto"/>
                      </w:divBdr>
                    </w:div>
                  </w:divsChild>
                </w:div>
                <w:div w:id="334504979">
                  <w:marLeft w:val="0"/>
                  <w:marRight w:val="281"/>
                  <w:marTop w:val="0"/>
                  <w:marBottom w:val="0"/>
                  <w:divBdr>
                    <w:top w:val="none" w:sz="0" w:space="0" w:color="auto"/>
                    <w:left w:val="none" w:sz="0" w:space="0" w:color="auto"/>
                    <w:bottom w:val="none" w:sz="0" w:space="0" w:color="auto"/>
                    <w:right w:val="none" w:sz="0" w:space="0" w:color="auto"/>
                  </w:divBdr>
                  <w:divsChild>
                    <w:div w:id="1302080636">
                      <w:marLeft w:val="0"/>
                      <w:marRight w:val="0"/>
                      <w:marTop w:val="0"/>
                      <w:marBottom w:val="0"/>
                      <w:divBdr>
                        <w:top w:val="none" w:sz="0" w:space="0" w:color="auto"/>
                        <w:left w:val="none" w:sz="0" w:space="0" w:color="auto"/>
                        <w:bottom w:val="none" w:sz="0" w:space="0" w:color="auto"/>
                        <w:right w:val="none" w:sz="0" w:space="0" w:color="auto"/>
                      </w:divBdr>
                    </w:div>
                  </w:divsChild>
                </w:div>
                <w:div w:id="429739415">
                  <w:marLeft w:val="0"/>
                  <w:marRight w:val="281"/>
                  <w:marTop w:val="0"/>
                  <w:marBottom w:val="0"/>
                  <w:divBdr>
                    <w:top w:val="none" w:sz="0" w:space="0" w:color="auto"/>
                    <w:left w:val="none" w:sz="0" w:space="0" w:color="auto"/>
                    <w:bottom w:val="none" w:sz="0" w:space="0" w:color="auto"/>
                    <w:right w:val="none" w:sz="0" w:space="0" w:color="auto"/>
                  </w:divBdr>
                  <w:divsChild>
                    <w:div w:id="869683019">
                      <w:marLeft w:val="0"/>
                      <w:marRight w:val="0"/>
                      <w:marTop w:val="0"/>
                      <w:marBottom w:val="0"/>
                      <w:divBdr>
                        <w:top w:val="none" w:sz="0" w:space="0" w:color="auto"/>
                        <w:left w:val="none" w:sz="0" w:space="0" w:color="auto"/>
                        <w:bottom w:val="none" w:sz="0" w:space="0" w:color="auto"/>
                        <w:right w:val="none" w:sz="0" w:space="0" w:color="auto"/>
                      </w:divBdr>
                    </w:div>
                  </w:divsChild>
                </w:div>
                <w:div w:id="968828582">
                  <w:marLeft w:val="0"/>
                  <w:marRight w:val="281"/>
                  <w:marTop w:val="0"/>
                  <w:marBottom w:val="0"/>
                  <w:divBdr>
                    <w:top w:val="none" w:sz="0" w:space="0" w:color="auto"/>
                    <w:left w:val="none" w:sz="0" w:space="0" w:color="auto"/>
                    <w:bottom w:val="none" w:sz="0" w:space="0" w:color="auto"/>
                    <w:right w:val="none" w:sz="0" w:space="0" w:color="auto"/>
                  </w:divBdr>
                  <w:divsChild>
                    <w:div w:id="946351852">
                      <w:marLeft w:val="0"/>
                      <w:marRight w:val="0"/>
                      <w:marTop w:val="0"/>
                      <w:marBottom w:val="0"/>
                      <w:divBdr>
                        <w:top w:val="none" w:sz="0" w:space="0" w:color="auto"/>
                        <w:left w:val="none" w:sz="0" w:space="0" w:color="auto"/>
                        <w:bottom w:val="none" w:sz="0" w:space="0" w:color="auto"/>
                        <w:right w:val="none" w:sz="0" w:space="0" w:color="auto"/>
                      </w:divBdr>
                    </w:div>
                  </w:divsChild>
                </w:div>
                <w:div w:id="1377199185">
                  <w:marLeft w:val="0"/>
                  <w:marRight w:val="281"/>
                  <w:marTop w:val="0"/>
                  <w:marBottom w:val="0"/>
                  <w:divBdr>
                    <w:top w:val="none" w:sz="0" w:space="0" w:color="auto"/>
                    <w:left w:val="none" w:sz="0" w:space="0" w:color="auto"/>
                    <w:bottom w:val="none" w:sz="0" w:space="0" w:color="auto"/>
                    <w:right w:val="none" w:sz="0" w:space="0" w:color="auto"/>
                  </w:divBdr>
                  <w:divsChild>
                    <w:div w:id="448859349">
                      <w:marLeft w:val="0"/>
                      <w:marRight w:val="0"/>
                      <w:marTop w:val="0"/>
                      <w:marBottom w:val="0"/>
                      <w:divBdr>
                        <w:top w:val="none" w:sz="0" w:space="0" w:color="auto"/>
                        <w:left w:val="none" w:sz="0" w:space="0" w:color="auto"/>
                        <w:bottom w:val="none" w:sz="0" w:space="0" w:color="auto"/>
                        <w:right w:val="none" w:sz="0" w:space="0" w:color="auto"/>
                      </w:divBdr>
                    </w:div>
                  </w:divsChild>
                </w:div>
                <w:div w:id="1578251701">
                  <w:marLeft w:val="0"/>
                  <w:marRight w:val="281"/>
                  <w:marTop w:val="0"/>
                  <w:marBottom w:val="0"/>
                  <w:divBdr>
                    <w:top w:val="none" w:sz="0" w:space="0" w:color="auto"/>
                    <w:left w:val="none" w:sz="0" w:space="0" w:color="auto"/>
                    <w:bottom w:val="none" w:sz="0" w:space="0" w:color="auto"/>
                    <w:right w:val="none" w:sz="0" w:space="0" w:color="auto"/>
                  </w:divBdr>
                  <w:divsChild>
                    <w:div w:id="710958789">
                      <w:marLeft w:val="0"/>
                      <w:marRight w:val="0"/>
                      <w:marTop w:val="0"/>
                      <w:marBottom w:val="0"/>
                      <w:divBdr>
                        <w:top w:val="none" w:sz="0" w:space="0" w:color="auto"/>
                        <w:left w:val="none" w:sz="0" w:space="0" w:color="auto"/>
                        <w:bottom w:val="none" w:sz="0" w:space="0" w:color="auto"/>
                        <w:right w:val="none" w:sz="0" w:space="0" w:color="auto"/>
                      </w:divBdr>
                    </w:div>
                  </w:divsChild>
                </w:div>
                <w:div w:id="1707099506">
                  <w:marLeft w:val="0"/>
                  <w:marRight w:val="281"/>
                  <w:marTop w:val="0"/>
                  <w:marBottom w:val="0"/>
                  <w:divBdr>
                    <w:top w:val="none" w:sz="0" w:space="0" w:color="auto"/>
                    <w:left w:val="none" w:sz="0" w:space="0" w:color="auto"/>
                    <w:bottom w:val="none" w:sz="0" w:space="0" w:color="auto"/>
                    <w:right w:val="none" w:sz="0" w:space="0" w:color="auto"/>
                  </w:divBdr>
                  <w:divsChild>
                    <w:div w:id="380836014">
                      <w:marLeft w:val="0"/>
                      <w:marRight w:val="0"/>
                      <w:marTop w:val="0"/>
                      <w:marBottom w:val="0"/>
                      <w:divBdr>
                        <w:top w:val="none" w:sz="0" w:space="0" w:color="auto"/>
                        <w:left w:val="none" w:sz="0" w:space="0" w:color="auto"/>
                        <w:bottom w:val="none" w:sz="0" w:space="0" w:color="auto"/>
                        <w:right w:val="none" w:sz="0" w:space="0" w:color="auto"/>
                      </w:divBdr>
                    </w:div>
                  </w:divsChild>
                </w:div>
                <w:div w:id="2127238006">
                  <w:marLeft w:val="0"/>
                  <w:marRight w:val="281"/>
                  <w:marTop w:val="0"/>
                  <w:marBottom w:val="0"/>
                  <w:divBdr>
                    <w:top w:val="none" w:sz="0" w:space="0" w:color="auto"/>
                    <w:left w:val="none" w:sz="0" w:space="0" w:color="auto"/>
                    <w:bottom w:val="none" w:sz="0" w:space="0" w:color="auto"/>
                    <w:right w:val="none" w:sz="0" w:space="0" w:color="auto"/>
                  </w:divBdr>
                  <w:divsChild>
                    <w:div w:id="54834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1268">
              <w:marLeft w:val="0"/>
              <w:marRight w:val="0"/>
              <w:marTop w:val="0"/>
              <w:marBottom w:val="0"/>
              <w:divBdr>
                <w:top w:val="none" w:sz="0" w:space="0" w:color="auto"/>
                <w:left w:val="none" w:sz="0" w:space="0" w:color="auto"/>
                <w:bottom w:val="none" w:sz="0" w:space="0" w:color="auto"/>
                <w:right w:val="none" w:sz="0" w:space="0" w:color="auto"/>
              </w:divBdr>
              <w:divsChild>
                <w:div w:id="351803786">
                  <w:marLeft w:val="0"/>
                  <w:marRight w:val="281"/>
                  <w:marTop w:val="0"/>
                  <w:marBottom w:val="0"/>
                  <w:divBdr>
                    <w:top w:val="none" w:sz="0" w:space="0" w:color="auto"/>
                    <w:left w:val="none" w:sz="0" w:space="0" w:color="auto"/>
                    <w:bottom w:val="none" w:sz="0" w:space="0" w:color="auto"/>
                    <w:right w:val="none" w:sz="0" w:space="0" w:color="auto"/>
                  </w:divBdr>
                  <w:divsChild>
                    <w:div w:id="146171114">
                      <w:marLeft w:val="0"/>
                      <w:marRight w:val="0"/>
                      <w:marTop w:val="0"/>
                      <w:marBottom w:val="0"/>
                      <w:divBdr>
                        <w:top w:val="none" w:sz="0" w:space="0" w:color="auto"/>
                        <w:left w:val="none" w:sz="0" w:space="0" w:color="auto"/>
                        <w:bottom w:val="none" w:sz="0" w:space="0" w:color="auto"/>
                        <w:right w:val="none" w:sz="0" w:space="0" w:color="auto"/>
                      </w:divBdr>
                    </w:div>
                  </w:divsChild>
                </w:div>
                <w:div w:id="425619842">
                  <w:marLeft w:val="0"/>
                  <w:marRight w:val="281"/>
                  <w:marTop w:val="0"/>
                  <w:marBottom w:val="0"/>
                  <w:divBdr>
                    <w:top w:val="none" w:sz="0" w:space="0" w:color="auto"/>
                    <w:left w:val="none" w:sz="0" w:space="0" w:color="auto"/>
                    <w:bottom w:val="none" w:sz="0" w:space="0" w:color="auto"/>
                    <w:right w:val="none" w:sz="0" w:space="0" w:color="auto"/>
                  </w:divBdr>
                  <w:divsChild>
                    <w:div w:id="474688319">
                      <w:marLeft w:val="0"/>
                      <w:marRight w:val="0"/>
                      <w:marTop w:val="0"/>
                      <w:marBottom w:val="0"/>
                      <w:divBdr>
                        <w:top w:val="none" w:sz="0" w:space="0" w:color="auto"/>
                        <w:left w:val="none" w:sz="0" w:space="0" w:color="auto"/>
                        <w:bottom w:val="none" w:sz="0" w:space="0" w:color="auto"/>
                        <w:right w:val="none" w:sz="0" w:space="0" w:color="auto"/>
                      </w:divBdr>
                    </w:div>
                  </w:divsChild>
                </w:div>
                <w:div w:id="600796849">
                  <w:marLeft w:val="0"/>
                  <w:marRight w:val="281"/>
                  <w:marTop w:val="0"/>
                  <w:marBottom w:val="0"/>
                  <w:divBdr>
                    <w:top w:val="none" w:sz="0" w:space="0" w:color="auto"/>
                    <w:left w:val="none" w:sz="0" w:space="0" w:color="auto"/>
                    <w:bottom w:val="none" w:sz="0" w:space="0" w:color="auto"/>
                    <w:right w:val="none" w:sz="0" w:space="0" w:color="auto"/>
                  </w:divBdr>
                  <w:divsChild>
                    <w:div w:id="554050507">
                      <w:marLeft w:val="0"/>
                      <w:marRight w:val="0"/>
                      <w:marTop w:val="0"/>
                      <w:marBottom w:val="0"/>
                      <w:divBdr>
                        <w:top w:val="none" w:sz="0" w:space="0" w:color="auto"/>
                        <w:left w:val="none" w:sz="0" w:space="0" w:color="auto"/>
                        <w:bottom w:val="none" w:sz="0" w:space="0" w:color="auto"/>
                        <w:right w:val="none" w:sz="0" w:space="0" w:color="auto"/>
                      </w:divBdr>
                    </w:div>
                  </w:divsChild>
                </w:div>
                <w:div w:id="798036480">
                  <w:marLeft w:val="0"/>
                  <w:marRight w:val="281"/>
                  <w:marTop w:val="0"/>
                  <w:marBottom w:val="0"/>
                  <w:divBdr>
                    <w:top w:val="none" w:sz="0" w:space="0" w:color="auto"/>
                    <w:left w:val="none" w:sz="0" w:space="0" w:color="auto"/>
                    <w:bottom w:val="none" w:sz="0" w:space="0" w:color="auto"/>
                    <w:right w:val="none" w:sz="0" w:space="0" w:color="auto"/>
                  </w:divBdr>
                  <w:divsChild>
                    <w:div w:id="1620912162">
                      <w:marLeft w:val="0"/>
                      <w:marRight w:val="0"/>
                      <w:marTop w:val="0"/>
                      <w:marBottom w:val="0"/>
                      <w:divBdr>
                        <w:top w:val="none" w:sz="0" w:space="0" w:color="auto"/>
                        <w:left w:val="none" w:sz="0" w:space="0" w:color="auto"/>
                        <w:bottom w:val="none" w:sz="0" w:space="0" w:color="auto"/>
                        <w:right w:val="none" w:sz="0" w:space="0" w:color="auto"/>
                      </w:divBdr>
                    </w:div>
                  </w:divsChild>
                </w:div>
                <w:div w:id="841435505">
                  <w:marLeft w:val="0"/>
                  <w:marRight w:val="281"/>
                  <w:marTop w:val="0"/>
                  <w:marBottom w:val="0"/>
                  <w:divBdr>
                    <w:top w:val="none" w:sz="0" w:space="0" w:color="auto"/>
                    <w:left w:val="none" w:sz="0" w:space="0" w:color="auto"/>
                    <w:bottom w:val="none" w:sz="0" w:space="0" w:color="auto"/>
                    <w:right w:val="none" w:sz="0" w:space="0" w:color="auto"/>
                  </w:divBdr>
                  <w:divsChild>
                    <w:div w:id="539820974">
                      <w:marLeft w:val="0"/>
                      <w:marRight w:val="0"/>
                      <w:marTop w:val="0"/>
                      <w:marBottom w:val="0"/>
                      <w:divBdr>
                        <w:top w:val="none" w:sz="0" w:space="0" w:color="auto"/>
                        <w:left w:val="none" w:sz="0" w:space="0" w:color="auto"/>
                        <w:bottom w:val="none" w:sz="0" w:space="0" w:color="auto"/>
                        <w:right w:val="none" w:sz="0" w:space="0" w:color="auto"/>
                      </w:divBdr>
                    </w:div>
                  </w:divsChild>
                </w:div>
                <w:div w:id="887881889">
                  <w:marLeft w:val="0"/>
                  <w:marRight w:val="281"/>
                  <w:marTop w:val="0"/>
                  <w:marBottom w:val="0"/>
                  <w:divBdr>
                    <w:top w:val="none" w:sz="0" w:space="0" w:color="auto"/>
                    <w:left w:val="none" w:sz="0" w:space="0" w:color="auto"/>
                    <w:bottom w:val="none" w:sz="0" w:space="0" w:color="auto"/>
                    <w:right w:val="none" w:sz="0" w:space="0" w:color="auto"/>
                  </w:divBdr>
                  <w:divsChild>
                    <w:div w:id="1404185391">
                      <w:marLeft w:val="0"/>
                      <w:marRight w:val="0"/>
                      <w:marTop w:val="0"/>
                      <w:marBottom w:val="0"/>
                      <w:divBdr>
                        <w:top w:val="none" w:sz="0" w:space="0" w:color="auto"/>
                        <w:left w:val="none" w:sz="0" w:space="0" w:color="auto"/>
                        <w:bottom w:val="none" w:sz="0" w:space="0" w:color="auto"/>
                        <w:right w:val="none" w:sz="0" w:space="0" w:color="auto"/>
                      </w:divBdr>
                    </w:div>
                  </w:divsChild>
                </w:div>
                <w:div w:id="908811435">
                  <w:marLeft w:val="0"/>
                  <w:marRight w:val="281"/>
                  <w:marTop w:val="0"/>
                  <w:marBottom w:val="0"/>
                  <w:divBdr>
                    <w:top w:val="none" w:sz="0" w:space="0" w:color="auto"/>
                    <w:left w:val="none" w:sz="0" w:space="0" w:color="auto"/>
                    <w:bottom w:val="none" w:sz="0" w:space="0" w:color="auto"/>
                    <w:right w:val="none" w:sz="0" w:space="0" w:color="auto"/>
                  </w:divBdr>
                  <w:divsChild>
                    <w:div w:id="457602007">
                      <w:marLeft w:val="0"/>
                      <w:marRight w:val="0"/>
                      <w:marTop w:val="0"/>
                      <w:marBottom w:val="0"/>
                      <w:divBdr>
                        <w:top w:val="none" w:sz="0" w:space="0" w:color="auto"/>
                        <w:left w:val="none" w:sz="0" w:space="0" w:color="auto"/>
                        <w:bottom w:val="none" w:sz="0" w:space="0" w:color="auto"/>
                        <w:right w:val="none" w:sz="0" w:space="0" w:color="auto"/>
                      </w:divBdr>
                    </w:div>
                  </w:divsChild>
                </w:div>
                <w:div w:id="942566221">
                  <w:marLeft w:val="0"/>
                  <w:marRight w:val="281"/>
                  <w:marTop w:val="0"/>
                  <w:marBottom w:val="0"/>
                  <w:divBdr>
                    <w:top w:val="none" w:sz="0" w:space="0" w:color="auto"/>
                    <w:left w:val="none" w:sz="0" w:space="0" w:color="auto"/>
                    <w:bottom w:val="none" w:sz="0" w:space="0" w:color="auto"/>
                    <w:right w:val="none" w:sz="0" w:space="0" w:color="auto"/>
                  </w:divBdr>
                  <w:divsChild>
                    <w:div w:id="390033667">
                      <w:marLeft w:val="0"/>
                      <w:marRight w:val="0"/>
                      <w:marTop w:val="0"/>
                      <w:marBottom w:val="0"/>
                      <w:divBdr>
                        <w:top w:val="none" w:sz="0" w:space="0" w:color="auto"/>
                        <w:left w:val="none" w:sz="0" w:space="0" w:color="auto"/>
                        <w:bottom w:val="none" w:sz="0" w:space="0" w:color="auto"/>
                        <w:right w:val="none" w:sz="0" w:space="0" w:color="auto"/>
                      </w:divBdr>
                    </w:div>
                  </w:divsChild>
                </w:div>
                <w:div w:id="1575431473">
                  <w:marLeft w:val="0"/>
                  <w:marRight w:val="281"/>
                  <w:marTop w:val="0"/>
                  <w:marBottom w:val="0"/>
                  <w:divBdr>
                    <w:top w:val="none" w:sz="0" w:space="0" w:color="auto"/>
                    <w:left w:val="none" w:sz="0" w:space="0" w:color="auto"/>
                    <w:bottom w:val="none" w:sz="0" w:space="0" w:color="auto"/>
                    <w:right w:val="none" w:sz="0" w:space="0" w:color="auto"/>
                  </w:divBdr>
                  <w:divsChild>
                    <w:div w:id="616452211">
                      <w:marLeft w:val="0"/>
                      <w:marRight w:val="0"/>
                      <w:marTop w:val="0"/>
                      <w:marBottom w:val="0"/>
                      <w:divBdr>
                        <w:top w:val="none" w:sz="0" w:space="0" w:color="auto"/>
                        <w:left w:val="none" w:sz="0" w:space="0" w:color="auto"/>
                        <w:bottom w:val="none" w:sz="0" w:space="0" w:color="auto"/>
                        <w:right w:val="none" w:sz="0" w:space="0" w:color="auto"/>
                      </w:divBdr>
                    </w:div>
                  </w:divsChild>
                </w:div>
                <w:div w:id="1724981039">
                  <w:marLeft w:val="0"/>
                  <w:marRight w:val="281"/>
                  <w:marTop w:val="0"/>
                  <w:marBottom w:val="0"/>
                  <w:divBdr>
                    <w:top w:val="none" w:sz="0" w:space="0" w:color="auto"/>
                    <w:left w:val="none" w:sz="0" w:space="0" w:color="auto"/>
                    <w:bottom w:val="none" w:sz="0" w:space="0" w:color="auto"/>
                    <w:right w:val="none" w:sz="0" w:space="0" w:color="auto"/>
                  </w:divBdr>
                  <w:divsChild>
                    <w:div w:id="1396466197">
                      <w:marLeft w:val="0"/>
                      <w:marRight w:val="0"/>
                      <w:marTop w:val="0"/>
                      <w:marBottom w:val="0"/>
                      <w:divBdr>
                        <w:top w:val="none" w:sz="0" w:space="0" w:color="auto"/>
                        <w:left w:val="none" w:sz="0" w:space="0" w:color="auto"/>
                        <w:bottom w:val="none" w:sz="0" w:space="0" w:color="auto"/>
                        <w:right w:val="none" w:sz="0" w:space="0" w:color="auto"/>
                      </w:divBdr>
                    </w:div>
                  </w:divsChild>
                </w:div>
                <w:div w:id="1924759031">
                  <w:marLeft w:val="0"/>
                  <w:marRight w:val="281"/>
                  <w:marTop w:val="0"/>
                  <w:marBottom w:val="0"/>
                  <w:divBdr>
                    <w:top w:val="none" w:sz="0" w:space="0" w:color="auto"/>
                    <w:left w:val="none" w:sz="0" w:space="0" w:color="auto"/>
                    <w:bottom w:val="none" w:sz="0" w:space="0" w:color="auto"/>
                    <w:right w:val="none" w:sz="0" w:space="0" w:color="auto"/>
                  </w:divBdr>
                  <w:divsChild>
                    <w:div w:id="577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3438">
              <w:marLeft w:val="0"/>
              <w:marRight w:val="0"/>
              <w:marTop w:val="0"/>
              <w:marBottom w:val="0"/>
              <w:divBdr>
                <w:top w:val="none" w:sz="0" w:space="0" w:color="auto"/>
                <w:left w:val="none" w:sz="0" w:space="0" w:color="auto"/>
                <w:bottom w:val="none" w:sz="0" w:space="0" w:color="auto"/>
                <w:right w:val="none" w:sz="0" w:space="0" w:color="auto"/>
              </w:divBdr>
              <w:divsChild>
                <w:div w:id="231817786">
                  <w:marLeft w:val="0"/>
                  <w:marRight w:val="281"/>
                  <w:marTop w:val="0"/>
                  <w:marBottom w:val="0"/>
                  <w:divBdr>
                    <w:top w:val="none" w:sz="0" w:space="0" w:color="auto"/>
                    <w:left w:val="none" w:sz="0" w:space="0" w:color="auto"/>
                    <w:bottom w:val="none" w:sz="0" w:space="0" w:color="auto"/>
                    <w:right w:val="none" w:sz="0" w:space="0" w:color="auto"/>
                  </w:divBdr>
                  <w:divsChild>
                    <w:div w:id="595023068">
                      <w:marLeft w:val="0"/>
                      <w:marRight w:val="0"/>
                      <w:marTop w:val="0"/>
                      <w:marBottom w:val="0"/>
                      <w:divBdr>
                        <w:top w:val="none" w:sz="0" w:space="0" w:color="auto"/>
                        <w:left w:val="none" w:sz="0" w:space="0" w:color="auto"/>
                        <w:bottom w:val="none" w:sz="0" w:space="0" w:color="auto"/>
                        <w:right w:val="none" w:sz="0" w:space="0" w:color="auto"/>
                      </w:divBdr>
                    </w:div>
                  </w:divsChild>
                </w:div>
                <w:div w:id="507057447">
                  <w:marLeft w:val="0"/>
                  <w:marRight w:val="281"/>
                  <w:marTop w:val="0"/>
                  <w:marBottom w:val="0"/>
                  <w:divBdr>
                    <w:top w:val="none" w:sz="0" w:space="0" w:color="auto"/>
                    <w:left w:val="none" w:sz="0" w:space="0" w:color="auto"/>
                    <w:bottom w:val="none" w:sz="0" w:space="0" w:color="auto"/>
                    <w:right w:val="none" w:sz="0" w:space="0" w:color="auto"/>
                  </w:divBdr>
                  <w:divsChild>
                    <w:div w:id="979726348">
                      <w:marLeft w:val="0"/>
                      <w:marRight w:val="0"/>
                      <w:marTop w:val="0"/>
                      <w:marBottom w:val="0"/>
                      <w:divBdr>
                        <w:top w:val="none" w:sz="0" w:space="0" w:color="auto"/>
                        <w:left w:val="none" w:sz="0" w:space="0" w:color="auto"/>
                        <w:bottom w:val="none" w:sz="0" w:space="0" w:color="auto"/>
                        <w:right w:val="none" w:sz="0" w:space="0" w:color="auto"/>
                      </w:divBdr>
                    </w:div>
                  </w:divsChild>
                </w:div>
                <w:div w:id="701900867">
                  <w:marLeft w:val="0"/>
                  <w:marRight w:val="281"/>
                  <w:marTop w:val="0"/>
                  <w:marBottom w:val="0"/>
                  <w:divBdr>
                    <w:top w:val="none" w:sz="0" w:space="0" w:color="auto"/>
                    <w:left w:val="none" w:sz="0" w:space="0" w:color="auto"/>
                    <w:bottom w:val="none" w:sz="0" w:space="0" w:color="auto"/>
                    <w:right w:val="none" w:sz="0" w:space="0" w:color="auto"/>
                  </w:divBdr>
                  <w:divsChild>
                    <w:div w:id="428429849">
                      <w:marLeft w:val="0"/>
                      <w:marRight w:val="0"/>
                      <w:marTop w:val="0"/>
                      <w:marBottom w:val="0"/>
                      <w:divBdr>
                        <w:top w:val="none" w:sz="0" w:space="0" w:color="auto"/>
                        <w:left w:val="none" w:sz="0" w:space="0" w:color="auto"/>
                        <w:bottom w:val="none" w:sz="0" w:space="0" w:color="auto"/>
                        <w:right w:val="none" w:sz="0" w:space="0" w:color="auto"/>
                      </w:divBdr>
                    </w:div>
                  </w:divsChild>
                </w:div>
                <w:div w:id="818767788">
                  <w:marLeft w:val="0"/>
                  <w:marRight w:val="281"/>
                  <w:marTop w:val="0"/>
                  <w:marBottom w:val="0"/>
                  <w:divBdr>
                    <w:top w:val="none" w:sz="0" w:space="0" w:color="auto"/>
                    <w:left w:val="none" w:sz="0" w:space="0" w:color="auto"/>
                    <w:bottom w:val="none" w:sz="0" w:space="0" w:color="auto"/>
                    <w:right w:val="none" w:sz="0" w:space="0" w:color="auto"/>
                  </w:divBdr>
                  <w:divsChild>
                    <w:div w:id="937715177">
                      <w:marLeft w:val="0"/>
                      <w:marRight w:val="0"/>
                      <w:marTop w:val="0"/>
                      <w:marBottom w:val="0"/>
                      <w:divBdr>
                        <w:top w:val="none" w:sz="0" w:space="0" w:color="auto"/>
                        <w:left w:val="none" w:sz="0" w:space="0" w:color="auto"/>
                        <w:bottom w:val="none" w:sz="0" w:space="0" w:color="auto"/>
                        <w:right w:val="none" w:sz="0" w:space="0" w:color="auto"/>
                      </w:divBdr>
                    </w:div>
                  </w:divsChild>
                </w:div>
                <w:div w:id="1385330209">
                  <w:marLeft w:val="0"/>
                  <w:marRight w:val="281"/>
                  <w:marTop w:val="0"/>
                  <w:marBottom w:val="0"/>
                  <w:divBdr>
                    <w:top w:val="none" w:sz="0" w:space="0" w:color="auto"/>
                    <w:left w:val="none" w:sz="0" w:space="0" w:color="auto"/>
                    <w:bottom w:val="none" w:sz="0" w:space="0" w:color="auto"/>
                    <w:right w:val="none" w:sz="0" w:space="0" w:color="auto"/>
                  </w:divBdr>
                  <w:divsChild>
                    <w:div w:id="1063718832">
                      <w:marLeft w:val="0"/>
                      <w:marRight w:val="0"/>
                      <w:marTop w:val="0"/>
                      <w:marBottom w:val="0"/>
                      <w:divBdr>
                        <w:top w:val="none" w:sz="0" w:space="0" w:color="auto"/>
                        <w:left w:val="none" w:sz="0" w:space="0" w:color="auto"/>
                        <w:bottom w:val="none" w:sz="0" w:space="0" w:color="auto"/>
                        <w:right w:val="none" w:sz="0" w:space="0" w:color="auto"/>
                      </w:divBdr>
                    </w:div>
                  </w:divsChild>
                </w:div>
                <w:div w:id="1516729222">
                  <w:marLeft w:val="0"/>
                  <w:marRight w:val="281"/>
                  <w:marTop w:val="0"/>
                  <w:marBottom w:val="0"/>
                  <w:divBdr>
                    <w:top w:val="none" w:sz="0" w:space="0" w:color="auto"/>
                    <w:left w:val="none" w:sz="0" w:space="0" w:color="auto"/>
                    <w:bottom w:val="none" w:sz="0" w:space="0" w:color="auto"/>
                    <w:right w:val="none" w:sz="0" w:space="0" w:color="auto"/>
                  </w:divBdr>
                  <w:divsChild>
                    <w:div w:id="293756607">
                      <w:marLeft w:val="0"/>
                      <w:marRight w:val="0"/>
                      <w:marTop w:val="0"/>
                      <w:marBottom w:val="0"/>
                      <w:divBdr>
                        <w:top w:val="none" w:sz="0" w:space="0" w:color="auto"/>
                        <w:left w:val="none" w:sz="0" w:space="0" w:color="auto"/>
                        <w:bottom w:val="none" w:sz="0" w:space="0" w:color="auto"/>
                        <w:right w:val="none" w:sz="0" w:space="0" w:color="auto"/>
                      </w:divBdr>
                    </w:div>
                  </w:divsChild>
                </w:div>
                <w:div w:id="1562131495">
                  <w:marLeft w:val="0"/>
                  <w:marRight w:val="281"/>
                  <w:marTop w:val="0"/>
                  <w:marBottom w:val="0"/>
                  <w:divBdr>
                    <w:top w:val="none" w:sz="0" w:space="0" w:color="auto"/>
                    <w:left w:val="none" w:sz="0" w:space="0" w:color="auto"/>
                    <w:bottom w:val="none" w:sz="0" w:space="0" w:color="auto"/>
                    <w:right w:val="none" w:sz="0" w:space="0" w:color="auto"/>
                  </w:divBdr>
                  <w:divsChild>
                    <w:div w:id="1683390052">
                      <w:marLeft w:val="0"/>
                      <w:marRight w:val="0"/>
                      <w:marTop w:val="0"/>
                      <w:marBottom w:val="0"/>
                      <w:divBdr>
                        <w:top w:val="none" w:sz="0" w:space="0" w:color="auto"/>
                        <w:left w:val="none" w:sz="0" w:space="0" w:color="auto"/>
                        <w:bottom w:val="none" w:sz="0" w:space="0" w:color="auto"/>
                        <w:right w:val="none" w:sz="0" w:space="0" w:color="auto"/>
                      </w:divBdr>
                    </w:div>
                  </w:divsChild>
                </w:div>
                <w:div w:id="1804152449">
                  <w:marLeft w:val="0"/>
                  <w:marRight w:val="281"/>
                  <w:marTop w:val="0"/>
                  <w:marBottom w:val="0"/>
                  <w:divBdr>
                    <w:top w:val="none" w:sz="0" w:space="0" w:color="auto"/>
                    <w:left w:val="none" w:sz="0" w:space="0" w:color="auto"/>
                    <w:bottom w:val="none" w:sz="0" w:space="0" w:color="auto"/>
                    <w:right w:val="none" w:sz="0" w:space="0" w:color="auto"/>
                  </w:divBdr>
                  <w:divsChild>
                    <w:div w:id="2103646399">
                      <w:marLeft w:val="0"/>
                      <w:marRight w:val="0"/>
                      <w:marTop w:val="0"/>
                      <w:marBottom w:val="0"/>
                      <w:divBdr>
                        <w:top w:val="none" w:sz="0" w:space="0" w:color="auto"/>
                        <w:left w:val="none" w:sz="0" w:space="0" w:color="auto"/>
                        <w:bottom w:val="none" w:sz="0" w:space="0" w:color="auto"/>
                        <w:right w:val="none" w:sz="0" w:space="0" w:color="auto"/>
                      </w:divBdr>
                    </w:div>
                  </w:divsChild>
                </w:div>
                <w:div w:id="1834025202">
                  <w:marLeft w:val="0"/>
                  <w:marRight w:val="281"/>
                  <w:marTop w:val="0"/>
                  <w:marBottom w:val="0"/>
                  <w:divBdr>
                    <w:top w:val="none" w:sz="0" w:space="0" w:color="auto"/>
                    <w:left w:val="none" w:sz="0" w:space="0" w:color="auto"/>
                    <w:bottom w:val="none" w:sz="0" w:space="0" w:color="auto"/>
                    <w:right w:val="none" w:sz="0" w:space="0" w:color="auto"/>
                  </w:divBdr>
                  <w:divsChild>
                    <w:div w:id="1694843288">
                      <w:marLeft w:val="0"/>
                      <w:marRight w:val="0"/>
                      <w:marTop w:val="0"/>
                      <w:marBottom w:val="0"/>
                      <w:divBdr>
                        <w:top w:val="none" w:sz="0" w:space="0" w:color="auto"/>
                        <w:left w:val="none" w:sz="0" w:space="0" w:color="auto"/>
                        <w:bottom w:val="none" w:sz="0" w:space="0" w:color="auto"/>
                        <w:right w:val="none" w:sz="0" w:space="0" w:color="auto"/>
                      </w:divBdr>
                    </w:div>
                  </w:divsChild>
                </w:div>
                <w:div w:id="1887716385">
                  <w:marLeft w:val="0"/>
                  <w:marRight w:val="281"/>
                  <w:marTop w:val="0"/>
                  <w:marBottom w:val="0"/>
                  <w:divBdr>
                    <w:top w:val="none" w:sz="0" w:space="0" w:color="auto"/>
                    <w:left w:val="none" w:sz="0" w:space="0" w:color="auto"/>
                    <w:bottom w:val="none" w:sz="0" w:space="0" w:color="auto"/>
                    <w:right w:val="none" w:sz="0" w:space="0" w:color="auto"/>
                  </w:divBdr>
                  <w:divsChild>
                    <w:div w:id="1221676837">
                      <w:marLeft w:val="0"/>
                      <w:marRight w:val="0"/>
                      <w:marTop w:val="0"/>
                      <w:marBottom w:val="0"/>
                      <w:divBdr>
                        <w:top w:val="none" w:sz="0" w:space="0" w:color="auto"/>
                        <w:left w:val="none" w:sz="0" w:space="0" w:color="auto"/>
                        <w:bottom w:val="none" w:sz="0" w:space="0" w:color="auto"/>
                        <w:right w:val="none" w:sz="0" w:space="0" w:color="auto"/>
                      </w:divBdr>
                    </w:div>
                  </w:divsChild>
                </w:div>
                <w:div w:id="2060933926">
                  <w:marLeft w:val="0"/>
                  <w:marRight w:val="281"/>
                  <w:marTop w:val="0"/>
                  <w:marBottom w:val="0"/>
                  <w:divBdr>
                    <w:top w:val="none" w:sz="0" w:space="0" w:color="auto"/>
                    <w:left w:val="none" w:sz="0" w:space="0" w:color="auto"/>
                    <w:bottom w:val="none" w:sz="0" w:space="0" w:color="auto"/>
                    <w:right w:val="none" w:sz="0" w:space="0" w:color="auto"/>
                  </w:divBdr>
                  <w:divsChild>
                    <w:div w:id="20935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8101">
              <w:marLeft w:val="0"/>
              <w:marRight w:val="0"/>
              <w:marTop w:val="0"/>
              <w:marBottom w:val="0"/>
              <w:divBdr>
                <w:top w:val="none" w:sz="0" w:space="0" w:color="auto"/>
                <w:left w:val="none" w:sz="0" w:space="0" w:color="auto"/>
                <w:bottom w:val="none" w:sz="0" w:space="0" w:color="auto"/>
                <w:right w:val="none" w:sz="0" w:space="0" w:color="auto"/>
              </w:divBdr>
              <w:divsChild>
                <w:div w:id="68818356">
                  <w:marLeft w:val="0"/>
                  <w:marRight w:val="281"/>
                  <w:marTop w:val="0"/>
                  <w:marBottom w:val="0"/>
                  <w:divBdr>
                    <w:top w:val="none" w:sz="0" w:space="0" w:color="auto"/>
                    <w:left w:val="none" w:sz="0" w:space="0" w:color="auto"/>
                    <w:bottom w:val="none" w:sz="0" w:space="0" w:color="auto"/>
                    <w:right w:val="none" w:sz="0" w:space="0" w:color="auto"/>
                  </w:divBdr>
                  <w:divsChild>
                    <w:div w:id="916478599">
                      <w:marLeft w:val="0"/>
                      <w:marRight w:val="0"/>
                      <w:marTop w:val="0"/>
                      <w:marBottom w:val="0"/>
                      <w:divBdr>
                        <w:top w:val="none" w:sz="0" w:space="0" w:color="auto"/>
                        <w:left w:val="none" w:sz="0" w:space="0" w:color="auto"/>
                        <w:bottom w:val="none" w:sz="0" w:space="0" w:color="auto"/>
                        <w:right w:val="none" w:sz="0" w:space="0" w:color="auto"/>
                      </w:divBdr>
                    </w:div>
                  </w:divsChild>
                </w:div>
                <w:div w:id="474880124">
                  <w:marLeft w:val="0"/>
                  <w:marRight w:val="281"/>
                  <w:marTop w:val="0"/>
                  <w:marBottom w:val="0"/>
                  <w:divBdr>
                    <w:top w:val="none" w:sz="0" w:space="0" w:color="auto"/>
                    <w:left w:val="none" w:sz="0" w:space="0" w:color="auto"/>
                    <w:bottom w:val="none" w:sz="0" w:space="0" w:color="auto"/>
                    <w:right w:val="none" w:sz="0" w:space="0" w:color="auto"/>
                  </w:divBdr>
                  <w:divsChild>
                    <w:div w:id="576356035">
                      <w:marLeft w:val="0"/>
                      <w:marRight w:val="0"/>
                      <w:marTop w:val="0"/>
                      <w:marBottom w:val="0"/>
                      <w:divBdr>
                        <w:top w:val="none" w:sz="0" w:space="0" w:color="auto"/>
                        <w:left w:val="none" w:sz="0" w:space="0" w:color="auto"/>
                        <w:bottom w:val="none" w:sz="0" w:space="0" w:color="auto"/>
                        <w:right w:val="none" w:sz="0" w:space="0" w:color="auto"/>
                      </w:divBdr>
                    </w:div>
                  </w:divsChild>
                </w:div>
                <w:div w:id="509217798">
                  <w:marLeft w:val="0"/>
                  <w:marRight w:val="281"/>
                  <w:marTop w:val="0"/>
                  <w:marBottom w:val="0"/>
                  <w:divBdr>
                    <w:top w:val="none" w:sz="0" w:space="0" w:color="auto"/>
                    <w:left w:val="none" w:sz="0" w:space="0" w:color="auto"/>
                    <w:bottom w:val="none" w:sz="0" w:space="0" w:color="auto"/>
                    <w:right w:val="none" w:sz="0" w:space="0" w:color="auto"/>
                  </w:divBdr>
                  <w:divsChild>
                    <w:div w:id="1720011318">
                      <w:marLeft w:val="0"/>
                      <w:marRight w:val="0"/>
                      <w:marTop w:val="0"/>
                      <w:marBottom w:val="0"/>
                      <w:divBdr>
                        <w:top w:val="none" w:sz="0" w:space="0" w:color="auto"/>
                        <w:left w:val="none" w:sz="0" w:space="0" w:color="auto"/>
                        <w:bottom w:val="none" w:sz="0" w:space="0" w:color="auto"/>
                        <w:right w:val="none" w:sz="0" w:space="0" w:color="auto"/>
                      </w:divBdr>
                    </w:div>
                  </w:divsChild>
                </w:div>
                <w:div w:id="552158067">
                  <w:marLeft w:val="0"/>
                  <w:marRight w:val="281"/>
                  <w:marTop w:val="0"/>
                  <w:marBottom w:val="0"/>
                  <w:divBdr>
                    <w:top w:val="none" w:sz="0" w:space="0" w:color="auto"/>
                    <w:left w:val="none" w:sz="0" w:space="0" w:color="auto"/>
                    <w:bottom w:val="none" w:sz="0" w:space="0" w:color="auto"/>
                    <w:right w:val="none" w:sz="0" w:space="0" w:color="auto"/>
                  </w:divBdr>
                  <w:divsChild>
                    <w:div w:id="799229157">
                      <w:marLeft w:val="0"/>
                      <w:marRight w:val="0"/>
                      <w:marTop w:val="0"/>
                      <w:marBottom w:val="0"/>
                      <w:divBdr>
                        <w:top w:val="none" w:sz="0" w:space="0" w:color="auto"/>
                        <w:left w:val="none" w:sz="0" w:space="0" w:color="auto"/>
                        <w:bottom w:val="none" w:sz="0" w:space="0" w:color="auto"/>
                        <w:right w:val="none" w:sz="0" w:space="0" w:color="auto"/>
                      </w:divBdr>
                    </w:div>
                  </w:divsChild>
                </w:div>
                <w:div w:id="658508585">
                  <w:marLeft w:val="0"/>
                  <w:marRight w:val="281"/>
                  <w:marTop w:val="0"/>
                  <w:marBottom w:val="0"/>
                  <w:divBdr>
                    <w:top w:val="none" w:sz="0" w:space="0" w:color="auto"/>
                    <w:left w:val="none" w:sz="0" w:space="0" w:color="auto"/>
                    <w:bottom w:val="none" w:sz="0" w:space="0" w:color="auto"/>
                    <w:right w:val="none" w:sz="0" w:space="0" w:color="auto"/>
                  </w:divBdr>
                  <w:divsChild>
                    <w:div w:id="1902910790">
                      <w:marLeft w:val="0"/>
                      <w:marRight w:val="0"/>
                      <w:marTop w:val="0"/>
                      <w:marBottom w:val="0"/>
                      <w:divBdr>
                        <w:top w:val="none" w:sz="0" w:space="0" w:color="auto"/>
                        <w:left w:val="none" w:sz="0" w:space="0" w:color="auto"/>
                        <w:bottom w:val="none" w:sz="0" w:space="0" w:color="auto"/>
                        <w:right w:val="none" w:sz="0" w:space="0" w:color="auto"/>
                      </w:divBdr>
                    </w:div>
                  </w:divsChild>
                </w:div>
                <w:div w:id="1211576536">
                  <w:marLeft w:val="0"/>
                  <w:marRight w:val="281"/>
                  <w:marTop w:val="0"/>
                  <w:marBottom w:val="0"/>
                  <w:divBdr>
                    <w:top w:val="none" w:sz="0" w:space="0" w:color="auto"/>
                    <w:left w:val="none" w:sz="0" w:space="0" w:color="auto"/>
                    <w:bottom w:val="none" w:sz="0" w:space="0" w:color="auto"/>
                    <w:right w:val="none" w:sz="0" w:space="0" w:color="auto"/>
                  </w:divBdr>
                  <w:divsChild>
                    <w:div w:id="883251588">
                      <w:marLeft w:val="0"/>
                      <w:marRight w:val="0"/>
                      <w:marTop w:val="0"/>
                      <w:marBottom w:val="0"/>
                      <w:divBdr>
                        <w:top w:val="none" w:sz="0" w:space="0" w:color="auto"/>
                        <w:left w:val="none" w:sz="0" w:space="0" w:color="auto"/>
                        <w:bottom w:val="none" w:sz="0" w:space="0" w:color="auto"/>
                        <w:right w:val="none" w:sz="0" w:space="0" w:color="auto"/>
                      </w:divBdr>
                    </w:div>
                  </w:divsChild>
                </w:div>
                <w:div w:id="1303584705">
                  <w:marLeft w:val="0"/>
                  <w:marRight w:val="281"/>
                  <w:marTop w:val="0"/>
                  <w:marBottom w:val="0"/>
                  <w:divBdr>
                    <w:top w:val="none" w:sz="0" w:space="0" w:color="auto"/>
                    <w:left w:val="none" w:sz="0" w:space="0" w:color="auto"/>
                    <w:bottom w:val="none" w:sz="0" w:space="0" w:color="auto"/>
                    <w:right w:val="none" w:sz="0" w:space="0" w:color="auto"/>
                  </w:divBdr>
                  <w:divsChild>
                    <w:div w:id="1308706996">
                      <w:marLeft w:val="0"/>
                      <w:marRight w:val="0"/>
                      <w:marTop w:val="0"/>
                      <w:marBottom w:val="0"/>
                      <w:divBdr>
                        <w:top w:val="none" w:sz="0" w:space="0" w:color="auto"/>
                        <w:left w:val="none" w:sz="0" w:space="0" w:color="auto"/>
                        <w:bottom w:val="none" w:sz="0" w:space="0" w:color="auto"/>
                        <w:right w:val="none" w:sz="0" w:space="0" w:color="auto"/>
                      </w:divBdr>
                    </w:div>
                  </w:divsChild>
                </w:div>
                <w:div w:id="1371106623">
                  <w:marLeft w:val="0"/>
                  <w:marRight w:val="281"/>
                  <w:marTop w:val="0"/>
                  <w:marBottom w:val="0"/>
                  <w:divBdr>
                    <w:top w:val="none" w:sz="0" w:space="0" w:color="auto"/>
                    <w:left w:val="none" w:sz="0" w:space="0" w:color="auto"/>
                    <w:bottom w:val="none" w:sz="0" w:space="0" w:color="auto"/>
                    <w:right w:val="none" w:sz="0" w:space="0" w:color="auto"/>
                  </w:divBdr>
                  <w:divsChild>
                    <w:div w:id="1617103868">
                      <w:marLeft w:val="0"/>
                      <w:marRight w:val="0"/>
                      <w:marTop w:val="0"/>
                      <w:marBottom w:val="0"/>
                      <w:divBdr>
                        <w:top w:val="none" w:sz="0" w:space="0" w:color="auto"/>
                        <w:left w:val="none" w:sz="0" w:space="0" w:color="auto"/>
                        <w:bottom w:val="none" w:sz="0" w:space="0" w:color="auto"/>
                        <w:right w:val="none" w:sz="0" w:space="0" w:color="auto"/>
                      </w:divBdr>
                    </w:div>
                  </w:divsChild>
                </w:div>
                <w:div w:id="1710295757">
                  <w:marLeft w:val="0"/>
                  <w:marRight w:val="281"/>
                  <w:marTop w:val="0"/>
                  <w:marBottom w:val="0"/>
                  <w:divBdr>
                    <w:top w:val="none" w:sz="0" w:space="0" w:color="auto"/>
                    <w:left w:val="none" w:sz="0" w:space="0" w:color="auto"/>
                    <w:bottom w:val="none" w:sz="0" w:space="0" w:color="auto"/>
                    <w:right w:val="none" w:sz="0" w:space="0" w:color="auto"/>
                  </w:divBdr>
                  <w:divsChild>
                    <w:div w:id="1012759146">
                      <w:marLeft w:val="0"/>
                      <w:marRight w:val="0"/>
                      <w:marTop w:val="0"/>
                      <w:marBottom w:val="0"/>
                      <w:divBdr>
                        <w:top w:val="none" w:sz="0" w:space="0" w:color="auto"/>
                        <w:left w:val="none" w:sz="0" w:space="0" w:color="auto"/>
                        <w:bottom w:val="none" w:sz="0" w:space="0" w:color="auto"/>
                        <w:right w:val="none" w:sz="0" w:space="0" w:color="auto"/>
                      </w:divBdr>
                    </w:div>
                  </w:divsChild>
                </w:div>
                <w:div w:id="1962566025">
                  <w:marLeft w:val="0"/>
                  <w:marRight w:val="281"/>
                  <w:marTop w:val="0"/>
                  <w:marBottom w:val="0"/>
                  <w:divBdr>
                    <w:top w:val="none" w:sz="0" w:space="0" w:color="auto"/>
                    <w:left w:val="none" w:sz="0" w:space="0" w:color="auto"/>
                    <w:bottom w:val="none" w:sz="0" w:space="0" w:color="auto"/>
                    <w:right w:val="none" w:sz="0" w:space="0" w:color="auto"/>
                  </w:divBdr>
                  <w:divsChild>
                    <w:div w:id="1423725573">
                      <w:marLeft w:val="0"/>
                      <w:marRight w:val="0"/>
                      <w:marTop w:val="0"/>
                      <w:marBottom w:val="0"/>
                      <w:divBdr>
                        <w:top w:val="none" w:sz="0" w:space="0" w:color="auto"/>
                        <w:left w:val="none" w:sz="0" w:space="0" w:color="auto"/>
                        <w:bottom w:val="none" w:sz="0" w:space="0" w:color="auto"/>
                        <w:right w:val="none" w:sz="0" w:space="0" w:color="auto"/>
                      </w:divBdr>
                    </w:div>
                  </w:divsChild>
                </w:div>
                <w:div w:id="2121488428">
                  <w:marLeft w:val="0"/>
                  <w:marRight w:val="281"/>
                  <w:marTop w:val="0"/>
                  <w:marBottom w:val="0"/>
                  <w:divBdr>
                    <w:top w:val="none" w:sz="0" w:space="0" w:color="auto"/>
                    <w:left w:val="none" w:sz="0" w:space="0" w:color="auto"/>
                    <w:bottom w:val="none" w:sz="0" w:space="0" w:color="auto"/>
                    <w:right w:val="none" w:sz="0" w:space="0" w:color="auto"/>
                  </w:divBdr>
                  <w:divsChild>
                    <w:div w:id="5498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0851">
          <w:marLeft w:val="0"/>
          <w:marRight w:val="0"/>
          <w:marTop w:val="0"/>
          <w:marBottom w:val="0"/>
          <w:divBdr>
            <w:top w:val="single" w:sz="8" w:space="8" w:color="FFFFFF"/>
            <w:left w:val="single" w:sz="8" w:space="9" w:color="FFFFFF"/>
            <w:bottom w:val="single" w:sz="8" w:space="8" w:color="FFFFFF"/>
            <w:right w:val="single" w:sz="8" w:space="9" w:color="FFFFFF"/>
          </w:divBdr>
          <w:divsChild>
            <w:div w:id="1377125812">
              <w:marLeft w:val="0"/>
              <w:marRight w:val="0"/>
              <w:marTop w:val="0"/>
              <w:marBottom w:val="0"/>
              <w:divBdr>
                <w:top w:val="none" w:sz="0" w:space="0" w:color="auto"/>
                <w:left w:val="none" w:sz="0" w:space="0" w:color="auto"/>
                <w:bottom w:val="none" w:sz="0" w:space="0" w:color="auto"/>
                <w:right w:val="none" w:sz="0" w:space="0" w:color="auto"/>
              </w:divBdr>
            </w:div>
          </w:divsChild>
        </w:div>
        <w:div w:id="1547374217">
          <w:marLeft w:val="0"/>
          <w:marRight w:val="0"/>
          <w:marTop w:val="0"/>
          <w:marBottom w:val="0"/>
          <w:divBdr>
            <w:top w:val="single" w:sz="8" w:space="8" w:color="FFFFFF"/>
            <w:left w:val="single" w:sz="8" w:space="9" w:color="FFFFFF"/>
            <w:bottom w:val="single" w:sz="8" w:space="8" w:color="FFFFFF"/>
            <w:right w:val="single" w:sz="8" w:space="9" w:color="FFFFFF"/>
          </w:divBdr>
          <w:divsChild>
            <w:div w:id="516119748">
              <w:marLeft w:val="0"/>
              <w:marRight w:val="0"/>
              <w:marTop w:val="0"/>
              <w:marBottom w:val="0"/>
              <w:divBdr>
                <w:top w:val="none" w:sz="0" w:space="0" w:color="auto"/>
                <w:left w:val="none" w:sz="0" w:space="0" w:color="auto"/>
                <w:bottom w:val="none" w:sz="0" w:space="0" w:color="auto"/>
                <w:right w:val="none" w:sz="0" w:space="0" w:color="auto"/>
              </w:divBdr>
            </w:div>
          </w:divsChild>
        </w:div>
        <w:div w:id="1710496554">
          <w:marLeft w:val="0"/>
          <w:marRight w:val="0"/>
          <w:marTop w:val="0"/>
          <w:marBottom w:val="0"/>
          <w:divBdr>
            <w:top w:val="single" w:sz="8" w:space="0" w:color="CCCCCC"/>
            <w:left w:val="single" w:sz="8" w:space="0" w:color="CCCCCC"/>
            <w:bottom w:val="single" w:sz="8" w:space="6" w:color="CCCCCC"/>
            <w:right w:val="single" w:sz="8" w:space="0" w:color="CCCCCC"/>
          </w:divBdr>
          <w:divsChild>
            <w:div w:id="599608014">
              <w:marLeft w:val="0"/>
              <w:marRight w:val="0"/>
              <w:marTop w:val="0"/>
              <w:marBottom w:val="0"/>
              <w:divBdr>
                <w:top w:val="none" w:sz="0" w:space="0" w:color="auto"/>
                <w:left w:val="none" w:sz="0" w:space="0" w:color="auto"/>
                <w:bottom w:val="none" w:sz="0" w:space="0" w:color="auto"/>
                <w:right w:val="none" w:sz="0" w:space="0" w:color="auto"/>
              </w:divBdr>
            </w:div>
            <w:div w:id="1368409547">
              <w:marLeft w:val="0"/>
              <w:marRight w:val="0"/>
              <w:marTop w:val="0"/>
              <w:marBottom w:val="0"/>
              <w:divBdr>
                <w:top w:val="none" w:sz="0" w:space="0" w:color="auto"/>
                <w:left w:val="none" w:sz="0" w:space="0" w:color="auto"/>
                <w:bottom w:val="none" w:sz="0" w:space="0" w:color="auto"/>
                <w:right w:val="none" w:sz="0" w:space="0" w:color="auto"/>
              </w:divBdr>
              <w:divsChild>
                <w:div w:id="567348904">
                  <w:marLeft w:val="0"/>
                  <w:marRight w:val="0"/>
                  <w:marTop w:val="0"/>
                  <w:marBottom w:val="0"/>
                  <w:divBdr>
                    <w:top w:val="none" w:sz="0" w:space="0" w:color="auto"/>
                    <w:left w:val="none" w:sz="0" w:space="0" w:color="auto"/>
                    <w:bottom w:val="none" w:sz="0" w:space="0" w:color="auto"/>
                    <w:right w:val="none" w:sz="0" w:space="0" w:color="auto"/>
                  </w:divBdr>
                </w:div>
              </w:divsChild>
            </w:div>
            <w:div w:id="1574654794">
              <w:marLeft w:val="0"/>
              <w:marRight w:val="0"/>
              <w:marTop w:val="0"/>
              <w:marBottom w:val="0"/>
              <w:divBdr>
                <w:top w:val="none" w:sz="0" w:space="0" w:color="auto"/>
                <w:left w:val="none" w:sz="0" w:space="0" w:color="auto"/>
                <w:bottom w:val="none" w:sz="0" w:space="0" w:color="auto"/>
                <w:right w:val="none" w:sz="0" w:space="0" w:color="auto"/>
              </w:divBdr>
              <w:divsChild>
                <w:div w:id="1062481856">
                  <w:marLeft w:val="0"/>
                  <w:marRight w:val="0"/>
                  <w:marTop w:val="0"/>
                  <w:marBottom w:val="0"/>
                  <w:divBdr>
                    <w:top w:val="none" w:sz="0" w:space="0" w:color="auto"/>
                    <w:left w:val="none" w:sz="0" w:space="0" w:color="auto"/>
                    <w:bottom w:val="none" w:sz="0" w:space="0" w:color="auto"/>
                    <w:right w:val="none" w:sz="0" w:space="0" w:color="auto"/>
                  </w:divBdr>
                </w:div>
              </w:divsChild>
            </w:div>
            <w:div w:id="2034530230">
              <w:marLeft w:val="0"/>
              <w:marRight w:val="0"/>
              <w:marTop w:val="0"/>
              <w:marBottom w:val="0"/>
              <w:divBdr>
                <w:top w:val="none" w:sz="0" w:space="0" w:color="auto"/>
                <w:left w:val="none" w:sz="0" w:space="0" w:color="auto"/>
                <w:bottom w:val="none" w:sz="0" w:space="0" w:color="auto"/>
                <w:right w:val="none" w:sz="0" w:space="0" w:color="auto"/>
              </w:divBdr>
              <w:divsChild>
                <w:div w:id="1761826238">
                  <w:marLeft w:val="0"/>
                  <w:marRight w:val="0"/>
                  <w:marTop w:val="0"/>
                  <w:marBottom w:val="0"/>
                  <w:divBdr>
                    <w:top w:val="none" w:sz="0" w:space="0" w:color="auto"/>
                    <w:left w:val="none" w:sz="0" w:space="0" w:color="auto"/>
                    <w:bottom w:val="none" w:sz="0" w:space="0" w:color="auto"/>
                    <w:right w:val="none" w:sz="0" w:space="0" w:color="auto"/>
                  </w:divBdr>
                </w:div>
              </w:divsChild>
            </w:div>
            <w:div w:id="2058816514">
              <w:marLeft w:val="0"/>
              <w:marRight w:val="0"/>
              <w:marTop w:val="0"/>
              <w:marBottom w:val="0"/>
              <w:divBdr>
                <w:top w:val="none" w:sz="0" w:space="0" w:color="auto"/>
                <w:left w:val="none" w:sz="0" w:space="0" w:color="auto"/>
                <w:bottom w:val="none" w:sz="0" w:space="0" w:color="auto"/>
                <w:right w:val="none" w:sz="0" w:space="0" w:color="auto"/>
              </w:divBdr>
              <w:divsChild>
                <w:div w:id="520751374">
                  <w:marLeft w:val="0"/>
                  <w:marRight w:val="0"/>
                  <w:marTop w:val="0"/>
                  <w:marBottom w:val="0"/>
                  <w:divBdr>
                    <w:top w:val="none" w:sz="0" w:space="0" w:color="auto"/>
                    <w:left w:val="none" w:sz="0" w:space="0" w:color="auto"/>
                    <w:bottom w:val="none" w:sz="0" w:space="0" w:color="auto"/>
                    <w:right w:val="none" w:sz="0" w:space="0" w:color="auto"/>
                  </w:divBdr>
                </w:div>
              </w:divsChild>
            </w:div>
            <w:div w:id="2107386921">
              <w:marLeft w:val="0"/>
              <w:marRight w:val="0"/>
              <w:marTop w:val="0"/>
              <w:marBottom w:val="0"/>
              <w:divBdr>
                <w:top w:val="none" w:sz="0" w:space="0" w:color="auto"/>
                <w:left w:val="none" w:sz="0" w:space="0" w:color="auto"/>
                <w:bottom w:val="none" w:sz="0" w:space="0" w:color="auto"/>
                <w:right w:val="none" w:sz="0" w:space="0" w:color="auto"/>
              </w:divBdr>
              <w:divsChild>
                <w:div w:id="6203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341">
          <w:marLeft w:val="0"/>
          <w:marRight w:val="0"/>
          <w:marTop w:val="0"/>
          <w:marBottom w:val="0"/>
          <w:divBdr>
            <w:top w:val="single" w:sz="8" w:space="8" w:color="FFFFFF"/>
            <w:left w:val="single" w:sz="8" w:space="9" w:color="FFFFFF"/>
            <w:bottom w:val="single" w:sz="8" w:space="8" w:color="FFFFFF"/>
            <w:right w:val="single" w:sz="8" w:space="9" w:color="FFFFFF"/>
          </w:divBdr>
          <w:divsChild>
            <w:div w:id="4293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1857">
      <w:bodyDiv w:val="1"/>
      <w:marLeft w:val="0"/>
      <w:marRight w:val="0"/>
      <w:marTop w:val="0"/>
      <w:marBottom w:val="0"/>
      <w:divBdr>
        <w:top w:val="none" w:sz="0" w:space="0" w:color="auto"/>
        <w:left w:val="none" w:sz="0" w:space="0" w:color="auto"/>
        <w:bottom w:val="none" w:sz="0" w:space="0" w:color="auto"/>
        <w:right w:val="none" w:sz="0" w:space="0" w:color="auto"/>
      </w:divBdr>
    </w:div>
    <w:div w:id="1173033624">
      <w:bodyDiv w:val="1"/>
      <w:marLeft w:val="0"/>
      <w:marRight w:val="0"/>
      <w:marTop w:val="0"/>
      <w:marBottom w:val="0"/>
      <w:divBdr>
        <w:top w:val="none" w:sz="0" w:space="0" w:color="auto"/>
        <w:left w:val="none" w:sz="0" w:space="0" w:color="auto"/>
        <w:bottom w:val="none" w:sz="0" w:space="0" w:color="auto"/>
        <w:right w:val="none" w:sz="0" w:space="0" w:color="auto"/>
      </w:divBdr>
    </w:div>
    <w:div w:id="1237856947">
      <w:bodyDiv w:val="1"/>
      <w:marLeft w:val="0"/>
      <w:marRight w:val="0"/>
      <w:marTop w:val="0"/>
      <w:marBottom w:val="0"/>
      <w:divBdr>
        <w:top w:val="none" w:sz="0" w:space="0" w:color="auto"/>
        <w:left w:val="none" w:sz="0" w:space="0" w:color="auto"/>
        <w:bottom w:val="none" w:sz="0" w:space="0" w:color="auto"/>
        <w:right w:val="none" w:sz="0" w:space="0" w:color="auto"/>
      </w:divBdr>
    </w:div>
    <w:div w:id="1352143952">
      <w:bodyDiv w:val="1"/>
      <w:marLeft w:val="0"/>
      <w:marRight w:val="0"/>
      <w:marTop w:val="0"/>
      <w:marBottom w:val="0"/>
      <w:divBdr>
        <w:top w:val="none" w:sz="0" w:space="0" w:color="auto"/>
        <w:left w:val="none" w:sz="0" w:space="0" w:color="auto"/>
        <w:bottom w:val="none" w:sz="0" w:space="0" w:color="auto"/>
        <w:right w:val="none" w:sz="0" w:space="0" w:color="auto"/>
      </w:divBdr>
    </w:div>
    <w:div w:id="1442726146">
      <w:bodyDiv w:val="1"/>
      <w:marLeft w:val="0"/>
      <w:marRight w:val="0"/>
      <w:marTop w:val="0"/>
      <w:marBottom w:val="0"/>
      <w:divBdr>
        <w:top w:val="none" w:sz="0" w:space="0" w:color="auto"/>
        <w:left w:val="none" w:sz="0" w:space="0" w:color="auto"/>
        <w:bottom w:val="none" w:sz="0" w:space="0" w:color="auto"/>
        <w:right w:val="none" w:sz="0" w:space="0" w:color="auto"/>
      </w:divBdr>
    </w:div>
    <w:div w:id="1459493312">
      <w:bodyDiv w:val="1"/>
      <w:marLeft w:val="0"/>
      <w:marRight w:val="0"/>
      <w:marTop w:val="0"/>
      <w:marBottom w:val="0"/>
      <w:divBdr>
        <w:top w:val="none" w:sz="0" w:space="0" w:color="auto"/>
        <w:left w:val="none" w:sz="0" w:space="0" w:color="auto"/>
        <w:bottom w:val="none" w:sz="0" w:space="0" w:color="auto"/>
        <w:right w:val="none" w:sz="0" w:space="0" w:color="auto"/>
      </w:divBdr>
    </w:div>
    <w:div w:id="1478374287">
      <w:bodyDiv w:val="1"/>
      <w:marLeft w:val="0"/>
      <w:marRight w:val="0"/>
      <w:marTop w:val="0"/>
      <w:marBottom w:val="0"/>
      <w:divBdr>
        <w:top w:val="none" w:sz="0" w:space="0" w:color="auto"/>
        <w:left w:val="none" w:sz="0" w:space="0" w:color="auto"/>
        <w:bottom w:val="none" w:sz="0" w:space="0" w:color="auto"/>
        <w:right w:val="none" w:sz="0" w:space="0" w:color="auto"/>
      </w:divBdr>
    </w:div>
    <w:div w:id="1480882912">
      <w:bodyDiv w:val="1"/>
      <w:marLeft w:val="0"/>
      <w:marRight w:val="0"/>
      <w:marTop w:val="0"/>
      <w:marBottom w:val="0"/>
      <w:divBdr>
        <w:top w:val="none" w:sz="0" w:space="0" w:color="auto"/>
        <w:left w:val="none" w:sz="0" w:space="0" w:color="auto"/>
        <w:bottom w:val="none" w:sz="0" w:space="0" w:color="auto"/>
        <w:right w:val="none" w:sz="0" w:space="0" w:color="auto"/>
      </w:divBdr>
    </w:div>
    <w:div w:id="1513182518">
      <w:bodyDiv w:val="1"/>
      <w:marLeft w:val="0"/>
      <w:marRight w:val="0"/>
      <w:marTop w:val="0"/>
      <w:marBottom w:val="0"/>
      <w:divBdr>
        <w:top w:val="none" w:sz="0" w:space="0" w:color="auto"/>
        <w:left w:val="none" w:sz="0" w:space="0" w:color="auto"/>
        <w:bottom w:val="none" w:sz="0" w:space="0" w:color="auto"/>
        <w:right w:val="none" w:sz="0" w:space="0" w:color="auto"/>
      </w:divBdr>
    </w:div>
    <w:div w:id="1557928868">
      <w:bodyDiv w:val="1"/>
      <w:marLeft w:val="0"/>
      <w:marRight w:val="0"/>
      <w:marTop w:val="0"/>
      <w:marBottom w:val="0"/>
      <w:divBdr>
        <w:top w:val="none" w:sz="0" w:space="0" w:color="auto"/>
        <w:left w:val="none" w:sz="0" w:space="0" w:color="auto"/>
        <w:bottom w:val="none" w:sz="0" w:space="0" w:color="auto"/>
        <w:right w:val="none" w:sz="0" w:space="0" w:color="auto"/>
      </w:divBdr>
    </w:div>
    <w:div w:id="1636133359">
      <w:bodyDiv w:val="1"/>
      <w:marLeft w:val="0"/>
      <w:marRight w:val="0"/>
      <w:marTop w:val="0"/>
      <w:marBottom w:val="0"/>
      <w:divBdr>
        <w:top w:val="none" w:sz="0" w:space="0" w:color="auto"/>
        <w:left w:val="none" w:sz="0" w:space="0" w:color="auto"/>
        <w:bottom w:val="none" w:sz="0" w:space="0" w:color="auto"/>
        <w:right w:val="none" w:sz="0" w:space="0" w:color="auto"/>
      </w:divBdr>
    </w:div>
    <w:div w:id="1690328849">
      <w:bodyDiv w:val="1"/>
      <w:marLeft w:val="0"/>
      <w:marRight w:val="0"/>
      <w:marTop w:val="0"/>
      <w:marBottom w:val="0"/>
      <w:divBdr>
        <w:top w:val="none" w:sz="0" w:space="0" w:color="auto"/>
        <w:left w:val="none" w:sz="0" w:space="0" w:color="auto"/>
        <w:bottom w:val="none" w:sz="0" w:space="0" w:color="auto"/>
        <w:right w:val="none" w:sz="0" w:space="0" w:color="auto"/>
      </w:divBdr>
    </w:div>
    <w:div w:id="1781797638">
      <w:bodyDiv w:val="1"/>
      <w:marLeft w:val="0"/>
      <w:marRight w:val="0"/>
      <w:marTop w:val="0"/>
      <w:marBottom w:val="0"/>
      <w:divBdr>
        <w:top w:val="none" w:sz="0" w:space="0" w:color="auto"/>
        <w:left w:val="none" w:sz="0" w:space="0" w:color="auto"/>
        <w:bottom w:val="none" w:sz="0" w:space="0" w:color="auto"/>
        <w:right w:val="none" w:sz="0" w:space="0" w:color="auto"/>
      </w:divBdr>
    </w:div>
    <w:div w:id="1800340548">
      <w:bodyDiv w:val="1"/>
      <w:marLeft w:val="0"/>
      <w:marRight w:val="0"/>
      <w:marTop w:val="0"/>
      <w:marBottom w:val="0"/>
      <w:divBdr>
        <w:top w:val="none" w:sz="0" w:space="0" w:color="auto"/>
        <w:left w:val="none" w:sz="0" w:space="0" w:color="auto"/>
        <w:bottom w:val="none" w:sz="0" w:space="0" w:color="auto"/>
        <w:right w:val="none" w:sz="0" w:space="0" w:color="auto"/>
      </w:divBdr>
    </w:div>
    <w:div w:id="1926767391">
      <w:bodyDiv w:val="1"/>
      <w:marLeft w:val="0"/>
      <w:marRight w:val="0"/>
      <w:marTop w:val="0"/>
      <w:marBottom w:val="0"/>
      <w:divBdr>
        <w:top w:val="none" w:sz="0" w:space="0" w:color="auto"/>
        <w:left w:val="none" w:sz="0" w:space="0" w:color="auto"/>
        <w:bottom w:val="none" w:sz="0" w:space="0" w:color="auto"/>
        <w:right w:val="none" w:sz="0" w:space="0" w:color="auto"/>
      </w:divBdr>
    </w:div>
    <w:div w:id="1943996876">
      <w:bodyDiv w:val="1"/>
      <w:marLeft w:val="0"/>
      <w:marRight w:val="0"/>
      <w:marTop w:val="0"/>
      <w:marBottom w:val="0"/>
      <w:divBdr>
        <w:top w:val="none" w:sz="0" w:space="0" w:color="auto"/>
        <w:left w:val="none" w:sz="0" w:space="0" w:color="auto"/>
        <w:bottom w:val="none" w:sz="0" w:space="0" w:color="auto"/>
        <w:right w:val="none" w:sz="0" w:space="0" w:color="auto"/>
      </w:divBdr>
    </w:div>
    <w:div w:id="1953896021">
      <w:bodyDiv w:val="1"/>
      <w:marLeft w:val="0"/>
      <w:marRight w:val="0"/>
      <w:marTop w:val="0"/>
      <w:marBottom w:val="0"/>
      <w:divBdr>
        <w:top w:val="none" w:sz="0" w:space="0" w:color="auto"/>
        <w:left w:val="none" w:sz="0" w:space="0" w:color="auto"/>
        <w:bottom w:val="none" w:sz="0" w:space="0" w:color="auto"/>
        <w:right w:val="none" w:sz="0" w:space="0" w:color="auto"/>
      </w:divBdr>
    </w:div>
    <w:div w:id="1960647951">
      <w:bodyDiv w:val="1"/>
      <w:marLeft w:val="0"/>
      <w:marRight w:val="0"/>
      <w:marTop w:val="0"/>
      <w:marBottom w:val="0"/>
      <w:divBdr>
        <w:top w:val="none" w:sz="0" w:space="0" w:color="auto"/>
        <w:left w:val="none" w:sz="0" w:space="0" w:color="auto"/>
        <w:bottom w:val="none" w:sz="0" w:space="0" w:color="auto"/>
        <w:right w:val="none" w:sz="0" w:space="0" w:color="auto"/>
      </w:divBdr>
    </w:div>
    <w:div w:id="2008828690">
      <w:bodyDiv w:val="1"/>
      <w:marLeft w:val="0"/>
      <w:marRight w:val="0"/>
      <w:marTop w:val="0"/>
      <w:marBottom w:val="0"/>
      <w:divBdr>
        <w:top w:val="none" w:sz="0" w:space="0" w:color="auto"/>
        <w:left w:val="none" w:sz="0" w:space="0" w:color="auto"/>
        <w:bottom w:val="none" w:sz="0" w:space="0" w:color="auto"/>
        <w:right w:val="none" w:sz="0" w:space="0" w:color="auto"/>
      </w:divBdr>
    </w:div>
    <w:div w:id="2018773697">
      <w:bodyDiv w:val="1"/>
      <w:marLeft w:val="0"/>
      <w:marRight w:val="0"/>
      <w:marTop w:val="0"/>
      <w:marBottom w:val="0"/>
      <w:divBdr>
        <w:top w:val="none" w:sz="0" w:space="0" w:color="auto"/>
        <w:left w:val="none" w:sz="0" w:space="0" w:color="auto"/>
        <w:bottom w:val="none" w:sz="0" w:space="0" w:color="auto"/>
        <w:right w:val="none" w:sz="0" w:space="0" w:color="auto"/>
      </w:divBdr>
    </w:div>
    <w:div w:id="2090540037">
      <w:bodyDiv w:val="1"/>
      <w:marLeft w:val="0"/>
      <w:marRight w:val="0"/>
      <w:marTop w:val="0"/>
      <w:marBottom w:val="0"/>
      <w:divBdr>
        <w:top w:val="none" w:sz="0" w:space="0" w:color="auto"/>
        <w:left w:val="none" w:sz="0" w:space="0" w:color="auto"/>
        <w:bottom w:val="none" w:sz="0" w:space="0" w:color="auto"/>
        <w:right w:val="none" w:sz="0" w:space="0" w:color="auto"/>
      </w:divBdr>
    </w:div>
    <w:div w:id="214480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gef.org/gef/sites/thegef.org/files/publication/mainstreaming-gender-at-the-GEF.pdf" TargetMode="Externa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http://gefweb.org/Documents/Council_Documents/GEF_C21/C.20.6.Rev.1.pdf" TargetMode="External"/><Relationship Id="rId17" Type="http://schemas.openxmlformats.org/officeDocument/2006/relationships/hyperlink" Target="http://knowledgebase.terrafrica.org/fileadmin/user_upload/terrafrica/docs/topic_page/SLM_in_Practice_english.pdf" TargetMode="External"/><Relationship Id="rId2" Type="http://schemas.openxmlformats.org/officeDocument/2006/relationships/customXml" Target="../customXml/item2.xml"/><Relationship Id="rId16" Type="http://schemas.openxmlformats.org/officeDocument/2006/relationships/hyperlink" Target="http://coreindicators"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thegef.org/gef/sites/thegef.org/files/documents/document/GEF5-Template%20Reference%20Guide%209-14-10rev11-18-2010.doc"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thegef.org/gef/sites/thegef.org/files/documents/OFP%20Endorsement%20Letter%20Template%20for%20SGP%2009-08-2010.doc" TargetMode="Externa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sites/thegef.org/files/documents/document/GEF5-Template%20Reference%20Guide%209-14-10rev11-18-201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2CFAD-4B4E-4E80-9D8A-A0D8C40DFA53}">
  <ds:schemaRefs>
    <ds:schemaRef ds:uri="http://schemas.openxmlformats.org/officeDocument/2006/bibliography"/>
  </ds:schemaRefs>
</ds:datastoreItem>
</file>

<file path=customXml/itemProps2.xml><?xml version="1.0" encoding="utf-8"?>
<ds:datastoreItem xmlns:ds="http://schemas.openxmlformats.org/officeDocument/2006/customXml" ds:itemID="{73B4AE68-3C3C-4478-B6AF-C0A9A22D97C4}">
  <ds:schemaRefs>
    <ds:schemaRef ds:uri="http://schemas.openxmlformats.org/officeDocument/2006/bibliography"/>
  </ds:schemaRefs>
</ds:datastoreItem>
</file>

<file path=customXml/itemProps3.xml><?xml version="1.0" encoding="utf-8"?>
<ds:datastoreItem xmlns:ds="http://schemas.openxmlformats.org/officeDocument/2006/customXml" ds:itemID="{D6852030-617B-4771-8869-C56C6BC4CE42}"/>
</file>

<file path=customXml/itemProps4.xml><?xml version="1.0" encoding="utf-8"?>
<ds:datastoreItem xmlns:ds="http://schemas.openxmlformats.org/officeDocument/2006/customXml" ds:itemID="{EC17CC5D-54E0-4196-BC66-67289BC89BEC}"/>
</file>

<file path=customXml/itemProps5.xml><?xml version="1.0" encoding="utf-8"?>
<ds:datastoreItem xmlns:ds="http://schemas.openxmlformats.org/officeDocument/2006/customXml" ds:itemID="{D1ED6BD8-B14E-4F14-B58A-1F6815EEFA0C}"/>
</file>

<file path=docProps/app.xml><?xml version="1.0" encoding="utf-8"?>
<Properties xmlns="http://schemas.openxmlformats.org/officeDocument/2006/extended-properties" xmlns:vt="http://schemas.openxmlformats.org/officeDocument/2006/docPropsVTypes">
  <Template>Normal.dotm</Template>
  <TotalTime>3</TotalTime>
  <Pages>69</Pages>
  <Words>24937</Words>
  <Characters>142147</Characters>
  <Application>Microsoft Office Word</Application>
  <DocSecurity>0</DocSecurity>
  <Lines>1184</Lines>
  <Paragraphs>333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IFAD</Company>
  <LinksUpToDate>false</LinksUpToDate>
  <CharactersWithSpaces>166751</CharactersWithSpaces>
  <SharedDoc>false</SharedDoc>
  <HLinks>
    <vt:vector size="54" baseType="variant">
      <vt:variant>
        <vt:i4>1507365</vt:i4>
      </vt:variant>
      <vt:variant>
        <vt:i4>47</vt:i4>
      </vt:variant>
      <vt:variant>
        <vt:i4>0</vt:i4>
      </vt:variant>
      <vt:variant>
        <vt:i4>5</vt:i4>
      </vt:variant>
      <vt:variant>
        <vt:lpwstr>http://knowledgebase.terrafrica.org/fileadmin/user_upload/terrafrica/docs/topic_page/SLM_in_Practice_english.pdf</vt:lpwstr>
      </vt:variant>
      <vt:variant>
        <vt:lpwstr/>
      </vt:variant>
      <vt:variant>
        <vt:i4>8192121</vt:i4>
      </vt:variant>
      <vt:variant>
        <vt:i4>44</vt:i4>
      </vt:variant>
      <vt:variant>
        <vt:i4>0</vt:i4>
      </vt:variant>
      <vt:variant>
        <vt:i4>5</vt:i4>
      </vt:variant>
      <vt:variant>
        <vt:lpwstr>http://coreindicators/</vt:lpwstr>
      </vt:variant>
      <vt:variant>
        <vt:lpwstr/>
      </vt:variant>
      <vt:variant>
        <vt:i4>1703971</vt:i4>
      </vt:variant>
      <vt:variant>
        <vt:i4>19</vt:i4>
      </vt:variant>
      <vt:variant>
        <vt:i4>0</vt:i4>
      </vt:variant>
      <vt:variant>
        <vt:i4>5</vt:i4>
      </vt:variant>
      <vt:variant>
        <vt:lpwstr>mailto:bprince@worldbank.org</vt:lpwstr>
      </vt:variant>
      <vt:variant>
        <vt:lpwstr/>
      </vt:variant>
      <vt:variant>
        <vt:i4>917593</vt:i4>
      </vt:variant>
      <vt:variant>
        <vt:i4>16</vt:i4>
      </vt:variant>
      <vt:variant>
        <vt:i4>0</vt:i4>
      </vt:variant>
      <vt:variant>
        <vt:i4>5</vt:i4>
      </vt:variant>
      <vt:variant>
        <vt:lpwstr>http://www.thegef.org/gef/sites/thegef.org/files/documents/OFP Endorsement Letter Template for SGP 09-08-2010.doc</vt:lpwstr>
      </vt:variant>
      <vt:variant>
        <vt:lpwstr/>
      </vt:variant>
      <vt:variant>
        <vt:i4>1572947</vt:i4>
      </vt:variant>
      <vt:variant>
        <vt:i4>13</vt:i4>
      </vt:variant>
      <vt:variant>
        <vt:i4>0</vt:i4>
      </vt:variant>
      <vt:variant>
        <vt:i4>5</vt:i4>
      </vt:variant>
      <vt:variant>
        <vt:lpwstr>http://www.thegef.org/gef/sites/thegef.org/files/documents/OFP Endorsement Letter Template 09-29-2010.doc</vt:lpwstr>
      </vt:variant>
      <vt:variant>
        <vt:lpwstr/>
      </vt:variant>
      <vt:variant>
        <vt:i4>1638475</vt:i4>
      </vt:variant>
      <vt:variant>
        <vt:i4>10</vt:i4>
      </vt:variant>
      <vt:variant>
        <vt:i4>0</vt:i4>
      </vt:variant>
      <vt:variant>
        <vt:i4>5</vt:i4>
      </vt:variant>
      <vt:variant>
        <vt:lpwstr>http://www.thegef.org/gef/sites/thegef.org/files/publication/mainstreaming-gender-at-the-GEF.pdf</vt:lpwstr>
      </vt:variant>
      <vt:variant>
        <vt:lpwstr/>
      </vt:variant>
      <vt:variant>
        <vt:i4>2556011</vt:i4>
      </vt:variant>
      <vt:variant>
        <vt:i4>7</vt:i4>
      </vt:variant>
      <vt:variant>
        <vt:i4>0</vt:i4>
      </vt:variant>
      <vt:variant>
        <vt:i4>5</vt:i4>
      </vt:variant>
      <vt:variant>
        <vt:lpwstr>http://gefweb.org/Documents/Council_Documents/GEF_C21/C.20.6.Rev.1.pdf</vt:lpwstr>
      </vt:variant>
      <vt:variant>
        <vt:lpwstr/>
      </vt:variant>
      <vt:variant>
        <vt:i4>6357090</vt:i4>
      </vt:variant>
      <vt:variant>
        <vt:i4>4</vt:i4>
      </vt:variant>
      <vt:variant>
        <vt:i4>0</vt:i4>
      </vt:variant>
      <vt:variant>
        <vt:i4>5</vt:i4>
      </vt:variant>
      <vt:variant>
        <vt:lpwstr>http://www.thegef.org/gef/sites/thegef.org/files/documents/document/GEF5-Template Reference Guide 9-14-10rev11-18-2010.doc</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 FALL</dc:creator>
  <cp:lastModifiedBy>wb247465</cp:lastModifiedBy>
  <cp:revision>4</cp:revision>
  <cp:lastPrinted>2011-11-14T19:17:00Z</cp:lastPrinted>
  <dcterms:created xsi:type="dcterms:W3CDTF">2011-11-15T17:51:00Z</dcterms:created>
  <dcterms:modified xsi:type="dcterms:W3CDTF">2011-11-15T20:01:00Z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property>
  <property fmtid="{D5CDD505-2E9C-101B-9397-08002B2CF9AE}" pid="3" name="ContentTypeId">
    <vt:lpwstr>0x01010078FD0EB9EC318C41BC3215F8FE928E39</vt:lpwstr>
  </property>
</Properties>
</file>