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F48" w:rsidRDefault="00842BFC" w:rsidP="00E87F48">
      <w:pPr>
        <w:spacing w:after="120"/>
        <w:rPr>
          <w:b/>
          <w:smallCaps/>
          <w:lang w:val="en-GB"/>
        </w:rPr>
      </w:pPr>
      <w:bookmarkStart w:id="0" w:name="_GoBack"/>
      <w:bookmarkEnd w:id="0"/>
      <w:r>
        <w:rPr>
          <w:b/>
          <w:smallCaps/>
          <w:noProof/>
        </w:rPr>
        <w:drawing>
          <wp:anchor distT="0" distB="0" distL="114300" distR="114300" simplePos="0" relativeHeight="251656704" behindDoc="0" locked="0" layoutInCell="1" allowOverlap="1">
            <wp:simplePos x="0" y="0"/>
            <wp:positionH relativeFrom="column">
              <wp:posOffset>4946650</wp:posOffset>
            </wp:positionH>
            <wp:positionV relativeFrom="paragraph">
              <wp:posOffset>-114300</wp:posOffset>
            </wp:positionV>
            <wp:extent cx="1124585" cy="1152525"/>
            <wp:effectExtent l="19050" t="0" r="0" b="0"/>
            <wp:wrapSquare wrapText="bothSides"/>
            <wp:docPr id="11" name="Picture 1" descr="Description: 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EF-newlogo-short"/>
                    <pic:cNvPicPr>
                      <a:picLocks noChangeAspect="1" noChangeArrowheads="1"/>
                    </pic:cNvPicPr>
                  </pic:nvPicPr>
                  <pic:blipFill>
                    <a:blip r:embed="rId8"/>
                    <a:srcRect/>
                    <a:stretch>
                      <a:fillRect/>
                    </a:stretch>
                  </pic:blipFill>
                  <pic:spPr bwMode="auto">
                    <a:xfrm>
                      <a:off x="0" y="0"/>
                      <a:ext cx="1124585" cy="1152525"/>
                    </a:xfrm>
                    <a:prstGeom prst="rect">
                      <a:avLst/>
                    </a:prstGeom>
                    <a:noFill/>
                    <a:ln w="9525">
                      <a:noFill/>
                      <a:miter lim="800000"/>
                      <a:headEnd/>
                      <a:tailEnd/>
                    </a:ln>
                  </pic:spPr>
                </pic:pic>
              </a:graphicData>
            </a:graphic>
          </wp:anchor>
        </w:drawing>
      </w:r>
      <w:r>
        <w:rPr>
          <w:b/>
          <w:smallCaps/>
          <w:noProof/>
        </w:rPr>
        <w:drawing>
          <wp:inline distT="0" distB="0" distL="0" distR="0">
            <wp:extent cx="1299210" cy="110236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299210" cy="1102360"/>
                    </a:xfrm>
                    <a:prstGeom prst="rect">
                      <a:avLst/>
                    </a:prstGeom>
                    <a:noFill/>
                  </pic:spPr>
                </pic:pic>
              </a:graphicData>
            </a:graphic>
          </wp:inline>
        </w:drawing>
      </w:r>
    </w:p>
    <w:p w:rsidR="00E87F48" w:rsidRDefault="00E87F48" w:rsidP="00810C53">
      <w:pPr>
        <w:spacing w:after="120"/>
        <w:jc w:val="center"/>
        <w:rPr>
          <w:b/>
          <w:smallCaps/>
          <w:lang w:val="en-GB"/>
        </w:rPr>
      </w:pPr>
    </w:p>
    <w:p w:rsidR="00AD3C6B" w:rsidRPr="00D07F82" w:rsidRDefault="00AD3C6B" w:rsidP="00AD3C6B">
      <w:pPr>
        <w:spacing w:after="120"/>
        <w:jc w:val="center"/>
        <w:rPr>
          <w:b/>
          <w:smallCaps/>
          <w:lang w:val="en-GB"/>
        </w:rPr>
      </w:pPr>
      <w:r w:rsidRPr="00D07F82">
        <w:rPr>
          <w:b/>
          <w:smallCaps/>
          <w:lang w:val="en-GB"/>
        </w:rPr>
        <w:t>Project Document</w:t>
      </w:r>
    </w:p>
    <w:p w:rsidR="00AD3C6B" w:rsidRPr="007E6B4B" w:rsidRDefault="00AD3C6B" w:rsidP="00AD3C6B">
      <w:pPr>
        <w:jc w:val="center"/>
        <w:rPr>
          <w:sz w:val="22"/>
          <w:szCs w:val="22"/>
          <w:lang w:val="en-GB"/>
        </w:rPr>
      </w:pPr>
    </w:p>
    <w:p w:rsidR="008A6260" w:rsidRDefault="00E37FE7">
      <w:pPr>
        <w:pStyle w:val="Heading1"/>
        <w:rPr>
          <w:rFonts w:ascii="Times New Roman Bold" w:hAnsi="Times New Roman Bold"/>
          <w:caps/>
          <w:sz w:val="22"/>
          <w:szCs w:val="22"/>
          <w:lang w:val="en-GB"/>
        </w:rPr>
      </w:pPr>
      <w:bookmarkStart w:id="1" w:name="_Toc496046673"/>
      <w:r w:rsidRPr="00E37FE7">
        <w:rPr>
          <w:rFonts w:ascii="Times New Roman Bold" w:hAnsi="Times New Roman Bold"/>
          <w:caps/>
          <w:sz w:val="22"/>
          <w:szCs w:val="22"/>
          <w:lang w:val="en-GB"/>
        </w:rPr>
        <w:t>Section 1: Project Identification</w:t>
      </w:r>
      <w:bookmarkEnd w:id="1"/>
    </w:p>
    <w:p w:rsidR="0047195F" w:rsidRPr="0047195F" w:rsidRDefault="0047195F" w:rsidP="0047195F">
      <w:pPr>
        <w:rPr>
          <w:lang w:val="en-GB"/>
        </w:rPr>
      </w:pPr>
    </w:p>
    <w:p w:rsidR="00267698" w:rsidRDefault="00AD3C6B">
      <w:pPr>
        <w:rPr>
          <w:iCs/>
          <w:sz w:val="22"/>
          <w:szCs w:val="22"/>
        </w:rPr>
      </w:pPr>
      <w:r w:rsidRPr="002969F1">
        <w:rPr>
          <w:b/>
          <w:sz w:val="22"/>
          <w:szCs w:val="22"/>
          <w:lang w:val="en-GB"/>
        </w:rPr>
        <w:t>1.1</w:t>
      </w:r>
      <w:r w:rsidRPr="002969F1">
        <w:rPr>
          <w:b/>
          <w:sz w:val="22"/>
          <w:szCs w:val="22"/>
          <w:lang w:val="en-GB"/>
        </w:rPr>
        <w:tab/>
        <w:t>Project title:</w:t>
      </w:r>
      <w:r w:rsidRPr="002969F1">
        <w:rPr>
          <w:sz w:val="22"/>
          <w:szCs w:val="22"/>
          <w:lang w:val="en-GB"/>
        </w:rPr>
        <w:tab/>
      </w:r>
      <w:r w:rsidRPr="002969F1">
        <w:rPr>
          <w:sz w:val="22"/>
          <w:szCs w:val="22"/>
          <w:lang w:val="en-GB"/>
        </w:rPr>
        <w:tab/>
      </w:r>
      <w:r w:rsidRPr="002969F1">
        <w:rPr>
          <w:sz w:val="22"/>
          <w:szCs w:val="22"/>
          <w:lang w:val="en-GB"/>
        </w:rPr>
        <w:tab/>
      </w:r>
      <w:r w:rsidRPr="002969F1">
        <w:rPr>
          <w:iCs/>
          <w:sz w:val="22"/>
          <w:szCs w:val="22"/>
        </w:rPr>
        <w:t xml:space="preserve">Supporting the implementation of integrated ecosystem management </w:t>
      </w:r>
      <w:r w:rsidR="00267698">
        <w:rPr>
          <w:iCs/>
          <w:sz w:val="22"/>
          <w:szCs w:val="22"/>
        </w:rPr>
        <w:t xml:space="preserve">  </w:t>
      </w:r>
    </w:p>
    <w:p w:rsidR="00267698" w:rsidRDefault="00267698">
      <w:pPr>
        <w:rPr>
          <w:iCs/>
          <w:sz w:val="22"/>
          <w:szCs w:val="22"/>
        </w:rPr>
      </w:pPr>
      <w:r>
        <w:rPr>
          <w:iCs/>
          <w:sz w:val="22"/>
          <w:szCs w:val="22"/>
        </w:rPr>
        <w:t xml:space="preserve">                                                                 </w:t>
      </w:r>
      <w:r w:rsidR="00AD3C6B" w:rsidRPr="002969F1">
        <w:rPr>
          <w:iCs/>
          <w:sz w:val="22"/>
          <w:szCs w:val="22"/>
        </w:rPr>
        <w:t>approach for landscape</w:t>
      </w:r>
      <w:r w:rsidR="00783EF2">
        <w:rPr>
          <w:iCs/>
          <w:sz w:val="22"/>
          <w:szCs w:val="22"/>
        </w:rPr>
        <w:t xml:space="preserve"> </w:t>
      </w:r>
      <w:r w:rsidR="00AD3C6B" w:rsidRPr="002969F1">
        <w:rPr>
          <w:iCs/>
          <w:sz w:val="22"/>
          <w:szCs w:val="22"/>
        </w:rPr>
        <w:t xml:space="preserve">restoration and biodiversity conservation in </w:t>
      </w:r>
      <w:r>
        <w:rPr>
          <w:iCs/>
          <w:sz w:val="22"/>
          <w:szCs w:val="22"/>
        </w:rPr>
        <w:t xml:space="preserve">          </w:t>
      </w:r>
    </w:p>
    <w:p w:rsidR="008A6260" w:rsidRDefault="00267698">
      <w:pPr>
        <w:rPr>
          <w:iCs/>
          <w:sz w:val="22"/>
          <w:szCs w:val="22"/>
        </w:rPr>
      </w:pPr>
      <w:r>
        <w:rPr>
          <w:iCs/>
          <w:sz w:val="22"/>
          <w:szCs w:val="22"/>
        </w:rPr>
        <w:t xml:space="preserve">                                                                 </w:t>
      </w:r>
      <w:r w:rsidR="00AD3C6B" w:rsidRPr="002969F1">
        <w:rPr>
          <w:iCs/>
          <w:sz w:val="22"/>
          <w:szCs w:val="22"/>
        </w:rPr>
        <w:t>Tanzania</w:t>
      </w:r>
    </w:p>
    <w:p w:rsidR="008A6260" w:rsidRDefault="008A6260">
      <w:pPr>
        <w:jc w:val="center"/>
        <w:rPr>
          <w:iCs/>
          <w:sz w:val="22"/>
          <w:szCs w:val="22"/>
        </w:rPr>
      </w:pPr>
    </w:p>
    <w:p w:rsidR="00AD3C6B" w:rsidRPr="002969F1" w:rsidRDefault="00AD3C6B" w:rsidP="00AD3C6B">
      <w:pPr>
        <w:rPr>
          <w:sz w:val="22"/>
          <w:szCs w:val="22"/>
          <w:lang w:val="en-GB"/>
        </w:rPr>
      </w:pPr>
      <w:r w:rsidRPr="002969F1">
        <w:rPr>
          <w:b/>
          <w:sz w:val="22"/>
          <w:szCs w:val="22"/>
          <w:lang w:val="en-GB"/>
        </w:rPr>
        <w:t>1.2</w:t>
      </w:r>
      <w:r w:rsidRPr="002969F1">
        <w:rPr>
          <w:b/>
          <w:sz w:val="22"/>
          <w:szCs w:val="22"/>
          <w:lang w:val="en-GB"/>
        </w:rPr>
        <w:tab/>
        <w:t>Project number:</w:t>
      </w:r>
      <w:r w:rsidRPr="002969F1">
        <w:rPr>
          <w:sz w:val="22"/>
          <w:szCs w:val="22"/>
          <w:lang w:val="en-GB"/>
        </w:rPr>
        <w:tab/>
      </w:r>
      <w:r w:rsidRPr="002969F1">
        <w:rPr>
          <w:sz w:val="22"/>
          <w:szCs w:val="22"/>
          <w:lang w:val="en-GB"/>
        </w:rPr>
        <w:tab/>
      </w:r>
      <w:r w:rsidRPr="002969F1">
        <w:rPr>
          <w:sz w:val="22"/>
          <w:szCs w:val="22"/>
          <w:lang w:val="en-GB"/>
        </w:rPr>
        <w:tab/>
        <w:t>GFL/1383</w:t>
      </w:r>
    </w:p>
    <w:p w:rsidR="00AD3C6B" w:rsidRPr="002969F1" w:rsidRDefault="00AD3C6B" w:rsidP="00AD3C6B">
      <w:pPr>
        <w:rPr>
          <w:sz w:val="22"/>
          <w:szCs w:val="22"/>
          <w:lang w:val="en-GB"/>
        </w:rPr>
      </w:pP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t>PMS: 9524</w:t>
      </w:r>
    </w:p>
    <w:p w:rsidR="00AD3C6B" w:rsidRPr="002969F1" w:rsidRDefault="00AD3C6B" w:rsidP="00AD3C6B">
      <w:pPr>
        <w:spacing w:after="120"/>
        <w:rPr>
          <w:sz w:val="22"/>
          <w:szCs w:val="22"/>
          <w:lang w:val="en-GB"/>
        </w:rPr>
      </w:pPr>
      <w:r w:rsidRPr="002969F1">
        <w:rPr>
          <w:b/>
          <w:sz w:val="22"/>
          <w:szCs w:val="22"/>
          <w:lang w:val="en-GB"/>
        </w:rPr>
        <w:t>1.3</w:t>
      </w:r>
      <w:r w:rsidRPr="002969F1">
        <w:rPr>
          <w:b/>
          <w:sz w:val="22"/>
          <w:szCs w:val="22"/>
          <w:lang w:val="en-GB"/>
        </w:rPr>
        <w:tab/>
        <w:t>Project type:</w:t>
      </w:r>
      <w:r w:rsidRPr="002969F1">
        <w:rPr>
          <w:sz w:val="22"/>
          <w:szCs w:val="22"/>
          <w:lang w:val="en-GB"/>
        </w:rPr>
        <w:t xml:space="preserve"> </w:t>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t>FSP</w:t>
      </w:r>
    </w:p>
    <w:p w:rsidR="00AD3C6B" w:rsidRPr="002969F1" w:rsidRDefault="00AD3C6B" w:rsidP="00AD3C6B">
      <w:pPr>
        <w:spacing w:after="120"/>
        <w:rPr>
          <w:sz w:val="22"/>
          <w:szCs w:val="22"/>
        </w:rPr>
      </w:pPr>
      <w:r w:rsidRPr="002969F1">
        <w:rPr>
          <w:b/>
          <w:sz w:val="22"/>
          <w:szCs w:val="22"/>
          <w:lang w:val="en-GB"/>
        </w:rPr>
        <w:t>1.4</w:t>
      </w:r>
      <w:r w:rsidRPr="002969F1">
        <w:rPr>
          <w:b/>
          <w:sz w:val="22"/>
          <w:szCs w:val="22"/>
          <w:lang w:val="en-GB"/>
        </w:rPr>
        <w:tab/>
        <w:t>Trust Fund:</w:t>
      </w:r>
      <w:r w:rsidRPr="002969F1">
        <w:rPr>
          <w:b/>
          <w:sz w:val="22"/>
          <w:szCs w:val="22"/>
          <w:lang w:val="en-GB"/>
        </w:rPr>
        <w:tab/>
      </w:r>
      <w:r w:rsidRPr="002969F1">
        <w:rPr>
          <w:b/>
          <w:sz w:val="22"/>
          <w:szCs w:val="22"/>
          <w:lang w:val="en-GB"/>
        </w:rPr>
        <w:tab/>
      </w:r>
      <w:r w:rsidRPr="002969F1">
        <w:rPr>
          <w:b/>
          <w:sz w:val="22"/>
          <w:szCs w:val="22"/>
          <w:lang w:val="en-GB"/>
        </w:rPr>
        <w:tab/>
      </w:r>
      <w:r w:rsidRPr="002969F1">
        <w:rPr>
          <w:b/>
          <w:sz w:val="22"/>
          <w:szCs w:val="22"/>
          <w:lang w:val="en-GB"/>
        </w:rPr>
        <w:tab/>
        <w:t>GEF</w:t>
      </w:r>
    </w:p>
    <w:p w:rsidR="00AD3C6B" w:rsidRPr="002969F1" w:rsidRDefault="00AD3C6B" w:rsidP="00AD3C6B">
      <w:pPr>
        <w:spacing w:after="120"/>
        <w:rPr>
          <w:sz w:val="22"/>
          <w:szCs w:val="22"/>
          <w:lang w:val="en-GB"/>
        </w:rPr>
      </w:pPr>
      <w:r w:rsidRPr="002969F1">
        <w:rPr>
          <w:b/>
          <w:sz w:val="22"/>
          <w:szCs w:val="22"/>
          <w:lang w:val="en-GB"/>
        </w:rPr>
        <w:t>1.5</w:t>
      </w:r>
      <w:r w:rsidRPr="002969F1">
        <w:rPr>
          <w:b/>
          <w:sz w:val="22"/>
          <w:szCs w:val="22"/>
          <w:lang w:val="en-GB"/>
        </w:rPr>
        <w:tab/>
        <w:t xml:space="preserve">Strategic objectives: </w:t>
      </w:r>
      <w:r w:rsidRPr="002969F1">
        <w:rPr>
          <w:sz w:val="22"/>
          <w:szCs w:val="22"/>
          <w:lang w:val="en-GB"/>
        </w:rPr>
        <w:tab/>
      </w:r>
      <w:r w:rsidRPr="002969F1">
        <w:rPr>
          <w:sz w:val="22"/>
          <w:szCs w:val="22"/>
          <w:lang w:val="en-GB"/>
        </w:rPr>
        <w:tab/>
      </w:r>
      <w:r w:rsidRPr="002969F1">
        <w:rPr>
          <w:sz w:val="22"/>
          <w:szCs w:val="22"/>
          <w:lang w:val="en-GB"/>
        </w:rPr>
        <w:tab/>
      </w:r>
    </w:p>
    <w:p w:rsidR="00AD3C6B" w:rsidRPr="002969F1" w:rsidRDefault="00AD3C6B" w:rsidP="00AD3C6B">
      <w:pPr>
        <w:spacing w:after="120"/>
        <w:rPr>
          <w:sz w:val="22"/>
          <w:szCs w:val="22"/>
        </w:rPr>
      </w:pPr>
      <w:r w:rsidRPr="002969F1">
        <w:rPr>
          <w:sz w:val="22"/>
          <w:szCs w:val="22"/>
          <w:lang w:val="en-GB"/>
        </w:rPr>
        <w:tab/>
        <w:t>GEF strategic long-term objective:</w:t>
      </w:r>
      <w:r w:rsidRPr="002969F1">
        <w:rPr>
          <w:sz w:val="22"/>
          <w:szCs w:val="22"/>
          <w:lang w:val="en-GB"/>
        </w:rPr>
        <w:tab/>
      </w:r>
      <w:r w:rsidRPr="002969F1">
        <w:rPr>
          <w:sz w:val="22"/>
          <w:szCs w:val="22"/>
        </w:rPr>
        <w:t xml:space="preserve">BD-4 Program 9; CCM-2 Program 4; LD-2   </w:t>
      </w:r>
    </w:p>
    <w:p w:rsidR="00AD3C6B" w:rsidRPr="002969F1" w:rsidRDefault="00AD3C6B" w:rsidP="00AD3C6B">
      <w:pPr>
        <w:spacing w:after="120"/>
        <w:rPr>
          <w:sz w:val="22"/>
          <w:szCs w:val="22"/>
          <w:lang w:val="en-GB"/>
        </w:rPr>
      </w:pPr>
      <w:r w:rsidRPr="002969F1">
        <w:rPr>
          <w:sz w:val="22"/>
          <w:szCs w:val="22"/>
        </w:rPr>
        <w:t xml:space="preserve">                                                                               Program 3; LD-3 Program 4; SFM</w:t>
      </w:r>
      <w:r w:rsidRPr="002969F1">
        <w:rPr>
          <w:sz w:val="22"/>
          <w:szCs w:val="22"/>
          <w:lang w:val="en-GB"/>
        </w:rPr>
        <w:tab/>
      </w:r>
    </w:p>
    <w:p w:rsidR="00AD3C6B" w:rsidRPr="002969F1" w:rsidRDefault="00AD3C6B" w:rsidP="00AD3C6B">
      <w:pPr>
        <w:spacing w:after="120"/>
        <w:rPr>
          <w:sz w:val="22"/>
          <w:szCs w:val="22"/>
          <w:lang w:val="en-GB"/>
        </w:rPr>
      </w:pPr>
      <w:r w:rsidRPr="002969F1">
        <w:rPr>
          <w:sz w:val="22"/>
          <w:szCs w:val="22"/>
          <w:lang w:val="en-GB"/>
        </w:rPr>
        <w:tab/>
        <w:t>Strategic programme for GEF V</w:t>
      </w:r>
      <w:r w:rsidR="00783EF2">
        <w:rPr>
          <w:sz w:val="22"/>
          <w:szCs w:val="22"/>
          <w:lang w:val="en-GB"/>
        </w:rPr>
        <w:t>I</w:t>
      </w:r>
      <w:r w:rsidRPr="002969F1">
        <w:rPr>
          <w:sz w:val="22"/>
          <w:szCs w:val="22"/>
          <w:lang w:val="en-GB"/>
        </w:rPr>
        <w:t>:</w:t>
      </w:r>
      <w:r w:rsidRPr="002969F1">
        <w:rPr>
          <w:sz w:val="22"/>
          <w:szCs w:val="22"/>
          <w:lang w:val="en-GB"/>
        </w:rPr>
        <w:tab/>
      </w:r>
      <w:r w:rsidRPr="002969F1">
        <w:rPr>
          <w:sz w:val="22"/>
          <w:szCs w:val="22"/>
        </w:rPr>
        <w:t>The Restoration Initiative (TRI)</w:t>
      </w:r>
      <w:r w:rsidRPr="002969F1">
        <w:rPr>
          <w:sz w:val="22"/>
          <w:szCs w:val="22"/>
          <w:lang w:val="en-GB"/>
        </w:rPr>
        <w:tab/>
      </w:r>
    </w:p>
    <w:p w:rsidR="00AD3C6B" w:rsidRPr="002969F1" w:rsidRDefault="00AD3C6B" w:rsidP="00AD3C6B">
      <w:pPr>
        <w:spacing w:after="120"/>
        <w:rPr>
          <w:sz w:val="22"/>
          <w:szCs w:val="22"/>
          <w:lang w:val="en-GB"/>
        </w:rPr>
      </w:pPr>
      <w:r w:rsidRPr="002969F1">
        <w:rPr>
          <w:b/>
          <w:sz w:val="22"/>
          <w:szCs w:val="22"/>
          <w:lang w:val="en-GB"/>
        </w:rPr>
        <w:t>1.6</w:t>
      </w:r>
      <w:r w:rsidRPr="002969F1">
        <w:rPr>
          <w:b/>
          <w:sz w:val="22"/>
          <w:szCs w:val="22"/>
          <w:lang w:val="en-GB"/>
        </w:rPr>
        <w:tab/>
        <w:t>UNEP priority:</w:t>
      </w:r>
      <w:r w:rsidRPr="002969F1">
        <w:rPr>
          <w:sz w:val="22"/>
          <w:szCs w:val="22"/>
          <w:lang w:val="en-GB"/>
        </w:rPr>
        <w:t xml:space="preserve"> </w:t>
      </w:r>
      <w:r w:rsidRPr="002969F1">
        <w:rPr>
          <w:sz w:val="22"/>
          <w:szCs w:val="22"/>
          <w:lang w:val="en-GB"/>
        </w:rPr>
        <w:tab/>
      </w:r>
      <w:r w:rsidRPr="002969F1">
        <w:rPr>
          <w:sz w:val="22"/>
          <w:szCs w:val="22"/>
          <w:lang w:val="en-GB"/>
        </w:rPr>
        <w:tab/>
      </w:r>
      <w:r w:rsidRPr="002969F1">
        <w:rPr>
          <w:sz w:val="22"/>
          <w:szCs w:val="22"/>
          <w:lang w:val="en-GB"/>
        </w:rPr>
        <w:tab/>
        <w:t>Ecosystem Management</w:t>
      </w:r>
    </w:p>
    <w:p w:rsidR="00AD3C6B" w:rsidRPr="002969F1" w:rsidRDefault="00AD3C6B" w:rsidP="00AD3C6B">
      <w:pPr>
        <w:spacing w:after="120"/>
        <w:rPr>
          <w:sz w:val="22"/>
          <w:szCs w:val="22"/>
          <w:lang w:val="en-GB"/>
        </w:rPr>
      </w:pPr>
      <w:r w:rsidRPr="002969F1">
        <w:rPr>
          <w:b/>
          <w:sz w:val="22"/>
          <w:szCs w:val="22"/>
          <w:lang w:val="en-GB"/>
        </w:rPr>
        <w:t>1.7</w:t>
      </w:r>
      <w:r w:rsidRPr="002969F1">
        <w:rPr>
          <w:b/>
          <w:sz w:val="22"/>
          <w:szCs w:val="22"/>
          <w:lang w:val="en-GB"/>
        </w:rPr>
        <w:tab/>
        <w:t>Geographical scope:</w:t>
      </w:r>
      <w:r w:rsidRPr="002969F1">
        <w:rPr>
          <w:sz w:val="22"/>
          <w:szCs w:val="22"/>
          <w:lang w:val="en-GB"/>
        </w:rPr>
        <w:tab/>
      </w:r>
      <w:r w:rsidRPr="002969F1">
        <w:rPr>
          <w:sz w:val="22"/>
          <w:szCs w:val="22"/>
          <w:lang w:val="en-GB"/>
        </w:rPr>
        <w:tab/>
      </w:r>
      <w:r w:rsidRPr="002969F1">
        <w:rPr>
          <w:sz w:val="22"/>
          <w:szCs w:val="22"/>
          <w:lang w:val="en-GB"/>
        </w:rPr>
        <w:tab/>
        <w:t>National, Tanzania</w:t>
      </w:r>
      <w:r w:rsidR="00BE5C5B" w:rsidRPr="002969F1">
        <w:rPr>
          <w:sz w:val="22"/>
          <w:szCs w:val="22"/>
          <w:lang w:val="en-GB"/>
        </w:rPr>
        <w:fldChar w:fldCharType="begin">
          <w:ffData>
            <w:name w:val="Text4"/>
            <w:enabled/>
            <w:calcOnExit w:val="0"/>
            <w:textInput/>
          </w:ffData>
        </w:fldChar>
      </w:r>
      <w:r w:rsidRPr="002969F1">
        <w:rPr>
          <w:sz w:val="22"/>
          <w:szCs w:val="22"/>
          <w:lang w:val="en-GB"/>
        </w:rPr>
        <w:instrText xml:space="preserve"> FORMTEXT </w:instrText>
      </w:r>
      <w:r w:rsidR="00C8328E">
        <w:rPr>
          <w:sz w:val="22"/>
          <w:szCs w:val="22"/>
          <w:lang w:val="en-GB"/>
        </w:rPr>
      </w:r>
      <w:r w:rsidR="00C8328E">
        <w:rPr>
          <w:sz w:val="22"/>
          <w:szCs w:val="22"/>
          <w:lang w:val="en-GB"/>
        </w:rPr>
        <w:fldChar w:fldCharType="separate"/>
      </w:r>
      <w:r w:rsidR="00BE5C5B" w:rsidRPr="002969F1">
        <w:rPr>
          <w:sz w:val="22"/>
          <w:szCs w:val="22"/>
          <w:lang w:val="en-GB"/>
        </w:rPr>
        <w:fldChar w:fldCharType="end"/>
      </w:r>
    </w:p>
    <w:p w:rsidR="00AD3C6B" w:rsidRPr="002969F1" w:rsidRDefault="00AD3C6B" w:rsidP="00AD3C6B">
      <w:pPr>
        <w:spacing w:after="120"/>
        <w:rPr>
          <w:sz w:val="22"/>
          <w:szCs w:val="22"/>
          <w:lang w:val="en-GB"/>
        </w:rPr>
      </w:pPr>
      <w:r w:rsidRPr="002969F1">
        <w:rPr>
          <w:b/>
          <w:sz w:val="22"/>
          <w:szCs w:val="22"/>
          <w:lang w:val="en-GB"/>
        </w:rPr>
        <w:t>1.8</w:t>
      </w:r>
      <w:r w:rsidRPr="002969F1">
        <w:rPr>
          <w:b/>
          <w:sz w:val="22"/>
          <w:szCs w:val="22"/>
          <w:lang w:val="en-GB"/>
        </w:rPr>
        <w:tab/>
        <w:t>Mode of execution:</w:t>
      </w:r>
      <w:r w:rsidRPr="002969F1">
        <w:rPr>
          <w:b/>
          <w:sz w:val="22"/>
          <w:szCs w:val="22"/>
          <w:lang w:val="en-GB"/>
        </w:rPr>
        <w:tab/>
      </w:r>
      <w:r w:rsidRPr="002969F1">
        <w:rPr>
          <w:b/>
          <w:sz w:val="22"/>
          <w:szCs w:val="22"/>
          <w:lang w:val="en-GB"/>
        </w:rPr>
        <w:tab/>
      </w:r>
      <w:r w:rsidRPr="002969F1">
        <w:rPr>
          <w:sz w:val="22"/>
          <w:szCs w:val="22"/>
          <w:lang w:val="en-GB"/>
        </w:rPr>
        <w:tab/>
        <w:t>External</w:t>
      </w:r>
    </w:p>
    <w:p w:rsidR="00AD3C6B" w:rsidRPr="0047195F" w:rsidRDefault="00AD3C6B" w:rsidP="00AD3C6B">
      <w:pPr>
        <w:spacing w:after="120"/>
        <w:rPr>
          <w:sz w:val="22"/>
          <w:szCs w:val="22"/>
          <w:lang w:val="en-GB"/>
        </w:rPr>
      </w:pPr>
      <w:r w:rsidRPr="002969F1">
        <w:rPr>
          <w:b/>
          <w:sz w:val="22"/>
          <w:szCs w:val="22"/>
          <w:lang w:val="en-GB"/>
        </w:rPr>
        <w:t>1.9</w:t>
      </w:r>
      <w:r w:rsidRPr="002969F1">
        <w:rPr>
          <w:b/>
          <w:sz w:val="22"/>
          <w:szCs w:val="22"/>
          <w:lang w:val="en-GB"/>
        </w:rPr>
        <w:tab/>
        <w:t>Project executing organization:</w:t>
      </w:r>
      <w:r w:rsidRPr="002969F1">
        <w:rPr>
          <w:sz w:val="22"/>
          <w:szCs w:val="22"/>
          <w:lang w:val="en-GB"/>
        </w:rPr>
        <w:tab/>
      </w:r>
      <w:r w:rsidR="00267698" w:rsidRPr="0047195F">
        <w:rPr>
          <w:sz w:val="22"/>
          <w:szCs w:val="22"/>
          <w:lang w:val="en-GB"/>
        </w:rPr>
        <w:t>Vice Presidents Office, United Republic of Tanzania</w:t>
      </w:r>
    </w:p>
    <w:p w:rsidR="0047195F" w:rsidRPr="0047195F" w:rsidRDefault="0047195F" w:rsidP="0047195F">
      <w:pPr>
        <w:spacing w:after="120"/>
        <w:ind w:left="4332"/>
        <w:rPr>
          <w:rStyle w:val="st1"/>
          <w:sz w:val="22"/>
          <w:szCs w:val="22"/>
        </w:rPr>
      </w:pPr>
      <w:r w:rsidRPr="0047195F">
        <w:rPr>
          <w:rStyle w:val="st1"/>
          <w:sz w:val="22"/>
          <w:szCs w:val="22"/>
        </w:rPr>
        <w:t xml:space="preserve">The National Environment Management Council </w:t>
      </w:r>
    </w:p>
    <w:p w:rsidR="00267698" w:rsidRPr="0047195F" w:rsidRDefault="00C8328E" w:rsidP="0047195F">
      <w:pPr>
        <w:spacing w:after="120"/>
        <w:ind w:left="4332"/>
        <w:rPr>
          <w:sz w:val="22"/>
          <w:szCs w:val="22"/>
          <w:lang w:val="en-GB"/>
        </w:rPr>
      </w:pPr>
      <w:hyperlink r:id="rId10" w:history="1">
        <w:r w:rsidR="00267698" w:rsidRPr="0047195F">
          <w:rPr>
            <w:sz w:val="22"/>
            <w:szCs w:val="22"/>
          </w:rPr>
          <w:t xml:space="preserve">Center for International Forestry Research </w:t>
        </w:r>
      </w:hyperlink>
    </w:p>
    <w:p w:rsidR="00AD3C6B" w:rsidRPr="002969F1" w:rsidRDefault="00AD3C6B" w:rsidP="00AD3C6B">
      <w:pPr>
        <w:rPr>
          <w:sz w:val="22"/>
          <w:szCs w:val="22"/>
          <w:lang w:val="en-GB"/>
        </w:rPr>
      </w:pPr>
      <w:r w:rsidRPr="002969F1">
        <w:rPr>
          <w:b/>
          <w:sz w:val="22"/>
          <w:szCs w:val="22"/>
          <w:lang w:val="en-GB"/>
        </w:rPr>
        <w:t>1.10</w:t>
      </w:r>
      <w:r w:rsidRPr="002969F1">
        <w:rPr>
          <w:b/>
          <w:sz w:val="22"/>
          <w:szCs w:val="22"/>
          <w:lang w:val="en-GB"/>
        </w:rPr>
        <w:tab/>
        <w:t>Duration of project:</w:t>
      </w:r>
      <w:r w:rsidRPr="002969F1">
        <w:rPr>
          <w:sz w:val="22"/>
          <w:szCs w:val="22"/>
          <w:lang w:val="en-GB"/>
        </w:rPr>
        <w:tab/>
      </w:r>
      <w:r w:rsidRPr="002969F1">
        <w:rPr>
          <w:sz w:val="22"/>
          <w:szCs w:val="22"/>
          <w:lang w:val="en-GB"/>
        </w:rPr>
        <w:tab/>
      </w:r>
      <w:r w:rsidRPr="002969F1">
        <w:rPr>
          <w:sz w:val="22"/>
          <w:szCs w:val="22"/>
          <w:lang w:val="en-GB"/>
        </w:rPr>
        <w:tab/>
        <w:t>60 months</w:t>
      </w:r>
    </w:p>
    <w:p w:rsidR="00AD3C6B" w:rsidRPr="002969F1" w:rsidRDefault="00AD3C6B" w:rsidP="00AD3C6B">
      <w:pPr>
        <w:rPr>
          <w:sz w:val="22"/>
          <w:szCs w:val="22"/>
          <w:lang w:val="en-GB"/>
        </w:rPr>
      </w:pP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p>
    <w:p w:rsidR="00AD3C6B" w:rsidRPr="002969F1" w:rsidRDefault="00AD3C6B" w:rsidP="00AD3C6B">
      <w:pPr>
        <w:rPr>
          <w:sz w:val="22"/>
          <w:szCs w:val="22"/>
          <w:lang w:val="en-GB"/>
        </w:rPr>
      </w:pP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t>Commencing:</w:t>
      </w:r>
      <w:r w:rsidRPr="002969F1">
        <w:rPr>
          <w:sz w:val="22"/>
          <w:szCs w:val="22"/>
          <w:lang w:val="en-GB"/>
        </w:rPr>
        <w:tab/>
      </w:r>
      <w:r w:rsidRPr="002969F1">
        <w:rPr>
          <w:sz w:val="22"/>
          <w:szCs w:val="22"/>
          <w:lang w:val="en-GB"/>
        </w:rPr>
        <w:tab/>
      </w:r>
      <w:r w:rsidR="0007178E">
        <w:rPr>
          <w:sz w:val="22"/>
          <w:szCs w:val="22"/>
          <w:lang w:val="en-GB"/>
        </w:rPr>
        <w:t>June</w:t>
      </w:r>
      <w:r w:rsidRPr="002969F1">
        <w:rPr>
          <w:sz w:val="22"/>
          <w:szCs w:val="22"/>
          <w:lang w:val="en-GB"/>
        </w:rPr>
        <w:t xml:space="preserve"> 2018</w:t>
      </w:r>
    </w:p>
    <w:p w:rsidR="005B135C" w:rsidRDefault="00AD3C6B" w:rsidP="00AD3C6B">
      <w:pPr>
        <w:rPr>
          <w:sz w:val="22"/>
          <w:szCs w:val="22"/>
          <w:lang w:val="en-GB"/>
        </w:rPr>
      </w:pPr>
      <w:r w:rsidRPr="002969F1">
        <w:rPr>
          <w:sz w:val="22"/>
          <w:szCs w:val="22"/>
          <w:lang w:val="en-GB"/>
        </w:rPr>
        <w:tab/>
      </w:r>
    </w:p>
    <w:p w:rsidR="00AD3C6B" w:rsidRPr="002969F1" w:rsidRDefault="00AD3C6B" w:rsidP="00AD3C6B">
      <w:pPr>
        <w:rPr>
          <w:sz w:val="22"/>
          <w:szCs w:val="22"/>
          <w:lang w:val="en-GB"/>
        </w:rPr>
      </w:pP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r>
      <w:r w:rsidRPr="002969F1">
        <w:rPr>
          <w:sz w:val="22"/>
          <w:szCs w:val="22"/>
          <w:lang w:val="en-GB"/>
        </w:rPr>
        <w:tab/>
        <w:t>Technical completion:</w:t>
      </w:r>
      <w:r w:rsidRPr="002969F1">
        <w:rPr>
          <w:sz w:val="22"/>
          <w:szCs w:val="22"/>
          <w:lang w:val="en-GB"/>
        </w:rPr>
        <w:tab/>
      </w:r>
      <w:r w:rsidR="0047195F">
        <w:rPr>
          <w:sz w:val="22"/>
          <w:szCs w:val="22"/>
          <w:lang w:val="en-GB"/>
        </w:rPr>
        <w:tab/>
      </w:r>
      <w:r w:rsidR="0007178E">
        <w:rPr>
          <w:sz w:val="22"/>
          <w:szCs w:val="22"/>
          <w:lang w:val="en-GB"/>
        </w:rPr>
        <w:t xml:space="preserve">June </w:t>
      </w:r>
      <w:r w:rsidRPr="002969F1">
        <w:rPr>
          <w:sz w:val="22"/>
          <w:szCs w:val="22"/>
          <w:lang w:val="en-GB"/>
        </w:rPr>
        <w:t xml:space="preserve"> 202</w:t>
      </w:r>
      <w:r w:rsidR="0007178E">
        <w:rPr>
          <w:sz w:val="22"/>
          <w:szCs w:val="22"/>
          <w:lang w:val="en-GB"/>
        </w:rPr>
        <w:t>3</w:t>
      </w:r>
    </w:p>
    <w:p w:rsidR="00AD3C6B" w:rsidRDefault="00AD3C6B" w:rsidP="00AD3C6B">
      <w:pPr>
        <w:rPr>
          <w:sz w:val="22"/>
          <w:szCs w:val="22"/>
          <w:lang w:val="en-GB"/>
        </w:rPr>
      </w:pPr>
    </w:p>
    <w:p w:rsidR="0047195F" w:rsidRDefault="0047195F" w:rsidP="00AD3C6B">
      <w:pPr>
        <w:rPr>
          <w:sz w:val="22"/>
          <w:szCs w:val="22"/>
          <w:lang w:val="en-GB"/>
        </w:rPr>
      </w:pPr>
    </w:p>
    <w:p w:rsidR="0047195F" w:rsidRDefault="0047195F" w:rsidP="00AD3C6B">
      <w:pPr>
        <w:rPr>
          <w:sz w:val="22"/>
          <w:szCs w:val="22"/>
          <w:lang w:val="en-GB"/>
        </w:rPr>
      </w:pPr>
    </w:p>
    <w:p w:rsidR="0047195F" w:rsidRDefault="0047195F" w:rsidP="00AD3C6B">
      <w:pPr>
        <w:rPr>
          <w:sz w:val="22"/>
          <w:szCs w:val="22"/>
          <w:lang w:val="en-GB"/>
        </w:rPr>
      </w:pPr>
    </w:p>
    <w:p w:rsidR="0047195F" w:rsidRDefault="0047195F" w:rsidP="00AD3C6B">
      <w:pPr>
        <w:rPr>
          <w:sz w:val="22"/>
          <w:szCs w:val="22"/>
          <w:lang w:val="en-GB"/>
        </w:rPr>
      </w:pPr>
    </w:p>
    <w:p w:rsidR="0047195F" w:rsidRDefault="0047195F" w:rsidP="00AD3C6B">
      <w:pPr>
        <w:rPr>
          <w:sz w:val="22"/>
          <w:szCs w:val="22"/>
          <w:lang w:val="en-GB"/>
        </w:rPr>
      </w:pPr>
    </w:p>
    <w:p w:rsidR="0047195F" w:rsidRDefault="0047195F" w:rsidP="00AD3C6B">
      <w:pPr>
        <w:rPr>
          <w:sz w:val="22"/>
          <w:szCs w:val="22"/>
          <w:lang w:val="en-GB"/>
        </w:rPr>
      </w:pPr>
    </w:p>
    <w:p w:rsidR="0047195F" w:rsidRDefault="0047195F" w:rsidP="00AD3C6B">
      <w:pPr>
        <w:rPr>
          <w:sz w:val="22"/>
          <w:szCs w:val="22"/>
          <w:lang w:val="en-GB"/>
        </w:rPr>
      </w:pPr>
    </w:p>
    <w:tbl>
      <w:tblPr>
        <w:tblW w:w="10114" w:type="dxa"/>
        <w:tblLook w:val="01E0" w:firstRow="1" w:lastRow="1" w:firstColumn="1" w:lastColumn="1" w:noHBand="0" w:noVBand="0"/>
      </w:tblPr>
      <w:tblGrid>
        <w:gridCol w:w="8328"/>
        <w:gridCol w:w="1206"/>
        <w:gridCol w:w="580"/>
      </w:tblGrid>
      <w:tr w:rsidR="00CB25EB" w:rsidRPr="00D22936" w:rsidTr="00FC15D8">
        <w:trPr>
          <w:trHeight w:val="284"/>
        </w:trPr>
        <w:tc>
          <w:tcPr>
            <w:tcW w:w="8328" w:type="dxa"/>
            <w:shd w:val="clear" w:color="auto" w:fill="auto"/>
          </w:tcPr>
          <w:p w:rsidR="00C55440" w:rsidRPr="0031110F" w:rsidRDefault="00CB25EB" w:rsidP="00FC15D8">
            <w:pPr>
              <w:rPr>
                <w:b/>
                <w:sz w:val="22"/>
                <w:szCs w:val="22"/>
                <w:highlight w:val="magenta"/>
                <w:lang w:val="en-GB"/>
              </w:rPr>
            </w:pPr>
            <w:r>
              <w:rPr>
                <w:b/>
                <w:sz w:val="22"/>
                <w:szCs w:val="22"/>
                <w:lang w:val="en-GB"/>
              </w:rPr>
              <w:t xml:space="preserve">1.11 </w:t>
            </w:r>
            <w:r w:rsidR="005E45DE" w:rsidRPr="001C11E7">
              <w:rPr>
                <w:b/>
                <w:sz w:val="22"/>
                <w:szCs w:val="22"/>
                <w:lang w:val="en-GB"/>
              </w:rPr>
              <w:t>C</w:t>
            </w:r>
            <w:r w:rsidR="007E6B4B" w:rsidRPr="001C11E7">
              <w:rPr>
                <w:b/>
                <w:sz w:val="22"/>
                <w:szCs w:val="22"/>
                <w:lang w:val="en-GB"/>
              </w:rPr>
              <w:t>ost of project</w:t>
            </w:r>
            <w:r w:rsidR="007E6B4B">
              <w:rPr>
                <w:b/>
                <w:sz w:val="22"/>
                <w:szCs w:val="22"/>
                <w:lang w:val="en-GB"/>
              </w:rPr>
              <w:t xml:space="preserve"> </w:t>
            </w:r>
            <w:r w:rsidR="00175F93">
              <w:rPr>
                <w:b/>
                <w:sz w:val="22"/>
                <w:szCs w:val="22"/>
                <w:lang w:val="en-GB"/>
              </w:rPr>
              <w:tab/>
            </w:r>
            <w:r w:rsidR="00175F93">
              <w:rPr>
                <w:b/>
                <w:sz w:val="22"/>
                <w:szCs w:val="22"/>
                <w:lang w:val="en-GB"/>
              </w:rPr>
              <w:tab/>
            </w:r>
          </w:p>
        </w:tc>
        <w:tc>
          <w:tcPr>
            <w:tcW w:w="1206" w:type="dxa"/>
            <w:shd w:val="clear" w:color="auto" w:fill="auto"/>
          </w:tcPr>
          <w:p w:rsidR="00C55440" w:rsidRPr="00693912" w:rsidRDefault="00C55440" w:rsidP="00D22936">
            <w:pPr>
              <w:spacing w:after="120"/>
              <w:jc w:val="right"/>
              <w:rPr>
                <w:b/>
                <w:sz w:val="22"/>
                <w:szCs w:val="22"/>
                <w:lang w:val="en-GB"/>
              </w:rPr>
            </w:pPr>
          </w:p>
        </w:tc>
        <w:tc>
          <w:tcPr>
            <w:tcW w:w="580" w:type="dxa"/>
            <w:shd w:val="clear" w:color="auto" w:fill="auto"/>
          </w:tcPr>
          <w:p w:rsidR="00C55440" w:rsidRPr="00D22936" w:rsidRDefault="00C55440" w:rsidP="00D22936">
            <w:pPr>
              <w:spacing w:after="120"/>
              <w:jc w:val="right"/>
              <w:rPr>
                <w:b/>
                <w:sz w:val="20"/>
                <w:szCs w:val="20"/>
                <w:lang w:val="en-GB"/>
              </w:rPr>
            </w:pPr>
          </w:p>
        </w:tc>
      </w:tr>
      <w:tr w:rsidR="00CB25EB" w:rsidRPr="00D22936" w:rsidTr="00FC15D8">
        <w:trPr>
          <w:trHeight w:val="284"/>
        </w:trPr>
        <w:tc>
          <w:tcPr>
            <w:tcW w:w="8328" w:type="dxa"/>
            <w:shd w:val="clear" w:color="auto" w:fill="auto"/>
          </w:tcPr>
          <w:tbl>
            <w:tblPr>
              <w:tblW w:w="5528" w:type="dxa"/>
              <w:tblLook w:val="04A0" w:firstRow="1" w:lastRow="0" w:firstColumn="1" w:lastColumn="0" w:noHBand="0" w:noVBand="1"/>
            </w:tblPr>
            <w:tblGrid>
              <w:gridCol w:w="284"/>
              <w:gridCol w:w="2784"/>
              <w:gridCol w:w="1240"/>
              <w:gridCol w:w="1220"/>
            </w:tblGrid>
            <w:tr w:rsidR="00CB25EB" w:rsidTr="00CB25EB">
              <w:trPr>
                <w:trHeight w:val="288"/>
              </w:trPr>
              <w:tc>
                <w:tcPr>
                  <w:tcW w:w="284" w:type="dxa"/>
                  <w:tcBorders>
                    <w:top w:val="nil"/>
                    <w:left w:val="nil"/>
                    <w:bottom w:val="nil"/>
                    <w:right w:val="nil"/>
                  </w:tcBorders>
                  <w:shd w:val="clear" w:color="auto" w:fill="auto"/>
                  <w:vAlign w:val="center"/>
                  <w:hideMark/>
                </w:tcPr>
                <w:p w:rsidR="00CB25EB" w:rsidRDefault="00CB25EB" w:rsidP="00CB25EB">
                  <w:pPr>
                    <w:rPr>
                      <w:sz w:val="20"/>
                      <w:szCs w:val="20"/>
                      <w:lang w:val="en-GB" w:eastAsia="en-GB"/>
                    </w:rPr>
                  </w:pPr>
                </w:p>
              </w:tc>
              <w:tc>
                <w:tcPr>
                  <w:tcW w:w="2780" w:type="dxa"/>
                  <w:tcBorders>
                    <w:top w:val="nil"/>
                    <w:left w:val="nil"/>
                    <w:bottom w:val="nil"/>
                    <w:right w:val="nil"/>
                  </w:tcBorders>
                  <w:shd w:val="clear" w:color="auto" w:fill="auto"/>
                  <w:vAlign w:val="center"/>
                  <w:hideMark/>
                </w:tcPr>
                <w:p w:rsidR="00CB25EB" w:rsidRDefault="00CB25EB" w:rsidP="00CB25EB">
                  <w:pPr>
                    <w:rPr>
                      <w:sz w:val="20"/>
                      <w:szCs w:val="20"/>
                    </w:rPr>
                  </w:pPr>
                </w:p>
              </w:tc>
              <w:tc>
                <w:tcPr>
                  <w:tcW w:w="1240" w:type="dxa"/>
                  <w:tcBorders>
                    <w:top w:val="nil"/>
                    <w:left w:val="nil"/>
                    <w:bottom w:val="nil"/>
                    <w:right w:val="nil"/>
                  </w:tcBorders>
                  <w:shd w:val="clear" w:color="auto" w:fill="auto"/>
                  <w:vAlign w:val="center"/>
                  <w:hideMark/>
                </w:tcPr>
                <w:p w:rsidR="00CB25EB" w:rsidRDefault="00CB25EB" w:rsidP="00CB25EB">
                  <w:pPr>
                    <w:jc w:val="right"/>
                    <w:rPr>
                      <w:b/>
                      <w:bCs/>
                      <w:color w:val="000000"/>
                      <w:sz w:val="22"/>
                      <w:szCs w:val="22"/>
                    </w:rPr>
                  </w:pPr>
                  <w:r>
                    <w:rPr>
                      <w:b/>
                      <w:bCs/>
                      <w:color w:val="000000"/>
                      <w:sz w:val="22"/>
                      <w:szCs w:val="22"/>
                    </w:rPr>
                    <w:t>USD</w:t>
                  </w:r>
                </w:p>
              </w:tc>
              <w:tc>
                <w:tcPr>
                  <w:tcW w:w="1220" w:type="dxa"/>
                  <w:tcBorders>
                    <w:top w:val="nil"/>
                    <w:left w:val="nil"/>
                    <w:bottom w:val="nil"/>
                    <w:right w:val="nil"/>
                  </w:tcBorders>
                  <w:shd w:val="clear" w:color="auto" w:fill="auto"/>
                  <w:vAlign w:val="center"/>
                  <w:hideMark/>
                </w:tcPr>
                <w:p w:rsidR="00CB25EB" w:rsidRDefault="00CB25EB" w:rsidP="00CB25EB">
                  <w:pPr>
                    <w:jc w:val="right"/>
                    <w:rPr>
                      <w:b/>
                      <w:bCs/>
                      <w:color w:val="000000"/>
                      <w:sz w:val="22"/>
                      <w:szCs w:val="22"/>
                    </w:rPr>
                  </w:pPr>
                  <w:r>
                    <w:rPr>
                      <w:b/>
                      <w:bCs/>
                      <w:color w:val="000000"/>
                      <w:sz w:val="22"/>
                      <w:szCs w:val="22"/>
                    </w:rPr>
                    <w:t>%</w:t>
                  </w:r>
                </w:p>
              </w:tc>
            </w:tr>
            <w:tr w:rsidR="00CB25EB" w:rsidTr="00CB25EB">
              <w:trPr>
                <w:trHeight w:val="288"/>
              </w:trPr>
              <w:tc>
                <w:tcPr>
                  <w:tcW w:w="3068" w:type="dxa"/>
                  <w:gridSpan w:val="2"/>
                  <w:tcBorders>
                    <w:top w:val="nil"/>
                    <w:left w:val="nil"/>
                    <w:bottom w:val="nil"/>
                    <w:right w:val="nil"/>
                  </w:tcBorders>
                  <w:shd w:val="clear" w:color="auto" w:fill="auto"/>
                  <w:vAlign w:val="center"/>
                  <w:hideMark/>
                </w:tcPr>
                <w:p w:rsidR="00CB25EB" w:rsidRDefault="00CB25EB" w:rsidP="00CB25EB">
                  <w:pPr>
                    <w:rPr>
                      <w:b/>
                      <w:bCs/>
                      <w:color w:val="000000"/>
                      <w:sz w:val="22"/>
                      <w:szCs w:val="22"/>
                    </w:rPr>
                  </w:pPr>
                  <w:r>
                    <w:rPr>
                      <w:b/>
                      <w:bCs/>
                      <w:color w:val="000000"/>
                      <w:sz w:val="22"/>
                      <w:szCs w:val="22"/>
                    </w:rPr>
                    <w:t>Cost of GEF Trust Fund</w:t>
                  </w:r>
                </w:p>
              </w:tc>
              <w:tc>
                <w:tcPr>
                  <w:tcW w:w="1240" w:type="dxa"/>
                  <w:tcBorders>
                    <w:top w:val="nil"/>
                    <w:left w:val="nil"/>
                    <w:bottom w:val="nil"/>
                    <w:right w:val="nil"/>
                  </w:tcBorders>
                  <w:shd w:val="clear" w:color="auto" w:fill="auto"/>
                  <w:vAlign w:val="center"/>
                  <w:hideMark/>
                </w:tcPr>
                <w:p w:rsidR="00CB25EB" w:rsidRDefault="00CB25EB" w:rsidP="00CB25EB">
                  <w:pPr>
                    <w:jc w:val="right"/>
                    <w:rPr>
                      <w:b/>
                      <w:bCs/>
                      <w:color w:val="000000"/>
                      <w:sz w:val="22"/>
                      <w:szCs w:val="22"/>
                    </w:rPr>
                  </w:pPr>
                  <w:r>
                    <w:rPr>
                      <w:b/>
                      <w:bCs/>
                      <w:color w:val="000000"/>
                      <w:sz w:val="22"/>
                      <w:szCs w:val="22"/>
                    </w:rPr>
                    <w:t>11,205,872</w:t>
                  </w:r>
                </w:p>
              </w:tc>
              <w:tc>
                <w:tcPr>
                  <w:tcW w:w="1220" w:type="dxa"/>
                  <w:tcBorders>
                    <w:top w:val="nil"/>
                    <w:left w:val="nil"/>
                    <w:bottom w:val="nil"/>
                    <w:right w:val="nil"/>
                  </w:tcBorders>
                  <w:shd w:val="clear" w:color="auto" w:fill="auto"/>
                  <w:vAlign w:val="center"/>
                  <w:hideMark/>
                </w:tcPr>
                <w:p w:rsidR="00CB25EB" w:rsidRDefault="00CB25EB" w:rsidP="00CB25EB">
                  <w:pPr>
                    <w:jc w:val="right"/>
                    <w:rPr>
                      <w:b/>
                      <w:bCs/>
                      <w:color w:val="000000"/>
                      <w:sz w:val="22"/>
                      <w:szCs w:val="22"/>
                    </w:rPr>
                  </w:pPr>
                  <w:r>
                    <w:rPr>
                      <w:b/>
                      <w:bCs/>
                      <w:color w:val="000000"/>
                      <w:sz w:val="22"/>
                      <w:szCs w:val="22"/>
                    </w:rPr>
                    <w:t>14.84</w:t>
                  </w:r>
                </w:p>
              </w:tc>
            </w:tr>
            <w:tr w:rsidR="00CB25EB" w:rsidTr="00CB25EB">
              <w:trPr>
                <w:trHeight w:val="288"/>
              </w:trPr>
              <w:tc>
                <w:tcPr>
                  <w:tcW w:w="284" w:type="dxa"/>
                  <w:tcBorders>
                    <w:top w:val="nil"/>
                    <w:left w:val="nil"/>
                    <w:bottom w:val="nil"/>
                    <w:right w:val="nil"/>
                  </w:tcBorders>
                  <w:shd w:val="clear" w:color="auto" w:fill="auto"/>
                  <w:vAlign w:val="center"/>
                  <w:hideMark/>
                </w:tcPr>
                <w:p w:rsidR="00CB25EB" w:rsidRDefault="00CB25EB" w:rsidP="00CB25EB">
                  <w:pPr>
                    <w:jc w:val="right"/>
                    <w:rPr>
                      <w:b/>
                      <w:bCs/>
                      <w:color w:val="000000"/>
                      <w:sz w:val="22"/>
                      <w:szCs w:val="22"/>
                    </w:rPr>
                  </w:pPr>
                </w:p>
              </w:tc>
              <w:tc>
                <w:tcPr>
                  <w:tcW w:w="2780" w:type="dxa"/>
                  <w:tcBorders>
                    <w:top w:val="nil"/>
                    <w:left w:val="nil"/>
                    <w:bottom w:val="nil"/>
                    <w:right w:val="nil"/>
                  </w:tcBorders>
                  <w:shd w:val="clear" w:color="auto" w:fill="auto"/>
                  <w:vAlign w:val="center"/>
                  <w:hideMark/>
                </w:tcPr>
                <w:p w:rsidR="00CB25EB" w:rsidRDefault="00CB25EB" w:rsidP="00CB25EB">
                  <w:pPr>
                    <w:rPr>
                      <w:sz w:val="20"/>
                      <w:szCs w:val="20"/>
                    </w:rPr>
                  </w:pPr>
                </w:p>
              </w:tc>
              <w:tc>
                <w:tcPr>
                  <w:tcW w:w="1240" w:type="dxa"/>
                  <w:tcBorders>
                    <w:top w:val="nil"/>
                    <w:left w:val="nil"/>
                    <w:bottom w:val="nil"/>
                    <w:right w:val="nil"/>
                  </w:tcBorders>
                  <w:shd w:val="clear" w:color="auto" w:fill="auto"/>
                  <w:vAlign w:val="center"/>
                  <w:hideMark/>
                </w:tcPr>
                <w:p w:rsidR="00CB25EB" w:rsidRDefault="00CB25EB" w:rsidP="00CB25EB">
                  <w:pPr>
                    <w:jc w:val="center"/>
                    <w:rPr>
                      <w:sz w:val="20"/>
                      <w:szCs w:val="20"/>
                    </w:rPr>
                  </w:pPr>
                </w:p>
              </w:tc>
              <w:tc>
                <w:tcPr>
                  <w:tcW w:w="1220" w:type="dxa"/>
                  <w:tcBorders>
                    <w:top w:val="nil"/>
                    <w:left w:val="nil"/>
                    <w:bottom w:val="nil"/>
                    <w:right w:val="nil"/>
                  </w:tcBorders>
                  <w:shd w:val="clear" w:color="auto" w:fill="auto"/>
                  <w:vAlign w:val="center"/>
                  <w:hideMark/>
                </w:tcPr>
                <w:p w:rsidR="00CB25EB" w:rsidRDefault="00CB25EB" w:rsidP="00CB25EB">
                  <w:pPr>
                    <w:jc w:val="right"/>
                    <w:rPr>
                      <w:sz w:val="20"/>
                      <w:szCs w:val="20"/>
                    </w:rPr>
                  </w:pPr>
                </w:p>
              </w:tc>
            </w:tr>
            <w:tr w:rsidR="00CB25EB" w:rsidTr="00CB25EB">
              <w:trPr>
                <w:trHeight w:val="288"/>
              </w:trPr>
              <w:tc>
                <w:tcPr>
                  <w:tcW w:w="3068" w:type="dxa"/>
                  <w:gridSpan w:val="2"/>
                  <w:tcBorders>
                    <w:top w:val="nil"/>
                    <w:left w:val="nil"/>
                    <w:bottom w:val="nil"/>
                    <w:right w:val="nil"/>
                  </w:tcBorders>
                  <w:shd w:val="clear" w:color="auto" w:fill="auto"/>
                  <w:vAlign w:val="center"/>
                  <w:hideMark/>
                </w:tcPr>
                <w:p w:rsidR="00CB25EB" w:rsidRDefault="00CB25EB" w:rsidP="00CB25EB">
                  <w:pPr>
                    <w:rPr>
                      <w:b/>
                      <w:bCs/>
                      <w:color w:val="000000"/>
                      <w:sz w:val="22"/>
                      <w:szCs w:val="22"/>
                    </w:rPr>
                  </w:pPr>
                  <w:r>
                    <w:rPr>
                      <w:b/>
                      <w:bCs/>
                      <w:color w:val="000000"/>
                      <w:sz w:val="22"/>
                      <w:szCs w:val="22"/>
                    </w:rPr>
                    <w:t>Co- financing</w:t>
                  </w:r>
                </w:p>
              </w:tc>
              <w:tc>
                <w:tcPr>
                  <w:tcW w:w="1240" w:type="dxa"/>
                  <w:tcBorders>
                    <w:top w:val="nil"/>
                    <w:left w:val="nil"/>
                    <w:bottom w:val="nil"/>
                    <w:right w:val="nil"/>
                  </w:tcBorders>
                  <w:shd w:val="clear" w:color="auto" w:fill="auto"/>
                  <w:vAlign w:val="center"/>
                  <w:hideMark/>
                </w:tcPr>
                <w:p w:rsidR="00CB25EB" w:rsidRDefault="00CB25EB" w:rsidP="00CB25EB">
                  <w:pPr>
                    <w:rPr>
                      <w:b/>
                      <w:bCs/>
                      <w:color w:val="000000"/>
                      <w:sz w:val="22"/>
                      <w:szCs w:val="22"/>
                    </w:rPr>
                  </w:pPr>
                </w:p>
              </w:tc>
              <w:tc>
                <w:tcPr>
                  <w:tcW w:w="1220" w:type="dxa"/>
                  <w:tcBorders>
                    <w:top w:val="nil"/>
                    <w:left w:val="nil"/>
                    <w:bottom w:val="nil"/>
                    <w:right w:val="nil"/>
                  </w:tcBorders>
                  <w:shd w:val="clear" w:color="auto" w:fill="auto"/>
                  <w:vAlign w:val="center"/>
                  <w:hideMark/>
                </w:tcPr>
                <w:p w:rsidR="00CB25EB" w:rsidRDefault="00CB25EB" w:rsidP="00CB25EB">
                  <w:pPr>
                    <w:jc w:val="right"/>
                    <w:rPr>
                      <w:sz w:val="20"/>
                      <w:szCs w:val="20"/>
                    </w:rPr>
                  </w:pPr>
                </w:p>
              </w:tc>
            </w:tr>
            <w:tr w:rsidR="00CB25EB" w:rsidTr="00CB25EB">
              <w:trPr>
                <w:trHeight w:val="288"/>
              </w:trPr>
              <w:tc>
                <w:tcPr>
                  <w:tcW w:w="284" w:type="dxa"/>
                  <w:tcBorders>
                    <w:top w:val="nil"/>
                    <w:left w:val="nil"/>
                    <w:bottom w:val="nil"/>
                    <w:right w:val="nil"/>
                  </w:tcBorders>
                  <w:shd w:val="clear" w:color="auto" w:fill="auto"/>
                  <w:vAlign w:val="center"/>
                  <w:hideMark/>
                </w:tcPr>
                <w:p w:rsidR="00CB25EB" w:rsidRDefault="00CB25EB" w:rsidP="00CB25EB">
                  <w:pPr>
                    <w:rPr>
                      <w:sz w:val="20"/>
                      <w:szCs w:val="20"/>
                    </w:rPr>
                  </w:pPr>
                </w:p>
              </w:tc>
              <w:tc>
                <w:tcPr>
                  <w:tcW w:w="2780" w:type="dxa"/>
                  <w:tcBorders>
                    <w:top w:val="nil"/>
                    <w:left w:val="nil"/>
                    <w:bottom w:val="nil"/>
                    <w:right w:val="nil"/>
                  </w:tcBorders>
                  <w:shd w:val="clear" w:color="auto" w:fill="auto"/>
                  <w:vAlign w:val="center"/>
                  <w:hideMark/>
                </w:tcPr>
                <w:p w:rsidR="00CB25EB" w:rsidRDefault="00CB25EB" w:rsidP="00CB25EB">
                  <w:pPr>
                    <w:ind w:left="-112"/>
                    <w:rPr>
                      <w:b/>
                      <w:bCs/>
                      <w:i/>
                      <w:iCs/>
                      <w:color w:val="000000"/>
                      <w:sz w:val="22"/>
                      <w:szCs w:val="22"/>
                    </w:rPr>
                  </w:pPr>
                  <w:r>
                    <w:rPr>
                      <w:b/>
                      <w:bCs/>
                      <w:i/>
                      <w:iCs/>
                      <w:color w:val="000000"/>
                      <w:sz w:val="22"/>
                      <w:szCs w:val="22"/>
                    </w:rPr>
                    <w:t>Cash</w:t>
                  </w:r>
                </w:p>
              </w:tc>
              <w:tc>
                <w:tcPr>
                  <w:tcW w:w="1240" w:type="dxa"/>
                  <w:tcBorders>
                    <w:top w:val="nil"/>
                    <w:left w:val="nil"/>
                    <w:bottom w:val="nil"/>
                    <w:right w:val="nil"/>
                  </w:tcBorders>
                  <w:shd w:val="clear" w:color="auto" w:fill="auto"/>
                  <w:vAlign w:val="center"/>
                  <w:hideMark/>
                </w:tcPr>
                <w:p w:rsidR="00CB25EB" w:rsidRDefault="00CB25EB" w:rsidP="00CB25EB">
                  <w:pPr>
                    <w:rPr>
                      <w:b/>
                      <w:bCs/>
                      <w:i/>
                      <w:iCs/>
                      <w:color w:val="000000"/>
                      <w:sz w:val="22"/>
                      <w:szCs w:val="22"/>
                    </w:rPr>
                  </w:pPr>
                </w:p>
              </w:tc>
              <w:tc>
                <w:tcPr>
                  <w:tcW w:w="1220" w:type="dxa"/>
                  <w:tcBorders>
                    <w:top w:val="nil"/>
                    <w:left w:val="nil"/>
                    <w:bottom w:val="nil"/>
                    <w:right w:val="nil"/>
                  </w:tcBorders>
                  <w:shd w:val="clear" w:color="auto" w:fill="auto"/>
                  <w:vAlign w:val="center"/>
                  <w:hideMark/>
                </w:tcPr>
                <w:p w:rsidR="00CB25EB" w:rsidRDefault="00CB25EB" w:rsidP="00CB25EB">
                  <w:pPr>
                    <w:rPr>
                      <w:sz w:val="20"/>
                      <w:szCs w:val="20"/>
                    </w:rPr>
                  </w:pP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2780" w:type="dxa"/>
                  <w:tcBorders>
                    <w:top w:val="nil"/>
                    <w:left w:val="nil"/>
                    <w:bottom w:val="nil"/>
                    <w:right w:val="nil"/>
                  </w:tcBorders>
                  <w:shd w:val="clear" w:color="auto" w:fill="auto"/>
                  <w:vAlign w:val="center"/>
                  <w:hideMark/>
                </w:tcPr>
                <w:p w:rsidR="00CB25EB" w:rsidRPr="00766505" w:rsidRDefault="006E2325" w:rsidP="00CB25EB">
                  <w:pPr>
                    <w:rPr>
                      <w:color w:val="000000" w:themeColor="text1"/>
                      <w:sz w:val="22"/>
                      <w:szCs w:val="22"/>
                    </w:rPr>
                  </w:pPr>
                  <w:r w:rsidRPr="00766505">
                    <w:rPr>
                      <w:color w:val="000000" w:themeColor="text1"/>
                      <w:sz w:val="22"/>
                      <w:szCs w:val="22"/>
                    </w:rPr>
                    <w:t>Bioversity</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150,000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0.20</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CIFOR</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115,000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0.15</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VPO</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9,326,200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12.35</w:t>
                  </w:r>
                </w:p>
              </w:tc>
            </w:tr>
            <w:tr w:rsidR="00766505" w:rsidRPr="00766505" w:rsidTr="00CB25EB">
              <w:trPr>
                <w:trHeight w:val="264"/>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Chunya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259,000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0.34</w:t>
                  </w:r>
                </w:p>
              </w:tc>
            </w:tr>
            <w:tr w:rsidR="00766505" w:rsidRPr="00766505" w:rsidTr="00CB25EB">
              <w:trPr>
                <w:trHeight w:val="360"/>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Iringa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204,000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0.27</w:t>
                  </w:r>
                </w:p>
              </w:tc>
            </w:tr>
            <w:tr w:rsidR="00766505" w:rsidRPr="00766505" w:rsidTr="00CB25EB">
              <w:trPr>
                <w:trHeight w:val="372"/>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Kasulu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259,000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0.34</w:t>
                  </w:r>
                </w:p>
              </w:tc>
            </w:tr>
            <w:tr w:rsidR="00766505" w:rsidRPr="00766505" w:rsidTr="00CB25EB">
              <w:trPr>
                <w:trHeight w:val="360"/>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Kibondo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259,000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0.34</w:t>
                  </w:r>
                </w:p>
              </w:tc>
            </w:tr>
            <w:tr w:rsidR="00766505" w:rsidRPr="00766505" w:rsidTr="00CB25EB">
              <w:trPr>
                <w:trHeight w:val="300"/>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Mbarali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264,000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0.35</w:t>
                  </w:r>
                </w:p>
              </w:tc>
            </w:tr>
            <w:tr w:rsidR="00766505" w:rsidRPr="00766505" w:rsidTr="00CB25EB">
              <w:trPr>
                <w:trHeight w:val="312"/>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Mpanda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159,000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0.21</w:t>
                  </w:r>
                </w:p>
              </w:tc>
            </w:tr>
            <w:tr w:rsidR="00766505" w:rsidRPr="00766505" w:rsidTr="00CB25EB">
              <w:trPr>
                <w:trHeight w:val="324"/>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Mpimbwe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306,526</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0.41</w:t>
                  </w:r>
                </w:p>
              </w:tc>
            </w:tr>
            <w:tr w:rsidR="00766505" w:rsidRPr="00766505" w:rsidTr="00CB25EB">
              <w:trPr>
                <w:trHeight w:val="324"/>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Wanging'ombe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0.00</w:t>
                  </w:r>
                </w:p>
              </w:tc>
            </w:tr>
            <w:tr w:rsidR="00766505" w:rsidRPr="00766505" w:rsidTr="00CB25EB">
              <w:trPr>
                <w:trHeight w:val="336"/>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Sumbawanga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185,000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0.25</w:t>
                  </w:r>
                </w:p>
              </w:tc>
            </w:tr>
            <w:tr w:rsidR="00766505" w:rsidRPr="00766505" w:rsidTr="00CB25EB">
              <w:trPr>
                <w:trHeight w:val="300"/>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Uvinza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169,000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0.22</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b/>
                      <w:bCs/>
                      <w:i/>
                      <w:iCs/>
                      <w:color w:val="000000" w:themeColor="text1"/>
                      <w:sz w:val="22"/>
                      <w:szCs w:val="22"/>
                    </w:rPr>
                  </w:pPr>
                  <w:r w:rsidRPr="00766505">
                    <w:rPr>
                      <w:b/>
                      <w:bCs/>
                      <w:i/>
                      <w:iCs/>
                      <w:color w:val="000000" w:themeColor="text1"/>
                      <w:sz w:val="22"/>
                      <w:szCs w:val="22"/>
                    </w:rPr>
                    <w:t>Sub-Total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b/>
                      <w:bCs/>
                      <w:i/>
                      <w:iCs/>
                      <w:color w:val="000000" w:themeColor="text1"/>
                      <w:sz w:val="22"/>
                      <w:szCs w:val="22"/>
                    </w:rPr>
                  </w:pPr>
                  <w:r w:rsidRPr="00766505">
                    <w:rPr>
                      <w:b/>
                      <w:bCs/>
                      <w:i/>
                      <w:iCs/>
                      <w:color w:val="000000" w:themeColor="text1"/>
                      <w:sz w:val="22"/>
                      <w:szCs w:val="22"/>
                    </w:rPr>
                    <w:t>11,655,726</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b/>
                      <w:bCs/>
                      <w:i/>
                      <w:iCs/>
                      <w:color w:val="000000" w:themeColor="text1"/>
                      <w:sz w:val="22"/>
                      <w:szCs w:val="22"/>
                    </w:rPr>
                  </w:pPr>
                  <w:r w:rsidRPr="00766505">
                    <w:rPr>
                      <w:b/>
                      <w:bCs/>
                      <w:i/>
                      <w:iCs/>
                      <w:color w:val="000000" w:themeColor="text1"/>
                      <w:sz w:val="22"/>
                      <w:szCs w:val="22"/>
                    </w:rPr>
                    <w:t>15.44</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b/>
                      <w:bCs/>
                      <w:i/>
                      <w:iCs/>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124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0"/>
                      <w:szCs w:val="20"/>
                    </w:rPr>
                  </w:pP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b/>
                      <w:bCs/>
                      <w:i/>
                      <w:iCs/>
                      <w:color w:val="000000" w:themeColor="text1"/>
                      <w:sz w:val="22"/>
                      <w:szCs w:val="22"/>
                    </w:rPr>
                  </w:pPr>
                  <w:r w:rsidRPr="00766505">
                    <w:rPr>
                      <w:b/>
                      <w:bCs/>
                      <w:i/>
                      <w:iCs/>
                      <w:color w:val="000000" w:themeColor="text1"/>
                      <w:sz w:val="22"/>
                      <w:szCs w:val="22"/>
                    </w:rPr>
                    <w:t>In-kind</w:t>
                  </w:r>
                </w:p>
              </w:tc>
              <w:tc>
                <w:tcPr>
                  <w:tcW w:w="1240" w:type="dxa"/>
                  <w:tcBorders>
                    <w:top w:val="nil"/>
                    <w:left w:val="nil"/>
                    <w:bottom w:val="nil"/>
                    <w:right w:val="nil"/>
                  </w:tcBorders>
                  <w:shd w:val="clear" w:color="auto" w:fill="auto"/>
                  <w:vAlign w:val="center"/>
                  <w:hideMark/>
                </w:tcPr>
                <w:p w:rsidR="00CB25EB" w:rsidRPr="00766505" w:rsidRDefault="00CB25EB" w:rsidP="00CB25EB">
                  <w:pPr>
                    <w:rPr>
                      <w:b/>
                      <w:bCs/>
                      <w:i/>
                      <w:iCs/>
                      <w:color w:val="000000" w:themeColor="text1"/>
                      <w:sz w:val="22"/>
                      <w:szCs w:val="22"/>
                    </w:rPr>
                  </w:pPr>
                </w:p>
              </w:tc>
              <w:tc>
                <w:tcPr>
                  <w:tcW w:w="122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2780" w:type="dxa"/>
                  <w:tcBorders>
                    <w:top w:val="nil"/>
                    <w:left w:val="nil"/>
                    <w:bottom w:val="nil"/>
                    <w:right w:val="nil"/>
                  </w:tcBorders>
                  <w:shd w:val="clear" w:color="auto" w:fill="auto"/>
                  <w:vAlign w:val="center"/>
                  <w:hideMark/>
                </w:tcPr>
                <w:p w:rsidR="00CB25EB" w:rsidRPr="00766505" w:rsidRDefault="006E2325" w:rsidP="00CB25EB">
                  <w:pPr>
                    <w:rPr>
                      <w:color w:val="000000" w:themeColor="text1"/>
                      <w:sz w:val="22"/>
                      <w:szCs w:val="22"/>
                    </w:rPr>
                  </w:pPr>
                  <w:r>
                    <w:rPr>
                      <w:color w:val="000000" w:themeColor="text1"/>
                      <w:sz w:val="22"/>
                      <w:szCs w:val="22"/>
                    </w:rPr>
                    <w:t>Bio</w:t>
                  </w:r>
                  <w:r w:rsidR="00CB25EB" w:rsidRPr="00766505">
                    <w:rPr>
                      <w:color w:val="000000" w:themeColor="text1"/>
                      <w:sz w:val="22"/>
                      <w:szCs w:val="22"/>
                    </w:rPr>
                    <w:t>versity</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925,000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1.23</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CIFOR</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826,668</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1.10</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VPO</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16,089,000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21.31</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Chunya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3,741,000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4.96</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Iringa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3,890,000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5.15</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Kasulu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3,741,000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4.96</w:t>
                  </w:r>
                </w:p>
              </w:tc>
            </w:tr>
            <w:tr w:rsidR="00766505" w:rsidRPr="00766505" w:rsidTr="00CB25EB">
              <w:trPr>
                <w:trHeight w:val="372"/>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Kibondo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3,741,000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4.96</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Mbarali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3,820,000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5.06</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Mpanda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3,841,000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5.09</w:t>
                  </w:r>
                </w:p>
              </w:tc>
            </w:tr>
            <w:tr w:rsidR="00766505" w:rsidRPr="00766505" w:rsidTr="00CB25EB">
              <w:trPr>
                <w:trHeight w:val="384"/>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Mpimbwe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4,365,339</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5.78</w:t>
                  </w:r>
                </w:p>
              </w:tc>
            </w:tr>
            <w:tr w:rsidR="00766505" w:rsidRPr="00766505" w:rsidTr="00CB25EB">
              <w:trPr>
                <w:trHeight w:val="372"/>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Wanging'ombe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1,768</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0.00</w:t>
                  </w:r>
                </w:p>
              </w:tc>
            </w:tr>
            <w:tr w:rsidR="00766505" w:rsidRPr="00766505" w:rsidTr="00CB25EB">
              <w:trPr>
                <w:trHeight w:val="324"/>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Sumbawanga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3,815,000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r w:rsidRPr="00766505">
                    <w:rPr>
                      <w:color w:val="000000" w:themeColor="text1"/>
                      <w:sz w:val="22"/>
                      <w:szCs w:val="22"/>
                    </w:rPr>
                    <w:t>5.05</w:t>
                  </w: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2"/>
                      <w:szCs w:val="22"/>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2"/>
                      <w:szCs w:val="22"/>
                    </w:rPr>
                  </w:pPr>
                  <w:r w:rsidRPr="00766505">
                    <w:rPr>
                      <w:color w:val="000000" w:themeColor="text1"/>
                      <w:sz w:val="22"/>
                      <w:szCs w:val="22"/>
                    </w:rPr>
                    <w:t>Uvinza District Council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0"/>
                      <w:szCs w:val="20"/>
                    </w:rPr>
                  </w:pPr>
                  <w:r w:rsidRPr="00766505">
                    <w:rPr>
                      <w:color w:val="000000" w:themeColor="text1"/>
                      <w:sz w:val="20"/>
                      <w:szCs w:val="20"/>
                    </w:rPr>
                    <w:t>3,831,000</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0"/>
                      <w:szCs w:val="20"/>
                    </w:rPr>
                  </w:pP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1240"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color w:val="000000" w:themeColor="text1"/>
                      <w:sz w:val="20"/>
                      <w:szCs w:val="20"/>
                    </w:rPr>
                  </w:pPr>
                </w:p>
              </w:tc>
            </w:tr>
            <w:tr w:rsidR="00766505" w:rsidRPr="00766505" w:rsidTr="00CB25EB">
              <w:trPr>
                <w:trHeight w:val="288"/>
              </w:trPr>
              <w:tc>
                <w:tcPr>
                  <w:tcW w:w="284" w:type="dxa"/>
                  <w:tcBorders>
                    <w:top w:val="nil"/>
                    <w:left w:val="nil"/>
                    <w:bottom w:val="nil"/>
                    <w:right w:val="nil"/>
                  </w:tcBorders>
                  <w:shd w:val="clear" w:color="auto" w:fill="auto"/>
                  <w:vAlign w:val="center"/>
                  <w:hideMark/>
                </w:tcPr>
                <w:p w:rsidR="00CB25EB" w:rsidRPr="00766505" w:rsidRDefault="00CB25EB" w:rsidP="00CB25EB">
                  <w:pPr>
                    <w:rPr>
                      <w:color w:val="000000" w:themeColor="text1"/>
                      <w:sz w:val="20"/>
                      <w:szCs w:val="20"/>
                    </w:rPr>
                  </w:pPr>
                </w:p>
              </w:tc>
              <w:tc>
                <w:tcPr>
                  <w:tcW w:w="2780" w:type="dxa"/>
                  <w:tcBorders>
                    <w:top w:val="nil"/>
                    <w:left w:val="nil"/>
                    <w:bottom w:val="nil"/>
                    <w:right w:val="nil"/>
                  </w:tcBorders>
                  <w:shd w:val="clear" w:color="auto" w:fill="auto"/>
                  <w:vAlign w:val="center"/>
                  <w:hideMark/>
                </w:tcPr>
                <w:p w:rsidR="00CB25EB" w:rsidRPr="00766505" w:rsidRDefault="00CB25EB" w:rsidP="00CB25EB">
                  <w:pPr>
                    <w:rPr>
                      <w:b/>
                      <w:bCs/>
                      <w:i/>
                      <w:iCs/>
                      <w:color w:val="000000" w:themeColor="text1"/>
                      <w:sz w:val="22"/>
                      <w:szCs w:val="22"/>
                    </w:rPr>
                  </w:pPr>
                  <w:r w:rsidRPr="00766505">
                    <w:rPr>
                      <w:b/>
                      <w:bCs/>
                      <w:i/>
                      <w:iCs/>
                      <w:color w:val="000000" w:themeColor="text1"/>
                      <w:sz w:val="22"/>
                      <w:szCs w:val="22"/>
                    </w:rPr>
                    <w:t>Sub-Total</w:t>
                  </w:r>
                </w:p>
              </w:tc>
              <w:tc>
                <w:tcPr>
                  <w:tcW w:w="1240" w:type="dxa"/>
                  <w:tcBorders>
                    <w:top w:val="nil"/>
                    <w:left w:val="nil"/>
                    <w:bottom w:val="nil"/>
                    <w:right w:val="nil"/>
                  </w:tcBorders>
                  <w:shd w:val="clear" w:color="auto" w:fill="auto"/>
                  <w:vAlign w:val="center"/>
                  <w:hideMark/>
                </w:tcPr>
                <w:p w:rsidR="00CB25EB" w:rsidRPr="00766505" w:rsidRDefault="00CB25EB" w:rsidP="00CB25EB">
                  <w:pPr>
                    <w:jc w:val="right"/>
                    <w:rPr>
                      <w:b/>
                      <w:bCs/>
                      <w:i/>
                      <w:iCs/>
                      <w:color w:val="000000" w:themeColor="text1"/>
                      <w:sz w:val="22"/>
                      <w:szCs w:val="22"/>
                    </w:rPr>
                  </w:pPr>
                  <w:r w:rsidRPr="00766505">
                    <w:rPr>
                      <w:b/>
                      <w:bCs/>
                      <w:i/>
                      <w:iCs/>
                      <w:color w:val="000000" w:themeColor="text1"/>
                      <w:sz w:val="22"/>
                      <w:szCs w:val="22"/>
                    </w:rPr>
                    <w:t>52,627,775</w:t>
                  </w:r>
                </w:p>
              </w:tc>
              <w:tc>
                <w:tcPr>
                  <w:tcW w:w="1220" w:type="dxa"/>
                  <w:tcBorders>
                    <w:top w:val="nil"/>
                    <w:left w:val="nil"/>
                    <w:bottom w:val="nil"/>
                    <w:right w:val="nil"/>
                  </w:tcBorders>
                  <w:shd w:val="clear" w:color="auto" w:fill="auto"/>
                  <w:vAlign w:val="center"/>
                  <w:hideMark/>
                </w:tcPr>
                <w:p w:rsidR="00CB25EB" w:rsidRPr="00766505" w:rsidRDefault="00CB25EB" w:rsidP="00CB25EB">
                  <w:pPr>
                    <w:jc w:val="right"/>
                    <w:rPr>
                      <w:b/>
                      <w:bCs/>
                      <w:i/>
                      <w:iCs/>
                      <w:color w:val="000000" w:themeColor="text1"/>
                      <w:sz w:val="22"/>
                      <w:szCs w:val="22"/>
                    </w:rPr>
                  </w:pPr>
                  <w:r w:rsidRPr="00766505">
                    <w:rPr>
                      <w:b/>
                      <w:bCs/>
                      <w:i/>
                      <w:iCs/>
                      <w:color w:val="000000" w:themeColor="text1"/>
                      <w:sz w:val="22"/>
                      <w:szCs w:val="22"/>
                    </w:rPr>
                    <w:t>69.72</w:t>
                  </w:r>
                </w:p>
              </w:tc>
            </w:tr>
            <w:tr w:rsidR="00CB25EB" w:rsidTr="00CB25EB">
              <w:trPr>
                <w:trHeight w:val="288"/>
              </w:trPr>
              <w:tc>
                <w:tcPr>
                  <w:tcW w:w="284" w:type="dxa"/>
                  <w:tcBorders>
                    <w:top w:val="nil"/>
                    <w:left w:val="nil"/>
                    <w:bottom w:val="nil"/>
                    <w:right w:val="nil"/>
                  </w:tcBorders>
                  <w:shd w:val="clear" w:color="auto" w:fill="auto"/>
                  <w:vAlign w:val="center"/>
                  <w:hideMark/>
                </w:tcPr>
                <w:p w:rsidR="00CB25EB" w:rsidRDefault="00CB25EB" w:rsidP="00CB25EB">
                  <w:pPr>
                    <w:jc w:val="right"/>
                    <w:rPr>
                      <w:b/>
                      <w:bCs/>
                      <w:i/>
                      <w:iCs/>
                      <w:color w:val="000000"/>
                      <w:sz w:val="22"/>
                      <w:szCs w:val="22"/>
                    </w:rPr>
                  </w:pPr>
                </w:p>
              </w:tc>
              <w:tc>
                <w:tcPr>
                  <w:tcW w:w="2780" w:type="dxa"/>
                  <w:tcBorders>
                    <w:top w:val="nil"/>
                    <w:left w:val="nil"/>
                    <w:bottom w:val="nil"/>
                    <w:right w:val="nil"/>
                  </w:tcBorders>
                  <w:shd w:val="clear" w:color="auto" w:fill="auto"/>
                  <w:vAlign w:val="center"/>
                  <w:hideMark/>
                </w:tcPr>
                <w:p w:rsidR="00CB25EB" w:rsidRDefault="00CB25EB" w:rsidP="00CB25EB">
                  <w:pPr>
                    <w:rPr>
                      <w:sz w:val="20"/>
                      <w:szCs w:val="20"/>
                    </w:rPr>
                  </w:pPr>
                </w:p>
              </w:tc>
              <w:tc>
                <w:tcPr>
                  <w:tcW w:w="1240" w:type="dxa"/>
                  <w:tcBorders>
                    <w:top w:val="nil"/>
                    <w:left w:val="nil"/>
                    <w:bottom w:val="nil"/>
                    <w:right w:val="nil"/>
                  </w:tcBorders>
                  <w:shd w:val="clear" w:color="auto" w:fill="auto"/>
                  <w:vAlign w:val="center"/>
                  <w:hideMark/>
                </w:tcPr>
                <w:p w:rsidR="00CB25EB" w:rsidRDefault="00CB25EB" w:rsidP="00CB25EB">
                  <w:pPr>
                    <w:rPr>
                      <w:sz w:val="20"/>
                      <w:szCs w:val="20"/>
                    </w:rPr>
                  </w:pPr>
                </w:p>
              </w:tc>
              <w:tc>
                <w:tcPr>
                  <w:tcW w:w="1220" w:type="dxa"/>
                  <w:tcBorders>
                    <w:top w:val="nil"/>
                    <w:left w:val="nil"/>
                    <w:bottom w:val="nil"/>
                    <w:right w:val="nil"/>
                  </w:tcBorders>
                  <w:shd w:val="clear" w:color="auto" w:fill="auto"/>
                  <w:vAlign w:val="center"/>
                  <w:hideMark/>
                </w:tcPr>
                <w:p w:rsidR="00CB25EB" w:rsidRDefault="00CB25EB" w:rsidP="00CB25EB">
                  <w:pPr>
                    <w:rPr>
                      <w:sz w:val="20"/>
                      <w:szCs w:val="20"/>
                    </w:rPr>
                  </w:pPr>
                </w:p>
              </w:tc>
            </w:tr>
            <w:tr w:rsidR="00CB25EB" w:rsidTr="00CB25EB">
              <w:trPr>
                <w:trHeight w:val="288"/>
              </w:trPr>
              <w:tc>
                <w:tcPr>
                  <w:tcW w:w="284" w:type="dxa"/>
                  <w:tcBorders>
                    <w:top w:val="nil"/>
                    <w:left w:val="nil"/>
                    <w:bottom w:val="nil"/>
                    <w:right w:val="nil"/>
                  </w:tcBorders>
                  <w:shd w:val="clear" w:color="auto" w:fill="auto"/>
                  <w:vAlign w:val="center"/>
                  <w:hideMark/>
                </w:tcPr>
                <w:p w:rsidR="00CB25EB" w:rsidRDefault="00CB25EB" w:rsidP="00CB25EB">
                  <w:pPr>
                    <w:rPr>
                      <w:sz w:val="20"/>
                      <w:szCs w:val="20"/>
                    </w:rPr>
                  </w:pPr>
                </w:p>
              </w:tc>
              <w:tc>
                <w:tcPr>
                  <w:tcW w:w="2780" w:type="dxa"/>
                  <w:tcBorders>
                    <w:top w:val="nil"/>
                    <w:left w:val="nil"/>
                    <w:bottom w:val="nil"/>
                    <w:right w:val="nil"/>
                  </w:tcBorders>
                  <w:shd w:val="clear" w:color="auto" w:fill="auto"/>
                  <w:vAlign w:val="center"/>
                  <w:hideMark/>
                </w:tcPr>
                <w:p w:rsidR="00CB25EB" w:rsidRDefault="00CB25EB" w:rsidP="00CB25EB">
                  <w:pPr>
                    <w:rPr>
                      <w:b/>
                      <w:bCs/>
                      <w:color w:val="000000"/>
                      <w:sz w:val="22"/>
                      <w:szCs w:val="22"/>
                    </w:rPr>
                  </w:pPr>
                  <w:r>
                    <w:rPr>
                      <w:b/>
                      <w:bCs/>
                      <w:color w:val="000000"/>
                      <w:sz w:val="22"/>
                      <w:szCs w:val="22"/>
                    </w:rPr>
                    <w:t>Project Total</w:t>
                  </w:r>
                </w:p>
              </w:tc>
              <w:tc>
                <w:tcPr>
                  <w:tcW w:w="1240" w:type="dxa"/>
                  <w:tcBorders>
                    <w:top w:val="nil"/>
                    <w:left w:val="nil"/>
                    <w:bottom w:val="nil"/>
                    <w:right w:val="nil"/>
                  </w:tcBorders>
                  <w:shd w:val="clear" w:color="auto" w:fill="auto"/>
                  <w:vAlign w:val="center"/>
                  <w:hideMark/>
                </w:tcPr>
                <w:p w:rsidR="00CB25EB" w:rsidRDefault="00CB25EB" w:rsidP="00CB25EB">
                  <w:pPr>
                    <w:jc w:val="right"/>
                    <w:rPr>
                      <w:b/>
                      <w:bCs/>
                      <w:sz w:val="22"/>
                      <w:szCs w:val="22"/>
                    </w:rPr>
                  </w:pPr>
                  <w:r>
                    <w:rPr>
                      <w:b/>
                      <w:bCs/>
                      <w:sz w:val="22"/>
                      <w:szCs w:val="22"/>
                    </w:rPr>
                    <w:t>75,489,373</w:t>
                  </w:r>
                </w:p>
              </w:tc>
              <w:tc>
                <w:tcPr>
                  <w:tcW w:w="1220" w:type="dxa"/>
                  <w:tcBorders>
                    <w:top w:val="nil"/>
                    <w:left w:val="nil"/>
                    <w:bottom w:val="nil"/>
                    <w:right w:val="nil"/>
                  </w:tcBorders>
                  <w:shd w:val="clear" w:color="auto" w:fill="auto"/>
                  <w:vAlign w:val="center"/>
                  <w:hideMark/>
                </w:tcPr>
                <w:p w:rsidR="00CB25EB" w:rsidRDefault="00CB25EB" w:rsidP="00CB25EB">
                  <w:pPr>
                    <w:jc w:val="right"/>
                    <w:rPr>
                      <w:b/>
                      <w:bCs/>
                      <w:color w:val="000000"/>
                      <w:sz w:val="22"/>
                      <w:szCs w:val="22"/>
                    </w:rPr>
                  </w:pPr>
                  <w:r>
                    <w:rPr>
                      <w:b/>
                      <w:bCs/>
                      <w:color w:val="000000"/>
                      <w:sz w:val="22"/>
                      <w:szCs w:val="22"/>
                    </w:rPr>
                    <w:t>100</w:t>
                  </w:r>
                </w:p>
              </w:tc>
            </w:tr>
          </w:tbl>
          <w:p w:rsidR="00C55440" w:rsidRPr="0031110F" w:rsidRDefault="00C55440" w:rsidP="00B34482">
            <w:pPr>
              <w:spacing w:after="120"/>
              <w:ind w:left="993"/>
              <w:rPr>
                <w:sz w:val="22"/>
                <w:szCs w:val="22"/>
                <w:highlight w:val="magenta"/>
                <w:lang w:val="en-GB"/>
              </w:rPr>
            </w:pPr>
          </w:p>
        </w:tc>
        <w:tc>
          <w:tcPr>
            <w:tcW w:w="1206" w:type="dxa"/>
            <w:shd w:val="clear" w:color="auto" w:fill="auto"/>
          </w:tcPr>
          <w:p w:rsidR="00C55440" w:rsidRPr="005B135C" w:rsidRDefault="00C55440" w:rsidP="00D22936">
            <w:pPr>
              <w:spacing w:after="120"/>
              <w:jc w:val="right"/>
              <w:rPr>
                <w:b/>
                <w:sz w:val="22"/>
                <w:szCs w:val="22"/>
                <w:lang w:val="en-GB"/>
              </w:rPr>
            </w:pPr>
          </w:p>
        </w:tc>
        <w:tc>
          <w:tcPr>
            <w:tcW w:w="580" w:type="dxa"/>
            <w:shd w:val="clear" w:color="auto" w:fill="auto"/>
          </w:tcPr>
          <w:p w:rsidR="00C55440" w:rsidRPr="005B135C" w:rsidRDefault="00C55440" w:rsidP="00D22936">
            <w:pPr>
              <w:spacing w:after="120"/>
              <w:jc w:val="right"/>
              <w:rPr>
                <w:b/>
                <w:sz w:val="22"/>
                <w:szCs w:val="22"/>
                <w:lang w:val="en-GB"/>
              </w:rPr>
            </w:pPr>
          </w:p>
        </w:tc>
      </w:tr>
    </w:tbl>
    <w:p w:rsidR="009C0988" w:rsidRDefault="00140EB2" w:rsidP="009C0988">
      <w:pPr>
        <w:numPr>
          <w:ilvl w:val="2"/>
          <w:numId w:val="5"/>
        </w:numPr>
        <w:spacing w:after="120"/>
        <w:rPr>
          <w:b/>
          <w:sz w:val="22"/>
          <w:szCs w:val="22"/>
          <w:lang w:val="en-GB"/>
        </w:rPr>
      </w:pPr>
      <w:r>
        <w:rPr>
          <w:b/>
          <w:sz w:val="22"/>
          <w:szCs w:val="22"/>
          <w:lang w:val="en-GB"/>
        </w:rPr>
        <w:lastRenderedPageBreak/>
        <w:t>Project summary</w:t>
      </w:r>
    </w:p>
    <w:p w:rsidR="009C0988" w:rsidRPr="009C0988" w:rsidRDefault="009C0988" w:rsidP="00896C8D">
      <w:pPr>
        <w:spacing w:after="120"/>
        <w:jc w:val="both"/>
        <w:rPr>
          <w:b/>
          <w:sz w:val="22"/>
          <w:szCs w:val="22"/>
          <w:lang w:val="en-GB"/>
        </w:rPr>
      </w:pPr>
      <w:r w:rsidRPr="009C0988">
        <w:rPr>
          <w:sz w:val="22"/>
          <w:szCs w:val="22"/>
        </w:rPr>
        <w:t xml:space="preserve">The overall objective of this project is to strengthen integrated natural resources management and restoration of degraded landscapes for building resilient socio-ecological systems in Tanzania. Specifically, the project will: (i) enhance national enabling environment and capacity of actors for sustainable landscape restoration (SLR) efforts and for commitment to SLR; (ii) improve landscape management through implementation of restoration plans and integrated landscape management practices in </w:t>
      </w:r>
      <w:r w:rsidR="00F30B3D">
        <w:rPr>
          <w:sz w:val="22"/>
          <w:szCs w:val="22"/>
        </w:rPr>
        <w:t>selected</w:t>
      </w:r>
      <w:r w:rsidR="00F30B3D" w:rsidRPr="009C0988">
        <w:rPr>
          <w:sz w:val="22"/>
          <w:szCs w:val="22"/>
        </w:rPr>
        <w:t xml:space="preserve"> </w:t>
      </w:r>
      <w:r w:rsidRPr="009C0988">
        <w:rPr>
          <w:sz w:val="22"/>
          <w:szCs w:val="22"/>
        </w:rPr>
        <w:t xml:space="preserve">project sites; (iii) develop and share knowledge, disseminate good practices, and appropriate </w:t>
      </w:r>
      <w:r w:rsidR="00EC2EB6">
        <w:rPr>
          <w:sz w:val="22"/>
          <w:szCs w:val="22"/>
        </w:rPr>
        <w:t>monitoring an devaluation (</w:t>
      </w:r>
      <w:r w:rsidRPr="009C0988">
        <w:rPr>
          <w:sz w:val="22"/>
          <w:szCs w:val="22"/>
        </w:rPr>
        <w:t>M&amp;E</w:t>
      </w:r>
      <w:r w:rsidR="00EC2EB6">
        <w:rPr>
          <w:sz w:val="22"/>
          <w:szCs w:val="22"/>
        </w:rPr>
        <w:t>)</w:t>
      </w:r>
      <w:r w:rsidRPr="009C0988">
        <w:rPr>
          <w:sz w:val="22"/>
          <w:szCs w:val="22"/>
        </w:rPr>
        <w:t xml:space="preserve"> systems and financing arrangements that support adaptive management of SLR interventions and strategies. These outcomes are expected to be achieved through the provision of technical support to key public stakeholders responsible for sectoral policies, planning and enforcement, and to farming communities in the project areas to promote the adoption of SLR initiatives and innovative practices in conserving and mainstreaming biodiversity that are suitable for different land use categories. </w:t>
      </w:r>
      <w:r w:rsidRPr="009C0988">
        <w:rPr>
          <w:sz w:val="21"/>
          <w:szCs w:val="21"/>
          <w:lang w:eastAsia="bg-BG"/>
        </w:rPr>
        <w:t xml:space="preserve">The project will </w:t>
      </w:r>
      <w:r w:rsidRPr="009C0988">
        <w:rPr>
          <w:sz w:val="21"/>
          <w:szCs w:val="21"/>
        </w:rPr>
        <w:t>strengthen integrated natural resource management and restoration of degraded landscapes for resilient socio-ecological systems in Tanzania.</w:t>
      </w:r>
      <w:r w:rsidR="00896C8D" w:rsidRPr="00896C8D">
        <w:rPr>
          <w:sz w:val="22"/>
          <w:szCs w:val="22"/>
          <w:lang w:eastAsia="bg-BG"/>
        </w:rPr>
        <w:t xml:space="preserve"> </w:t>
      </w:r>
      <w:r w:rsidR="00F30B3D">
        <w:rPr>
          <w:sz w:val="22"/>
          <w:szCs w:val="22"/>
          <w:lang w:eastAsia="bg-BG"/>
        </w:rPr>
        <w:t xml:space="preserve">Field interventions of the </w:t>
      </w:r>
      <w:r w:rsidR="00896C8D" w:rsidRPr="006001A2">
        <w:rPr>
          <w:sz w:val="22"/>
          <w:szCs w:val="22"/>
          <w:lang w:eastAsia="bg-BG"/>
        </w:rPr>
        <w:t>project will be implemented in 16 wards selected from 11 districts and located in three basins of south</w:t>
      </w:r>
      <w:r w:rsidR="00896C8D">
        <w:rPr>
          <w:sz w:val="22"/>
          <w:szCs w:val="22"/>
          <w:lang w:eastAsia="bg-BG"/>
        </w:rPr>
        <w:t xml:space="preserve">ern and western Tanzania: </w:t>
      </w:r>
      <w:r w:rsidR="0007178E">
        <w:rPr>
          <w:sz w:val="22"/>
          <w:szCs w:val="22"/>
        </w:rPr>
        <w:t>t</w:t>
      </w:r>
      <w:r w:rsidR="004D02AF" w:rsidRPr="006001A2">
        <w:rPr>
          <w:sz w:val="22"/>
          <w:szCs w:val="22"/>
        </w:rPr>
        <w:t>he</w:t>
      </w:r>
      <w:r w:rsidR="00896C8D" w:rsidRPr="006001A2">
        <w:rPr>
          <w:sz w:val="22"/>
          <w:szCs w:val="22"/>
        </w:rPr>
        <w:t xml:space="preserve"> Great Ruaha, Lake Rukwa and the Malagarasi</w:t>
      </w:r>
      <w:r w:rsidR="00896C8D">
        <w:rPr>
          <w:sz w:val="22"/>
          <w:szCs w:val="22"/>
        </w:rPr>
        <w:t xml:space="preserve"> basins</w:t>
      </w:r>
      <w:r w:rsidR="00896C8D" w:rsidRPr="006001A2">
        <w:rPr>
          <w:sz w:val="22"/>
          <w:szCs w:val="22"/>
          <w:lang w:eastAsia="bg-BG"/>
        </w:rPr>
        <w:t>.</w:t>
      </w:r>
    </w:p>
    <w:p w:rsidR="009C0988" w:rsidRPr="006001A2" w:rsidRDefault="009C0988" w:rsidP="009C0988">
      <w:pPr>
        <w:autoSpaceDE w:val="0"/>
        <w:autoSpaceDN w:val="0"/>
        <w:adjustRightInd w:val="0"/>
        <w:spacing w:after="240"/>
        <w:jc w:val="both"/>
        <w:rPr>
          <w:sz w:val="22"/>
          <w:szCs w:val="22"/>
        </w:rPr>
      </w:pPr>
      <w:r w:rsidRPr="006001A2">
        <w:rPr>
          <w:sz w:val="22"/>
          <w:szCs w:val="22"/>
        </w:rPr>
        <w:t xml:space="preserve">The project </w:t>
      </w:r>
      <w:r>
        <w:rPr>
          <w:sz w:val="22"/>
          <w:szCs w:val="22"/>
        </w:rPr>
        <w:t xml:space="preserve">will be </w:t>
      </w:r>
      <w:r w:rsidRPr="006001A2">
        <w:rPr>
          <w:sz w:val="22"/>
          <w:szCs w:val="22"/>
        </w:rPr>
        <w:t>implemented through three components</w:t>
      </w:r>
      <w:r>
        <w:rPr>
          <w:sz w:val="22"/>
          <w:szCs w:val="22"/>
        </w:rPr>
        <w:t>:</w:t>
      </w:r>
    </w:p>
    <w:p w:rsidR="009C0988" w:rsidRPr="00C2684E" w:rsidRDefault="00E37FE7" w:rsidP="00D64538">
      <w:pPr>
        <w:pStyle w:val="Default"/>
        <w:numPr>
          <w:ilvl w:val="0"/>
          <w:numId w:val="31"/>
        </w:numPr>
        <w:jc w:val="both"/>
        <w:rPr>
          <w:sz w:val="22"/>
          <w:szCs w:val="22"/>
        </w:rPr>
      </w:pPr>
      <w:r w:rsidRPr="00E37FE7">
        <w:rPr>
          <w:b/>
          <w:sz w:val="22"/>
          <w:szCs w:val="22"/>
        </w:rPr>
        <w:t>Policy and institutional frameworks to reduce landscape degradation</w:t>
      </w:r>
      <w:r w:rsidR="009C0988" w:rsidRPr="00C2684E">
        <w:rPr>
          <w:sz w:val="22"/>
          <w:szCs w:val="22"/>
        </w:rPr>
        <w:t>. The component aims to establish national landscape restoration governance and regulatory structure, and mainstream landscape restoration and sustainable land management into policies, regulations and strategies.</w:t>
      </w:r>
    </w:p>
    <w:p w:rsidR="009C0988" w:rsidRPr="00C2684E" w:rsidRDefault="00E37FE7" w:rsidP="00D64538">
      <w:pPr>
        <w:pStyle w:val="Default"/>
        <w:numPr>
          <w:ilvl w:val="0"/>
          <w:numId w:val="31"/>
        </w:numPr>
        <w:jc w:val="both"/>
        <w:rPr>
          <w:sz w:val="22"/>
          <w:szCs w:val="22"/>
        </w:rPr>
      </w:pPr>
      <w:r w:rsidRPr="00E37FE7">
        <w:rPr>
          <w:b/>
          <w:sz w:val="22"/>
          <w:szCs w:val="22"/>
        </w:rPr>
        <w:t>Implementation of sustainable landscape restoration plans</w:t>
      </w:r>
      <w:r w:rsidR="009C0988" w:rsidRPr="00C2684E">
        <w:rPr>
          <w:sz w:val="22"/>
          <w:szCs w:val="22"/>
        </w:rPr>
        <w:t>. This component is designed to actively engage communities and local authorities in identifying and implementing feasible restoration options at landscape level.</w:t>
      </w:r>
    </w:p>
    <w:p w:rsidR="009C0988" w:rsidRPr="00C2684E" w:rsidRDefault="00E37FE7" w:rsidP="00D64538">
      <w:pPr>
        <w:pStyle w:val="Default"/>
        <w:numPr>
          <w:ilvl w:val="0"/>
          <w:numId w:val="31"/>
        </w:numPr>
        <w:jc w:val="both"/>
        <w:rPr>
          <w:sz w:val="22"/>
          <w:szCs w:val="22"/>
        </w:rPr>
      </w:pPr>
      <w:r w:rsidRPr="00E37FE7">
        <w:rPr>
          <w:b/>
          <w:sz w:val="22"/>
          <w:szCs w:val="22"/>
        </w:rPr>
        <w:t>Monitoring and evaluation, knowledge management and resource mobilization</w:t>
      </w:r>
      <w:r w:rsidR="009C0988" w:rsidRPr="00C2684E">
        <w:rPr>
          <w:sz w:val="22"/>
          <w:szCs w:val="22"/>
        </w:rPr>
        <w:t>. The third component will put in place effective M&amp;E and data management system</w:t>
      </w:r>
      <w:r w:rsidR="00F30B3D">
        <w:rPr>
          <w:sz w:val="22"/>
          <w:szCs w:val="22"/>
        </w:rPr>
        <w:t>s</w:t>
      </w:r>
      <w:r w:rsidR="009C0988" w:rsidRPr="00C2684E">
        <w:rPr>
          <w:sz w:val="22"/>
          <w:szCs w:val="22"/>
        </w:rPr>
        <w:t xml:space="preserve"> that would enable the project to gather gender disaggregated data, to disseminate lessons learned and facilitate learning and scaling up good practices, in addition to identifying financing opportunities for SLR.</w:t>
      </w:r>
    </w:p>
    <w:p w:rsidR="009C0988" w:rsidRDefault="009C0988" w:rsidP="009C0988">
      <w:pPr>
        <w:spacing w:after="120"/>
        <w:jc w:val="both"/>
        <w:rPr>
          <w:sz w:val="21"/>
          <w:szCs w:val="21"/>
          <w:lang w:eastAsia="bg-BG"/>
        </w:rPr>
      </w:pPr>
    </w:p>
    <w:p w:rsidR="009C0988" w:rsidRPr="00F30B3D" w:rsidRDefault="00E37FE7" w:rsidP="009C0988">
      <w:pPr>
        <w:spacing w:after="120"/>
        <w:jc w:val="both"/>
        <w:rPr>
          <w:sz w:val="22"/>
          <w:szCs w:val="22"/>
        </w:rPr>
      </w:pPr>
      <w:r w:rsidRPr="00E37FE7">
        <w:rPr>
          <w:sz w:val="22"/>
          <w:szCs w:val="22"/>
        </w:rPr>
        <w:t>Through this project the Government of Tanzania and its partners are expecting to achieve the following targets:</w:t>
      </w:r>
    </w:p>
    <w:p w:rsidR="009C0988" w:rsidRPr="00F30B3D" w:rsidRDefault="00E37FE7" w:rsidP="00D64538">
      <w:pPr>
        <w:pStyle w:val="ListParagraph"/>
        <w:numPr>
          <w:ilvl w:val="0"/>
          <w:numId w:val="32"/>
        </w:numPr>
        <w:spacing w:after="120"/>
        <w:jc w:val="both"/>
        <w:rPr>
          <w:rFonts w:ascii="Times New Roman" w:hAnsi="Times New Roman"/>
        </w:rPr>
      </w:pPr>
      <w:r w:rsidRPr="00E37FE7">
        <w:rPr>
          <w:rFonts w:ascii="Times New Roman" w:hAnsi="Times New Roman"/>
        </w:rPr>
        <w:t>To establish and operationalize national landscape restoration governance and regulatory structures</w:t>
      </w:r>
    </w:p>
    <w:p w:rsidR="009C0988" w:rsidRPr="00F30B3D" w:rsidRDefault="00E37FE7" w:rsidP="00D64538">
      <w:pPr>
        <w:pStyle w:val="ListParagraph"/>
        <w:numPr>
          <w:ilvl w:val="0"/>
          <w:numId w:val="32"/>
        </w:numPr>
        <w:spacing w:after="120"/>
        <w:jc w:val="both"/>
        <w:rPr>
          <w:rFonts w:ascii="Times New Roman" w:hAnsi="Times New Roman"/>
        </w:rPr>
      </w:pPr>
      <w:r w:rsidRPr="00E37FE7">
        <w:rPr>
          <w:rFonts w:ascii="Times New Roman" w:hAnsi="Times New Roman"/>
        </w:rPr>
        <w:t>To mainstream SLR and sustainable land management into policies, regulations, strategies</w:t>
      </w:r>
    </w:p>
    <w:p w:rsidR="009C0988" w:rsidRPr="00F30B3D" w:rsidRDefault="00E37FE7" w:rsidP="00D64538">
      <w:pPr>
        <w:pStyle w:val="ListParagraph"/>
        <w:numPr>
          <w:ilvl w:val="0"/>
          <w:numId w:val="32"/>
        </w:numPr>
        <w:spacing w:before="60" w:after="240"/>
        <w:jc w:val="both"/>
        <w:rPr>
          <w:rFonts w:ascii="Times New Roman" w:hAnsi="Times New Roman"/>
        </w:rPr>
      </w:pPr>
      <w:r w:rsidRPr="00E37FE7">
        <w:rPr>
          <w:rFonts w:ascii="Times New Roman" w:hAnsi="Times New Roman"/>
        </w:rPr>
        <w:t>To put a total of 110,000 ha under SLR transition</w:t>
      </w:r>
    </w:p>
    <w:p w:rsidR="009C0988" w:rsidRPr="00F30B3D" w:rsidRDefault="00E37FE7" w:rsidP="00D64538">
      <w:pPr>
        <w:pStyle w:val="ListParagraph"/>
        <w:numPr>
          <w:ilvl w:val="0"/>
          <w:numId w:val="32"/>
        </w:numPr>
        <w:spacing w:before="60" w:after="240"/>
        <w:jc w:val="both"/>
        <w:rPr>
          <w:rFonts w:ascii="Times New Roman" w:hAnsi="Times New Roman"/>
        </w:rPr>
      </w:pPr>
      <w:r w:rsidRPr="00E37FE7">
        <w:rPr>
          <w:rFonts w:ascii="Times New Roman" w:hAnsi="Times New Roman"/>
        </w:rPr>
        <w:t>To reduce 4.7 million tCO</w:t>
      </w:r>
      <w:r w:rsidRPr="00E37FE7">
        <w:rPr>
          <w:rFonts w:ascii="Times New Roman" w:hAnsi="Times New Roman"/>
          <w:vertAlign w:val="subscript"/>
        </w:rPr>
        <w:t>2</w:t>
      </w:r>
      <w:r w:rsidRPr="00E37FE7">
        <w:rPr>
          <w:rFonts w:ascii="Times New Roman" w:hAnsi="Times New Roman"/>
        </w:rPr>
        <w:t xml:space="preserve"> eq emissions in the</w:t>
      </w:r>
      <w:r w:rsidRPr="00E37FE7">
        <w:rPr>
          <w:rFonts w:ascii="Times New Roman" w:hAnsi="Times New Roman"/>
          <w:strike/>
        </w:rPr>
        <w:t xml:space="preserve"> </w:t>
      </w:r>
      <w:r w:rsidR="00F30B3D">
        <w:rPr>
          <w:rFonts w:ascii="Times New Roman" w:hAnsi="Times New Roman"/>
        </w:rPr>
        <w:t>project</w:t>
      </w:r>
      <w:r w:rsidRPr="00E37FE7">
        <w:rPr>
          <w:rFonts w:ascii="Times New Roman" w:hAnsi="Times New Roman"/>
        </w:rPr>
        <w:t xml:space="preserve"> area through SLR and SLM activities</w:t>
      </w:r>
    </w:p>
    <w:p w:rsidR="009C0988" w:rsidRPr="00F30B3D" w:rsidRDefault="00E37FE7" w:rsidP="00D64538">
      <w:pPr>
        <w:pStyle w:val="ListParagraph"/>
        <w:numPr>
          <w:ilvl w:val="0"/>
          <w:numId w:val="32"/>
        </w:numPr>
        <w:spacing w:before="60" w:after="240"/>
        <w:jc w:val="both"/>
        <w:rPr>
          <w:rFonts w:ascii="Times New Roman" w:hAnsi="Times New Roman"/>
        </w:rPr>
      </w:pPr>
      <w:r w:rsidRPr="00E37FE7">
        <w:rPr>
          <w:rFonts w:ascii="Times New Roman" w:hAnsi="Times New Roman"/>
        </w:rPr>
        <w:t>To provide sufficient incentives to the Tanzanian government to make an official commitment to forest and landscape restoration as part of the Bonn Challenge and AFR 100.</w:t>
      </w:r>
    </w:p>
    <w:p w:rsidR="009C0988" w:rsidRPr="00896C8D" w:rsidRDefault="009C0988" w:rsidP="00896C8D">
      <w:pPr>
        <w:autoSpaceDE w:val="0"/>
        <w:autoSpaceDN w:val="0"/>
        <w:adjustRightInd w:val="0"/>
        <w:jc w:val="both"/>
        <w:rPr>
          <w:sz w:val="22"/>
          <w:szCs w:val="22"/>
          <w:lang w:eastAsia="bg-BG"/>
        </w:rPr>
      </w:pPr>
      <w:r w:rsidRPr="00896C8D">
        <w:rPr>
          <w:sz w:val="22"/>
          <w:szCs w:val="22"/>
          <w:lang w:val="bg-BG" w:eastAsia="bg-BG"/>
        </w:rPr>
        <w:t>Th</w:t>
      </w:r>
      <w:r w:rsidRPr="00896C8D">
        <w:rPr>
          <w:sz w:val="22"/>
          <w:szCs w:val="22"/>
          <w:lang w:eastAsia="bg-BG"/>
        </w:rPr>
        <w:t xml:space="preserve">is project </w:t>
      </w:r>
      <w:r w:rsidRPr="00896C8D">
        <w:rPr>
          <w:iCs/>
          <w:sz w:val="22"/>
          <w:szCs w:val="22"/>
        </w:rPr>
        <w:t xml:space="preserve"> is one of the 11 </w:t>
      </w:r>
      <w:r w:rsidR="00B04D36">
        <w:rPr>
          <w:iCs/>
          <w:sz w:val="22"/>
          <w:szCs w:val="22"/>
        </w:rPr>
        <w:t>C</w:t>
      </w:r>
      <w:r w:rsidRPr="00896C8D">
        <w:rPr>
          <w:iCs/>
          <w:sz w:val="22"/>
          <w:szCs w:val="22"/>
        </w:rPr>
        <w:t xml:space="preserve">hild projects of  </w:t>
      </w:r>
      <w:r w:rsidR="00896C8D" w:rsidRPr="00896C8D">
        <w:rPr>
          <w:sz w:val="22"/>
          <w:szCs w:val="22"/>
          <w:lang w:val="bg-BG" w:eastAsia="bg-BG"/>
        </w:rPr>
        <w:t>The Restoration Initiative (TRI) – Fostering innovation and integration in support of the Bonn</w:t>
      </w:r>
      <w:r w:rsidR="00896C8D" w:rsidRPr="00896C8D">
        <w:rPr>
          <w:sz w:val="22"/>
          <w:szCs w:val="22"/>
          <w:lang w:eastAsia="bg-BG"/>
        </w:rPr>
        <w:t xml:space="preserve"> </w:t>
      </w:r>
      <w:r w:rsidR="00896C8D" w:rsidRPr="00896C8D">
        <w:rPr>
          <w:sz w:val="22"/>
          <w:szCs w:val="22"/>
          <w:lang w:val="bg-BG" w:eastAsia="bg-BG"/>
        </w:rPr>
        <w:t>Challenge</w:t>
      </w:r>
      <w:r w:rsidR="00896C8D" w:rsidRPr="00896C8D">
        <w:rPr>
          <w:sz w:val="22"/>
          <w:szCs w:val="22"/>
          <w:lang w:eastAsia="bg-BG"/>
        </w:rPr>
        <w:t xml:space="preserve"> </w:t>
      </w:r>
      <w:r w:rsidRPr="00896C8D">
        <w:rPr>
          <w:iCs/>
          <w:sz w:val="22"/>
          <w:szCs w:val="22"/>
        </w:rPr>
        <w:t>program that targets 10 countries in Africa an</w:t>
      </w:r>
      <w:r w:rsidR="00896C8D" w:rsidRPr="00896C8D">
        <w:rPr>
          <w:iCs/>
          <w:sz w:val="22"/>
          <w:szCs w:val="22"/>
        </w:rPr>
        <w:t xml:space="preserve">d Asia. </w:t>
      </w:r>
      <w:r w:rsidRPr="00896C8D">
        <w:rPr>
          <w:sz w:val="22"/>
          <w:szCs w:val="22"/>
          <w:lang w:val="bg-BG" w:eastAsia="bg-BG"/>
        </w:rPr>
        <w:t>TRI has been developed to make a significant global contribution to</w:t>
      </w:r>
      <w:r w:rsidRPr="00896C8D">
        <w:rPr>
          <w:sz w:val="22"/>
          <w:szCs w:val="22"/>
          <w:lang w:eastAsia="bg-BG"/>
        </w:rPr>
        <w:t xml:space="preserve"> </w:t>
      </w:r>
      <w:r w:rsidRPr="00896C8D">
        <w:rPr>
          <w:sz w:val="22"/>
          <w:szCs w:val="22"/>
          <w:lang w:val="bg-BG" w:eastAsia="bg-BG"/>
        </w:rPr>
        <w:t>restoring ecosystem functioning and improving livelihoods through the restoration of degraded and</w:t>
      </w:r>
      <w:r w:rsidRPr="00896C8D">
        <w:rPr>
          <w:sz w:val="22"/>
          <w:szCs w:val="22"/>
          <w:lang w:eastAsia="bg-BG"/>
        </w:rPr>
        <w:t xml:space="preserve"> </w:t>
      </w:r>
      <w:r w:rsidRPr="00896C8D">
        <w:rPr>
          <w:sz w:val="22"/>
          <w:szCs w:val="22"/>
          <w:lang w:val="bg-BG" w:eastAsia="bg-BG"/>
        </w:rPr>
        <w:t>deforested landscapes, in support of the Bonn Challenge</w:t>
      </w:r>
      <w:r w:rsidRPr="00896C8D">
        <w:rPr>
          <w:sz w:val="22"/>
          <w:szCs w:val="22"/>
          <w:lang w:eastAsia="bg-BG"/>
        </w:rPr>
        <w:t xml:space="preserve">. </w:t>
      </w:r>
    </w:p>
    <w:p w:rsidR="009C0988" w:rsidRPr="00896C8D" w:rsidRDefault="009C0988" w:rsidP="00896C8D">
      <w:pPr>
        <w:spacing w:after="120"/>
        <w:jc w:val="both"/>
        <w:rPr>
          <w:b/>
          <w:sz w:val="22"/>
          <w:szCs w:val="22"/>
          <w:lang w:val="en-GB"/>
        </w:rPr>
      </w:pPr>
      <w:r w:rsidRPr="00896C8D">
        <w:rPr>
          <w:sz w:val="22"/>
          <w:szCs w:val="22"/>
          <w:lang w:eastAsia="bg-BG"/>
        </w:rPr>
        <w:t xml:space="preserve">As part of the TRI, the project will contribute to the </w:t>
      </w:r>
      <w:r w:rsidRPr="00896C8D">
        <w:rPr>
          <w:color w:val="000000"/>
          <w:sz w:val="22"/>
          <w:szCs w:val="22"/>
        </w:rPr>
        <w:t>Global Learning, Financing, and Partnerships project (GCP) and assist it to develop and disseminate best practices and tools, catalyze investment in restoration, expand the scope of countries and actors engaged in forest and landscape restoration, and realize benefits at scale.</w:t>
      </w:r>
    </w:p>
    <w:p w:rsidR="003A6A46" w:rsidRDefault="003A6A46" w:rsidP="00A71AB2">
      <w:pPr>
        <w:spacing w:after="120"/>
        <w:jc w:val="center"/>
        <w:rPr>
          <w:b/>
          <w:smallCaps/>
          <w:sz w:val="22"/>
          <w:szCs w:val="22"/>
          <w:lang w:val="en-GB"/>
        </w:rPr>
      </w:pPr>
      <w:r>
        <w:rPr>
          <w:b/>
          <w:sz w:val="22"/>
          <w:szCs w:val="22"/>
          <w:lang w:val="en-GB"/>
        </w:rPr>
        <w:br w:type="page"/>
      </w:r>
      <w:r w:rsidRPr="00C95E26">
        <w:rPr>
          <w:b/>
          <w:smallCaps/>
          <w:sz w:val="22"/>
          <w:szCs w:val="22"/>
          <w:lang w:val="en-GB"/>
        </w:rPr>
        <w:lastRenderedPageBreak/>
        <w:t>Table of Contents</w:t>
      </w:r>
    </w:p>
    <w:p w:rsidR="007C103A" w:rsidRDefault="00BE5C5B" w:rsidP="00B4241F">
      <w:pPr>
        <w:pStyle w:val="TOC1"/>
        <w:rPr>
          <w:rStyle w:val="Hyperlink"/>
          <w:rFonts w:ascii="Times New Roman Bold" w:hAnsi="Times New Roman Bold"/>
          <w:b/>
          <w:smallCaps/>
        </w:rPr>
      </w:pPr>
      <w:r w:rsidRPr="002873D7">
        <w:rPr>
          <w:szCs w:val="22"/>
        </w:rPr>
        <w:fldChar w:fldCharType="begin"/>
      </w:r>
      <w:r w:rsidR="00A37CE5" w:rsidRPr="002873D7">
        <w:rPr>
          <w:szCs w:val="22"/>
        </w:rPr>
        <w:instrText xml:space="preserve"> TOC \o "1-4" \h \z \u </w:instrText>
      </w:r>
      <w:r w:rsidRPr="002873D7">
        <w:rPr>
          <w:szCs w:val="22"/>
        </w:rPr>
        <w:fldChar w:fldCharType="separate"/>
      </w:r>
      <w:hyperlink w:anchor="_Toc496046673" w:history="1">
        <w:r w:rsidR="007C103A" w:rsidRPr="00CC71B0">
          <w:rPr>
            <w:rStyle w:val="Hyperlink"/>
            <w:rFonts w:ascii="Times New Roman Bold" w:hAnsi="Times New Roman Bold"/>
            <w:b/>
            <w:smallCaps/>
          </w:rPr>
          <w:t>Section 1: Project Identification</w:t>
        </w:r>
        <w:r w:rsidR="007C103A" w:rsidRPr="00CC71B0">
          <w:rPr>
            <w:webHidden/>
          </w:rPr>
          <w:tab/>
        </w:r>
        <w:r w:rsidRPr="00CC71B0">
          <w:rPr>
            <w:webHidden/>
          </w:rPr>
          <w:fldChar w:fldCharType="begin"/>
        </w:r>
        <w:r w:rsidR="007C103A" w:rsidRPr="00CC71B0">
          <w:rPr>
            <w:webHidden/>
          </w:rPr>
          <w:instrText xml:space="preserve"> PAGEREF _Toc496046673 \h </w:instrText>
        </w:r>
        <w:r w:rsidRPr="00CC71B0">
          <w:rPr>
            <w:webHidden/>
          </w:rPr>
        </w:r>
        <w:r w:rsidRPr="00CC71B0">
          <w:rPr>
            <w:webHidden/>
          </w:rPr>
          <w:fldChar w:fldCharType="separate"/>
        </w:r>
        <w:r w:rsidR="005373E8">
          <w:rPr>
            <w:webHidden/>
          </w:rPr>
          <w:t>1</w:t>
        </w:r>
        <w:r w:rsidRPr="00CC71B0">
          <w:rPr>
            <w:webHidden/>
          </w:rPr>
          <w:fldChar w:fldCharType="end"/>
        </w:r>
      </w:hyperlink>
    </w:p>
    <w:p w:rsidR="00851E9D" w:rsidRDefault="00C8328E" w:rsidP="00B4241F">
      <w:pPr>
        <w:pStyle w:val="TOC1"/>
        <w:rPr>
          <w:sz w:val="24"/>
        </w:rPr>
      </w:pPr>
      <w:hyperlink w:anchor="_Toc209432639" w:history="1">
        <w:r w:rsidR="00851E9D" w:rsidRPr="001B4EA1">
          <w:rPr>
            <w:rStyle w:val="Hyperlink"/>
            <w:b/>
            <w:smallCaps/>
          </w:rPr>
          <w:t>Acronyms and Abbreviations</w:t>
        </w:r>
        <w:r w:rsidR="00851E9D">
          <w:rPr>
            <w:webHidden/>
          </w:rPr>
          <w:tab/>
        </w:r>
        <w:r w:rsidR="009B75CD">
          <w:rPr>
            <w:webHidden/>
          </w:rPr>
          <w:t>6</w:t>
        </w:r>
        <w:r w:rsidR="00851E9D" w:rsidRPr="00863205">
          <w:rPr>
            <w:webHidden/>
          </w:rPr>
          <w:t xml:space="preserve"> </w:t>
        </w:r>
      </w:hyperlink>
    </w:p>
    <w:p w:rsidR="007C103A" w:rsidRPr="00891065" w:rsidRDefault="00C8328E" w:rsidP="00B4241F">
      <w:pPr>
        <w:pStyle w:val="TOC1"/>
        <w:rPr>
          <w:rFonts w:ascii="Calibri" w:hAnsi="Calibri"/>
          <w:szCs w:val="22"/>
          <w:lang w:val="en-US"/>
        </w:rPr>
      </w:pPr>
      <w:hyperlink w:anchor="_Toc496046674" w:history="1">
        <w:r w:rsidR="007C103A" w:rsidRPr="00192B0E">
          <w:rPr>
            <w:rStyle w:val="Hyperlink"/>
            <w:b/>
            <w:smallCaps/>
          </w:rPr>
          <w:t>Section 2: Background and Situation Analysis (Baseline course of action)</w:t>
        </w:r>
        <w:r w:rsidR="007C103A">
          <w:rPr>
            <w:webHidden/>
          </w:rPr>
          <w:tab/>
        </w:r>
      </w:hyperlink>
      <w:r w:rsidR="00B4241F">
        <w:t>8</w:t>
      </w:r>
    </w:p>
    <w:p w:rsidR="007C103A" w:rsidRPr="00B4241F" w:rsidRDefault="00C8328E" w:rsidP="003B5CCD">
      <w:pPr>
        <w:pStyle w:val="TOC2"/>
        <w:rPr>
          <w:rFonts w:ascii="Times New Roman" w:hAnsi="Times New Roman"/>
          <w:b w:val="0"/>
          <w:szCs w:val="22"/>
        </w:rPr>
      </w:pPr>
      <w:hyperlink w:anchor="_Toc496046675" w:history="1">
        <w:r w:rsidR="007C103A" w:rsidRPr="00B4241F">
          <w:rPr>
            <w:rStyle w:val="Hyperlink"/>
            <w:rFonts w:ascii="Times New Roman" w:hAnsi="Times New Roman"/>
            <w:b w:val="0"/>
            <w:smallCaps w:val="0"/>
          </w:rPr>
          <w:t>2.1.</w:t>
        </w:r>
        <w:r w:rsidR="002969F1" w:rsidRPr="00B4241F">
          <w:rPr>
            <w:rStyle w:val="Hyperlink"/>
            <w:rFonts w:ascii="Times New Roman" w:hAnsi="Times New Roman"/>
            <w:b w:val="0"/>
            <w:smallCaps w:val="0"/>
          </w:rPr>
          <w:t xml:space="preserve"> </w:t>
        </w:r>
        <w:r w:rsidR="007C103A" w:rsidRPr="00B4241F">
          <w:rPr>
            <w:rStyle w:val="Hyperlink"/>
            <w:rFonts w:ascii="Times New Roman" w:hAnsi="Times New Roman"/>
            <w:b w:val="0"/>
            <w:smallCaps w:val="0"/>
          </w:rPr>
          <w:t>Background and context</w:t>
        </w:r>
        <w:r w:rsidR="007C103A" w:rsidRPr="00B4241F">
          <w:rPr>
            <w:rFonts w:ascii="Times New Roman" w:hAnsi="Times New Roman"/>
            <w:b w:val="0"/>
            <w:webHidden/>
          </w:rPr>
          <w:tab/>
        </w:r>
      </w:hyperlink>
      <w:r w:rsidR="00B4241F">
        <w:rPr>
          <w:rFonts w:ascii="Times New Roman" w:hAnsi="Times New Roman"/>
          <w:b w:val="0"/>
        </w:rPr>
        <w:t>8</w:t>
      </w:r>
    </w:p>
    <w:p w:rsidR="007C103A" w:rsidRPr="00B4241F" w:rsidRDefault="00C8328E" w:rsidP="003B5CCD">
      <w:pPr>
        <w:pStyle w:val="TOC2"/>
        <w:rPr>
          <w:rFonts w:ascii="Times New Roman" w:hAnsi="Times New Roman"/>
          <w:b w:val="0"/>
          <w:szCs w:val="22"/>
        </w:rPr>
      </w:pPr>
      <w:hyperlink w:anchor="_Toc496046676" w:history="1">
        <w:r w:rsidR="007C103A" w:rsidRPr="00B4241F">
          <w:rPr>
            <w:rStyle w:val="Hyperlink"/>
            <w:rFonts w:ascii="Times New Roman" w:hAnsi="Times New Roman"/>
            <w:b w:val="0"/>
            <w:smallCaps w:val="0"/>
          </w:rPr>
          <w:t>2.2.</w:t>
        </w:r>
        <w:r w:rsidR="002969F1" w:rsidRPr="00B4241F">
          <w:rPr>
            <w:rStyle w:val="Hyperlink"/>
            <w:rFonts w:ascii="Times New Roman" w:hAnsi="Times New Roman"/>
            <w:b w:val="0"/>
            <w:smallCaps w:val="0"/>
          </w:rPr>
          <w:t xml:space="preserve"> </w:t>
        </w:r>
        <w:r w:rsidR="007C103A" w:rsidRPr="00B4241F">
          <w:rPr>
            <w:rStyle w:val="Hyperlink"/>
            <w:rFonts w:ascii="Times New Roman" w:hAnsi="Times New Roman"/>
            <w:b w:val="0"/>
            <w:smallCaps w:val="0"/>
          </w:rPr>
          <w:t>Global significance</w:t>
        </w:r>
        <w:r w:rsidR="007C103A" w:rsidRPr="00B4241F">
          <w:rPr>
            <w:rFonts w:ascii="Times New Roman" w:hAnsi="Times New Roman"/>
            <w:b w:val="0"/>
            <w:webHidden/>
          </w:rPr>
          <w:tab/>
        </w:r>
      </w:hyperlink>
      <w:r w:rsidR="00B4241F">
        <w:rPr>
          <w:rFonts w:ascii="Times New Roman" w:hAnsi="Times New Roman"/>
          <w:b w:val="0"/>
        </w:rPr>
        <w:t>11</w:t>
      </w:r>
    </w:p>
    <w:p w:rsidR="007C103A" w:rsidRPr="00B4241F" w:rsidRDefault="00C8328E" w:rsidP="003B5CCD">
      <w:pPr>
        <w:pStyle w:val="TOC2"/>
        <w:rPr>
          <w:rFonts w:ascii="Times New Roman" w:hAnsi="Times New Roman"/>
          <w:b w:val="0"/>
          <w:szCs w:val="22"/>
        </w:rPr>
      </w:pPr>
      <w:hyperlink w:anchor="_Toc496046677" w:history="1">
        <w:r w:rsidR="007C103A" w:rsidRPr="00B4241F">
          <w:rPr>
            <w:rStyle w:val="Hyperlink"/>
            <w:rFonts w:ascii="Times New Roman" w:hAnsi="Times New Roman"/>
            <w:b w:val="0"/>
            <w:smallCaps w:val="0"/>
          </w:rPr>
          <w:t>2.3.</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Threats, root causes and barrier analysis</w:t>
        </w:r>
        <w:r w:rsidR="007C103A" w:rsidRPr="00B4241F">
          <w:rPr>
            <w:rFonts w:ascii="Times New Roman" w:hAnsi="Times New Roman"/>
            <w:b w:val="0"/>
            <w:webHidden/>
          </w:rPr>
          <w:tab/>
        </w:r>
      </w:hyperlink>
      <w:r w:rsidR="00197C55">
        <w:rPr>
          <w:rFonts w:ascii="Times New Roman" w:hAnsi="Times New Roman"/>
          <w:b w:val="0"/>
        </w:rPr>
        <w:t>1</w:t>
      </w:r>
      <w:r w:rsidR="003B5CCD" w:rsidRPr="00B4241F">
        <w:rPr>
          <w:rFonts w:ascii="Times New Roman" w:hAnsi="Times New Roman"/>
          <w:b w:val="0"/>
        </w:rPr>
        <w:t>3</w:t>
      </w:r>
    </w:p>
    <w:p w:rsidR="007C103A" w:rsidRPr="00B4241F" w:rsidRDefault="00C8328E" w:rsidP="003B5CCD">
      <w:pPr>
        <w:pStyle w:val="TOC2"/>
        <w:rPr>
          <w:rFonts w:ascii="Times New Roman" w:hAnsi="Times New Roman"/>
          <w:b w:val="0"/>
          <w:szCs w:val="22"/>
        </w:rPr>
      </w:pPr>
      <w:hyperlink w:anchor="_Toc496046680" w:history="1">
        <w:r w:rsidR="007C103A" w:rsidRPr="00B4241F">
          <w:rPr>
            <w:rStyle w:val="Hyperlink"/>
            <w:rFonts w:ascii="Times New Roman" w:hAnsi="Times New Roman"/>
            <w:b w:val="0"/>
            <w:smallCaps w:val="0"/>
          </w:rPr>
          <w:t>2.4.</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Institutional, sectoral and policy context</w:t>
        </w:r>
        <w:r w:rsidR="007C103A" w:rsidRPr="00B4241F">
          <w:rPr>
            <w:rFonts w:ascii="Times New Roman" w:hAnsi="Times New Roman"/>
            <w:b w:val="0"/>
            <w:webHidden/>
          </w:rPr>
          <w:tab/>
        </w:r>
        <w:r w:rsidR="00BE5C5B" w:rsidRPr="00B4241F">
          <w:rPr>
            <w:rFonts w:ascii="Times New Roman" w:hAnsi="Times New Roman"/>
            <w:b w:val="0"/>
            <w:webHidden/>
          </w:rPr>
          <w:fldChar w:fldCharType="begin"/>
        </w:r>
        <w:r w:rsidR="007C103A" w:rsidRPr="00B4241F">
          <w:rPr>
            <w:rFonts w:ascii="Times New Roman" w:hAnsi="Times New Roman"/>
            <w:b w:val="0"/>
            <w:webHidden/>
          </w:rPr>
          <w:instrText xml:space="preserve"> PAGEREF _Toc496046680 \h </w:instrText>
        </w:r>
        <w:r w:rsidR="00BE5C5B" w:rsidRPr="00B4241F">
          <w:rPr>
            <w:rFonts w:ascii="Times New Roman" w:hAnsi="Times New Roman"/>
            <w:b w:val="0"/>
            <w:webHidden/>
          </w:rPr>
        </w:r>
        <w:r w:rsidR="00BE5C5B" w:rsidRPr="00B4241F">
          <w:rPr>
            <w:rFonts w:ascii="Times New Roman" w:hAnsi="Times New Roman"/>
            <w:b w:val="0"/>
            <w:webHidden/>
          </w:rPr>
          <w:fldChar w:fldCharType="separate"/>
        </w:r>
        <w:r w:rsidR="005373E8">
          <w:rPr>
            <w:rFonts w:ascii="Times New Roman" w:hAnsi="Times New Roman"/>
            <w:b w:val="0"/>
            <w:webHidden/>
          </w:rPr>
          <w:t>18</w:t>
        </w:r>
        <w:r w:rsidR="00BE5C5B" w:rsidRPr="00B4241F">
          <w:rPr>
            <w:rFonts w:ascii="Times New Roman" w:hAnsi="Times New Roman"/>
            <w:b w:val="0"/>
            <w:webHidden/>
          </w:rPr>
          <w:fldChar w:fldCharType="end"/>
        </w:r>
      </w:hyperlink>
    </w:p>
    <w:p w:rsidR="007C103A" w:rsidRPr="00B4241F" w:rsidRDefault="00C8328E" w:rsidP="003B5CCD">
      <w:pPr>
        <w:pStyle w:val="TOC2"/>
        <w:rPr>
          <w:rFonts w:ascii="Times New Roman" w:hAnsi="Times New Roman"/>
          <w:b w:val="0"/>
          <w:szCs w:val="22"/>
        </w:rPr>
      </w:pPr>
      <w:hyperlink w:anchor="_Toc496046683" w:history="1">
        <w:r w:rsidR="007C103A" w:rsidRPr="00B4241F">
          <w:rPr>
            <w:rStyle w:val="Hyperlink"/>
            <w:rFonts w:ascii="Times New Roman" w:hAnsi="Times New Roman"/>
            <w:b w:val="0"/>
            <w:smallCaps w:val="0"/>
          </w:rPr>
          <w:t>2.5.</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Stakeholder mapping and analysis</w:t>
        </w:r>
        <w:r w:rsidR="007C103A" w:rsidRPr="00B4241F">
          <w:rPr>
            <w:rFonts w:ascii="Times New Roman" w:hAnsi="Times New Roman"/>
            <w:b w:val="0"/>
            <w:webHidden/>
          </w:rPr>
          <w:tab/>
        </w:r>
        <w:r w:rsidR="00BE5C5B" w:rsidRPr="00B4241F">
          <w:rPr>
            <w:rFonts w:ascii="Times New Roman" w:hAnsi="Times New Roman"/>
            <w:b w:val="0"/>
            <w:webHidden/>
          </w:rPr>
          <w:fldChar w:fldCharType="begin"/>
        </w:r>
        <w:r w:rsidR="007C103A" w:rsidRPr="00B4241F">
          <w:rPr>
            <w:rFonts w:ascii="Times New Roman" w:hAnsi="Times New Roman"/>
            <w:b w:val="0"/>
            <w:webHidden/>
          </w:rPr>
          <w:instrText xml:space="preserve"> PAGEREF _Toc496046683 \h </w:instrText>
        </w:r>
        <w:r w:rsidR="00BE5C5B" w:rsidRPr="00B4241F">
          <w:rPr>
            <w:rFonts w:ascii="Times New Roman" w:hAnsi="Times New Roman"/>
            <w:b w:val="0"/>
            <w:webHidden/>
          </w:rPr>
        </w:r>
        <w:r w:rsidR="00BE5C5B" w:rsidRPr="00B4241F">
          <w:rPr>
            <w:rFonts w:ascii="Times New Roman" w:hAnsi="Times New Roman"/>
            <w:b w:val="0"/>
            <w:webHidden/>
          </w:rPr>
          <w:fldChar w:fldCharType="separate"/>
        </w:r>
        <w:r w:rsidR="005373E8">
          <w:rPr>
            <w:rFonts w:ascii="Times New Roman" w:hAnsi="Times New Roman"/>
            <w:b w:val="0"/>
            <w:webHidden/>
          </w:rPr>
          <w:t>20</w:t>
        </w:r>
        <w:r w:rsidR="00BE5C5B" w:rsidRPr="00B4241F">
          <w:rPr>
            <w:rFonts w:ascii="Times New Roman" w:hAnsi="Times New Roman"/>
            <w:b w:val="0"/>
            <w:webHidden/>
          </w:rPr>
          <w:fldChar w:fldCharType="end"/>
        </w:r>
      </w:hyperlink>
    </w:p>
    <w:p w:rsidR="007C103A" w:rsidRPr="00B4241F" w:rsidRDefault="00C8328E" w:rsidP="003B5CCD">
      <w:pPr>
        <w:pStyle w:val="TOC2"/>
        <w:rPr>
          <w:rFonts w:ascii="Times New Roman" w:hAnsi="Times New Roman"/>
          <w:b w:val="0"/>
          <w:szCs w:val="22"/>
        </w:rPr>
      </w:pPr>
      <w:hyperlink w:anchor="_Toc496046685" w:history="1">
        <w:r w:rsidR="007C103A" w:rsidRPr="00B4241F">
          <w:rPr>
            <w:rStyle w:val="Hyperlink"/>
            <w:rFonts w:ascii="Times New Roman" w:hAnsi="Times New Roman"/>
            <w:b w:val="0"/>
            <w:smallCaps w:val="0"/>
          </w:rPr>
          <w:t>2.6.</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Baseline analysis and gaps</w:t>
        </w:r>
        <w:r w:rsidR="007C103A" w:rsidRPr="00B4241F">
          <w:rPr>
            <w:rFonts w:ascii="Times New Roman" w:hAnsi="Times New Roman"/>
            <w:b w:val="0"/>
            <w:webHidden/>
          </w:rPr>
          <w:tab/>
        </w:r>
        <w:r w:rsidR="00BE5C5B" w:rsidRPr="00B4241F">
          <w:rPr>
            <w:rFonts w:ascii="Times New Roman" w:hAnsi="Times New Roman"/>
            <w:b w:val="0"/>
            <w:webHidden/>
          </w:rPr>
          <w:fldChar w:fldCharType="begin"/>
        </w:r>
        <w:r w:rsidR="007C103A" w:rsidRPr="00B4241F">
          <w:rPr>
            <w:rFonts w:ascii="Times New Roman" w:hAnsi="Times New Roman"/>
            <w:b w:val="0"/>
            <w:webHidden/>
          </w:rPr>
          <w:instrText xml:space="preserve"> PAGEREF _Toc496046685 \h </w:instrText>
        </w:r>
        <w:r w:rsidR="00BE5C5B" w:rsidRPr="00B4241F">
          <w:rPr>
            <w:rFonts w:ascii="Times New Roman" w:hAnsi="Times New Roman"/>
            <w:b w:val="0"/>
            <w:webHidden/>
          </w:rPr>
        </w:r>
        <w:r w:rsidR="00BE5C5B" w:rsidRPr="00B4241F">
          <w:rPr>
            <w:rFonts w:ascii="Times New Roman" w:hAnsi="Times New Roman"/>
            <w:b w:val="0"/>
            <w:webHidden/>
          </w:rPr>
          <w:fldChar w:fldCharType="separate"/>
        </w:r>
        <w:r w:rsidR="005373E8">
          <w:rPr>
            <w:rFonts w:ascii="Times New Roman" w:hAnsi="Times New Roman"/>
            <w:b w:val="0"/>
            <w:webHidden/>
          </w:rPr>
          <w:t>30</w:t>
        </w:r>
        <w:r w:rsidR="00BE5C5B" w:rsidRPr="00B4241F">
          <w:rPr>
            <w:rFonts w:ascii="Times New Roman" w:hAnsi="Times New Roman"/>
            <w:b w:val="0"/>
            <w:webHidden/>
          </w:rPr>
          <w:fldChar w:fldCharType="end"/>
        </w:r>
      </w:hyperlink>
    </w:p>
    <w:p w:rsidR="007C103A" w:rsidRPr="00851E9D" w:rsidRDefault="00C8328E" w:rsidP="003B5CCD">
      <w:pPr>
        <w:pStyle w:val="TOC2"/>
        <w:rPr>
          <w:rFonts w:ascii="Calibri" w:hAnsi="Calibri"/>
          <w:szCs w:val="22"/>
        </w:rPr>
      </w:pPr>
      <w:hyperlink w:anchor="_Toc496046686" w:history="1">
        <w:r w:rsidR="007C103A" w:rsidRPr="00B4241F">
          <w:rPr>
            <w:rStyle w:val="Hyperlink"/>
            <w:rFonts w:ascii="Times New Roman" w:hAnsi="Times New Roman"/>
            <w:b w:val="0"/>
            <w:smallCaps w:val="0"/>
            <w:u w:val="none"/>
          </w:rPr>
          <w:t>2.7.</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Linkages with other GEF and non-GEF interventions</w:t>
        </w:r>
        <w:r w:rsidR="007C103A" w:rsidRPr="00B4241F">
          <w:rPr>
            <w:rFonts w:ascii="Times New Roman" w:hAnsi="Times New Roman"/>
            <w:b w:val="0"/>
            <w:webHidden/>
          </w:rPr>
          <w:tab/>
        </w:r>
        <w:r w:rsidR="00BE5C5B" w:rsidRPr="00B4241F">
          <w:rPr>
            <w:rFonts w:ascii="Times New Roman" w:hAnsi="Times New Roman"/>
            <w:b w:val="0"/>
            <w:webHidden/>
          </w:rPr>
          <w:fldChar w:fldCharType="begin"/>
        </w:r>
        <w:r w:rsidR="007C103A" w:rsidRPr="00B4241F">
          <w:rPr>
            <w:rFonts w:ascii="Times New Roman" w:hAnsi="Times New Roman"/>
            <w:b w:val="0"/>
            <w:webHidden/>
          </w:rPr>
          <w:instrText xml:space="preserve"> PAGEREF _Toc496046686 \h </w:instrText>
        </w:r>
        <w:r w:rsidR="00BE5C5B" w:rsidRPr="00B4241F">
          <w:rPr>
            <w:rFonts w:ascii="Times New Roman" w:hAnsi="Times New Roman"/>
            <w:b w:val="0"/>
            <w:webHidden/>
          </w:rPr>
        </w:r>
        <w:r w:rsidR="00BE5C5B" w:rsidRPr="00B4241F">
          <w:rPr>
            <w:rFonts w:ascii="Times New Roman" w:hAnsi="Times New Roman"/>
            <w:b w:val="0"/>
            <w:webHidden/>
          </w:rPr>
          <w:fldChar w:fldCharType="separate"/>
        </w:r>
        <w:r w:rsidR="005373E8">
          <w:rPr>
            <w:rFonts w:ascii="Times New Roman" w:hAnsi="Times New Roman"/>
            <w:b w:val="0"/>
            <w:webHidden/>
          </w:rPr>
          <w:t>33</w:t>
        </w:r>
        <w:r w:rsidR="00BE5C5B" w:rsidRPr="00B4241F">
          <w:rPr>
            <w:rFonts w:ascii="Times New Roman" w:hAnsi="Times New Roman"/>
            <w:b w:val="0"/>
            <w:webHidden/>
          </w:rPr>
          <w:fldChar w:fldCharType="end"/>
        </w:r>
      </w:hyperlink>
    </w:p>
    <w:p w:rsidR="007C103A" w:rsidRPr="00B4241F" w:rsidRDefault="00C8328E" w:rsidP="00B4241F">
      <w:pPr>
        <w:pStyle w:val="TOC1"/>
        <w:rPr>
          <w:rFonts w:ascii="Times New Roman Bold" w:hAnsi="Times New Roman Bold"/>
          <w:b/>
          <w:szCs w:val="22"/>
          <w:lang w:val="en-US"/>
        </w:rPr>
      </w:pPr>
      <w:hyperlink w:anchor="_Toc496046688" w:history="1">
        <w:r w:rsidR="007C103A" w:rsidRPr="00B4241F">
          <w:rPr>
            <w:rStyle w:val="Hyperlink"/>
            <w:rFonts w:ascii="Times New Roman Bold" w:hAnsi="Times New Roman Bold"/>
            <w:b/>
            <w:smallCaps/>
          </w:rPr>
          <w:t>Section 3: Intervention strategy (Alternative)</w:t>
        </w:r>
        <w:r w:rsidR="007C103A" w:rsidRPr="00197C55">
          <w:rPr>
            <w:webHidden/>
          </w:rPr>
          <w:tab/>
        </w:r>
        <w:r w:rsidR="00BE5C5B" w:rsidRPr="00197C55">
          <w:rPr>
            <w:webHidden/>
          </w:rPr>
          <w:fldChar w:fldCharType="begin"/>
        </w:r>
        <w:r w:rsidR="007C103A" w:rsidRPr="00197C55">
          <w:rPr>
            <w:webHidden/>
          </w:rPr>
          <w:instrText xml:space="preserve"> PAGEREF _Toc496046688 \h </w:instrText>
        </w:r>
        <w:r w:rsidR="00BE5C5B" w:rsidRPr="00197C55">
          <w:rPr>
            <w:webHidden/>
          </w:rPr>
        </w:r>
        <w:r w:rsidR="00BE5C5B" w:rsidRPr="00197C55">
          <w:rPr>
            <w:webHidden/>
          </w:rPr>
          <w:fldChar w:fldCharType="separate"/>
        </w:r>
        <w:r w:rsidR="005373E8" w:rsidRPr="00197C55">
          <w:rPr>
            <w:webHidden/>
          </w:rPr>
          <w:t>38</w:t>
        </w:r>
        <w:r w:rsidR="00BE5C5B" w:rsidRPr="00197C55">
          <w:rPr>
            <w:webHidden/>
          </w:rPr>
          <w:fldChar w:fldCharType="end"/>
        </w:r>
      </w:hyperlink>
    </w:p>
    <w:p w:rsidR="007C103A" w:rsidRPr="00B4241F" w:rsidRDefault="00C8328E" w:rsidP="003B5CCD">
      <w:pPr>
        <w:pStyle w:val="TOC2"/>
        <w:rPr>
          <w:rFonts w:ascii="Times New Roman" w:hAnsi="Times New Roman"/>
          <w:b w:val="0"/>
          <w:szCs w:val="22"/>
        </w:rPr>
      </w:pPr>
      <w:hyperlink w:anchor="_Toc496046689" w:history="1">
        <w:r w:rsidR="007C103A" w:rsidRPr="00B4241F">
          <w:rPr>
            <w:rStyle w:val="Hyperlink"/>
            <w:rFonts w:ascii="Times New Roman" w:hAnsi="Times New Roman"/>
            <w:b w:val="0"/>
            <w:smallCaps w:val="0"/>
          </w:rPr>
          <w:t>3.1.</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Project rationale, policy conformity and expected global environmental benefits</w:t>
        </w:r>
        <w:r w:rsidR="007C103A" w:rsidRPr="00B4241F">
          <w:rPr>
            <w:rFonts w:ascii="Times New Roman" w:hAnsi="Times New Roman"/>
            <w:b w:val="0"/>
            <w:webHidden/>
          </w:rPr>
          <w:tab/>
        </w:r>
        <w:r w:rsidR="00BE5C5B" w:rsidRPr="00B4241F">
          <w:rPr>
            <w:rFonts w:ascii="Times New Roman" w:hAnsi="Times New Roman"/>
            <w:b w:val="0"/>
            <w:webHidden/>
          </w:rPr>
          <w:fldChar w:fldCharType="begin"/>
        </w:r>
        <w:r w:rsidR="007C103A" w:rsidRPr="00B4241F">
          <w:rPr>
            <w:rFonts w:ascii="Times New Roman" w:hAnsi="Times New Roman"/>
            <w:b w:val="0"/>
            <w:webHidden/>
          </w:rPr>
          <w:instrText xml:space="preserve"> PAGEREF _Toc496046689 \h </w:instrText>
        </w:r>
        <w:r w:rsidR="00BE5C5B" w:rsidRPr="00B4241F">
          <w:rPr>
            <w:rFonts w:ascii="Times New Roman" w:hAnsi="Times New Roman"/>
            <w:b w:val="0"/>
            <w:webHidden/>
          </w:rPr>
        </w:r>
        <w:r w:rsidR="00BE5C5B" w:rsidRPr="00B4241F">
          <w:rPr>
            <w:rFonts w:ascii="Times New Roman" w:hAnsi="Times New Roman"/>
            <w:b w:val="0"/>
            <w:webHidden/>
          </w:rPr>
          <w:fldChar w:fldCharType="separate"/>
        </w:r>
        <w:r w:rsidR="005373E8">
          <w:rPr>
            <w:rFonts w:ascii="Times New Roman" w:hAnsi="Times New Roman"/>
            <w:b w:val="0"/>
            <w:webHidden/>
          </w:rPr>
          <w:t>38</w:t>
        </w:r>
        <w:r w:rsidR="00BE5C5B" w:rsidRPr="00B4241F">
          <w:rPr>
            <w:rFonts w:ascii="Times New Roman" w:hAnsi="Times New Roman"/>
            <w:b w:val="0"/>
            <w:webHidden/>
          </w:rPr>
          <w:fldChar w:fldCharType="end"/>
        </w:r>
      </w:hyperlink>
    </w:p>
    <w:p w:rsidR="007C103A" w:rsidRPr="00B4241F" w:rsidRDefault="00C8328E" w:rsidP="003B5CCD">
      <w:pPr>
        <w:pStyle w:val="TOC2"/>
        <w:rPr>
          <w:rFonts w:ascii="Times New Roman" w:hAnsi="Times New Roman"/>
          <w:b w:val="0"/>
          <w:szCs w:val="22"/>
        </w:rPr>
      </w:pPr>
      <w:hyperlink w:anchor="_Toc496046690" w:history="1">
        <w:r w:rsidR="007C103A" w:rsidRPr="00B4241F">
          <w:rPr>
            <w:rStyle w:val="Hyperlink"/>
            <w:rFonts w:ascii="Times New Roman" w:hAnsi="Times New Roman"/>
            <w:b w:val="0"/>
            <w:smallCaps w:val="0"/>
          </w:rPr>
          <w:t>3.2.</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Project goal and objective</w:t>
        </w:r>
        <w:r w:rsidR="007C103A" w:rsidRPr="00B4241F">
          <w:rPr>
            <w:rFonts w:ascii="Times New Roman" w:hAnsi="Times New Roman"/>
            <w:b w:val="0"/>
            <w:webHidden/>
          </w:rPr>
          <w:tab/>
        </w:r>
      </w:hyperlink>
      <w:r w:rsidR="003B5CCD" w:rsidRPr="00B4241F">
        <w:rPr>
          <w:rFonts w:ascii="Times New Roman" w:hAnsi="Times New Roman"/>
          <w:b w:val="0"/>
        </w:rPr>
        <w:t>42</w:t>
      </w:r>
    </w:p>
    <w:p w:rsidR="007C103A" w:rsidRPr="00B4241F" w:rsidRDefault="00C8328E" w:rsidP="003B5CCD">
      <w:pPr>
        <w:pStyle w:val="TOC2"/>
        <w:rPr>
          <w:rFonts w:ascii="Times New Roman" w:hAnsi="Times New Roman"/>
          <w:b w:val="0"/>
          <w:szCs w:val="22"/>
        </w:rPr>
      </w:pPr>
      <w:hyperlink w:anchor="_Toc496046691" w:history="1">
        <w:r w:rsidR="007C103A" w:rsidRPr="00B4241F">
          <w:rPr>
            <w:rStyle w:val="Hyperlink"/>
            <w:rFonts w:ascii="Times New Roman" w:hAnsi="Times New Roman"/>
            <w:b w:val="0"/>
            <w:smallCaps w:val="0"/>
          </w:rPr>
          <w:t>3.3.</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Project components and expected results</w:t>
        </w:r>
        <w:r w:rsidR="007C103A" w:rsidRPr="00B4241F">
          <w:rPr>
            <w:rFonts w:ascii="Times New Roman" w:hAnsi="Times New Roman"/>
            <w:b w:val="0"/>
            <w:webHidden/>
          </w:rPr>
          <w:tab/>
        </w:r>
      </w:hyperlink>
      <w:r w:rsidR="008D18DA">
        <w:rPr>
          <w:rFonts w:ascii="Times New Roman" w:hAnsi="Times New Roman"/>
          <w:b w:val="0"/>
        </w:rPr>
        <w:t>42</w:t>
      </w:r>
    </w:p>
    <w:p w:rsidR="007C103A" w:rsidRPr="00B4241F" w:rsidRDefault="00C8328E" w:rsidP="003B5CCD">
      <w:pPr>
        <w:pStyle w:val="TOC2"/>
        <w:rPr>
          <w:rFonts w:ascii="Times New Roman" w:hAnsi="Times New Roman"/>
          <w:b w:val="0"/>
          <w:szCs w:val="22"/>
        </w:rPr>
      </w:pPr>
      <w:hyperlink w:anchor="_Toc496046692" w:history="1">
        <w:r w:rsidR="007C103A" w:rsidRPr="00B4241F">
          <w:rPr>
            <w:rStyle w:val="Hyperlink"/>
            <w:rFonts w:ascii="Times New Roman" w:hAnsi="Times New Roman"/>
            <w:b w:val="0"/>
            <w:smallCaps w:val="0"/>
            <w:szCs w:val="22"/>
          </w:rPr>
          <w:t>3.4.</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szCs w:val="22"/>
          </w:rPr>
          <w:t>Intervention logic and key assumptions</w:t>
        </w:r>
        <w:r w:rsidR="007C103A" w:rsidRPr="00B4241F">
          <w:rPr>
            <w:rFonts w:ascii="Times New Roman" w:hAnsi="Times New Roman"/>
            <w:b w:val="0"/>
            <w:webHidden/>
            <w:szCs w:val="22"/>
          </w:rPr>
          <w:tab/>
        </w:r>
      </w:hyperlink>
      <w:r w:rsidR="003B5CCD" w:rsidRPr="00B4241F">
        <w:rPr>
          <w:rFonts w:ascii="Times New Roman" w:hAnsi="Times New Roman"/>
          <w:b w:val="0"/>
          <w:szCs w:val="22"/>
        </w:rPr>
        <w:t>5</w:t>
      </w:r>
      <w:r w:rsidR="00647DAC">
        <w:rPr>
          <w:rFonts w:ascii="Times New Roman" w:hAnsi="Times New Roman"/>
          <w:b w:val="0"/>
          <w:szCs w:val="22"/>
        </w:rPr>
        <w:t>5</w:t>
      </w:r>
    </w:p>
    <w:p w:rsidR="00B4241F" w:rsidRPr="00B4241F" w:rsidRDefault="00B4241F" w:rsidP="00B4241F">
      <w:pPr>
        <w:rPr>
          <w:sz w:val="22"/>
          <w:szCs w:val="22"/>
        </w:rPr>
      </w:pPr>
      <w:r w:rsidRPr="00B4241F">
        <w:rPr>
          <w:sz w:val="22"/>
          <w:szCs w:val="22"/>
        </w:rPr>
        <w:t>3.5 Risk Analysis and risk management</w:t>
      </w:r>
      <w:r w:rsidR="00647DAC">
        <w:rPr>
          <w:sz w:val="22"/>
          <w:szCs w:val="22"/>
        </w:rPr>
        <w:t>………………………………………………………………</w:t>
      </w:r>
      <w:r>
        <w:rPr>
          <w:sz w:val="22"/>
          <w:szCs w:val="22"/>
        </w:rPr>
        <w:t>5</w:t>
      </w:r>
      <w:r w:rsidR="00647DAC">
        <w:rPr>
          <w:sz w:val="22"/>
          <w:szCs w:val="22"/>
        </w:rPr>
        <w:t>9</w:t>
      </w:r>
    </w:p>
    <w:p w:rsidR="007C103A" w:rsidRPr="00B4241F" w:rsidRDefault="00C8328E" w:rsidP="003B5CCD">
      <w:pPr>
        <w:pStyle w:val="TOC2"/>
        <w:rPr>
          <w:rFonts w:ascii="Times New Roman" w:hAnsi="Times New Roman"/>
          <w:b w:val="0"/>
          <w:szCs w:val="22"/>
        </w:rPr>
      </w:pPr>
      <w:hyperlink w:anchor="_Toc496046694" w:history="1">
        <w:r w:rsidR="007C103A" w:rsidRPr="00B4241F">
          <w:rPr>
            <w:rStyle w:val="Hyperlink"/>
            <w:rFonts w:ascii="Times New Roman" w:hAnsi="Times New Roman"/>
            <w:b w:val="0"/>
            <w:smallCaps w:val="0"/>
          </w:rPr>
          <w:t>3.6.</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Consistency with national priorities or plans</w:t>
        </w:r>
        <w:r w:rsidR="007C103A" w:rsidRPr="00B4241F">
          <w:rPr>
            <w:rFonts w:ascii="Times New Roman" w:hAnsi="Times New Roman"/>
            <w:b w:val="0"/>
            <w:webHidden/>
          </w:rPr>
          <w:tab/>
        </w:r>
      </w:hyperlink>
      <w:r w:rsidR="003B5CCD" w:rsidRPr="00B4241F">
        <w:rPr>
          <w:rFonts w:ascii="Times New Roman" w:hAnsi="Times New Roman"/>
          <w:b w:val="0"/>
        </w:rPr>
        <w:t>6</w:t>
      </w:r>
      <w:r w:rsidR="00647DAC">
        <w:rPr>
          <w:rFonts w:ascii="Times New Roman" w:hAnsi="Times New Roman"/>
          <w:b w:val="0"/>
        </w:rPr>
        <w:t>1</w:t>
      </w:r>
    </w:p>
    <w:p w:rsidR="007C103A" w:rsidRPr="00B4241F" w:rsidRDefault="00C8328E" w:rsidP="003B5CCD">
      <w:pPr>
        <w:pStyle w:val="TOC2"/>
        <w:rPr>
          <w:rFonts w:ascii="Times New Roman" w:hAnsi="Times New Roman"/>
          <w:b w:val="0"/>
          <w:szCs w:val="22"/>
        </w:rPr>
      </w:pPr>
      <w:hyperlink w:anchor="_Toc496046696" w:history="1">
        <w:r w:rsidR="007C103A" w:rsidRPr="00B4241F">
          <w:rPr>
            <w:rStyle w:val="Hyperlink"/>
            <w:rFonts w:ascii="Times New Roman" w:hAnsi="Times New Roman"/>
            <w:b w:val="0"/>
            <w:smallCaps w:val="0"/>
          </w:rPr>
          <w:t>3.7.</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Incremental cost reasoning</w:t>
        </w:r>
        <w:r w:rsidR="007C103A" w:rsidRPr="00B4241F">
          <w:rPr>
            <w:rFonts w:ascii="Times New Roman" w:hAnsi="Times New Roman"/>
            <w:b w:val="0"/>
            <w:webHidden/>
          </w:rPr>
          <w:tab/>
        </w:r>
      </w:hyperlink>
      <w:r w:rsidR="003B5CCD" w:rsidRPr="00B4241F">
        <w:rPr>
          <w:rFonts w:ascii="Times New Roman" w:hAnsi="Times New Roman"/>
          <w:b w:val="0"/>
        </w:rPr>
        <w:t>6</w:t>
      </w:r>
      <w:r w:rsidR="00647DAC">
        <w:rPr>
          <w:rFonts w:ascii="Times New Roman" w:hAnsi="Times New Roman"/>
          <w:b w:val="0"/>
        </w:rPr>
        <w:t>2</w:t>
      </w:r>
    </w:p>
    <w:p w:rsidR="007C103A" w:rsidRPr="00B4241F" w:rsidRDefault="00C8328E" w:rsidP="003B5CCD">
      <w:pPr>
        <w:pStyle w:val="TOC2"/>
        <w:rPr>
          <w:rFonts w:ascii="Times New Roman" w:hAnsi="Times New Roman"/>
          <w:b w:val="0"/>
          <w:szCs w:val="22"/>
        </w:rPr>
      </w:pPr>
      <w:hyperlink w:anchor="_Toc496046697" w:history="1">
        <w:r w:rsidR="007C103A" w:rsidRPr="00B4241F">
          <w:rPr>
            <w:rStyle w:val="Hyperlink"/>
            <w:rFonts w:ascii="Times New Roman" w:hAnsi="Times New Roman"/>
            <w:b w:val="0"/>
            <w:smallCaps w:val="0"/>
          </w:rPr>
          <w:t>3.8.</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Sustainability</w:t>
        </w:r>
        <w:r w:rsidR="00E9767D" w:rsidRPr="00B4241F">
          <w:rPr>
            <w:rStyle w:val="Hyperlink"/>
            <w:rFonts w:ascii="Times New Roman" w:hAnsi="Times New Roman"/>
            <w:b w:val="0"/>
            <w:smallCaps w:val="0"/>
          </w:rPr>
          <w:tab/>
        </w:r>
        <w:r w:rsidR="007C103A" w:rsidRPr="00B4241F">
          <w:rPr>
            <w:rFonts w:ascii="Times New Roman" w:hAnsi="Times New Roman"/>
            <w:b w:val="0"/>
            <w:webHidden/>
          </w:rPr>
          <w:tab/>
        </w:r>
      </w:hyperlink>
      <w:r w:rsidR="00B4241F">
        <w:rPr>
          <w:rFonts w:ascii="Times New Roman" w:hAnsi="Times New Roman"/>
          <w:b w:val="0"/>
        </w:rPr>
        <w:t>6</w:t>
      </w:r>
      <w:r w:rsidR="00647DAC">
        <w:rPr>
          <w:rFonts w:ascii="Times New Roman" w:hAnsi="Times New Roman"/>
          <w:b w:val="0"/>
        </w:rPr>
        <w:t>4</w:t>
      </w:r>
    </w:p>
    <w:p w:rsidR="007C103A" w:rsidRPr="00B4241F" w:rsidRDefault="00C8328E" w:rsidP="003B5CCD">
      <w:pPr>
        <w:pStyle w:val="TOC2"/>
        <w:rPr>
          <w:rFonts w:ascii="Times New Roman" w:hAnsi="Times New Roman"/>
          <w:b w:val="0"/>
          <w:szCs w:val="22"/>
        </w:rPr>
      </w:pPr>
      <w:hyperlink w:anchor="_Toc496046698" w:history="1">
        <w:r w:rsidR="007C103A" w:rsidRPr="00B4241F">
          <w:rPr>
            <w:rStyle w:val="Hyperlink"/>
            <w:rFonts w:ascii="Times New Roman" w:hAnsi="Times New Roman"/>
            <w:b w:val="0"/>
            <w:smallCaps w:val="0"/>
          </w:rPr>
          <w:t>3.9.</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Replication</w:t>
        </w:r>
        <w:r w:rsidR="00E9767D" w:rsidRPr="00B4241F">
          <w:rPr>
            <w:rStyle w:val="Hyperlink"/>
            <w:rFonts w:ascii="Times New Roman" w:hAnsi="Times New Roman"/>
            <w:b w:val="0"/>
            <w:smallCaps w:val="0"/>
          </w:rPr>
          <w:tab/>
        </w:r>
        <w:r w:rsidR="007C103A" w:rsidRPr="00B4241F">
          <w:rPr>
            <w:rFonts w:ascii="Times New Roman" w:hAnsi="Times New Roman"/>
            <w:b w:val="0"/>
            <w:webHidden/>
          </w:rPr>
          <w:tab/>
        </w:r>
      </w:hyperlink>
      <w:r w:rsidR="00B4241F">
        <w:rPr>
          <w:rFonts w:ascii="Times New Roman" w:hAnsi="Times New Roman"/>
          <w:b w:val="0"/>
        </w:rPr>
        <w:t>6</w:t>
      </w:r>
      <w:r w:rsidR="009B75CD">
        <w:rPr>
          <w:rFonts w:ascii="Times New Roman" w:hAnsi="Times New Roman"/>
          <w:b w:val="0"/>
        </w:rPr>
        <w:t>5</w:t>
      </w:r>
    </w:p>
    <w:p w:rsidR="007C103A" w:rsidRPr="00B4241F" w:rsidRDefault="00C8328E" w:rsidP="003B5CCD">
      <w:pPr>
        <w:pStyle w:val="TOC2"/>
        <w:rPr>
          <w:rFonts w:ascii="Times New Roman" w:hAnsi="Times New Roman"/>
          <w:b w:val="0"/>
          <w:szCs w:val="22"/>
        </w:rPr>
      </w:pPr>
      <w:hyperlink w:anchor="_Toc496046699" w:history="1">
        <w:r w:rsidR="007C103A" w:rsidRPr="00B4241F">
          <w:rPr>
            <w:rStyle w:val="Hyperlink"/>
            <w:rFonts w:ascii="Times New Roman" w:hAnsi="Times New Roman"/>
            <w:b w:val="0"/>
            <w:smallCaps w:val="0"/>
          </w:rPr>
          <w:t>3.10.</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Public awareness, communications and mainstreaming strategy</w:t>
        </w:r>
        <w:r w:rsidR="007C103A" w:rsidRPr="00B4241F">
          <w:rPr>
            <w:rFonts w:ascii="Times New Roman" w:hAnsi="Times New Roman"/>
            <w:b w:val="0"/>
            <w:webHidden/>
          </w:rPr>
          <w:tab/>
        </w:r>
      </w:hyperlink>
      <w:r w:rsidR="00B4241F" w:rsidRPr="00B4241F">
        <w:rPr>
          <w:rFonts w:ascii="Times New Roman" w:hAnsi="Times New Roman"/>
          <w:b w:val="0"/>
        </w:rPr>
        <w:t>6</w:t>
      </w:r>
      <w:r w:rsidR="00647DAC">
        <w:rPr>
          <w:rFonts w:ascii="Times New Roman" w:hAnsi="Times New Roman"/>
          <w:b w:val="0"/>
        </w:rPr>
        <w:t>6</w:t>
      </w:r>
    </w:p>
    <w:p w:rsidR="007C103A" w:rsidRPr="00B4241F" w:rsidRDefault="00C8328E" w:rsidP="003B5CCD">
      <w:pPr>
        <w:pStyle w:val="TOC2"/>
        <w:rPr>
          <w:b w:val="0"/>
          <w:szCs w:val="22"/>
        </w:rPr>
      </w:pPr>
      <w:hyperlink w:anchor="_Toc496046700" w:history="1">
        <w:r w:rsidR="007C103A" w:rsidRPr="00B4241F">
          <w:rPr>
            <w:rStyle w:val="Hyperlink"/>
            <w:rFonts w:ascii="Times New Roman" w:hAnsi="Times New Roman"/>
            <w:b w:val="0"/>
            <w:smallCaps w:val="0"/>
          </w:rPr>
          <w:t>3.11.</w:t>
        </w:r>
        <w:r w:rsidR="002969F1" w:rsidRPr="00B4241F">
          <w:rPr>
            <w:rFonts w:ascii="Times New Roman" w:hAnsi="Times New Roman"/>
            <w:b w:val="0"/>
            <w:szCs w:val="22"/>
          </w:rPr>
          <w:t xml:space="preserve"> </w:t>
        </w:r>
        <w:r w:rsidR="007C103A" w:rsidRPr="00B4241F">
          <w:rPr>
            <w:rStyle w:val="Hyperlink"/>
            <w:rFonts w:ascii="Times New Roman" w:hAnsi="Times New Roman"/>
            <w:b w:val="0"/>
            <w:smallCaps w:val="0"/>
          </w:rPr>
          <w:t>Environmental and social safeguards</w:t>
        </w:r>
        <w:r w:rsidR="007C103A" w:rsidRPr="00B4241F">
          <w:rPr>
            <w:b w:val="0"/>
            <w:webHidden/>
          </w:rPr>
          <w:tab/>
        </w:r>
      </w:hyperlink>
      <w:r w:rsidR="00B4241F" w:rsidRPr="00B4241F">
        <w:rPr>
          <w:rFonts w:ascii="Times New Roman" w:hAnsi="Times New Roman"/>
          <w:b w:val="0"/>
        </w:rPr>
        <w:t>6</w:t>
      </w:r>
      <w:r w:rsidR="00647DAC">
        <w:rPr>
          <w:rFonts w:ascii="Times New Roman" w:hAnsi="Times New Roman"/>
          <w:b w:val="0"/>
        </w:rPr>
        <w:t>7</w:t>
      </w:r>
    </w:p>
    <w:p w:rsidR="007C103A" w:rsidRPr="00891065" w:rsidRDefault="00C8328E" w:rsidP="00B4241F">
      <w:pPr>
        <w:pStyle w:val="TOC1"/>
        <w:rPr>
          <w:rFonts w:ascii="Calibri" w:hAnsi="Calibri"/>
          <w:szCs w:val="22"/>
          <w:lang w:val="en-US"/>
        </w:rPr>
      </w:pPr>
      <w:hyperlink w:anchor="_Toc496046701" w:history="1">
        <w:r w:rsidR="007C103A" w:rsidRPr="00192B0E">
          <w:rPr>
            <w:rStyle w:val="Hyperlink"/>
            <w:b/>
            <w:smallCaps/>
          </w:rPr>
          <w:t>Section 4: Institutional Framework and Implementation Arrangements</w:t>
        </w:r>
        <w:r w:rsidR="007C103A">
          <w:rPr>
            <w:webHidden/>
          </w:rPr>
          <w:tab/>
        </w:r>
      </w:hyperlink>
      <w:r w:rsidR="00B4241F" w:rsidRPr="00B4241F">
        <w:t>7</w:t>
      </w:r>
      <w:r w:rsidR="009B75CD">
        <w:t>1</w:t>
      </w:r>
    </w:p>
    <w:p w:rsidR="007C103A" w:rsidRPr="00891065" w:rsidRDefault="00C8328E" w:rsidP="00B4241F">
      <w:pPr>
        <w:pStyle w:val="TOC1"/>
        <w:rPr>
          <w:rFonts w:ascii="Calibri" w:hAnsi="Calibri"/>
          <w:szCs w:val="22"/>
          <w:lang w:val="en-US"/>
        </w:rPr>
      </w:pPr>
      <w:hyperlink w:anchor="_Toc496046702" w:history="1">
        <w:r w:rsidR="007C103A" w:rsidRPr="00192B0E">
          <w:rPr>
            <w:rStyle w:val="Hyperlink"/>
            <w:b/>
            <w:smallCaps/>
          </w:rPr>
          <w:t>Section 5: Stakeholder participation</w:t>
        </w:r>
        <w:r w:rsidR="007C103A">
          <w:rPr>
            <w:webHidden/>
          </w:rPr>
          <w:tab/>
        </w:r>
      </w:hyperlink>
      <w:r w:rsidR="003B5CCD">
        <w:t>7</w:t>
      </w:r>
      <w:r w:rsidR="00647DAC">
        <w:t>5</w:t>
      </w:r>
    </w:p>
    <w:p w:rsidR="007C103A" w:rsidRPr="00891065" w:rsidRDefault="00C8328E" w:rsidP="00B4241F">
      <w:pPr>
        <w:pStyle w:val="TOC1"/>
        <w:rPr>
          <w:rFonts w:ascii="Calibri" w:hAnsi="Calibri"/>
          <w:szCs w:val="22"/>
          <w:lang w:val="en-US"/>
        </w:rPr>
      </w:pPr>
      <w:hyperlink w:anchor="_Toc496046703" w:history="1">
        <w:r w:rsidR="007C103A" w:rsidRPr="00192B0E">
          <w:rPr>
            <w:rStyle w:val="Hyperlink"/>
            <w:b/>
            <w:smallCaps/>
          </w:rPr>
          <w:t>Section 6: Monitoring and evaluation Plan</w:t>
        </w:r>
        <w:r w:rsidR="007C103A">
          <w:rPr>
            <w:webHidden/>
          </w:rPr>
          <w:tab/>
        </w:r>
      </w:hyperlink>
      <w:r w:rsidR="003B5CCD">
        <w:t>7</w:t>
      </w:r>
      <w:r w:rsidR="00647DAC">
        <w:t>9</w:t>
      </w:r>
    </w:p>
    <w:p w:rsidR="007C103A" w:rsidRPr="00891065" w:rsidRDefault="00C8328E" w:rsidP="00B4241F">
      <w:pPr>
        <w:pStyle w:val="TOC1"/>
        <w:rPr>
          <w:rFonts w:ascii="Calibri" w:hAnsi="Calibri"/>
          <w:szCs w:val="22"/>
          <w:lang w:val="en-US"/>
        </w:rPr>
      </w:pPr>
      <w:hyperlink w:anchor="_Toc496046704" w:history="1">
        <w:r w:rsidR="007C103A" w:rsidRPr="00192B0E">
          <w:rPr>
            <w:rStyle w:val="Hyperlink"/>
            <w:b/>
            <w:smallCaps/>
          </w:rPr>
          <w:t>Section 7: Project Financing and Budget</w:t>
        </w:r>
        <w:r w:rsidR="007C103A">
          <w:rPr>
            <w:webHidden/>
          </w:rPr>
          <w:tab/>
        </w:r>
      </w:hyperlink>
      <w:r w:rsidR="003B5CCD">
        <w:t>8</w:t>
      </w:r>
      <w:r w:rsidR="00647DAC">
        <w:t>1</w:t>
      </w:r>
    </w:p>
    <w:p w:rsidR="007C103A" w:rsidRPr="003B5CCD" w:rsidRDefault="00C8328E" w:rsidP="003B5CCD">
      <w:pPr>
        <w:pStyle w:val="TOC2"/>
        <w:rPr>
          <w:rFonts w:ascii="Times New Roman" w:hAnsi="Times New Roman"/>
          <w:b w:val="0"/>
          <w:szCs w:val="22"/>
        </w:rPr>
      </w:pPr>
      <w:hyperlink w:anchor="_Toc496046705" w:history="1">
        <w:r w:rsidR="007C103A" w:rsidRPr="003B5CCD">
          <w:rPr>
            <w:rStyle w:val="Hyperlink"/>
            <w:rFonts w:ascii="Times New Roman" w:hAnsi="Times New Roman"/>
            <w:b w:val="0"/>
            <w:smallCaps w:val="0"/>
          </w:rPr>
          <w:t>7.1.</w:t>
        </w:r>
        <w:r w:rsidR="002969F1" w:rsidRPr="003B5CCD">
          <w:rPr>
            <w:rFonts w:ascii="Times New Roman" w:hAnsi="Times New Roman"/>
            <w:b w:val="0"/>
            <w:szCs w:val="22"/>
          </w:rPr>
          <w:t xml:space="preserve"> </w:t>
        </w:r>
        <w:r w:rsidR="007C103A" w:rsidRPr="003B5CCD">
          <w:rPr>
            <w:rStyle w:val="Hyperlink"/>
            <w:rFonts w:ascii="Times New Roman" w:hAnsi="Times New Roman"/>
            <w:b w:val="0"/>
            <w:smallCaps w:val="0"/>
          </w:rPr>
          <w:t>Overall project budget</w:t>
        </w:r>
        <w:r w:rsidR="007C103A" w:rsidRPr="003B5CCD">
          <w:rPr>
            <w:rFonts w:ascii="Times New Roman" w:hAnsi="Times New Roman"/>
            <w:b w:val="0"/>
            <w:webHidden/>
          </w:rPr>
          <w:tab/>
        </w:r>
      </w:hyperlink>
      <w:r w:rsidR="003B5CCD" w:rsidRPr="003B5CCD">
        <w:rPr>
          <w:rFonts w:ascii="Times New Roman" w:hAnsi="Times New Roman"/>
          <w:b w:val="0"/>
        </w:rPr>
        <w:t>8</w:t>
      </w:r>
      <w:r w:rsidR="00647DAC">
        <w:rPr>
          <w:rFonts w:ascii="Times New Roman" w:hAnsi="Times New Roman"/>
          <w:b w:val="0"/>
        </w:rPr>
        <w:t>1</w:t>
      </w:r>
    </w:p>
    <w:p w:rsidR="007C103A" w:rsidRPr="003B5CCD" w:rsidRDefault="00C8328E" w:rsidP="003B5CCD">
      <w:pPr>
        <w:pStyle w:val="TOC2"/>
        <w:rPr>
          <w:rFonts w:ascii="Times New Roman" w:hAnsi="Times New Roman"/>
          <w:b w:val="0"/>
          <w:szCs w:val="22"/>
        </w:rPr>
      </w:pPr>
      <w:hyperlink w:anchor="_Toc496046707" w:history="1">
        <w:r w:rsidR="007C103A" w:rsidRPr="003B5CCD">
          <w:rPr>
            <w:rStyle w:val="Hyperlink"/>
            <w:rFonts w:ascii="Times New Roman" w:hAnsi="Times New Roman"/>
            <w:b w:val="0"/>
            <w:smallCaps w:val="0"/>
          </w:rPr>
          <w:t>7.2.</w:t>
        </w:r>
        <w:r w:rsidR="002969F1" w:rsidRPr="003B5CCD">
          <w:rPr>
            <w:rFonts w:ascii="Times New Roman" w:hAnsi="Times New Roman"/>
            <w:b w:val="0"/>
            <w:szCs w:val="22"/>
          </w:rPr>
          <w:t xml:space="preserve"> </w:t>
        </w:r>
        <w:r w:rsidR="007C103A" w:rsidRPr="003B5CCD">
          <w:rPr>
            <w:rStyle w:val="Hyperlink"/>
            <w:rFonts w:ascii="Times New Roman" w:hAnsi="Times New Roman"/>
            <w:b w:val="0"/>
            <w:smallCaps w:val="0"/>
          </w:rPr>
          <w:t>Project co-financing</w:t>
        </w:r>
        <w:r w:rsidR="007C103A" w:rsidRPr="003B5CCD">
          <w:rPr>
            <w:rFonts w:ascii="Times New Roman" w:hAnsi="Times New Roman"/>
            <w:b w:val="0"/>
            <w:webHidden/>
          </w:rPr>
          <w:tab/>
        </w:r>
      </w:hyperlink>
      <w:r w:rsidR="003B5CCD" w:rsidRPr="003B5CCD">
        <w:rPr>
          <w:rFonts w:ascii="Times New Roman" w:hAnsi="Times New Roman"/>
          <w:b w:val="0"/>
        </w:rPr>
        <w:t>8</w:t>
      </w:r>
      <w:r w:rsidR="00647DAC">
        <w:rPr>
          <w:rFonts w:ascii="Times New Roman" w:hAnsi="Times New Roman"/>
          <w:b w:val="0"/>
        </w:rPr>
        <w:t>1</w:t>
      </w:r>
    </w:p>
    <w:p w:rsidR="007C103A" w:rsidRPr="00A2643A" w:rsidRDefault="00C8328E" w:rsidP="003B5CCD">
      <w:pPr>
        <w:pStyle w:val="TOC2"/>
        <w:rPr>
          <w:szCs w:val="22"/>
        </w:rPr>
      </w:pPr>
      <w:hyperlink w:anchor="_Toc496046709" w:history="1">
        <w:r w:rsidR="007C103A" w:rsidRPr="003B5CCD">
          <w:rPr>
            <w:rStyle w:val="Hyperlink"/>
            <w:rFonts w:ascii="Times New Roman" w:hAnsi="Times New Roman"/>
            <w:b w:val="0"/>
            <w:smallCaps w:val="0"/>
          </w:rPr>
          <w:t>7.3.</w:t>
        </w:r>
        <w:r w:rsidR="002969F1" w:rsidRPr="003B5CCD">
          <w:rPr>
            <w:rFonts w:ascii="Times New Roman" w:hAnsi="Times New Roman"/>
            <w:b w:val="0"/>
            <w:szCs w:val="22"/>
          </w:rPr>
          <w:t xml:space="preserve"> </w:t>
        </w:r>
        <w:r w:rsidR="007C103A" w:rsidRPr="003B5CCD">
          <w:rPr>
            <w:rStyle w:val="Hyperlink"/>
            <w:rFonts w:ascii="Times New Roman" w:hAnsi="Times New Roman"/>
            <w:b w:val="0"/>
            <w:smallCaps w:val="0"/>
          </w:rPr>
          <w:t>Project cost-effectiveness</w:t>
        </w:r>
        <w:r w:rsidR="007C103A" w:rsidRPr="003B5CCD">
          <w:rPr>
            <w:rFonts w:ascii="Times New Roman" w:hAnsi="Times New Roman"/>
            <w:b w:val="0"/>
            <w:webHidden/>
          </w:rPr>
          <w:tab/>
        </w:r>
      </w:hyperlink>
      <w:r w:rsidR="003B5CCD" w:rsidRPr="00B4241F">
        <w:rPr>
          <w:rFonts w:ascii="Times New Roman" w:hAnsi="Times New Roman"/>
          <w:b w:val="0"/>
        </w:rPr>
        <w:t>8</w:t>
      </w:r>
      <w:r w:rsidR="00647DAC">
        <w:rPr>
          <w:rFonts w:ascii="Times New Roman" w:hAnsi="Times New Roman"/>
          <w:b w:val="0"/>
        </w:rPr>
        <w:t>1</w:t>
      </w:r>
    </w:p>
    <w:p w:rsidR="002969F1" w:rsidRDefault="002969F1" w:rsidP="00B4241F">
      <w:pPr>
        <w:pStyle w:val="TOC1"/>
        <w:rPr>
          <w:rStyle w:val="Hyperlink"/>
        </w:rPr>
      </w:pPr>
    </w:p>
    <w:p w:rsidR="007C103A" w:rsidRPr="00891065" w:rsidRDefault="00C8328E" w:rsidP="00B4241F">
      <w:pPr>
        <w:pStyle w:val="TOC1"/>
        <w:rPr>
          <w:rFonts w:ascii="Calibri" w:hAnsi="Calibri"/>
          <w:szCs w:val="22"/>
          <w:lang w:val="en-US"/>
        </w:rPr>
      </w:pPr>
      <w:hyperlink w:anchor="_Toc496046711" w:history="1">
        <w:r w:rsidR="007C103A" w:rsidRPr="00192B0E">
          <w:rPr>
            <w:rStyle w:val="Hyperlink"/>
            <w:b/>
            <w:smallCaps/>
          </w:rPr>
          <w:t>Appendices</w:t>
        </w:r>
        <w:r w:rsidR="007C103A">
          <w:rPr>
            <w:webHidden/>
          </w:rPr>
          <w:tab/>
        </w:r>
      </w:hyperlink>
    </w:p>
    <w:p w:rsidR="007C103A" w:rsidRPr="00A2643A" w:rsidRDefault="00C8328E" w:rsidP="003B5CCD">
      <w:pPr>
        <w:pStyle w:val="TOC2"/>
        <w:rPr>
          <w:rFonts w:ascii="Calibri" w:hAnsi="Calibri"/>
          <w:szCs w:val="22"/>
        </w:rPr>
      </w:pPr>
      <w:hyperlink w:anchor="_Toc496046712" w:history="1">
        <w:r w:rsidR="007C103A" w:rsidRPr="006073E3">
          <w:rPr>
            <w:rStyle w:val="Hyperlink"/>
            <w:smallCaps w:val="0"/>
          </w:rPr>
          <w:t>Appendix 1:</w:t>
        </w:r>
        <w:r w:rsidR="007C103A" w:rsidRPr="00A2643A">
          <w:rPr>
            <w:rFonts w:ascii="Calibri" w:hAnsi="Calibri"/>
            <w:szCs w:val="22"/>
          </w:rPr>
          <w:tab/>
        </w:r>
        <w:r w:rsidR="007C103A" w:rsidRPr="00A2643A">
          <w:rPr>
            <w:rStyle w:val="Hyperlink"/>
            <w:b w:val="0"/>
            <w:smallCaps w:val="0"/>
          </w:rPr>
          <w:t>Budget by project components and UNEP budget lines</w:t>
        </w:r>
        <w:r w:rsidR="002969F1" w:rsidRPr="00A2643A">
          <w:rPr>
            <w:rStyle w:val="Hyperlink"/>
            <w:b w:val="0"/>
            <w:smallCaps w:val="0"/>
          </w:rPr>
          <w:t xml:space="preserve"> </w:t>
        </w:r>
      </w:hyperlink>
    </w:p>
    <w:p w:rsidR="007C103A" w:rsidRPr="00A2643A" w:rsidRDefault="00C8328E" w:rsidP="003B5CCD">
      <w:pPr>
        <w:pStyle w:val="TOC2"/>
        <w:rPr>
          <w:rFonts w:ascii="Calibri" w:hAnsi="Calibri"/>
          <w:szCs w:val="22"/>
        </w:rPr>
      </w:pPr>
      <w:hyperlink w:anchor="_Toc496046713" w:history="1">
        <w:r w:rsidR="007C103A" w:rsidRPr="006073E3">
          <w:rPr>
            <w:rStyle w:val="Hyperlink"/>
            <w:smallCaps w:val="0"/>
          </w:rPr>
          <w:t>Appendix 2:</w:t>
        </w:r>
        <w:r w:rsidR="007C103A" w:rsidRPr="00A2643A">
          <w:rPr>
            <w:rFonts w:ascii="Calibri" w:hAnsi="Calibri"/>
            <w:szCs w:val="22"/>
          </w:rPr>
          <w:tab/>
        </w:r>
        <w:r w:rsidR="007C103A" w:rsidRPr="00A2643A">
          <w:rPr>
            <w:rStyle w:val="Hyperlink"/>
            <w:b w:val="0"/>
            <w:smallCaps w:val="0"/>
          </w:rPr>
          <w:t>Co-financing by source and UNEP budget lines</w:t>
        </w:r>
      </w:hyperlink>
    </w:p>
    <w:p w:rsidR="007C103A" w:rsidRPr="00A2643A" w:rsidRDefault="00C8328E" w:rsidP="003B5CCD">
      <w:pPr>
        <w:pStyle w:val="TOC2"/>
        <w:rPr>
          <w:rFonts w:ascii="Calibri" w:hAnsi="Calibri"/>
          <w:szCs w:val="22"/>
        </w:rPr>
      </w:pPr>
      <w:hyperlink w:anchor="_Toc496046714" w:history="1">
        <w:r w:rsidR="007C103A" w:rsidRPr="006073E3">
          <w:rPr>
            <w:rStyle w:val="Hyperlink"/>
            <w:smallCaps w:val="0"/>
          </w:rPr>
          <w:t>Appendix 3:</w:t>
        </w:r>
        <w:r w:rsidR="007C103A" w:rsidRPr="00A2643A">
          <w:rPr>
            <w:rFonts w:ascii="Calibri" w:hAnsi="Calibri"/>
            <w:szCs w:val="22"/>
          </w:rPr>
          <w:tab/>
        </w:r>
        <w:r w:rsidR="007C103A" w:rsidRPr="00A2643A">
          <w:rPr>
            <w:rStyle w:val="Hyperlink"/>
            <w:b w:val="0"/>
            <w:smallCaps w:val="0"/>
          </w:rPr>
          <w:t>Incremental cost analysis</w:t>
        </w:r>
      </w:hyperlink>
    </w:p>
    <w:p w:rsidR="007C103A" w:rsidRPr="00A2643A" w:rsidRDefault="00C8328E" w:rsidP="003B5CCD">
      <w:pPr>
        <w:pStyle w:val="TOC2"/>
        <w:rPr>
          <w:rFonts w:ascii="Calibri" w:hAnsi="Calibri"/>
          <w:szCs w:val="22"/>
        </w:rPr>
      </w:pPr>
      <w:hyperlink w:anchor="_Toc496046715" w:history="1">
        <w:r w:rsidR="007C103A" w:rsidRPr="006073E3">
          <w:rPr>
            <w:rStyle w:val="Hyperlink"/>
            <w:smallCaps w:val="0"/>
          </w:rPr>
          <w:t>Appendix 4:</w:t>
        </w:r>
        <w:r w:rsidR="007C103A" w:rsidRPr="00A2643A">
          <w:rPr>
            <w:rFonts w:ascii="Calibri" w:hAnsi="Calibri"/>
            <w:szCs w:val="22"/>
          </w:rPr>
          <w:tab/>
        </w:r>
        <w:r w:rsidR="007C103A" w:rsidRPr="00A2643A">
          <w:rPr>
            <w:rStyle w:val="Hyperlink"/>
            <w:b w:val="0"/>
            <w:smallCaps w:val="0"/>
          </w:rPr>
          <w:t>Results Framework</w:t>
        </w:r>
      </w:hyperlink>
    </w:p>
    <w:p w:rsidR="007C103A" w:rsidRPr="00A2643A" w:rsidRDefault="00C8328E" w:rsidP="003B5CCD">
      <w:pPr>
        <w:pStyle w:val="TOC2"/>
        <w:rPr>
          <w:rFonts w:ascii="Calibri" w:hAnsi="Calibri"/>
          <w:szCs w:val="22"/>
        </w:rPr>
      </w:pPr>
      <w:hyperlink w:anchor="_Toc496046716" w:history="1">
        <w:r w:rsidR="007C103A" w:rsidRPr="006073E3">
          <w:rPr>
            <w:rStyle w:val="Hyperlink"/>
            <w:smallCaps w:val="0"/>
          </w:rPr>
          <w:t>Appendix 5:</w:t>
        </w:r>
        <w:r w:rsidR="007C103A" w:rsidRPr="00A2643A">
          <w:rPr>
            <w:rFonts w:ascii="Calibri" w:hAnsi="Calibri"/>
            <w:szCs w:val="22"/>
          </w:rPr>
          <w:tab/>
        </w:r>
        <w:r w:rsidR="007C103A" w:rsidRPr="00A2643A">
          <w:rPr>
            <w:rStyle w:val="Hyperlink"/>
            <w:b w:val="0"/>
            <w:smallCaps w:val="0"/>
          </w:rPr>
          <w:t>Workplan and timetable</w:t>
        </w:r>
      </w:hyperlink>
    </w:p>
    <w:p w:rsidR="007C103A" w:rsidRPr="00A2643A" w:rsidRDefault="00C8328E" w:rsidP="003B5CCD">
      <w:pPr>
        <w:pStyle w:val="TOC2"/>
        <w:rPr>
          <w:rFonts w:ascii="Calibri" w:hAnsi="Calibri"/>
          <w:szCs w:val="22"/>
        </w:rPr>
      </w:pPr>
      <w:hyperlink w:anchor="_Toc496046717" w:history="1">
        <w:r w:rsidR="007C103A" w:rsidRPr="006073E3">
          <w:rPr>
            <w:rStyle w:val="Hyperlink"/>
            <w:smallCaps w:val="0"/>
          </w:rPr>
          <w:t>Appendix 6:</w:t>
        </w:r>
        <w:r w:rsidR="007C103A" w:rsidRPr="00A2643A">
          <w:rPr>
            <w:rFonts w:ascii="Calibri" w:hAnsi="Calibri"/>
            <w:szCs w:val="22"/>
          </w:rPr>
          <w:tab/>
        </w:r>
        <w:r w:rsidR="007C103A" w:rsidRPr="00A2643A">
          <w:rPr>
            <w:rStyle w:val="Hyperlink"/>
            <w:b w:val="0"/>
            <w:smallCaps w:val="0"/>
          </w:rPr>
          <w:t>Key deliverables and benchmarks</w:t>
        </w:r>
      </w:hyperlink>
    </w:p>
    <w:p w:rsidR="007C103A" w:rsidRPr="00A2643A" w:rsidRDefault="00C8328E" w:rsidP="003B5CCD">
      <w:pPr>
        <w:pStyle w:val="TOC2"/>
        <w:rPr>
          <w:rFonts w:ascii="Calibri" w:hAnsi="Calibri"/>
          <w:szCs w:val="22"/>
        </w:rPr>
      </w:pPr>
      <w:hyperlink w:anchor="_Toc496046718" w:history="1">
        <w:r w:rsidR="007C103A" w:rsidRPr="006073E3">
          <w:rPr>
            <w:rStyle w:val="Hyperlink"/>
            <w:smallCaps w:val="0"/>
          </w:rPr>
          <w:t>Appendix 7:</w:t>
        </w:r>
        <w:r w:rsidR="007C103A" w:rsidRPr="00A2643A">
          <w:rPr>
            <w:rFonts w:ascii="Calibri" w:hAnsi="Calibri"/>
            <w:szCs w:val="22"/>
          </w:rPr>
          <w:tab/>
        </w:r>
        <w:r w:rsidR="007C103A" w:rsidRPr="00A2643A">
          <w:rPr>
            <w:rStyle w:val="Hyperlink"/>
            <w:b w:val="0"/>
            <w:smallCaps w:val="0"/>
          </w:rPr>
          <w:t>Costed M&amp;E plan</w:t>
        </w:r>
      </w:hyperlink>
    </w:p>
    <w:p w:rsidR="007C103A" w:rsidRPr="00A2643A" w:rsidRDefault="00C8328E" w:rsidP="003B5CCD">
      <w:pPr>
        <w:pStyle w:val="TOC2"/>
        <w:rPr>
          <w:rFonts w:ascii="Calibri" w:hAnsi="Calibri"/>
          <w:szCs w:val="22"/>
        </w:rPr>
      </w:pPr>
      <w:hyperlink w:anchor="_Toc496046719" w:history="1">
        <w:r w:rsidR="007C103A" w:rsidRPr="006073E3">
          <w:rPr>
            <w:rStyle w:val="Hyperlink"/>
            <w:smallCaps w:val="0"/>
          </w:rPr>
          <w:t>Appendix 8:</w:t>
        </w:r>
        <w:r w:rsidR="007C103A" w:rsidRPr="00A2643A">
          <w:rPr>
            <w:rFonts w:ascii="Calibri" w:hAnsi="Calibri"/>
            <w:szCs w:val="22"/>
          </w:rPr>
          <w:tab/>
        </w:r>
        <w:r w:rsidR="007C103A" w:rsidRPr="00A2643A">
          <w:rPr>
            <w:rStyle w:val="Hyperlink"/>
            <w:b w:val="0"/>
            <w:smallCaps w:val="0"/>
          </w:rPr>
          <w:t>Summary of reporting requirements and responsibilities</w:t>
        </w:r>
      </w:hyperlink>
    </w:p>
    <w:p w:rsidR="007C103A" w:rsidRPr="00A2643A" w:rsidRDefault="00C8328E" w:rsidP="003B5CCD">
      <w:pPr>
        <w:pStyle w:val="TOC2"/>
        <w:rPr>
          <w:rFonts w:ascii="Calibri" w:hAnsi="Calibri"/>
          <w:szCs w:val="22"/>
        </w:rPr>
      </w:pPr>
      <w:hyperlink w:anchor="_Toc496046720" w:history="1">
        <w:r w:rsidR="007C103A" w:rsidRPr="006073E3">
          <w:rPr>
            <w:rStyle w:val="Hyperlink"/>
            <w:smallCaps w:val="0"/>
          </w:rPr>
          <w:t>Appendix 9:</w:t>
        </w:r>
        <w:r w:rsidR="007C103A" w:rsidRPr="00A2643A">
          <w:rPr>
            <w:rFonts w:ascii="Calibri" w:hAnsi="Calibri"/>
            <w:szCs w:val="22"/>
          </w:rPr>
          <w:tab/>
        </w:r>
        <w:r w:rsidR="007C103A" w:rsidRPr="00A2643A">
          <w:rPr>
            <w:rStyle w:val="Hyperlink"/>
            <w:b w:val="0"/>
            <w:smallCaps w:val="0"/>
          </w:rPr>
          <w:t>Standard Terminal Evaluation TOR</w:t>
        </w:r>
      </w:hyperlink>
    </w:p>
    <w:p w:rsidR="007C103A" w:rsidRPr="00A2643A" w:rsidRDefault="00C8328E" w:rsidP="003B5CCD">
      <w:pPr>
        <w:pStyle w:val="TOC2"/>
        <w:rPr>
          <w:rFonts w:ascii="Calibri" w:hAnsi="Calibri"/>
          <w:szCs w:val="22"/>
        </w:rPr>
      </w:pPr>
      <w:hyperlink w:anchor="_Toc496046721" w:history="1">
        <w:r w:rsidR="007C103A" w:rsidRPr="006073E3">
          <w:rPr>
            <w:rStyle w:val="Hyperlink"/>
            <w:smallCaps w:val="0"/>
          </w:rPr>
          <w:t>Appendix 10:</w:t>
        </w:r>
        <w:r w:rsidR="007C103A" w:rsidRPr="00A2643A">
          <w:rPr>
            <w:rFonts w:ascii="Calibri" w:hAnsi="Calibri"/>
            <w:szCs w:val="22"/>
          </w:rPr>
          <w:tab/>
        </w:r>
        <w:r w:rsidR="007C103A" w:rsidRPr="00A2643A">
          <w:rPr>
            <w:rStyle w:val="Hyperlink"/>
            <w:b w:val="0"/>
            <w:smallCaps w:val="0"/>
          </w:rPr>
          <w:t>Decision-making flowchart and organizational chart</w:t>
        </w:r>
      </w:hyperlink>
    </w:p>
    <w:p w:rsidR="007C103A" w:rsidRPr="00A2643A" w:rsidRDefault="00C8328E" w:rsidP="003B5CCD">
      <w:pPr>
        <w:pStyle w:val="TOC2"/>
        <w:rPr>
          <w:rFonts w:ascii="Calibri" w:hAnsi="Calibri"/>
          <w:szCs w:val="22"/>
        </w:rPr>
      </w:pPr>
      <w:hyperlink w:anchor="_Toc496046722" w:history="1">
        <w:r w:rsidR="007C103A" w:rsidRPr="006073E3">
          <w:rPr>
            <w:rStyle w:val="Hyperlink"/>
            <w:smallCaps w:val="0"/>
          </w:rPr>
          <w:t>Appendix 11:</w:t>
        </w:r>
        <w:r w:rsidR="007C103A" w:rsidRPr="00A2643A">
          <w:rPr>
            <w:rFonts w:ascii="Calibri" w:hAnsi="Calibri"/>
            <w:szCs w:val="22"/>
          </w:rPr>
          <w:tab/>
        </w:r>
        <w:r w:rsidR="007C103A" w:rsidRPr="00A2643A">
          <w:rPr>
            <w:rStyle w:val="Hyperlink"/>
            <w:b w:val="0"/>
            <w:smallCaps w:val="0"/>
          </w:rPr>
          <w:t>Terms of Reference</w:t>
        </w:r>
      </w:hyperlink>
    </w:p>
    <w:p w:rsidR="007C103A" w:rsidRPr="00A2643A" w:rsidRDefault="00C8328E" w:rsidP="003B5CCD">
      <w:pPr>
        <w:pStyle w:val="TOC2"/>
        <w:rPr>
          <w:rFonts w:ascii="Calibri" w:hAnsi="Calibri"/>
          <w:szCs w:val="22"/>
        </w:rPr>
      </w:pPr>
      <w:hyperlink w:anchor="_Toc496046723" w:history="1">
        <w:r w:rsidR="007C103A" w:rsidRPr="006073E3">
          <w:rPr>
            <w:rStyle w:val="Hyperlink"/>
            <w:smallCaps w:val="0"/>
          </w:rPr>
          <w:t>Appendix 12:</w:t>
        </w:r>
        <w:r w:rsidR="007C103A" w:rsidRPr="00A2643A">
          <w:rPr>
            <w:rFonts w:ascii="Calibri" w:hAnsi="Calibri"/>
            <w:szCs w:val="22"/>
          </w:rPr>
          <w:tab/>
        </w:r>
        <w:r w:rsidR="007C103A" w:rsidRPr="00A2643A">
          <w:rPr>
            <w:rStyle w:val="Hyperlink"/>
            <w:b w:val="0"/>
            <w:smallCaps w:val="0"/>
          </w:rPr>
          <w:t>Co-financing commitment letters from project partners</w:t>
        </w:r>
      </w:hyperlink>
    </w:p>
    <w:p w:rsidR="007C103A" w:rsidRPr="00A2643A" w:rsidRDefault="00C8328E" w:rsidP="003B5CCD">
      <w:pPr>
        <w:pStyle w:val="TOC2"/>
        <w:rPr>
          <w:rFonts w:ascii="Calibri" w:hAnsi="Calibri"/>
          <w:szCs w:val="22"/>
        </w:rPr>
      </w:pPr>
      <w:hyperlink w:anchor="_Toc496046724" w:history="1">
        <w:r w:rsidR="007C103A" w:rsidRPr="006073E3">
          <w:rPr>
            <w:rStyle w:val="Hyperlink"/>
            <w:smallCaps w:val="0"/>
          </w:rPr>
          <w:t>Appendix 13:</w:t>
        </w:r>
        <w:r w:rsidR="007C103A" w:rsidRPr="00A2643A">
          <w:rPr>
            <w:rFonts w:ascii="Calibri" w:hAnsi="Calibri"/>
            <w:szCs w:val="22"/>
          </w:rPr>
          <w:tab/>
        </w:r>
        <w:r w:rsidR="007C103A" w:rsidRPr="00A2643A">
          <w:rPr>
            <w:rStyle w:val="Hyperlink"/>
            <w:b w:val="0"/>
            <w:smallCaps w:val="0"/>
          </w:rPr>
          <w:t>Endorsement letters of GEF National Focal Points</w:t>
        </w:r>
      </w:hyperlink>
    </w:p>
    <w:p w:rsidR="007C103A" w:rsidRPr="00A2643A" w:rsidRDefault="00C8328E" w:rsidP="003B5CCD">
      <w:pPr>
        <w:pStyle w:val="TOC2"/>
        <w:rPr>
          <w:rFonts w:ascii="Calibri" w:hAnsi="Calibri"/>
          <w:szCs w:val="22"/>
        </w:rPr>
      </w:pPr>
      <w:hyperlink w:anchor="_Toc496046725" w:history="1">
        <w:r w:rsidR="007C103A" w:rsidRPr="006073E3">
          <w:rPr>
            <w:rStyle w:val="Hyperlink"/>
            <w:smallCaps w:val="0"/>
          </w:rPr>
          <w:t xml:space="preserve">Appendix 14: </w:t>
        </w:r>
        <w:r w:rsidR="007C103A" w:rsidRPr="00A2643A">
          <w:rPr>
            <w:rFonts w:ascii="Calibri" w:hAnsi="Calibri"/>
            <w:szCs w:val="22"/>
          </w:rPr>
          <w:tab/>
        </w:r>
        <w:r w:rsidR="007C103A" w:rsidRPr="00A2643A">
          <w:rPr>
            <w:rStyle w:val="Hyperlink"/>
            <w:b w:val="0"/>
            <w:smallCaps w:val="0"/>
          </w:rPr>
          <w:t>Draft procurement plan</w:t>
        </w:r>
      </w:hyperlink>
    </w:p>
    <w:p w:rsidR="007C103A" w:rsidRPr="00A2643A" w:rsidRDefault="00C8328E" w:rsidP="003B5CCD">
      <w:pPr>
        <w:pStyle w:val="TOC2"/>
        <w:rPr>
          <w:rFonts w:ascii="Calibri" w:hAnsi="Calibri"/>
          <w:szCs w:val="22"/>
        </w:rPr>
      </w:pPr>
      <w:hyperlink w:anchor="_Toc496046726" w:history="1">
        <w:r w:rsidR="007C103A" w:rsidRPr="006073E3">
          <w:rPr>
            <w:rStyle w:val="Hyperlink"/>
            <w:smallCaps w:val="0"/>
          </w:rPr>
          <w:t>Appendix 15:</w:t>
        </w:r>
        <w:r w:rsidR="007C103A" w:rsidRPr="00A2643A">
          <w:rPr>
            <w:rFonts w:ascii="Calibri" w:hAnsi="Calibri"/>
            <w:szCs w:val="22"/>
          </w:rPr>
          <w:tab/>
        </w:r>
        <w:r w:rsidR="007C103A" w:rsidRPr="00A2643A">
          <w:rPr>
            <w:rStyle w:val="Hyperlink"/>
            <w:b w:val="0"/>
            <w:smallCaps w:val="0"/>
          </w:rPr>
          <w:t>Tracking Tools</w:t>
        </w:r>
      </w:hyperlink>
    </w:p>
    <w:p w:rsidR="007C103A" w:rsidRPr="006073E3" w:rsidRDefault="00C8328E" w:rsidP="003B5CCD">
      <w:pPr>
        <w:pStyle w:val="TOC2"/>
        <w:rPr>
          <w:rFonts w:ascii="Calibri" w:hAnsi="Calibri"/>
        </w:rPr>
      </w:pPr>
      <w:hyperlink w:anchor="_Toc496046727" w:history="1">
        <w:r w:rsidR="007C103A" w:rsidRPr="006073E3">
          <w:rPr>
            <w:rStyle w:val="Hyperlink"/>
            <w:smallCaps w:val="0"/>
          </w:rPr>
          <w:t xml:space="preserve">Appendix 16: </w:t>
        </w:r>
        <w:r w:rsidR="007C103A" w:rsidRPr="00A2643A">
          <w:rPr>
            <w:rStyle w:val="Hyperlink"/>
            <w:b w:val="0"/>
            <w:smallCaps w:val="0"/>
          </w:rPr>
          <w:t xml:space="preserve">   </w:t>
        </w:r>
      </w:hyperlink>
      <w:r w:rsidR="006073E3" w:rsidRPr="006073E3">
        <w:t xml:space="preserve"> </w:t>
      </w:r>
      <w:r w:rsidR="000C0EBC">
        <w:t xml:space="preserve">    </w:t>
      </w:r>
      <w:r w:rsidR="006073E3" w:rsidRPr="0007178E">
        <w:rPr>
          <w:smallCaps w:val="0"/>
        </w:rPr>
        <w:t>Environmental, Social and Economic Review Note (ESERN</w:t>
      </w:r>
      <w:r w:rsidR="006073E3" w:rsidRPr="000C0EBC">
        <w:t>)</w:t>
      </w:r>
    </w:p>
    <w:p w:rsidR="006073E3" w:rsidRDefault="00C8328E" w:rsidP="003B5CCD">
      <w:pPr>
        <w:pStyle w:val="TOC2"/>
        <w:rPr>
          <w:smallCaps w:val="0"/>
          <w:szCs w:val="22"/>
        </w:rPr>
      </w:pPr>
      <w:hyperlink w:anchor="_Toc496046728" w:history="1">
        <w:r w:rsidR="007C103A" w:rsidRPr="006073E3">
          <w:rPr>
            <w:rStyle w:val="Hyperlink"/>
            <w:smallCaps w:val="0"/>
          </w:rPr>
          <w:t>Appendix 17:</w:t>
        </w:r>
        <w:r w:rsidR="007C103A" w:rsidRPr="00A2643A">
          <w:rPr>
            <w:webHidden/>
          </w:rPr>
          <w:tab/>
        </w:r>
      </w:hyperlink>
      <w:r w:rsidR="006073E3" w:rsidRPr="0007178E">
        <w:rPr>
          <w:smallCaps w:val="0"/>
          <w:szCs w:val="22"/>
        </w:rPr>
        <w:t>Supervision plan</w:t>
      </w:r>
    </w:p>
    <w:p w:rsidR="007C103A" w:rsidRPr="00A2643A" w:rsidRDefault="007C103A" w:rsidP="003B5CCD">
      <w:pPr>
        <w:pStyle w:val="TOC2"/>
      </w:pPr>
    </w:p>
    <w:p w:rsidR="00E77104" w:rsidRDefault="00BE5C5B" w:rsidP="003B5CCD">
      <w:pPr>
        <w:pStyle w:val="TOC2"/>
      </w:pPr>
      <w:r w:rsidRPr="002873D7">
        <w:lastRenderedPageBreak/>
        <w:fldChar w:fldCharType="end"/>
      </w:r>
      <w:r w:rsidR="00310B04" w:rsidRPr="00195B0A">
        <w:t>Annex</w:t>
      </w:r>
      <w:r w:rsidR="00310B04">
        <w:t>es</w:t>
      </w:r>
    </w:p>
    <w:p w:rsidR="00310B04" w:rsidRDefault="00310B04" w:rsidP="00E77104">
      <w:pPr>
        <w:pStyle w:val="Default"/>
        <w:jc w:val="both"/>
        <w:rPr>
          <w:rFonts w:ascii="Times New Roman Bold" w:hAnsi="Times New Roman Bold"/>
          <w:b/>
          <w:smallCaps/>
        </w:rPr>
      </w:pPr>
      <w:r w:rsidRPr="00195B0A">
        <w:rPr>
          <w:rFonts w:ascii="Times New Roman Bold" w:hAnsi="Times New Roman Bold"/>
          <w:b/>
          <w:smallCaps/>
        </w:rPr>
        <w:t xml:space="preserve"> </w:t>
      </w:r>
    </w:p>
    <w:p w:rsidR="00310B04" w:rsidRPr="00B72E16" w:rsidRDefault="00310B04" w:rsidP="00E77104">
      <w:pPr>
        <w:pStyle w:val="Default"/>
        <w:jc w:val="both"/>
        <w:rPr>
          <w:sz w:val="22"/>
          <w:szCs w:val="22"/>
        </w:rPr>
      </w:pPr>
      <w:r w:rsidRPr="00B72E16">
        <w:rPr>
          <w:b/>
          <w:sz w:val="22"/>
          <w:szCs w:val="22"/>
        </w:rPr>
        <w:t>Annex 1.</w:t>
      </w:r>
      <w:r w:rsidRPr="00B72E16">
        <w:rPr>
          <w:sz w:val="22"/>
          <w:szCs w:val="22"/>
        </w:rPr>
        <w:t xml:space="preserve"> Agro-ecological Zones of Tanzania</w:t>
      </w:r>
    </w:p>
    <w:p w:rsidR="00851E9D" w:rsidRDefault="00C6524C" w:rsidP="00E77104">
      <w:pPr>
        <w:pStyle w:val="Default"/>
        <w:jc w:val="both"/>
        <w:rPr>
          <w:b/>
          <w:sz w:val="22"/>
          <w:szCs w:val="22"/>
        </w:rPr>
      </w:pPr>
      <w:r>
        <w:rPr>
          <w:b/>
          <w:sz w:val="22"/>
          <w:szCs w:val="22"/>
        </w:rPr>
        <w:t>Annex 2</w:t>
      </w:r>
      <w:r w:rsidR="00B72E16" w:rsidRPr="00B72E16">
        <w:rPr>
          <w:b/>
          <w:sz w:val="22"/>
          <w:szCs w:val="22"/>
        </w:rPr>
        <w:t>.</w:t>
      </w:r>
      <w:r>
        <w:rPr>
          <w:b/>
          <w:sz w:val="22"/>
          <w:szCs w:val="22"/>
        </w:rPr>
        <w:t xml:space="preserve"> </w:t>
      </w:r>
      <w:bookmarkStart w:id="2" w:name="_Toc490559682"/>
      <w:r w:rsidR="00D86CCF" w:rsidRPr="00E21BB0">
        <w:rPr>
          <w:sz w:val="22"/>
          <w:szCs w:val="22"/>
        </w:rPr>
        <w:t>Demographic and socio-economic characteristics of selected districts</w:t>
      </w:r>
      <w:bookmarkEnd w:id="2"/>
    </w:p>
    <w:p w:rsidR="00D86CCF" w:rsidRPr="00907540" w:rsidRDefault="00D86CCF" w:rsidP="00D86CCF">
      <w:pPr>
        <w:pStyle w:val="GEFFieldtoFillout"/>
        <w:ind w:left="0"/>
        <w:jc w:val="both"/>
        <w:rPr>
          <w:b/>
        </w:rPr>
      </w:pPr>
      <w:r w:rsidRPr="00D86CCF">
        <w:rPr>
          <w:rFonts w:ascii="Times New Roman Bold" w:hAnsi="Times New Roman Bold"/>
          <w:b/>
        </w:rPr>
        <w:t>Annex 3.</w:t>
      </w:r>
      <w:r w:rsidRPr="00907540">
        <w:rPr>
          <w:rFonts w:ascii="Times New Roman Bold" w:hAnsi="Times New Roman Bold"/>
          <w:b/>
          <w:smallCaps/>
        </w:rPr>
        <w:t xml:space="preserve"> </w:t>
      </w:r>
      <w:r>
        <w:t>B</w:t>
      </w:r>
      <w:r w:rsidRPr="00D86CCF">
        <w:t xml:space="preserve">iophysical </w:t>
      </w:r>
      <w:r>
        <w:t xml:space="preserve">characteristics of the </w:t>
      </w:r>
      <w:r w:rsidRPr="00D86CCF">
        <w:t>Great Ruaha, the Lake Rukwa and the Malagarasi water basins</w:t>
      </w:r>
    </w:p>
    <w:p w:rsidR="00851E9D" w:rsidRPr="00B72E16" w:rsidRDefault="00D86CCF" w:rsidP="00E77104">
      <w:pPr>
        <w:pStyle w:val="Default"/>
        <w:jc w:val="both"/>
        <w:rPr>
          <w:b/>
          <w:sz w:val="22"/>
          <w:szCs w:val="22"/>
        </w:rPr>
      </w:pPr>
      <w:r w:rsidRPr="00D86CCF">
        <w:rPr>
          <w:rFonts w:ascii="Times New Roman Bold" w:hAnsi="Times New Roman Bold"/>
          <w:b/>
          <w:sz w:val="22"/>
          <w:szCs w:val="22"/>
        </w:rPr>
        <w:t>Annex 4</w:t>
      </w:r>
      <w:r w:rsidRPr="00D86CCF">
        <w:rPr>
          <w:b/>
          <w:smallCaps/>
          <w:sz w:val="22"/>
          <w:szCs w:val="22"/>
        </w:rPr>
        <w:t>.</w:t>
      </w:r>
      <w:r>
        <w:rPr>
          <w:sz w:val="22"/>
          <w:szCs w:val="22"/>
        </w:rPr>
        <w:t xml:space="preserve"> </w:t>
      </w:r>
      <w:r w:rsidR="00851E9D" w:rsidRPr="00C6524C">
        <w:rPr>
          <w:sz w:val="22"/>
          <w:szCs w:val="22"/>
        </w:rPr>
        <w:t xml:space="preserve">Summarized description of national acts relevant to SLR </w:t>
      </w:r>
      <w:r w:rsidR="00851E9D" w:rsidRPr="00C6524C">
        <w:rPr>
          <w:b/>
          <w:sz w:val="22"/>
          <w:szCs w:val="22"/>
        </w:rPr>
        <w:t xml:space="preserve"> </w:t>
      </w:r>
    </w:p>
    <w:p w:rsidR="00E77104" w:rsidRPr="00E77104" w:rsidRDefault="00D86CCF" w:rsidP="00E77104">
      <w:pPr>
        <w:rPr>
          <w:sz w:val="22"/>
          <w:szCs w:val="22"/>
        </w:rPr>
      </w:pPr>
      <w:r>
        <w:rPr>
          <w:b/>
          <w:sz w:val="22"/>
          <w:szCs w:val="22"/>
        </w:rPr>
        <w:t>Annex 5</w:t>
      </w:r>
      <w:r w:rsidR="00E77104">
        <w:rPr>
          <w:b/>
          <w:sz w:val="22"/>
          <w:szCs w:val="22"/>
        </w:rPr>
        <w:t>.</w:t>
      </w:r>
      <w:r w:rsidR="00E77104" w:rsidRPr="00E77104">
        <w:rPr>
          <w:b/>
        </w:rPr>
        <w:t xml:space="preserve"> </w:t>
      </w:r>
      <w:r w:rsidR="00E77104" w:rsidRPr="00E77104">
        <w:rPr>
          <w:sz w:val="22"/>
          <w:szCs w:val="22"/>
        </w:rPr>
        <w:t>EX-ANTE tool analysis of mitigation potential at the district level for the study area</w:t>
      </w:r>
    </w:p>
    <w:p w:rsidR="00B72E16" w:rsidRPr="00E77104" w:rsidRDefault="007E190B" w:rsidP="00B72E16">
      <w:pPr>
        <w:pStyle w:val="Default"/>
        <w:jc w:val="both"/>
        <w:rPr>
          <w:sz w:val="22"/>
          <w:szCs w:val="22"/>
        </w:rPr>
      </w:pPr>
      <w:r w:rsidRPr="007E190B">
        <w:rPr>
          <w:b/>
          <w:sz w:val="22"/>
          <w:szCs w:val="22"/>
        </w:rPr>
        <w:t>Annex 6.</w:t>
      </w:r>
      <w:r>
        <w:rPr>
          <w:sz w:val="22"/>
          <w:szCs w:val="22"/>
        </w:rPr>
        <w:t xml:space="preserve"> Baseline projects</w:t>
      </w:r>
    </w:p>
    <w:p w:rsidR="008A6260" w:rsidRPr="007E3724" w:rsidRDefault="00D07F82">
      <w:pPr>
        <w:pStyle w:val="Heading1"/>
        <w:rPr>
          <w:rFonts w:ascii="Times New Roman" w:hAnsi="Times New Roman"/>
          <w:caps/>
          <w:sz w:val="22"/>
          <w:szCs w:val="22"/>
        </w:rPr>
      </w:pPr>
      <w:r w:rsidRPr="002873D7">
        <w:br w:type="page"/>
      </w:r>
      <w:r w:rsidR="00E37FE7" w:rsidRPr="007E3724">
        <w:rPr>
          <w:rFonts w:ascii="Times New Roman" w:hAnsi="Times New Roman"/>
          <w:caps/>
          <w:sz w:val="22"/>
          <w:szCs w:val="22"/>
        </w:rPr>
        <w:lastRenderedPageBreak/>
        <w:t>Acronyms and Abbreviations</w:t>
      </w:r>
    </w:p>
    <w:tbl>
      <w:tblPr>
        <w:tblW w:w="9630" w:type="dxa"/>
        <w:tblLook w:val="01E0" w:firstRow="1" w:lastRow="1" w:firstColumn="1" w:lastColumn="1" w:noHBand="0" w:noVBand="0"/>
      </w:tblPr>
      <w:tblGrid>
        <w:gridCol w:w="2565"/>
        <w:gridCol w:w="7065"/>
      </w:tblGrid>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AFR100</w:t>
            </w:r>
          </w:p>
        </w:tc>
        <w:tc>
          <w:tcPr>
            <w:tcW w:w="7065" w:type="dxa"/>
            <w:shd w:val="clear" w:color="auto" w:fill="auto"/>
          </w:tcPr>
          <w:p w:rsidR="008A6260" w:rsidRPr="007E3724" w:rsidRDefault="008A6260" w:rsidP="008A6260">
            <w:pPr>
              <w:rPr>
                <w:sz w:val="22"/>
                <w:szCs w:val="22"/>
              </w:rPr>
            </w:pPr>
            <w:r w:rsidRPr="007E3724">
              <w:rPr>
                <w:sz w:val="22"/>
                <w:szCs w:val="22"/>
              </w:rPr>
              <w:t>African Forest Landscape Restoration Initiative</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ALAP</w:t>
            </w:r>
          </w:p>
        </w:tc>
        <w:tc>
          <w:tcPr>
            <w:tcW w:w="7065" w:type="dxa"/>
            <w:shd w:val="clear" w:color="auto" w:fill="auto"/>
          </w:tcPr>
          <w:p w:rsidR="008A6260" w:rsidRPr="007E3724" w:rsidRDefault="008A6260" w:rsidP="008A6260">
            <w:pPr>
              <w:rPr>
                <w:sz w:val="22"/>
                <w:szCs w:val="22"/>
              </w:rPr>
            </w:pPr>
            <w:r w:rsidRPr="007E3724">
              <w:rPr>
                <w:sz w:val="22"/>
                <w:szCs w:val="22"/>
              </w:rPr>
              <w:t>African Landscapes Action Plan</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ARLI</w:t>
            </w:r>
          </w:p>
        </w:tc>
        <w:tc>
          <w:tcPr>
            <w:tcW w:w="7065" w:type="dxa"/>
            <w:shd w:val="clear" w:color="auto" w:fill="auto"/>
          </w:tcPr>
          <w:p w:rsidR="008A6260" w:rsidRPr="007E3724" w:rsidRDefault="00C8328E" w:rsidP="008A6260">
            <w:pPr>
              <w:rPr>
                <w:sz w:val="22"/>
                <w:szCs w:val="22"/>
              </w:rPr>
            </w:pPr>
            <w:hyperlink r:id="rId11" w:tgtFrame="_blank" w:history="1">
              <w:r w:rsidR="008A6260" w:rsidRPr="007E3724">
                <w:rPr>
                  <w:sz w:val="22"/>
                  <w:szCs w:val="22"/>
                </w:rPr>
                <w:t>African Resilient Landscapes Initiative</w:t>
              </w:r>
            </w:hyperlink>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color w:val="000000"/>
                <w:sz w:val="22"/>
                <w:szCs w:val="22"/>
              </w:rPr>
              <w:t>ASDP-II</w:t>
            </w:r>
          </w:p>
        </w:tc>
        <w:tc>
          <w:tcPr>
            <w:tcW w:w="7065" w:type="dxa"/>
            <w:shd w:val="clear" w:color="auto" w:fill="auto"/>
          </w:tcPr>
          <w:p w:rsidR="008A6260" w:rsidRPr="00E405FD" w:rsidRDefault="008A6260" w:rsidP="008A6260">
            <w:pPr>
              <w:rPr>
                <w:sz w:val="22"/>
                <w:szCs w:val="22"/>
              </w:rPr>
            </w:pPr>
            <w:r w:rsidRPr="00E405FD">
              <w:rPr>
                <w:color w:val="000000"/>
                <w:sz w:val="22"/>
                <w:szCs w:val="22"/>
              </w:rPr>
              <w:t>Agricultural Sector Development Program</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AU</w:t>
            </w:r>
          </w:p>
        </w:tc>
        <w:tc>
          <w:tcPr>
            <w:tcW w:w="7065" w:type="dxa"/>
            <w:shd w:val="clear" w:color="auto" w:fill="auto"/>
          </w:tcPr>
          <w:p w:rsidR="008A6260" w:rsidRPr="00E405FD" w:rsidRDefault="008A6260" w:rsidP="008A6260">
            <w:pPr>
              <w:rPr>
                <w:sz w:val="22"/>
                <w:szCs w:val="22"/>
              </w:rPr>
            </w:pPr>
            <w:r w:rsidRPr="00E405FD">
              <w:rPr>
                <w:sz w:val="22"/>
                <w:szCs w:val="22"/>
              </w:rPr>
              <w:t>African Union</w:t>
            </w:r>
          </w:p>
        </w:tc>
      </w:tr>
      <w:tr w:rsidR="00FE1119" w:rsidRPr="00E405FD" w:rsidTr="008A6260">
        <w:tc>
          <w:tcPr>
            <w:tcW w:w="2565" w:type="dxa"/>
            <w:shd w:val="clear" w:color="auto" w:fill="FFFFFF"/>
          </w:tcPr>
          <w:p w:rsidR="00FE1119" w:rsidRPr="00E405FD" w:rsidRDefault="00FE1119" w:rsidP="008A6260">
            <w:pPr>
              <w:rPr>
                <w:sz w:val="22"/>
                <w:szCs w:val="22"/>
                <w:lang w:val="en-GB"/>
              </w:rPr>
            </w:pPr>
            <w:r w:rsidRPr="00E405FD">
              <w:rPr>
                <w:sz w:val="22"/>
                <w:szCs w:val="22"/>
                <w:lang w:val="en-GB"/>
              </w:rPr>
              <w:t>CBD</w:t>
            </w:r>
          </w:p>
        </w:tc>
        <w:tc>
          <w:tcPr>
            <w:tcW w:w="7065" w:type="dxa"/>
            <w:shd w:val="clear" w:color="auto" w:fill="auto"/>
          </w:tcPr>
          <w:p w:rsidR="00FE1119" w:rsidRPr="00E405FD" w:rsidRDefault="00FE1119" w:rsidP="008A6260">
            <w:pPr>
              <w:rPr>
                <w:sz w:val="22"/>
                <w:szCs w:val="22"/>
              </w:rPr>
            </w:pPr>
            <w:r w:rsidRPr="00E405FD">
              <w:rPr>
                <w:sz w:val="22"/>
                <w:szCs w:val="22"/>
              </w:rPr>
              <w:t>Convention on Biological Diversity</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rPr>
              <w:t>CBOs</w:t>
            </w:r>
          </w:p>
        </w:tc>
        <w:tc>
          <w:tcPr>
            <w:tcW w:w="7065" w:type="dxa"/>
            <w:shd w:val="clear" w:color="auto" w:fill="auto"/>
          </w:tcPr>
          <w:p w:rsidR="008A6260" w:rsidRPr="00E405FD" w:rsidRDefault="008A6260" w:rsidP="008A6260">
            <w:pPr>
              <w:rPr>
                <w:sz w:val="22"/>
                <w:szCs w:val="22"/>
              </w:rPr>
            </w:pPr>
            <w:r w:rsidRPr="00E405FD">
              <w:rPr>
                <w:sz w:val="22"/>
                <w:szCs w:val="22"/>
              </w:rPr>
              <w:t>Community Based Organizations</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CIFOR</w:t>
            </w:r>
          </w:p>
        </w:tc>
        <w:tc>
          <w:tcPr>
            <w:tcW w:w="7065" w:type="dxa"/>
            <w:shd w:val="clear" w:color="auto" w:fill="auto"/>
          </w:tcPr>
          <w:p w:rsidR="008A6260" w:rsidRPr="00E405FD" w:rsidRDefault="008A6260" w:rsidP="008A6260">
            <w:pPr>
              <w:rPr>
                <w:sz w:val="22"/>
                <w:szCs w:val="22"/>
              </w:rPr>
            </w:pPr>
            <w:r w:rsidRPr="00E405FD">
              <w:rPr>
                <w:sz w:val="22"/>
                <w:szCs w:val="22"/>
              </w:rPr>
              <w:t>Centre for International Forest Research</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CITES</w:t>
            </w:r>
          </w:p>
        </w:tc>
        <w:tc>
          <w:tcPr>
            <w:tcW w:w="7065" w:type="dxa"/>
            <w:shd w:val="clear" w:color="auto" w:fill="auto"/>
          </w:tcPr>
          <w:p w:rsidR="008A6260" w:rsidRPr="00E405FD" w:rsidRDefault="008A6260" w:rsidP="008A6260">
            <w:pPr>
              <w:rPr>
                <w:sz w:val="22"/>
                <w:szCs w:val="22"/>
              </w:rPr>
            </w:pPr>
            <w:r w:rsidRPr="00E405FD">
              <w:rPr>
                <w:sz w:val="22"/>
                <w:szCs w:val="22"/>
              </w:rPr>
              <w:t xml:space="preserve">Convention on International Trade in Endangered Species </w:t>
            </w:r>
          </w:p>
        </w:tc>
      </w:tr>
      <w:tr w:rsidR="00FE1119" w:rsidRPr="00E405FD" w:rsidTr="008A6260">
        <w:tc>
          <w:tcPr>
            <w:tcW w:w="2565" w:type="dxa"/>
            <w:shd w:val="clear" w:color="auto" w:fill="FFFFFF"/>
          </w:tcPr>
          <w:p w:rsidR="00FE1119" w:rsidRPr="00E405FD" w:rsidRDefault="00FE1119" w:rsidP="008A6260">
            <w:pPr>
              <w:rPr>
                <w:sz w:val="22"/>
                <w:szCs w:val="22"/>
                <w:lang w:val="en-GB"/>
              </w:rPr>
            </w:pPr>
            <w:r w:rsidRPr="00E405FD">
              <w:rPr>
                <w:sz w:val="22"/>
                <w:szCs w:val="22"/>
                <w:lang w:val="en-GB"/>
              </w:rPr>
              <w:t>CSA</w:t>
            </w:r>
          </w:p>
        </w:tc>
        <w:tc>
          <w:tcPr>
            <w:tcW w:w="7065" w:type="dxa"/>
            <w:shd w:val="clear" w:color="auto" w:fill="auto"/>
          </w:tcPr>
          <w:p w:rsidR="00FE1119" w:rsidRPr="00E405FD" w:rsidRDefault="00FE1119" w:rsidP="008A6260">
            <w:pPr>
              <w:rPr>
                <w:sz w:val="22"/>
                <w:szCs w:val="22"/>
              </w:rPr>
            </w:pPr>
            <w:r w:rsidRPr="00E405FD">
              <w:rPr>
                <w:sz w:val="22"/>
                <w:szCs w:val="22"/>
              </w:rPr>
              <w:t>Climate Smart Agriculture</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CSOs</w:t>
            </w:r>
          </w:p>
        </w:tc>
        <w:tc>
          <w:tcPr>
            <w:tcW w:w="7065" w:type="dxa"/>
            <w:shd w:val="clear" w:color="auto" w:fill="auto"/>
          </w:tcPr>
          <w:p w:rsidR="008A6260" w:rsidRPr="00E405FD" w:rsidRDefault="008A6260" w:rsidP="008A6260">
            <w:pPr>
              <w:rPr>
                <w:sz w:val="22"/>
                <w:szCs w:val="22"/>
              </w:rPr>
            </w:pPr>
            <w:r w:rsidRPr="00E405FD">
              <w:rPr>
                <w:sz w:val="22"/>
                <w:szCs w:val="22"/>
              </w:rPr>
              <w:t>Civil Society Organizations</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DASs</w:t>
            </w:r>
          </w:p>
        </w:tc>
        <w:tc>
          <w:tcPr>
            <w:tcW w:w="7065" w:type="dxa"/>
            <w:shd w:val="clear" w:color="auto" w:fill="auto"/>
          </w:tcPr>
          <w:p w:rsidR="008A6260" w:rsidRPr="00E405FD" w:rsidRDefault="008A6260" w:rsidP="008A6260">
            <w:pPr>
              <w:rPr>
                <w:sz w:val="22"/>
                <w:szCs w:val="22"/>
              </w:rPr>
            </w:pPr>
            <w:r w:rsidRPr="00E405FD">
              <w:rPr>
                <w:sz w:val="22"/>
                <w:szCs w:val="22"/>
                <w:lang w:val="en-GB"/>
              </w:rPr>
              <w:t>District Administration Secretariats</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DCs</w:t>
            </w:r>
          </w:p>
        </w:tc>
        <w:tc>
          <w:tcPr>
            <w:tcW w:w="7065" w:type="dxa"/>
            <w:shd w:val="clear" w:color="auto" w:fill="auto"/>
          </w:tcPr>
          <w:p w:rsidR="008A6260" w:rsidRPr="00E405FD" w:rsidRDefault="008A6260" w:rsidP="008A6260">
            <w:pPr>
              <w:rPr>
                <w:sz w:val="22"/>
                <w:szCs w:val="22"/>
              </w:rPr>
            </w:pPr>
            <w:r w:rsidRPr="00E405FD">
              <w:rPr>
                <w:sz w:val="22"/>
                <w:szCs w:val="22"/>
                <w:lang w:val="en-GB"/>
              </w:rPr>
              <w:t xml:space="preserve">District Councils </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DoE</w:t>
            </w:r>
          </w:p>
        </w:tc>
        <w:tc>
          <w:tcPr>
            <w:tcW w:w="7065" w:type="dxa"/>
            <w:shd w:val="clear" w:color="auto" w:fill="auto"/>
          </w:tcPr>
          <w:p w:rsidR="008A6260" w:rsidRPr="00E405FD" w:rsidRDefault="008A6260" w:rsidP="008A6260">
            <w:pPr>
              <w:rPr>
                <w:sz w:val="22"/>
                <w:szCs w:val="22"/>
              </w:rPr>
            </w:pPr>
            <w:r w:rsidRPr="00E405FD">
              <w:rPr>
                <w:sz w:val="22"/>
                <w:szCs w:val="22"/>
              </w:rPr>
              <w:t>Division of Environment</w:t>
            </w:r>
          </w:p>
        </w:tc>
      </w:tr>
      <w:tr w:rsidR="008A6260" w:rsidRPr="00E405FD" w:rsidTr="008A6260">
        <w:tc>
          <w:tcPr>
            <w:tcW w:w="2565" w:type="dxa"/>
            <w:shd w:val="clear" w:color="auto" w:fill="FFFFFF"/>
          </w:tcPr>
          <w:p w:rsidR="008A6260" w:rsidRPr="00E405FD" w:rsidRDefault="008A6260" w:rsidP="008A6260">
            <w:pPr>
              <w:rPr>
                <w:sz w:val="22"/>
                <w:szCs w:val="22"/>
              </w:rPr>
            </w:pPr>
            <w:r w:rsidRPr="00E405FD">
              <w:rPr>
                <w:sz w:val="22"/>
                <w:szCs w:val="22"/>
                <w:lang w:val="en-GB"/>
              </w:rPr>
              <w:t>EAC</w:t>
            </w:r>
          </w:p>
        </w:tc>
        <w:tc>
          <w:tcPr>
            <w:tcW w:w="7065" w:type="dxa"/>
            <w:shd w:val="clear" w:color="auto" w:fill="auto"/>
          </w:tcPr>
          <w:p w:rsidR="008A6260" w:rsidRPr="00E405FD" w:rsidRDefault="008A6260" w:rsidP="008A6260">
            <w:pPr>
              <w:rPr>
                <w:sz w:val="22"/>
                <w:szCs w:val="22"/>
              </w:rPr>
            </w:pPr>
            <w:r w:rsidRPr="00E405FD">
              <w:rPr>
                <w:sz w:val="22"/>
                <w:szCs w:val="22"/>
              </w:rPr>
              <w:t>East Africa Cooperation</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lang w:val="en-GB"/>
              </w:rPr>
              <w:t>EMA</w:t>
            </w:r>
          </w:p>
        </w:tc>
        <w:tc>
          <w:tcPr>
            <w:tcW w:w="7065" w:type="dxa"/>
            <w:shd w:val="clear" w:color="auto" w:fill="auto"/>
          </w:tcPr>
          <w:p w:rsidR="008A6260" w:rsidRPr="007E3724" w:rsidRDefault="008A6260" w:rsidP="008A6260">
            <w:pPr>
              <w:rPr>
                <w:sz w:val="22"/>
                <w:szCs w:val="22"/>
              </w:rPr>
            </w:pPr>
            <w:r w:rsidRPr="00E405FD">
              <w:rPr>
                <w:sz w:val="22"/>
                <w:szCs w:val="22"/>
              </w:rPr>
              <w:t>Environmental Management Act</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FAO</w:t>
            </w:r>
          </w:p>
        </w:tc>
        <w:tc>
          <w:tcPr>
            <w:tcW w:w="7065" w:type="dxa"/>
            <w:shd w:val="clear" w:color="auto" w:fill="auto"/>
          </w:tcPr>
          <w:p w:rsidR="008A6260" w:rsidRPr="007E3724" w:rsidRDefault="008A6260" w:rsidP="008A6260">
            <w:pPr>
              <w:rPr>
                <w:sz w:val="22"/>
                <w:szCs w:val="22"/>
              </w:rPr>
            </w:pPr>
            <w:r w:rsidRPr="007E3724">
              <w:rPr>
                <w:sz w:val="22"/>
                <w:szCs w:val="22"/>
              </w:rPr>
              <w:t>Food and Agriculture Organization of United Nations</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FBD</w:t>
            </w:r>
          </w:p>
        </w:tc>
        <w:tc>
          <w:tcPr>
            <w:tcW w:w="7065" w:type="dxa"/>
            <w:shd w:val="clear" w:color="auto" w:fill="auto"/>
          </w:tcPr>
          <w:p w:rsidR="008A6260" w:rsidRPr="007E3724" w:rsidRDefault="008A6260" w:rsidP="008A6260">
            <w:pPr>
              <w:rPr>
                <w:sz w:val="22"/>
                <w:szCs w:val="22"/>
              </w:rPr>
            </w:pPr>
            <w:r w:rsidRPr="007E3724">
              <w:rPr>
                <w:sz w:val="22"/>
                <w:szCs w:val="22"/>
              </w:rPr>
              <w:t>Forest and Beekeeping Division</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FLR</w:t>
            </w:r>
          </w:p>
        </w:tc>
        <w:tc>
          <w:tcPr>
            <w:tcW w:w="7065" w:type="dxa"/>
            <w:shd w:val="clear" w:color="auto" w:fill="auto"/>
          </w:tcPr>
          <w:p w:rsidR="008A6260" w:rsidRPr="007E3724" w:rsidRDefault="008A6260" w:rsidP="008A6260">
            <w:pPr>
              <w:rPr>
                <w:sz w:val="22"/>
                <w:szCs w:val="22"/>
              </w:rPr>
            </w:pPr>
            <w:r w:rsidRPr="007E3724">
              <w:rPr>
                <w:sz w:val="22"/>
                <w:szCs w:val="22"/>
                <w:lang w:val="en-GB"/>
              </w:rPr>
              <w:t>Forest Landscape Restoration</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GDP</w:t>
            </w:r>
          </w:p>
        </w:tc>
        <w:tc>
          <w:tcPr>
            <w:tcW w:w="7065" w:type="dxa"/>
            <w:shd w:val="clear" w:color="auto" w:fill="auto"/>
          </w:tcPr>
          <w:p w:rsidR="008A6260" w:rsidRPr="007E3724" w:rsidRDefault="008A6260" w:rsidP="008A6260">
            <w:pPr>
              <w:rPr>
                <w:sz w:val="22"/>
                <w:szCs w:val="22"/>
              </w:rPr>
            </w:pPr>
            <w:r w:rsidRPr="007E3724">
              <w:rPr>
                <w:sz w:val="22"/>
                <w:szCs w:val="22"/>
                <w:lang w:val="en-GB"/>
              </w:rPr>
              <w:t xml:space="preserve">Global Domestic Products </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GEF</w:t>
            </w:r>
          </w:p>
        </w:tc>
        <w:tc>
          <w:tcPr>
            <w:tcW w:w="7065" w:type="dxa"/>
            <w:shd w:val="clear" w:color="auto" w:fill="auto"/>
          </w:tcPr>
          <w:p w:rsidR="008A6260" w:rsidRPr="007E3724" w:rsidRDefault="008A6260" w:rsidP="008A6260">
            <w:pPr>
              <w:rPr>
                <w:sz w:val="22"/>
                <w:szCs w:val="22"/>
              </w:rPr>
            </w:pPr>
            <w:r w:rsidRPr="007E3724">
              <w:rPr>
                <w:sz w:val="22"/>
                <w:szCs w:val="22"/>
                <w:lang w:val="en-GB"/>
              </w:rPr>
              <w:t>Global Environmental F</w:t>
            </w:r>
            <w:r w:rsidR="00C97C76" w:rsidRPr="007E3724">
              <w:rPr>
                <w:sz w:val="22"/>
                <w:szCs w:val="22"/>
                <w:lang w:val="en-GB"/>
              </w:rPr>
              <w:t>acility</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GHGs</w:t>
            </w:r>
          </w:p>
        </w:tc>
        <w:tc>
          <w:tcPr>
            <w:tcW w:w="7065" w:type="dxa"/>
            <w:shd w:val="clear" w:color="auto" w:fill="auto"/>
          </w:tcPr>
          <w:p w:rsidR="008A6260" w:rsidRPr="007E3724" w:rsidRDefault="008A6260" w:rsidP="008A6260">
            <w:pPr>
              <w:rPr>
                <w:sz w:val="22"/>
                <w:szCs w:val="22"/>
              </w:rPr>
            </w:pPr>
            <w:r w:rsidRPr="007E3724">
              <w:rPr>
                <w:sz w:val="22"/>
                <w:szCs w:val="22"/>
                <w:lang w:val="en-GB"/>
              </w:rPr>
              <w:t>Greenhouse Gases</w:t>
            </w:r>
          </w:p>
        </w:tc>
      </w:tr>
      <w:tr w:rsidR="007E3724" w:rsidRPr="007E3724" w:rsidTr="008A6260">
        <w:tc>
          <w:tcPr>
            <w:tcW w:w="2565" w:type="dxa"/>
            <w:shd w:val="clear" w:color="auto" w:fill="FFFFFF"/>
          </w:tcPr>
          <w:p w:rsidR="007E3724" w:rsidRPr="007E3724" w:rsidRDefault="007E3724" w:rsidP="008A6260">
            <w:pPr>
              <w:rPr>
                <w:sz w:val="22"/>
                <w:szCs w:val="22"/>
                <w:lang w:val="en-GB"/>
              </w:rPr>
            </w:pPr>
            <w:r w:rsidRPr="007E3724">
              <w:rPr>
                <w:sz w:val="22"/>
                <w:szCs w:val="22"/>
                <w:shd w:val="clear" w:color="auto" w:fill="FFFFFF"/>
                <w:lang w:val="en-GB"/>
              </w:rPr>
              <w:t xml:space="preserve">GLF </w:t>
            </w:r>
          </w:p>
        </w:tc>
        <w:tc>
          <w:tcPr>
            <w:tcW w:w="7065" w:type="dxa"/>
            <w:shd w:val="clear" w:color="auto" w:fill="auto"/>
          </w:tcPr>
          <w:p w:rsidR="007E3724" w:rsidRPr="007E3724" w:rsidRDefault="007E3724" w:rsidP="007E3724">
            <w:pPr>
              <w:jc w:val="both"/>
              <w:rPr>
                <w:sz w:val="22"/>
                <w:szCs w:val="22"/>
                <w:lang w:val="en-GB"/>
              </w:rPr>
            </w:pPr>
            <w:r w:rsidRPr="007E3724">
              <w:rPr>
                <w:sz w:val="22"/>
                <w:szCs w:val="22"/>
                <w:shd w:val="clear" w:color="auto" w:fill="FFFFFF"/>
                <w:lang w:val="en-GB"/>
              </w:rPr>
              <w:t xml:space="preserve">The Global Landscape Forum </w:t>
            </w:r>
          </w:p>
        </w:tc>
      </w:tr>
      <w:tr w:rsidR="00FE1119" w:rsidRPr="007E3724" w:rsidTr="008A6260">
        <w:tc>
          <w:tcPr>
            <w:tcW w:w="2565" w:type="dxa"/>
            <w:shd w:val="clear" w:color="auto" w:fill="FFFFFF"/>
          </w:tcPr>
          <w:p w:rsidR="00FE1119" w:rsidRPr="00FE1119" w:rsidRDefault="00FE1119" w:rsidP="008A6260">
            <w:pPr>
              <w:rPr>
                <w:sz w:val="22"/>
                <w:szCs w:val="22"/>
                <w:shd w:val="clear" w:color="auto" w:fill="FFFFFF"/>
                <w:lang w:val="en-GB"/>
              </w:rPr>
            </w:pPr>
            <w:r w:rsidRPr="00FE1119">
              <w:rPr>
                <w:sz w:val="22"/>
                <w:szCs w:val="22"/>
                <w:shd w:val="clear" w:color="auto" w:fill="FFFFFF"/>
                <w:lang w:val="en-GB"/>
              </w:rPr>
              <w:t>GPFLR</w:t>
            </w:r>
          </w:p>
        </w:tc>
        <w:tc>
          <w:tcPr>
            <w:tcW w:w="7065" w:type="dxa"/>
            <w:shd w:val="clear" w:color="auto" w:fill="auto"/>
          </w:tcPr>
          <w:p w:rsidR="00FE1119" w:rsidRPr="00FE1119" w:rsidRDefault="00FE1119" w:rsidP="007E3724">
            <w:pPr>
              <w:jc w:val="both"/>
              <w:rPr>
                <w:sz w:val="22"/>
                <w:szCs w:val="22"/>
                <w:shd w:val="clear" w:color="auto" w:fill="FFFFFF"/>
                <w:lang w:val="en-GB"/>
              </w:rPr>
            </w:pPr>
            <w:r w:rsidRPr="00FE1119">
              <w:rPr>
                <w:sz w:val="22"/>
                <w:szCs w:val="22"/>
              </w:rPr>
              <w:t>Global Partnership on Forest Landscape Restoration</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INRM</w:t>
            </w:r>
          </w:p>
        </w:tc>
        <w:tc>
          <w:tcPr>
            <w:tcW w:w="7065" w:type="dxa"/>
            <w:shd w:val="clear" w:color="auto" w:fill="auto"/>
          </w:tcPr>
          <w:p w:rsidR="008A6260" w:rsidRPr="007E3724" w:rsidRDefault="008A6260" w:rsidP="008A6260">
            <w:pPr>
              <w:rPr>
                <w:sz w:val="22"/>
                <w:szCs w:val="22"/>
              </w:rPr>
            </w:pPr>
            <w:r w:rsidRPr="007E3724">
              <w:rPr>
                <w:sz w:val="22"/>
                <w:szCs w:val="22"/>
                <w:lang w:val="en-GB"/>
              </w:rPr>
              <w:t>Integrated Natural Resource Management</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IOR-ARC</w:t>
            </w:r>
          </w:p>
        </w:tc>
        <w:tc>
          <w:tcPr>
            <w:tcW w:w="7065" w:type="dxa"/>
            <w:shd w:val="clear" w:color="auto" w:fill="auto"/>
          </w:tcPr>
          <w:p w:rsidR="008A6260" w:rsidRPr="007E3724" w:rsidRDefault="008A6260" w:rsidP="008A6260">
            <w:pPr>
              <w:rPr>
                <w:sz w:val="22"/>
                <w:szCs w:val="22"/>
              </w:rPr>
            </w:pPr>
            <w:r w:rsidRPr="007E3724">
              <w:rPr>
                <w:sz w:val="22"/>
                <w:szCs w:val="22"/>
              </w:rPr>
              <w:t>Indian Ocean Rim-Association for Regional Cooperation</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IUCN</w:t>
            </w:r>
          </w:p>
        </w:tc>
        <w:tc>
          <w:tcPr>
            <w:tcW w:w="7065" w:type="dxa"/>
            <w:shd w:val="clear" w:color="auto" w:fill="auto"/>
          </w:tcPr>
          <w:p w:rsidR="008A6260" w:rsidRPr="007E3724" w:rsidRDefault="008A6260" w:rsidP="008A6260">
            <w:pPr>
              <w:rPr>
                <w:sz w:val="22"/>
                <w:szCs w:val="22"/>
              </w:rPr>
            </w:pPr>
            <w:r w:rsidRPr="007E3724">
              <w:rPr>
                <w:sz w:val="22"/>
                <w:szCs w:val="22"/>
              </w:rPr>
              <w:t>International Union for Conservation of Nature</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LGAs</w:t>
            </w:r>
          </w:p>
        </w:tc>
        <w:tc>
          <w:tcPr>
            <w:tcW w:w="7065" w:type="dxa"/>
            <w:shd w:val="clear" w:color="auto" w:fill="auto"/>
          </w:tcPr>
          <w:p w:rsidR="008A6260" w:rsidRPr="007E3724" w:rsidRDefault="008A6260" w:rsidP="008A6260">
            <w:pPr>
              <w:rPr>
                <w:sz w:val="22"/>
                <w:szCs w:val="22"/>
              </w:rPr>
            </w:pPr>
            <w:r w:rsidRPr="007E3724">
              <w:rPr>
                <w:sz w:val="22"/>
                <w:szCs w:val="22"/>
              </w:rPr>
              <w:t>Local Government Authorities</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MALF</w:t>
            </w:r>
          </w:p>
        </w:tc>
        <w:tc>
          <w:tcPr>
            <w:tcW w:w="7065" w:type="dxa"/>
            <w:shd w:val="clear" w:color="auto" w:fill="auto"/>
          </w:tcPr>
          <w:p w:rsidR="008A6260" w:rsidRPr="007E3724" w:rsidRDefault="008A6260" w:rsidP="008A6260">
            <w:pPr>
              <w:rPr>
                <w:sz w:val="22"/>
                <w:szCs w:val="22"/>
              </w:rPr>
            </w:pPr>
            <w:r w:rsidRPr="007E3724">
              <w:rPr>
                <w:sz w:val="22"/>
                <w:szCs w:val="22"/>
              </w:rPr>
              <w:t>Ministry of Agriculture, Livestock and Fisheries</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color w:val="000000"/>
                <w:sz w:val="22"/>
                <w:szCs w:val="22"/>
              </w:rPr>
              <w:t>MAST</w:t>
            </w:r>
          </w:p>
        </w:tc>
        <w:tc>
          <w:tcPr>
            <w:tcW w:w="7065" w:type="dxa"/>
            <w:shd w:val="clear" w:color="auto" w:fill="auto"/>
          </w:tcPr>
          <w:p w:rsidR="008A6260" w:rsidRPr="007E3724" w:rsidRDefault="008A6260" w:rsidP="008A6260">
            <w:pPr>
              <w:rPr>
                <w:sz w:val="22"/>
                <w:szCs w:val="22"/>
              </w:rPr>
            </w:pPr>
            <w:r w:rsidRPr="007E3724">
              <w:rPr>
                <w:bCs/>
                <w:color w:val="000000"/>
                <w:sz w:val="22"/>
                <w:szCs w:val="22"/>
              </w:rPr>
              <w:t>Mobile Application to Secure Tenure</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MATI</w:t>
            </w:r>
          </w:p>
        </w:tc>
        <w:tc>
          <w:tcPr>
            <w:tcW w:w="7065" w:type="dxa"/>
            <w:shd w:val="clear" w:color="auto" w:fill="auto"/>
          </w:tcPr>
          <w:p w:rsidR="008A6260" w:rsidRPr="007E3724" w:rsidRDefault="008A6260" w:rsidP="008A6260">
            <w:pPr>
              <w:rPr>
                <w:sz w:val="22"/>
                <w:szCs w:val="22"/>
              </w:rPr>
            </w:pPr>
            <w:r w:rsidRPr="007E3724">
              <w:rPr>
                <w:sz w:val="22"/>
                <w:szCs w:val="22"/>
              </w:rPr>
              <w:t>Ministry of Agriculture Training Institute</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MDAs</w:t>
            </w:r>
          </w:p>
        </w:tc>
        <w:tc>
          <w:tcPr>
            <w:tcW w:w="7065" w:type="dxa"/>
            <w:shd w:val="clear" w:color="auto" w:fill="auto"/>
          </w:tcPr>
          <w:p w:rsidR="008A6260" w:rsidRPr="007E3724" w:rsidRDefault="008A6260" w:rsidP="008A6260">
            <w:pPr>
              <w:rPr>
                <w:sz w:val="22"/>
                <w:szCs w:val="22"/>
              </w:rPr>
            </w:pPr>
            <w:r w:rsidRPr="007E3724">
              <w:rPr>
                <w:sz w:val="22"/>
                <w:szCs w:val="22"/>
              </w:rPr>
              <w:t>Ministries, Departments and Agencies</w:t>
            </w:r>
          </w:p>
        </w:tc>
      </w:tr>
      <w:tr w:rsidR="00FE1119" w:rsidRPr="007E3724" w:rsidTr="008A6260">
        <w:tc>
          <w:tcPr>
            <w:tcW w:w="2565" w:type="dxa"/>
            <w:shd w:val="clear" w:color="auto" w:fill="FFFFFF"/>
          </w:tcPr>
          <w:p w:rsidR="00FE1119" w:rsidRPr="00FE1119" w:rsidRDefault="00FE1119" w:rsidP="008A6260">
            <w:pPr>
              <w:rPr>
                <w:sz w:val="22"/>
                <w:szCs w:val="22"/>
                <w:lang w:val="en-GB"/>
              </w:rPr>
            </w:pPr>
            <w:r w:rsidRPr="00FE1119">
              <w:rPr>
                <w:sz w:val="22"/>
                <w:szCs w:val="22"/>
                <w:lang w:val="en-GB"/>
              </w:rPr>
              <w:t>M&amp;E</w:t>
            </w:r>
          </w:p>
        </w:tc>
        <w:tc>
          <w:tcPr>
            <w:tcW w:w="7065" w:type="dxa"/>
            <w:shd w:val="clear" w:color="auto" w:fill="auto"/>
          </w:tcPr>
          <w:p w:rsidR="00FE1119" w:rsidRPr="00FE1119" w:rsidRDefault="00FE1119" w:rsidP="008A6260">
            <w:pPr>
              <w:rPr>
                <w:sz w:val="22"/>
                <w:szCs w:val="22"/>
              </w:rPr>
            </w:pPr>
            <w:r w:rsidRPr="00FE1119">
              <w:rPr>
                <w:sz w:val="22"/>
                <w:szCs w:val="22"/>
              </w:rPr>
              <w:t>Monitoring and Evaluation</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MEAs</w:t>
            </w:r>
          </w:p>
        </w:tc>
        <w:tc>
          <w:tcPr>
            <w:tcW w:w="7065" w:type="dxa"/>
            <w:shd w:val="clear" w:color="auto" w:fill="auto"/>
          </w:tcPr>
          <w:p w:rsidR="008A6260" w:rsidRPr="007E3724" w:rsidRDefault="008A6260" w:rsidP="008A6260">
            <w:pPr>
              <w:rPr>
                <w:sz w:val="22"/>
                <w:szCs w:val="22"/>
              </w:rPr>
            </w:pPr>
            <w:r w:rsidRPr="007E3724">
              <w:rPr>
                <w:sz w:val="22"/>
                <w:szCs w:val="22"/>
              </w:rPr>
              <w:t>Multilateral Environmental Agreements</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MEM</w:t>
            </w:r>
          </w:p>
        </w:tc>
        <w:tc>
          <w:tcPr>
            <w:tcW w:w="7065" w:type="dxa"/>
            <w:shd w:val="clear" w:color="auto" w:fill="auto"/>
          </w:tcPr>
          <w:p w:rsidR="008A6260" w:rsidRPr="007E3724" w:rsidRDefault="008A6260" w:rsidP="008A6260">
            <w:pPr>
              <w:rPr>
                <w:sz w:val="22"/>
                <w:szCs w:val="22"/>
              </w:rPr>
            </w:pPr>
            <w:r w:rsidRPr="007E3724">
              <w:rPr>
                <w:sz w:val="22"/>
                <w:szCs w:val="22"/>
              </w:rPr>
              <w:t>Ministry of Energy and Minerals</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MLHHS</w:t>
            </w:r>
          </w:p>
        </w:tc>
        <w:tc>
          <w:tcPr>
            <w:tcW w:w="7065" w:type="dxa"/>
            <w:shd w:val="clear" w:color="auto" w:fill="auto"/>
          </w:tcPr>
          <w:p w:rsidR="008A6260" w:rsidRPr="007E3724" w:rsidRDefault="008A6260" w:rsidP="008A6260">
            <w:pPr>
              <w:rPr>
                <w:sz w:val="22"/>
                <w:szCs w:val="22"/>
              </w:rPr>
            </w:pPr>
            <w:r w:rsidRPr="007E3724">
              <w:rPr>
                <w:sz w:val="22"/>
                <w:szCs w:val="22"/>
              </w:rPr>
              <w:t>Ministry of Land, Housing, and Human Settlements</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MNRT</w:t>
            </w:r>
          </w:p>
        </w:tc>
        <w:tc>
          <w:tcPr>
            <w:tcW w:w="7065" w:type="dxa"/>
            <w:shd w:val="clear" w:color="auto" w:fill="auto"/>
          </w:tcPr>
          <w:p w:rsidR="008A6260" w:rsidRPr="007E3724" w:rsidRDefault="008A6260" w:rsidP="008A6260">
            <w:pPr>
              <w:rPr>
                <w:sz w:val="22"/>
                <w:szCs w:val="22"/>
              </w:rPr>
            </w:pPr>
            <w:r w:rsidRPr="007E3724">
              <w:rPr>
                <w:sz w:val="22"/>
                <w:szCs w:val="22"/>
              </w:rPr>
              <w:t>Ministry of Natural Resources and Tourism</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rPr>
              <w:t>MoLHHS</w:t>
            </w:r>
          </w:p>
        </w:tc>
        <w:tc>
          <w:tcPr>
            <w:tcW w:w="7065" w:type="dxa"/>
            <w:shd w:val="clear" w:color="auto" w:fill="auto"/>
          </w:tcPr>
          <w:p w:rsidR="008A6260" w:rsidRPr="007E3724" w:rsidRDefault="008A6260" w:rsidP="008A6260">
            <w:pPr>
              <w:rPr>
                <w:sz w:val="22"/>
                <w:szCs w:val="22"/>
              </w:rPr>
            </w:pPr>
            <w:r w:rsidRPr="007E3724">
              <w:rPr>
                <w:sz w:val="22"/>
                <w:szCs w:val="22"/>
              </w:rPr>
              <w:t>Ministry of Land Housing, and Settlements</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lang w:val="en-GB"/>
              </w:rPr>
              <w:t>MoWI</w:t>
            </w:r>
          </w:p>
        </w:tc>
        <w:tc>
          <w:tcPr>
            <w:tcW w:w="7065" w:type="dxa"/>
            <w:shd w:val="clear" w:color="auto" w:fill="auto"/>
          </w:tcPr>
          <w:p w:rsidR="008A6260" w:rsidRPr="00E405FD" w:rsidRDefault="008A6260" w:rsidP="008A6260">
            <w:pPr>
              <w:rPr>
                <w:sz w:val="22"/>
                <w:szCs w:val="22"/>
              </w:rPr>
            </w:pPr>
            <w:r w:rsidRPr="00E405FD">
              <w:rPr>
                <w:sz w:val="22"/>
                <w:szCs w:val="22"/>
              </w:rPr>
              <w:t>Ministry of Water and Irrigation</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rPr>
              <w:t>NCMC – SUA</w:t>
            </w:r>
          </w:p>
        </w:tc>
        <w:tc>
          <w:tcPr>
            <w:tcW w:w="7065" w:type="dxa"/>
            <w:shd w:val="clear" w:color="auto" w:fill="auto"/>
          </w:tcPr>
          <w:p w:rsidR="008A6260" w:rsidRPr="00E405FD" w:rsidRDefault="008A6260" w:rsidP="008A6260">
            <w:pPr>
              <w:rPr>
                <w:sz w:val="22"/>
                <w:szCs w:val="22"/>
              </w:rPr>
            </w:pPr>
            <w:r w:rsidRPr="00E405FD">
              <w:rPr>
                <w:sz w:val="22"/>
                <w:szCs w:val="22"/>
              </w:rPr>
              <w:t>National Carbon Monitoring Centre, Sokoine University of Agriculture</w:t>
            </w:r>
          </w:p>
        </w:tc>
      </w:tr>
      <w:tr w:rsidR="00FE1119" w:rsidRPr="007E3724" w:rsidTr="008A6260">
        <w:tc>
          <w:tcPr>
            <w:tcW w:w="2565" w:type="dxa"/>
            <w:shd w:val="clear" w:color="auto" w:fill="FFFFFF"/>
          </w:tcPr>
          <w:p w:rsidR="00FE1119" w:rsidRPr="00E405FD" w:rsidRDefault="00FE1119" w:rsidP="008A6260">
            <w:pPr>
              <w:rPr>
                <w:sz w:val="22"/>
                <w:szCs w:val="22"/>
              </w:rPr>
            </w:pPr>
            <w:r w:rsidRPr="00E405FD">
              <w:rPr>
                <w:sz w:val="22"/>
                <w:szCs w:val="22"/>
              </w:rPr>
              <w:t>NDC</w:t>
            </w:r>
          </w:p>
        </w:tc>
        <w:tc>
          <w:tcPr>
            <w:tcW w:w="7065" w:type="dxa"/>
            <w:shd w:val="clear" w:color="auto" w:fill="auto"/>
          </w:tcPr>
          <w:p w:rsidR="00FE1119" w:rsidRPr="00E405FD" w:rsidRDefault="00FE1119" w:rsidP="008A6260">
            <w:pPr>
              <w:rPr>
                <w:sz w:val="22"/>
                <w:szCs w:val="22"/>
              </w:rPr>
            </w:pPr>
            <w:r w:rsidRPr="00E405FD">
              <w:t xml:space="preserve">Nationally Determined Contribution  </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lang w:val="en-GB"/>
              </w:rPr>
              <w:t>NEAC</w:t>
            </w:r>
          </w:p>
        </w:tc>
        <w:tc>
          <w:tcPr>
            <w:tcW w:w="7065" w:type="dxa"/>
            <w:shd w:val="clear" w:color="auto" w:fill="auto"/>
          </w:tcPr>
          <w:p w:rsidR="008A6260" w:rsidRPr="00E405FD" w:rsidRDefault="008A6260" w:rsidP="008A6260">
            <w:pPr>
              <w:rPr>
                <w:sz w:val="22"/>
                <w:szCs w:val="22"/>
              </w:rPr>
            </w:pPr>
            <w:r w:rsidRPr="00E405FD">
              <w:rPr>
                <w:sz w:val="22"/>
                <w:szCs w:val="22"/>
              </w:rPr>
              <w:t>National Environmental Advisory Committee</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rPr>
              <w:t>NEMC</w:t>
            </w:r>
          </w:p>
        </w:tc>
        <w:tc>
          <w:tcPr>
            <w:tcW w:w="7065" w:type="dxa"/>
            <w:shd w:val="clear" w:color="auto" w:fill="auto"/>
          </w:tcPr>
          <w:p w:rsidR="008A6260" w:rsidRPr="00E405FD" w:rsidRDefault="008A6260" w:rsidP="008A6260">
            <w:pPr>
              <w:rPr>
                <w:sz w:val="22"/>
                <w:szCs w:val="22"/>
              </w:rPr>
            </w:pPr>
            <w:r w:rsidRPr="00E405FD">
              <w:rPr>
                <w:sz w:val="22"/>
                <w:szCs w:val="22"/>
              </w:rPr>
              <w:t>National Environmental Management Council</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lang w:val="en-GB"/>
              </w:rPr>
              <w:t>NGOs</w:t>
            </w:r>
          </w:p>
        </w:tc>
        <w:tc>
          <w:tcPr>
            <w:tcW w:w="7065" w:type="dxa"/>
            <w:shd w:val="clear" w:color="auto" w:fill="auto"/>
          </w:tcPr>
          <w:p w:rsidR="008A6260" w:rsidRPr="00E405FD" w:rsidRDefault="008A6260" w:rsidP="008A6260">
            <w:pPr>
              <w:rPr>
                <w:sz w:val="22"/>
                <w:szCs w:val="22"/>
              </w:rPr>
            </w:pPr>
            <w:r w:rsidRPr="00E405FD">
              <w:rPr>
                <w:sz w:val="22"/>
                <w:szCs w:val="22"/>
              </w:rPr>
              <w:t>Non-Governmental Organizations</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rPr>
              <w:t>NLUPC</w:t>
            </w:r>
          </w:p>
        </w:tc>
        <w:tc>
          <w:tcPr>
            <w:tcW w:w="7065" w:type="dxa"/>
            <w:shd w:val="clear" w:color="auto" w:fill="auto"/>
          </w:tcPr>
          <w:p w:rsidR="008A6260" w:rsidRPr="00E405FD" w:rsidRDefault="008A6260" w:rsidP="008A6260">
            <w:pPr>
              <w:rPr>
                <w:sz w:val="22"/>
                <w:szCs w:val="22"/>
              </w:rPr>
            </w:pPr>
            <w:r w:rsidRPr="00E405FD">
              <w:rPr>
                <w:sz w:val="22"/>
                <w:szCs w:val="22"/>
              </w:rPr>
              <w:t>National Land Use Planning Commission</w:t>
            </w:r>
          </w:p>
        </w:tc>
      </w:tr>
      <w:tr w:rsidR="008A6260" w:rsidRPr="007E3724" w:rsidTr="008A6260">
        <w:tc>
          <w:tcPr>
            <w:tcW w:w="2565" w:type="dxa"/>
            <w:shd w:val="clear" w:color="auto" w:fill="FFFFFF"/>
          </w:tcPr>
          <w:p w:rsidR="008A6260" w:rsidRPr="00E405FD" w:rsidRDefault="008A6260" w:rsidP="008A6260">
            <w:pPr>
              <w:rPr>
                <w:sz w:val="22"/>
                <w:szCs w:val="22"/>
              </w:rPr>
            </w:pPr>
            <w:r w:rsidRPr="00E405FD">
              <w:rPr>
                <w:sz w:val="22"/>
                <w:szCs w:val="22"/>
              </w:rPr>
              <w:t>PMO-RALG</w:t>
            </w:r>
          </w:p>
        </w:tc>
        <w:tc>
          <w:tcPr>
            <w:tcW w:w="7065" w:type="dxa"/>
            <w:shd w:val="clear" w:color="auto" w:fill="auto"/>
          </w:tcPr>
          <w:p w:rsidR="008A6260" w:rsidRPr="00E405FD" w:rsidRDefault="008A6260" w:rsidP="008A6260">
            <w:pPr>
              <w:rPr>
                <w:sz w:val="22"/>
                <w:szCs w:val="22"/>
              </w:rPr>
            </w:pPr>
            <w:r w:rsidRPr="00E405FD">
              <w:rPr>
                <w:sz w:val="22"/>
                <w:szCs w:val="22"/>
              </w:rPr>
              <w:t>President’s Office - Regional Administration and Local Government</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rPr>
              <w:t>PORALG</w:t>
            </w:r>
          </w:p>
        </w:tc>
        <w:tc>
          <w:tcPr>
            <w:tcW w:w="7065" w:type="dxa"/>
            <w:shd w:val="clear" w:color="auto" w:fill="auto"/>
          </w:tcPr>
          <w:p w:rsidR="008A6260" w:rsidRPr="00E405FD" w:rsidRDefault="008A6260" w:rsidP="008A6260">
            <w:pPr>
              <w:rPr>
                <w:sz w:val="22"/>
                <w:szCs w:val="22"/>
                <w:lang w:val="en-GB"/>
              </w:rPr>
            </w:pPr>
            <w:r w:rsidRPr="00E405FD">
              <w:rPr>
                <w:sz w:val="22"/>
                <w:szCs w:val="22"/>
              </w:rPr>
              <w:t>President’s Office-Regional Administration and Local Government</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lang w:val="en-GB"/>
              </w:rPr>
              <w:t>PPG</w:t>
            </w:r>
          </w:p>
        </w:tc>
        <w:tc>
          <w:tcPr>
            <w:tcW w:w="7065" w:type="dxa"/>
            <w:shd w:val="clear" w:color="auto" w:fill="auto"/>
          </w:tcPr>
          <w:p w:rsidR="008A6260" w:rsidRPr="00E405FD" w:rsidRDefault="008A6260" w:rsidP="008A6260">
            <w:pPr>
              <w:rPr>
                <w:sz w:val="22"/>
                <w:szCs w:val="22"/>
                <w:lang w:val="en-GB"/>
              </w:rPr>
            </w:pPr>
            <w:r w:rsidRPr="00E405FD">
              <w:rPr>
                <w:sz w:val="22"/>
                <w:szCs w:val="22"/>
              </w:rPr>
              <w:t>Project Preparation Grant</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t>PPP</w:t>
            </w:r>
          </w:p>
        </w:tc>
        <w:tc>
          <w:tcPr>
            <w:tcW w:w="7065" w:type="dxa"/>
            <w:shd w:val="clear" w:color="auto" w:fill="auto"/>
          </w:tcPr>
          <w:p w:rsidR="008A6260" w:rsidRPr="007E3724" w:rsidRDefault="008A6260" w:rsidP="008A6260">
            <w:pPr>
              <w:rPr>
                <w:sz w:val="22"/>
                <w:szCs w:val="22"/>
              </w:rPr>
            </w:pPr>
            <w:r w:rsidRPr="007E3724">
              <w:rPr>
                <w:sz w:val="22"/>
                <w:szCs w:val="22"/>
              </w:rPr>
              <w:t>Public-private partnership</w:t>
            </w:r>
          </w:p>
        </w:tc>
      </w:tr>
      <w:tr w:rsidR="008A6260" w:rsidRPr="007E3724" w:rsidTr="008A6260">
        <w:tc>
          <w:tcPr>
            <w:tcW w:w="2565" w:type="dxa"/>
            <w:shd w:val="clear" w:color="auto" w:fill="FFFFFF"/>
          </w:tcPr>
          <w:p w:rsidR="008A6260" w:rsidRPr="007E3724" w:rsidRDefault="008A6260" w:rsidP="008A6260">
            <w:pPr>
              <w:rPr>
                <w:sz w:val="22"/>
                <w:szCs w:val="22"/>
              </w:rPr>
            </w:pPr>
            <w:r w:rsidRPr="007E3724">
              <w:rPr>
                <w:sz w:val="22"/>
                <w:szCs w:val="22"/>
                <w:lang w:val="en-GB"/>
              </w:rPr>
              <w:lastRenderedPageBreak/>
              <w:t>PSC</w:t>
            </w:r>
          </w:p>
        </w:tc>
        <w:tc>
          <w:tcPr>
            <w:tcW w:w="7065" w:type="dxa"/>
            <w:shd w:val="clear" w:color="auto" w:fill="auto"/>
          </w:tcPr>
          <w:p w:rsidR="008A6260" w:rsidRPr="007E3724" w:rsidRDefault="008A6260" w:rsidP="008A6260">
            <w:pPr>
              <w:rPr>
                <w:sz w:val="22"/>
                <w:szCs w:val="22"/>
              </w:rPr>
            </w:pPr>
            <w:r w:rsidRPr="007E3724">
              <w:rPr>
                <w:sz w:val="22"/>
                <w:szCs w:val="22"/>
              </w:rPr>
              <w:t>Project Steering Committee</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RAS</w:t>
            </w:r>
          </w:p>
        </w:tc>
        <w:tc>
          <w:tcPr>
            <w:tcW w:w="7065" w:type="dxa"/>
            <w:shd w:val="clear" w:color="auto" w:fill="auto"/>
          </w:tcPr>
          <w:p w:rsidR="008A6260" w:rsidRPr="007E3724" w:rsidRDefault="008A6260" w:rsidP="008A6260">
            <w:pPr>
              <w:rPr>
                <w:sz w:val="22"/>
                <w:szCs w:val="22"/>
                <w:lang w:val="en-GB"/>
              </w:rPr>
            </w:pPr>
            <w:r w:rsidRPr="007E3724">
              <w:rPr>
                <w:sz w:val="22"/>
                <w:szCs w:val="22"/>
                <w:lang w:val="en-GB"/>
              </w:rPr>
              <w:t>Regional Administration Secretariat</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RCs</w:t>
            </w:r>
          </w:p>
        </w:tc>
        <w:tc>
          <w:tcPr>
            <w:tcW w:w="7065" w:type="dxa"/>
            <w:shd w:val="clear" w:color="auto" w:fill="auto"/>
          </w:tcPr>
          <w:p w:rsidR="008A6260" w:rsidRPr="007E3724" w:rsidRDefault="008A6260" w:rsidP="008A6260">
            <w:pPr>
              <w:rPr>
                <w:sz w:val="22"/>
                <w:szCs w:val="22"/>
                <w:lang w:val="en-GB"/>
              </w:rPr>
            </w:pPr>
            <w:r w:rsidRPr="007E3724">
              <w:rPr>
                <w:sz w:val="22"/>
                <w:szCs w:val="22"/>
              </w:rPr>
              <w:t>Regional Councils</w:t>
            </w:r>
          </w:p>
        </w:tc>
      </w:tr>
      <w:tr w:rsidR="007E3724" w:rsidRPr="007E3724" w:rsidTr="008A6260">
        <w:tc>
          <w:tcPr>
            <w:tcW w:w="2565" w:type="dxa"/>
            <w:shd w:val="clear" w:color="auto" w:fill="FFFFFF"/>
          </w:tcPr>
          <w:p w:rsidR="007E3724" w:rsidRPr="007E3724" w:rsidRDefault="007E3724" w:rsidP="008A6260">
            <w:pPr>
              <w:rPr>
                <w:sz w:val="22"/>
                <w:szCs w:val="22"/>
                <w:lang w:val="en-GB"/>
              </w:rPr>
            </w:pPr>
            <w:r w:rsidRPr="007E3724">
              <w:rPr>
                <w:sz w:val="22"/>
                <w:szCs w:val="22"/>
              </w:rPr>
              <w:t xml:space="preserve">REDD+ </w:t>
            </w:r>
          </w:p>
        </w:tc>
        <w:tc>
          <w:tcPr>
            <w:tcW w:w="7065" w:type="dxa"/>
            <w:shd w:val="clear" w:color="auto" w:fill="auto"/>
          </w:tcPr>
          <w:p w:rsidR="007E3724" w:rsidRPr="007E3724" w:rsidRDefault="007E3724" w:rsidP="008A6260">
            <w:pPr>
              <w:rPr>
                <w:sz w:val="22"/>
                <w:szCs w:val="22"/>
              </w:rPr>
            </w:pPr>
            <w:r w:rsidRPr="007E3724">
              <w:rPr>
                <w:sz w:val="22"/>
                <w:szCs w:val="22"/>
              </w:rPr>
              <w:t>Reducing Emissions from Deforestation and Degradation</w:t>
            </w:r>
          </w:p>
        </w:tc>
      </w:tr>
      <w:tr w:rsidR="007E3724" w:rsidRPr="007E3724" w:rsidTr="008A6260">
        <w:tc>
          <w:tcPr>
            <w:tcW w:w="2565" w:type="dxa"/>
            <w:shd w:val="clear" w:color="auto" w:fill="FFFFFF"/>
          </w:tcPr>
          <w:p w:rsidR="007E3724" w:rsidRPr="00FE1119" w:rsidRDefault="007E3724" w:rsidP="008A6260">
            <w:pPr>
              <w:rPr>
                <w:sz w:val="22"/>
                <w:szCs w:val="22"/>
              </w:rPr>
            </w:pPr>
            <w:r w:rsidRPr="00FE1119">
              <w:rPr>
                <w:sz w:val="22"/>
                <w:szCs w:val="22"/>
              </w:rPr>
              <w:t>ROAM</w:t>
            </w:r>
          </w:p>
        </w:tc>
        <w:tc>
          <w:tcPr>
            <w:tcW w:w="7065" w:type="dxa"/>
            <w:shd w:val="clear" w:color="auto" w:fill="auto"/>
          </w:tcPr>
          <w:p w:rsidR="007E3724" w:rsidRPr="00FE1119" w:rsidRDefault="007E3724" w:rsidP="008A6260">
            <w:pPr>
              <w:rPr>
                <w:sz w:val="22"/>
                <w:szCs w:val="22"/>
              </w:rPr>
            </w:pPr>
            <w:r w:rsidRPr="00FE1119">
              <w:rPr>
                <w:color w:val="000000"/>
                <w:sz w:val="22"/>
                <w:szCs w:val="22"/>
              </w:rPr>
              <w:t>Restoration Opportunities Assessments Methods</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rPr>
              <w:t>RWSSP</w:t>
            </w:r>
          </w:p>
        </w:tc>
        <w:tc>
          <w:tcPr>
            <w:tcW w:w="7065" w:type="dxa"/>
            <w:shd w:val="clear" w:color="auto" w:fill="auto"/>
          </w:tcPr>
          <w:p w:rsidR="008A6260" w:rsidRPr="007E3724" w:rsidRDefault="008A6260" w:rsidP="008A6260">
            <w:pPr>
              <w:rPr>
                <w:sz w:val="22"/>
                <w:szCs w:val="22"/>
                <w:lang w:val="en-GB"/>
              </w:rPr>
            </w:pPr>
            <w:r w:rsidRPr="007E3724">
              <w:rPr>
                <w:sz w:val="22"/>
                <w:szCs w:val="22"/>
              </w:rPr>
              <w:t>Rural Water Supply and Sanitation Program</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SADC</w:t>
            </w:r>
          </w:p>
        </w:tc>
        <w:tc>
          <w:tcPr>
            <w:tcW w:w="7065" w:type="dxa"/>
            <w:shd w:val="clear" w:color="auto" w:fill="auto"/>
          </w:tcPr>
          <w:p w:rsidR="008A6260" w:rsidRPr="007E3724" w:rsidRDefault="008A6260" w:rsidP="008A6260">
            <w:pPr>
              <w:rPr>
                <w:sz w:val="22"/>
                <w:szCs w:val="22"/>
                <w:lang w:val="en-GB"/>
              </w:rPr>
            </w:pPr>
            <w:r w:rsidRPr="007E3724">
              <w:rPr>
                <w:sz w:val="22"/>
                <w:szCs w:val="22"/>
              </w:rPr>
              <w:t>Southern Africa Development Community</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SDGs</w:t>
            </w:r>
          </w:p>
        </w:tc>
        <w:tc>
          <w:tcPr>
            <w:tcW w:w="7065" w:type="dxa"/>
            <w:shd w:val="clear" w:color="auto" w:fill="auto"/>
          </w:tcPr>
          <w:p w:rsidR="008A6260" w:rsidRPr="007E3724" w:rsidRDefault="008A6260" w:rsidP="008A6260">
            <w:pPr>
              <w:rPr>
                <w:sz w:val="22"/>
                <w:szCs w:val="22"/>
                <w:lang w:val="en-GB"/>
              </w:rPr>
            </w:pPr>
            <w:r w:rsidRPr="007E3724">
              <w:rPr>
                <w:sz w:val="22"/>
                <w:szCs w:val="22"/>
              </w:rPr>
              <w:t>Sustainable Development Goals</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rPr>
              <w:t>SAGCOT</w:t>
            </w:r>
          </w:p>
        </w:tc>
        <w:tc>
          <w:tcPr>
            <w:tcW w:w="7065" w:type="dxa"/>
            <w:shd w:val="clear" w:color="auto" w:fill="auto"/>
          </w:tcPr>
          <w:p w:rsidR="008A6260" w:rsidRPr="007E3724" w:rsidRDefault="008A6260" w:rsidP="008A6260">
            <w:pPr>
              <w:rPr>
                <w:sz w:val="22"/>
                <w:szCs w:val="22"/>
                <w:lang w:val="en-GB"/>
              </w:rPr>
            </w:pPr>
            <w:r w:rsidRPr="007E3724">
              <w:rPr>
                <w:sz w:val="22"/>
                <w:szCs w:val="22"/>
              </w:rPr>
              <w:t>Southern Agricultural Growth Corridor of Tanzania</w:t>
            </w:r>
          </w:p>
        </w:tc>
      </w:tr>
      <w:tr w:rsidR="007E3724" w:rsidRPr="007E3724" w:rsidTr="008A6260">
        <w:tc>
          <w:tcPr>
            <w:tcW w:w="2565" w:type="dxa"/>
            <w:shd w:val="clear" w:color="auto" w:fill="FFFFFF"/>
          </w:tcPr>
          <w:p w:rsidR="007E3724" w:rsidRPr="007E3724" w:rsidRDefault="007E3724" w:rsidP="008A6260">
            <w:pPr>
              <w:rPr>
                <w:sz w:val="22"/>
                <w:szCs w:val="22"/>
              </w:rPr>
            </w:pPr>
            <w:r w:rsidRPr="007E3724">
              <w:rPr>
                <w:sz w:val="22"/>
                <w:szCs w:val="22"/>
              </w:rPr>
              <w:t>SLM</w:t>
            </w:r>
          </w:p>
        </w:tc>
        <w:tc>
          <w:tcPr>
            <w:tcW w:w="7065" w:type="dxa"/>
            <w:shd w:val="clear" w:color="auto" w:fill="auto"/>
          </w:tcPr>
          <w:p w:rsidR="007E3724" w:rsidRPr="007E3724" w:rsidRDefault="007E3724" w:rsidP="008A6260">
            <w:pPr>
              <w:rPr>
                <w:sz w:val="22"/>
                <w:szCs w:val="22"/>
              </w:rPr>
            </w:pPr>
            <w:r w:rsidRPr="007E3724">
              <w:rPr>
                <w:sz w:val="22"/>
                <w:szCs w:val="22"/>
              </w:rPr>
              <w:t xml:space="preserve">Sustainable Land Management </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SLR</w:t>
            </w:r>
          </w:p>
        </w:tc>
        <w:tc>
          <w:tcPr>
            <w:tcW w:w="7065" w:type="dxa"/>
            <w:shd w:val="clear" w:color="auto" w:fill="auto"/>
          </w:tcPr>
          <w:p w:rsidR="008A6260" w:rsidRPr="007E3724" w:rsidRDefault="008A6260" w:rsidP="008A6260">
            <w:pPr>
              <w:rPr>
                <w:sz w:val="22"/>
                <w:szCs w:val="22"/>
                <w:lang w:val="en-GB"/>
              </w:rPr>
            </w:pPr>
            <w:r w:rsidRPr="007E3724">
              <w:rPr>
                <w:sz w:val="22"/>
                <w:szCs w:val="22"/>
                <w:lang w:val="en-GB"/>
              </w:rPr>
              <w:t>Sustainable Landscape Restoration</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rPr>
              <w:t>SRMP</w:t>
            </w:r>
          </w:p>
        </w:tc>
        <w:tc>
          <w:tcPr>
            <w:tcW w:w="7065" w:type="dxa"/>
            <w:shd w:val="clear" w:color="auto" w:fill="auto"/>
          </w:tcPr>
          <w:p w:rsidR="008A6260" w:rsidRPr="007E3724" w:rsidRDefault="008A6260" w:rsidP="008A6260">
            <w:pPr>
              <w:rPr>
                <w:sz w:val="22"/>
                <w:szCs w:val="22"/>
                <w:lang w:val="en-GB"/>
              </w:rPr>
            </w:pPr>
            <w:r w:rsidRPr="007E3724">
              <w:rPr>
                <w:sz w:val="22"/>
                <w:szCs w:val="22"/>
              </w:rPr>
              <w:t>Sustainable Rangeland Management Project</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rPr>
              <w:t>SRMP-3</w:t>
            </w:r>
          </w:p>
        </w:tc>
        <w:tc>
          <w:tcPr>
            <w:tcW w:w="7065" w:type="dxa"/>
            <w:shd w:val="clear" w:color="auto" w:fill="auto"/>
          </w:tcPr>
          <w:p w:rsidR="008A6260" w:rsidRPr="007E3724" w:rsidRDefault="008A6260" w:rsidP="008A6260">
            <w:pPr>
              <w:rPr>
                <w:sz w:val="22"/>
                <w:szCs w:val="22"/>
                <w:lang w:val="en-GB"/>
              </w:rPr>
            </w:pPr>
            <w:r w:rsidRPr="007E3724">
              <w:rPr>
                <w:bCs/>
                <w:sz w:val="22"/>
                <w:szCs w:val="22"/>
              </w:rPr>
              <w:t>Sustainable Rangeland Management Programme phase 3</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TAC</w:t>
            </w:r>
          </w:p>
        </w:tc>
        <w:tc>
          <w:tcPr>
            <w:tcW w:w="7065" w:type="dxa"/>
            <w:shd w:val="clear" w:color="auto" w:fill="auto"/>
          </w:tcPr>
          <w:p w:rsidR="008A6260" w:rsidRPr="007E3724" w:rsidRDefault="008A6260" w:rsidP="008A6260">
            <w:pPr>
              <w:rPr>
                <w:sz w:val="22"/>
                <w:szCs w:val="22"/>
                <w:lang w:val="en-GB"/>
              </w:rPr>
            </w:pPr>
            <w:r w:rsidRPr="007E3724">
              <w:rPr>
                <w:sz w:val="22"/>
                <w:szCs w:val="22"/>
              </w:rPr>
              <w:t>Technical Advisory Committee</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TAFORI</w:t>
            </w:r>
          </w:p>
        </w:tc>
        <w:tc>
          <w:tcPr>
            <w:tcW w:w="7065" w:type="dxa"/>
            <w:shd w:val="clear" w:color="auto" w:fill="auto"/>
          </w:tcPr>
          <w:p w:rsidR="008A6260" w:rsidRPr="007E3724" w:rsidRDefault="008A6260" w:rsidP="008A6260">
            <w:pPr>
              <w:pStyle w:val="Default"/>
              <w:jc w:val="both"/>
              <w:rPr>
                <w:sz w:val="22"/>
                <w:szCs w:val="22"/>
                <w:lang w:val="en-GB"/>
              </w:rPr>
            </w:pPr>
            <w:r w:rsidRPr="007E3724">
              <w:rPr>
                <w:sz w:val="22"/>
                <w:szCs w:val="22"/>
              </w:rPr>
              <w:t>Tanzania Forestry Research Institute</w:t>
            </w:r>
          </w:p>
        </w:tc>
      </w:tr>
      <w:tr w:rsidR="008A6260" w:rsidRPr="007E3724" w:rsidTr="008A6260">
        <w:tc>
          <w:tcPr>
            <w:tcW w:w="2565" w:type="dxa"/>
            <w:shd w:val="clear" w:color="auto" w:fill="FFFFFF"/>
          </w:tcPr>
          <w:p w:rsidR="008A6260" w:rsidRPr="007E3724" w:rsidRDefault="008A6260" w:rsidP="008A6260">
            <w:pPr>
              <w:tabs>
                <w:tab w:val="center" w:pos="1206"/>
              </w:tabs>
              <w:rPr>
                <w:sz w:val="22"/>
                <w:szCs w:val="22"/>
                <w:lang w:val="en-GB"/>
              </w:rPr>
            </w:pPr>
            <w:r w:rsidRPr="007E3724">
              <w:rPr>
                <w:sz w:val="22"/>
                <w:szCs w:val="22"/>
              </w:rPr>
              <w:t>TALITA</w:t>
            </w:r>
          </w:p>
        </w:tc>
        <w:tc>
          <w:tcPr>
            <w:tcW w:w="7065" w:type="dxa"/>
            <w:shd w:val="clear" w:color="auto" w:fill="auto"/>
          </w:tcPr>
          <w:p w:rsidR="008A6260" w:rsidRPr="007E3724" w:rsidRDefault="008A6260" w:rsidP="008A6260">
            <w:pPr>
              <w:rPr>
                <w:sz w:val="22"/>
                <w:szCs w:val="22"/>
                <w:lang w:val="en-GB"/>
              </w:rPr>
            </w:pPr>
            <w:r w:rsidRPr="007E3724">
              <w:rPr>
                <w:sz w:val="22"/>
                <w:szCs w:val="22"/>
              </w:rPr>
              <w:t>Tanzanian Livestock Training Agency</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rPr>
              <w:t>TALIRI</w:t>
            </w:r>
          </w:p>
        </w:tc>
        <w:tc>
          <w:tcPr>
            <w:tcW w:w="7065" w:type="dxa"/>
            <w:shd w:val="clear" w:color="auto" w:fill="auto"/>
          </w:tcPr>
          <w:p w:rsidR="008A6260" w:rsidRPr="007E3724" w:rsidRDefault="008A6260" w:rsidP="008A6260">
            <w:pPr>
              <w:rPr>
                <w:sz w:val="22"/>
                <w:szCs w:val="22"/>
                <w:lang w:val="en-GB"/>
              </w:rPr>
            </w:pPr>
            <w:r w:rsidRPr="007E3724">
              <w:rPr>
                <w:sz w:val="22"/>
                <w:szCs w:val="22"/>
              </w:rPr>
              <w:t>Tanzanian Livestock Research Institute</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rPr>
              <w:t>TANAPA</w:t>
            </w:r>
          </w:p>
        </w:tc>
        <w:tc>
          <w:tcPr>
            <w:tcW w:w="7065" w:type="dxa"/>
            <w:shd w:val="clear" w:color="auto" w:fill="auto"/>
          </w:tcPr>
          <w:p w:rsidR="008A6260" w:rsidRPr="00E405FD" w:rsidRDefault="008A6260" w:rsidP="008A6260">
            <w:pPr>
              <w:rPr>
                <w:sz w:val="22"/>
                <w:szCs w:val="22"/>
                <w:lang w:val="en-GB"/>
              </w:rPr>
            </w:pPr>
            <w:r w:rsidRPr="00E405FD">
              <w:rPr>
                <w:sz w:val="22"/>
                <w:szCs w:val="22"/>
              </w:rPr>
              <w:t>Tanzania National Parks</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color w:val="000000"/>
                <w:sz w:val="22"/>
                <w:szCs w:val="22"/>
              </w:rPr>
              <w:t>TLMI</w:t>
            </w:r>
          </w:p>
        </w:tc>
        <w:tc>
          <w:tcPr>
            <w:tcW w:w="7065" w:type="dxa"/>
            <w:shd w:val="clear" w:color="auto" w:fill="auto"/>
          </w:tcPr>
          <w:p w:rsidR="008A6260" w:rsidRPr="00E405FD" w:rsidRDefault="008A6260" w:rsidP="008A6260">
            <w:pPr>
              <w:rPr>
                <w:sz w:val="22"/>
                <w:szCs w:val="22"/>
                <w:lang w:val="en-GB"/>
              </w:rPr>
            </w:pPr>
            <w:r w:rsidRPr="00E405FD">
              <w:rPr>
                <w:bCs/>
                <w:color w:val="000000"/>
                <w:sz w:val="22"/>
                <w:szCs w:val="22"/>
              </w:rPr>
              <w:t>Tanzania’s Livestock Moderni</w:t>
            </w:r>
            <w:r w:rsidR="007E3724" w:rsidRPr="00E405FD">
              <w:rPr>
                <w:bCs/>
                <w:color w:val="000000"/>
                <w:sz w:val="22"/>
                <w:szCs w:val="22"/>
              </w:rPr>
              <w:t>z</w:t>
            </w:r>
            <w:r w:rsidRPr="00E405FD">
              <w:rPr>
                <w:bCs/>
                <w:color w:val="000000"/>
                <w:sz w:val="22"/>
                <w:szCs w:val="22"/>
              </w:rPr>
              <w:t>ation Initiative</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lang w:val="en-GB"/>
              </w:rPr>
              <w:t>TMA</w:t>
            </w:r>
          </w:p>
        </w:tc>
        <w:tc>
          <w:tcPr>
            <w:tcW w:w="7065" w:type="dxa"/>
            <w:shd w:val="clear" w:color="auto" w:fill="auto"/>
          </w:tcPr>
          <w:p w:rsidR="008A6260" w:rsidRPr="00E405FD" w:rsidRDefault="008A6260" w:rsidP="008A6260">
            <w:pPr>
              <w:rPr>
                <w:sz w:val="22"/>
                <w:szCs w:val="22"/>
                <w:lang w:val="en-GB"/>
              </w:rPr>
            </w:pPr>
            <w:r w:rsidRPr="00E405FD">
              <w:rPr>
                <w:sz w:val="22"/>
                <w:szCs w:val="22"/>
              </w:rPr>
              <w:t>Tanzania Meteorological Agency</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lang w:val="en-GB"/>
              </w:rPr>
              <w:t>TRI</w:t>
            </w:r>
          </w:p>
        </w:tc>
        <w:tc>
          <w:tcPr>
            <w:tcW w:w="7065" w:type="dxa"/>
            <w:shd w:val="clear" w:color="auto" w:fill="auto"/>
          </w:tcPr>
          <w:p w:rsidR="008A6260" w:rsidRPr="00E405FD" w:rsidRDefault="008A6260" w:rsidP="008A6260">
            <w:pPr>
              <w:rPr>
                <w:sz w:val="22"/>
                <w:szCs w:val="22"/>
                <w:lang w:val="en-GB"/>
              </w:rPr>
            </w:pPr>
            <w:r w:rsidRPr="00E405FD">
              <w:rPr>
                <w:sz w:val="22"/>
                <w:szCs w:val="22"/>
                <w:lang w:eastAsia="bg-BG"/>
              </w:rPr>
              <w:t xml:space="preserve">The </w:t>
            </w:r>
            <w:r w:rsidRPr="00E405FD">
              <w:rPr>
                <w:sz w:val="22"/>
                <w:szCs w:val="22"/>
                <w:lang w:val="bg-BG" w:eastAsia="bg-BG"/>
              </w:rPr>
              <w:t>Restoration Initiative</w:t>
            </w:r>
          </w:p>
        </w:tc>
      </w:tr>
      <w:tr w:rsidR="007E3724" w:rsidRPr="007E3724" w:rsidTr="008A6260">
        <w:tc>
          <w:tcPr>
            <w:tcW w:w="2565" w:type="dxa"/>
            <w:shd w:val="clear" w:color="auto" w:fill="FFFFFF"/>
          </w:tcPr>
          <w:p w:rsidR="007E3724" w:rsidRPr="00E405FD" w:rsidRDefault="007E3724" w:rsidP="008A6260">
            <w:pPr>
              <w:rPr>
                <w:sz w:val="22"/>
                <w:szCs w:val="22"/>
                <w:lang w:val="en-GB"/>
              </w:rPr>
            </w:pPr>
            <w:r w:rsidRPr="00E405FD">
              <w:rPr>
                <w:sz w:val="22"/>
                <w:szCs w:val="22"/>
              </w:rPr>
              <w:t>UN</w:t>
            </w:r>
          </w:p>
        </w:tc>
        <w:tc>
          <w:tcPr>
            <w:tcW w:w="7065" w:type="dxa"/>
            <w:shd w:val="clear" w:color="auto" w:fill="auto"/>
          </w:tcPr>
          <w:p w:rsidR="007E3724" w:rsidRPr="00E405FD" w:rsidRDefault="007E3724" w:rsidP="008A6260">
            <w:pPr>
              <w:rPr>
                <w:sz w:val="22"/>
                <w:szCs w:val="22"/>
                <w:lang w:eastAsia="bg-BG"/>
              </w:rPr>
            </w:pPr>
            <w:r w:rsidRPr="00E405FD">
              <w:rPr>
                <w:sz w:val="22"/>
                <w:szCs w:val="22"/>
              </w:rPr>
              <w:t>United Nations</w:t>
            </w:r>
          </w:p>
        </w:tc>
      </w:tr>
      <w:tr w:rsidR="007E3724" w:rsidRPr="007E3724" w:rsidTr="008A6260">
        <w:tc>
          <w:tcPr>
            <w:tcW w:w="2565" w:type="dxa"/>
            <w:shd w:val="clear" w:color="auto" w:fill="FFFFFF"/>
          </w:tcPr>
          <w:p w:rsidR="007E3724" w:rsidRPr="00E405FD" w:rsidRDefault="007E3724" w:rsidP="008A6260">
            <w:pPr>
              <w:rPr>
                <w:sz w:val="22"/>
                <w:szCs w:val="22"/>
              </w:rPr>
            </w:pPr>
            <w:r w:rsidRPr="00E405FD">
              <w:rPr>
                <w:sz w:val="22"/>
                <w:szCs w:val="22"/>
                <w:lang w:val="en-GB"/>
              </w:rPr>
              <w:t>UNFCCC</w:t>
            </w:r>
          </w:p>
        </w:tc>
        <w:tc>
          <w:tcPr>
            <w:tcW w:w="7065" w:type="dxa"/>
            <w:shd w:val="clear" w:color="auto" w:fill="auto"/>
          </w:tcPr>
          <w:p w:rsidR="007E3724" w:rsidRPr="00E405FD" w:rsidRDefault="007E3724" w:rsidP="008A6260">
            <w:pPr>
              <w:rPr>
                <w:sz w:val="22"/>
                <w:szCs w:val="22"/>
              </w:rPr>
            </w:pPr>
            <w:r w:rsidRPr="00E405FD">
              <w:rPr>
                <w:sz w:val="22"/>
                <w:szCs w:val="22"/>
              </w:rPr>
              <w:t>United Nations Framework Convention on Climate Change</w:t>
            </w:r>
          </w:p>
        </w:tc>
      </w:tr>
      <w:tr w:rsidR="008A6260" w:rsidRPr="007E3724" w:rsidTr="008A6260">
        <w:tc>
          <w:tcPr>
            <w:tcW w:w="2565" w:type="dxa"/>
            <w:shd w:val="clear" w:color="auto" w:fill="FFFFFF"/>
          </w:tcPr>
          <w:p w:rsidR="008A6260" w:rsidRPr="00E405FD" w:rsidRDefault="007E3724" w:rsidP="008A6260">
            <w:pPr>
              <w:rPr>
                <w:sz w:val="22"/>
                <w:szCs w:val="22"/>
                <w:lang w:val="en-GB"/>
              </w:rPr>
            </w:pPr>
            <w:r w:rsidRPr="00E405FD">
              <w:rPr>
                <w:sz w:val="22"/>
                <w:szCs w:val="22"/>
              </w:rPr>
              <w:t>UNDAP</w:t>
            </w:r>
          </w:p>
        </w:tc>
        <w:tc>
          <w:tcPr>
            <w:tcW w:w="7065" w:type="dxa"/>
            <w:shd w:val="clear" w:color="auto" w:fill="auto"/>
          </w:tcPr>
          <w:p w:rsidR="008A6260" w:rsidRPr="00E405FD" w:rsidRDefault="007E3724" w:rsidP="008A6260">
            <w:pPr>
              <w:rPr>
                <w:sz w:val="22"/>
                <w:szCs w:val="22"/>
                <w:lang w:val="en-GB"/>
              </w:rPr>
            </w:pPr>
            <w:r w:rsidRPr="00E405FD">
              <w:rPr>
                <w:sz w:val="22"/>
                <w:szCs w:val="22"/>
              </w:rPr>
              <w:t xml:space="preserve">United Nations Development </w:t>
            </w:r>
            <w:r w:rsidR="004D02AF" w:rsidRPr="00E405FD">
              <w:rPr>
                <w:sz w:val="22"/>
                <w:szCs w:val="22"/>
              </w:rPr>
              <w:t>Assistance Programme</w:t>
            </w:r>
          </w:p>
        </w:tc>
      </w:tr>
      <w:tr w:rsidR="007E3724" w:rsidRPr="007E3724" w:rsidTr="008A6260">
        <w:tc>
          <w:tcPr>
            <w:tcW w:w="2565" w:type="dxa"/>
            <w:shd w:val="clear" w:color="auto" w:fill="FFFFFF"/>
          </w:tcPr>
          <w:p w:rsidR="007E3724" w:rsidRPr="00E405FD" w:rsidRDefault="007E3724" w:rsidP="008A6260">
            <w:pPr>
              <w:rPr>
                <w:sz w:val="22"/>
                <w:szCs w:val="22"/>
              </w:rPr>
            </w:pPr>
            <w:r w:rsidRPr="00E405FD">
              <w:rPr>
                <w:sz w:val="22"/>
                <w:szCs w:val="22"/>
              </w:rPr>
              <w:t xml:space="preserve">UNCCD </w:t>
            </w:r>
          </w:p>
        </w:tc>
        <w:tc>
          <w:tcPr>
            <w:tcW w:w="7065" w:type="dxa"/>
            <w:shd w:val="clear" w:color="auto" w:fill="auto"/>
          </w:tcPr>
          <w:p w:rsidR="007E3724" w:rsidRPr="00E405FD" w:rsidRDefault="007E3724" w:rsidP="008A6260">
            <w:pPr>
              <w:rPr>
                <w:sz w:val="22"/>
                <w:szCs w:val="22"/>
              </w:rPr>
            </w:pPr>
            <w:r w:rsidRPr="00E405FD">
              <w:rPr>
                <w:sz w:val="22"/>
                <w:szCs w:val="22"/>
              </w:rPr>
              <w:t>United Nations Convention on Combat Desertification</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lang w:val="en-GB"/>
              </w:rPr>
              <w:t>VECs</w:t>
            </w:r>
          </w:p>
        </w:tc>
        <w:tc>
          <w:tcPr>
            <w:tcW w:w="7065" w:type="dxa"/>
            <w:shd w:val="clear" w:color="auto" w:fill="auto"/>
          </w:tcPr>
          <w:p w:rsidR="008A6260" w:rsidRPr="00E405FD" w:rsidRDefault="008A6260" w:rsidP="008A6260">
            <w:pPr>
              <w:rPr>
                <w:sz w:val="22"/>
                <w:szCs w:val="22"/>
                <w:lang w:val="en-GB"/>
              </w:rPr>
            </w:pPr>
            <w:r w:rsidRPr="00E405FD">
              <w:rPr>
                <w:sz w:val="22"/>
                <w:szCs w:val="22"/>
              </w:rPr>
              <w:t>Village Environmental Committees</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lang w:val="en-GB"/>
              </w:rPr>
              <w:t>VNRCs</w:t>
            </w:r>
          </w:p>
        </w:tc>
        <w:tc>
          <w:tcPr>
            <w:tcW w:w="7065" w:type="dxa"/>
            <w:shd w:val="clear" w:color="auto" w:fill="auto"/>
          </w:tcPr>
          <w:p w:rsidR="008A6260" w:rsidRPr="00E405FD" w:rsidRDefault="008A6260" w:rsidP="008A6260">
            <w:pPr>
              <w:rPr>
                <w:sz w:val="22"/>
                <w:szCs w:val="22"/>
                <w:lang w:val="en-GB"/>
              </w:rPr>
            </w:pPr>
            <w:r w:rsidRPr="00E405FD">
              <w:rPr>
                <w:sz w:val="22"/>
                <w:szCs w:val="22"/>
                <w:lang w:val="en-GB"/>
              </w:rPr>
              <w:t>Village Natural Resource Committees</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lang w:val="en-GB"/>
              </w:rPr>
              <w:t>VPO</w:t>
            </w:r>
          </w:p>
        </w:tc>
        <w:tc>
          <w:tcPr>
            <w:tcW w:w="7065" w:type="dxa"/>
            <w:shd w:val="clear" w:color="auto" w:fill="auto"/>
          </w:tcPr>
          <w:p w:rsidR="008A6260" w:rsidRPr="00E405FD" w:rsidRDefault="008A6260" w:rsidP="008A6260">
            <w:pPr>
              <w:rPr>
                <w:sz w:val="22"/>
                <w:szCs w:val="22"/>
                <w:lang w:val="en-GB"/>
              </w:rPr>
            </w:pPr>
            <w:r w:rsidRPr="00E405FD">
              <w:rPr>
                <w:sz w:val="22"/>
                <w:szCs w:val="22"/>
              </w:rPr>
              <w:t>Vice President’s Office</w:t>
            </w:r>
          </w:p>
        </w:tc>
      </w:tr>
      <w:tr w:rsidR="008A6260" w:rsidRPr="007E3724" w:rsidTr="008A6260">
        <w:tc>
          <w:tcPr>
            <w:tcW w:w="2565" w:type="dxa"/>
            <w:shd w:val="clear" w:color="auto" w:fill="FFFFFF"/>
          </w:tcPr>
          <w:p w:rsidR="008A6260" w:rsidRPr="00E405FD" w:rsidRDefault="008A6260" w:rsidP="008A6260">
            <w:pPr>
              <w:rPr>
                <w:sz w:val="22"/>
                <w:szCs w:val="22"/>
                <w:lang w:val="en-GB"/>
              </w:rPr>
            </w:pPr>
            <w:r w:rsidRPr="00E405FD">
              <w:rPr>
                <w:sz w:val="22"/>
                <w:szCs w:val="22"/>
                <w:lang w:val="en-GB"/>
              </w:rPr>
              <w:t>WCS</w:t>
            </w:r>
          </w:p>
        </w:tc>
        <w:tc>
          <w:tcPr>
            <w:tcW w:w="7065" w:type="dxa"/>
            <w:shd w:val="clear" w:color="auto" w:fill="auto"/>
          </w:tcPr>
          <w:p w:rsidR="008A6260" w:rsidRPr="00E405FD" w:rsidRDefault="008A6260" w:rsidP="008A6260">
            <w:pPr>
              <w:rPr>
                <w:sz w:val="22"/>
                <w:szCs w:val="22"/>
                <w:lang w:val="en-GB"/>
              </w:rPr>
            </w:pPr>
            <w:r w:rsidRPr="00E405FD">
              <w:rPr>
                <w:sz w:val="22"/>
                <w:szCs w:val="22"/>
                <w:lang w:val="en-GB"/>
              </w:rPr>
              <w:t>Wildlife Conservation Society</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WDCs</w:t>
            </w:r>
          </w:p>
        </w:tc>
        <w:tc>
          <w:tcPr>
            <w:tcW w:w="7065" w:type="dxa"/>
            <w:shd w:val="clear" w:color="auto" w:fill="auto"/>
          </w:tcPr>
          <w:p w:rsidR="008A6260" w:rsidRPr="007E3724" w:rsidRDefault="008A6260" w:rsidP="008A6260">
            <w:pPr>
              <w:rPr>
                <w:sz w:val="22"/>
                <w:szCs w:val="22"/>
                <w:lang w:val="en-GB"/>
              </w:rPr>
            </w:pPr>
            <w:r w:rsidRPr="007E3724">
              <w:rPr>
                <w:sz w:val="22"/>
                <w:szCs w:val="22"/>
                <w:lang w:val="en-GB"/>
              </w:rPr>
              <w:t>Ward Development Councils</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WRI</w:t>
            </w:r>
          </w:p>
        </w:tc>
        <w:tc>
          <w:tcPr>
            <w:tcW w:w="7065" w:type="dxa"/>
            <w:shd w:val="clear" w:color="auto" w:fill="auto"/>
          </w:tcPr>
          <w:p w:rsidR="008A6260" w:rsidRPr="007E3724" w:rsidRDefault="008A6260" w:rsidP="008A6260">
            <w:pPr>
              <w:rPr>
                <w:sz w:val="22"/>
                <w:szCs w:val="22"/>
                <w:lang w:val="en-GB"/>
              </w:rPr>
            </w:pPr>
            <w:r w:rsidRPr="007E3724">
              <w:rPr>
                <w:sz w:val="22"/>
                <w:szCs w:val="22"/>
                <w:lang w:val="en-GB"/>
              </w:rPr>
              <w:t>World Resources Institute</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WSDP-II</w:t>
            </w:r>
          </w:p>
        </w:tc>
        <w:tc>
          <w:tcPr>
            <w:tcW w:w="7065" w:type="dxa"/>
            <w:shd w:val="clear" w:color="auto" w:fill="auto"/>
          </w:tcPr>
          <w:p w:rsidR="008A6260" w:rsidRPr="007E3724" w:rsidRDefault="008A6260" w:rsidP="008A6260">
            <w:pPr>
              <w:rPr>
                <w:sz w:val="22"/>
                <w:szCs w:val="22"/>
                <w:lang w:val="en-GB"/>
              </w:rPr>
            </w:pPr>
            <w:r w:rsidRPr="007E3724">
              <w:rPr>
                <w:sz w:val="22"/>
                <w:szCs w:val="22"/>
                <w:lang w:val="en-GB"/>
              </w:rPr>
              <w:t>Water Sector Development Program</w:t>
            </w:r>
          </w:p>
        </w:tc>
      </w:tr>
      <w:tr w:rsidR="008A6260" w:rsidRPr="007E3724" w:rsidTr="008A6260">
        <w:tc>
          <w:tcPr>
            <w:tcW w:w="2565" w:type="dxa"/>
            <w:shd w:val="clear" w:color="auto" w:fill="FFFFFF"/>
          </w:tcPr>
          <w:p w:rsidR="008A6260" w:rsidRPr="007E3724" w:rsidRDefault="008A6260" w:rsidP="008A6260">
            <w:pPr>
              <w:rPr>
                <w:sz w:val="22"/>
                <w:szCs w:val="22"/>
                <w:lang w:val="en-GB"/>
              </w:rPr>
            </w:pPr>
            <w:r w:rsidRPr="007E3724">
              <w:rPr>
                <w:sz w:val="22"/>
                <w:szCs w:val="22"/>
                <w:lang w:val="en-GB"/>
              </w:rPr>
              <w:t>WWF</w:t>
            </w:r>
          </w:p>
        </w:tc>
        <w:tc>
          <w:tcPr>
            <w:tcW w:w="7065" w:type="dxa"/>
            <w:shd w:val="clear" w:color="auto" w:fill="auto"/>
          </w:tcPr>
          <w:p w:rsidR="008A6260" w:rsidRPr="007E3724" w:rsidRDefault="008A6260" w:rsidP="008A6260">
            <w:pPr>
              <w:rPr>
                <w:sz w:val="22"/>
                <w:szCs w:val="22"/>
                <w:lang w:val="en-GB"/>
              </w:rPr>
            </w:pPr>
            <w:r w:rsidRPr="007E3724">
              <w:rPr>
                <w:sz w:val="22"/>
                <w:szCs w:val="22"/>
                <w:lang w:val="en-GB"/>
              </w:rPr>
              <w:t>World Wide Fund for Nature</w:t>
            </w:r>
          </w:p>
        </w:tc>
      </w:tr>
    </w:tbl>
    <w:p w:rsidR="008A6260" w:rsidRDefault="008A6260">
      <w:pPr>
        <w:spacing w:after="120"/>
        <w:outlineLvl w:val="0"/>
        <w:rPr>
          <w:b/>
          <w:smallCaps/>
          <w:sz w:val="22"/>
          <w:szCs w:val="22"/>
          <w:lang w:val="en-GB"/>
        </w:rPr>
      </w:pPr>
    </w:p>
    <w:p w:rsidR="008A6260" w:rsidRDefault="008A6260">
      <w:pPr>
        <w:jc w:val="both"/>
      </w:pPr>
    </w:p>
    <w:p w:rsidR="008A6260" w:rsidRDefault="008A6260">
      <w:pPr>
        <w:spacing w:after="120"/>
        <w:outlineLvl w:val="0"/>
        <w:rPr>
          <w:b/>
          <w:smallCaps/>
          <w:sz w:val="22"/>
          <w:szCs w:val="22"/>
          <w:lang w:val="en-GB"/>
        </w:rPr>
      </w:pPr>
    </w:p>
    <w:p w:rsidR="008A6260" w:rsidRDefault="008A6260">
      <w:pPr>
        <w:spacing w:after="120"/>
        <w:outlineLvl w:val="0"/>
        <w:rPr>
          <w:b/>
          <w:smallCaps/>
          <w:sz w:val="22"/>
          <w:szCs w:val="22"/>
          <w:lang w:val="en-GB"/>
        </w:rPr>
      </w:pPr>
    </w:p>
    <w:p w:rsidR="008A6260" w:rsidRDefault="008A6260">
      <w:pPr>
        <w:spacing w:after="120"/>
        <w:outlineLvl w:val="0"/>
        <w:rPr>
          <w:b/>
          <w:smallCaps/>
          <w:sz w:val="22"/>
          <w:szCs w:val="22"/>
          <w:lang w:val="en-GB"/>
        </w:rPr>
      </w:pPr>
    </w:p>
    <w:p w:rsidR="008A6260" w:rsidRDefault="00D37C9E">
      <w:pPr>
        <w:pStyle w:val="Heading1"/>
        <w:rPr>
          <w:rFonts w:ascii="Times New Roman Bold" w:hAnsi="Times New Roman Bold"/>
          <w:b w:val="0"/>
          <w:caps/>
          <w:sz w:val="22"/>
          <w:szCs w:val="22"/>
          <w:lang w:val="en-GB"/>
        </w:rPr>
      </w:pPr>
      <w:bookmarkStart w:id="3" w:name="_Toc496046674"/>
      <w:r>
        <w:rPr>
          <w:lang w:val="en-GB"/>
        </w:rPr>
        <w:br w:type="page"/>
      </w:r>
      <w:r w:rsidR="00E37FE7" w:rsidRPr="00E37FE7">
        <w:rPr>
          <w:rFonts w:ascii="Times New Roman Bold" w:hAnsi="Times New Roman Bold"/>
          <w:caps/>
          <w:sz w:val="22"/>
          <w:szCs w:val="22"/>
          <w:lang w:val="en-GB"/>
        </w:rPr>
        <w:lastRenderedPageBreak/>
        <w:t>Section 2: Background and Situation Analysis (Baseline course of action)</w:t>
      </w:r>
      <w:bookmarkEnd w:id="3"/>
    </w:p>
    <w:p w:rsidR="006073E3" w:rsidRPr="00D40C56" w:rsidRDefault="006073E3" w:rsidP="00BB5C38">
      <w:pPr>
        <w:spacing w:after="120"/>
        <w:outlineLvl w:val="0"/>
        <w:rPr>
          <w:b/>
          <w:smallCaps/>
          <w:sz w:val="22"/>
          <w:szCs w:val="22"/>
          <w:lang w:val="en-GB"/>
        </w:rPr>
      </w:pPr>
    </w:p>
    <w:p w:rsidR="00082ED3" w:rsidRDefault="00B63950" w:rsidP="0088739B">
      <w:pPr>
        <w:numPr>
          <w:ilvl w:val="1"/>
          <w:numId w:val="1"/>
        </w:numPr>
        <w:outlineLvl w:val="1"/>
        <w:rPr>
          <w:b/>
          <w:sz w:val="22"/>
          <w:szCs w:val="22"/>
          <w:lang w:val="en-GB"/>
        </w:rPr>
      </w:pPr>
      <w:bookmarkStart w:id="4" w:name="_Toc496046675"/>
      <w:r w:rsidRPr="00D40C56">
        <w:rPr>
          <w:b/>
          <w:sz w:val="22"/>
          <w:szCs w:val="22"/>
          <w:lang w:val="en-GB"/>
        </w:rPr>
        <w:t>Background and c</w:t>
      </w:r>
      <w:r w:rsidR="00082ED3" w:rsidRPr="00D40C56">
        <w:rPr>
          <w:b/>
          <w:sz w:val="22"/>
          <w:szCs w:val="22"/>
          <w:lang w:val="en-GB"/>
        </w:rPr>
        <w:t>ontext</w:t>
      </w:r>
      <w:bookmarkEnd w:id="4"/>
    </w:p>
    <w:p w:rsidR="001C11E7" w:rsidRPr="00D40C56" w:rsidRDefault="001C11E7" w:rsidP="001C11E7">
      <w:pPr>
        <w:ind w:left="720"/>
        <w:outlineLvl w:val="1"/>
        <w:rPr>
          <w:b/>
          <w:sz w:val="22"/>
          <w:szCs w:val="22"/>
          <w:lang w:val="en-GB"/>
        </w:rPr>
      </w:pPr>
    </w:p>
    <w:p w:rsidR="00817408" w:rsidRPr="00D40C56" w:rsidRDefault="00AD3C6B" w:rsidP="00816F98">
      <w:pPr>
        <w:pStyle w:val="ListParagraph"/>
        <w:numPr>
          <w:ilvl w:val="0"/>
          <w:numId w:val="6"/>
        </w:numPr>
        <w:spacing w:after="0" w:line="240" w:lineRule="auto"/>
        <w:ind w:left="0" w:firstLine="0"/>
        <w:jc w:val="both"/>
        <w:rPr>
          <w:rFonts w:ascii="Times New Roman" w:hAnsi="Times New Roman"/>
        </w:rPr>
      </w:pPr>
      <w:r w:rsidRPr="00D40C56">
        <w:rPr>
          <w:rFonts w:ascii="Times New Roman" w:hAnsi="Times New Roman"/>
        </w:rPr>
        <w:t xml:space="preserve">Tanzania is located south of the </w:t>
      </w:r>
      <w:r w:rsidR="00EC2EB6">
        <w:rPr>
          <w:rFonts w:ascii="Times New Roman" w:hAnsi="Times New Roman"/>
        </w:rPr>
        <w:t>e</w:t>
      </w:r>
      <w:r w:rsidRPr="00D40C56">
        <w:rPr>
          <w:rFonts w:ascii="Times New Roman" w:hAnsi="Times New Roman"/>
        </w:rPr>
        <w:t xml:space="preserve">quator, between latitudes 1° and 12°S, and longitudes 29°and 41°E. It is constituted by Tanzania Mainland and </w:t>
      </w:r>
      <w:r w:rsidR="00F44909" w:rsidRPr="00D40C56">
        <w:rPr>
          <w:rFonts w:ascii="Times New Roman" w:hAnsi="Times New Roman"/>
        </w:rPr>
        <w:t xml:space="preserve">the island of </w:t>
      </w:r>
      <w:r w:rsidRPr="00D40C56">
        <w:rPr>
          <w:rFonts w:ascii="Times New Roman" w:hAnsi="Times New Roman"/>
        </w:rPr>
        <w:t>Zanzibar, with a total land area of 945,087 km</w:t>
      </w:r>
      <w:r w:rsidRPr="00D40C56">
        <w:rPr>
          <w:rFonts w:ascii="Times New Roman" w:hAnsi="Times New Roman"/>
          <w:vertAlign w:val="superscript"/>
        </w:rPr>
        <w:t>2</w:t>
      </w:r>
      <w:r w:rsidRPr="00D40C56">
        <w:rPr>
          <w:rFonts w:ascii="Times New Roman" w:hAnsi="Times New Roman"/>
        </w:rPr>
        <w:t>, and 59,050 km</w:t>
      </w:r>
      <w:r w:rsidRPr="00D40C56">
        <w:rPr>
          <w:rFonts w:ascii="Times New Roman" w:hAnsi="Times New Roman"/>
          <w:vertAlign w:val="superscript"/>
        </w:rPr>
        <w:t>2</w:t>
      </w:r>
      <w:r w:rsidRPr="00D40C56">
        <w:rPr>
          <w:rFonts w:ascii="Times New Roman" w:hAnsi="Times New Roman"/>
        </w:rPr>
        <w:t xml:space="preserve"> of inland water bodies and part of the Indian Ocean. </w:t>
      </w:r>
    </w:p>
    <w:p w:rsidR="00817408" w:rsidRPr="00D40C56" w:rsidRDefault="00817408" w:rsidP="0088739B">
      <w:pPr>
        <w:pStyle w:val="ListParagraph"/>
        <w:spacing w:after="0" w:line="240" w:lineRule="auto"/>
        <w:ind w:left="0"/>
        <w:jc w:val="both"/>
        <w:rPr>
          <w:noProof/>
          <w:lang w:val="en-US"/>
        </w:rPr>
      </w:pPr>
    </w:p>
    <w:p w:rsidR="00AD3C6B" w:rsidRPr="00D40C56" w:rsidRDefault="00AD3C6B" w:rsidP="00816F98">
      <w:pPr>
        <w:pStyle w:val="Default"/>
        <w:numPr>
          <w:ilvl w:val="0"/>
          <w:numId w:val="6"/>
        </w:numPr>
        <w:ind w:left="0" w:firstLine="0"/>
        <w:jc w:val="both"/>
        <w:rPr>
          <w:sz w:val="22"/>
          <w:szCs w:val="22"/>
        </w:rPr>
      </w:pPr>
      <w:r w:rsidRPr="00D40C56">
        <w:rPr>
          <w:sz w:val="22"/>
          <w:szCs w:val="22"/>
        </w:rPr>
        <w:t>The country presents a wide variety of physical features extending from a narrow coastal belt along the western Indian Ocean with sandy beaches to an extensive plateau with altitude</w:t>
      </w:r>
      <w:r w:rsidR="00F44909" w:rsidRPr="00D40C56">
        <w:rPr>
          <w:sz w:val="22"/>
          <w:szCs w:val="22"/>
        </w:rPr>
        <w:t>s</w:t>
      </w:r>
      <w:r w:rsidRPr="00D40C56">
        <w:rPr>
          <w:sz w:val="22"/>
          <w:szCs w:val="22"/>
        </w:rPr>
        <w:t xml:space="preserve"> ranging from 1,000 to 2,000 m above sea level. The plateau is fringed by narrow belts of highlands, including Mount Meru (4,566 m), Mount Kilimanjaro (5,895 m) -the highest mountain in Africa-, and other mountain ranges such as </w:t>
      </w:r>
      <w:r w:rsidR="00F44909" w:rsidRPr="00D40C56">
        <w:rPr>
          <w:sz w:val="22"/>
          <w:szCs w:val="22"/>
        </w:rPr>
        <w:t xml:space="preserve">Kipengere, </w:t>
      </w:r>
      <w:r w:rsidRPr="00D40C56">
        <w:rPr>
          <w:sz w:val="22"/>
          <w:szCs w:val="22"/>
        </w:rPr>
        <w:t xml:space="preserve">Livingstone, </w:t>
      </w:r>
      <w:r w:rsidR="00F44909" w:rsidRPr="00D40C56">
        <w:rPr>
          <w:sz w:val="22"/>
          <w:szCs w:val="22"/>
        </w:rPr>
        <w:t xml:space="preserve">Nguu, Pare, </w:t>
      </w:r>
      <w:r w:rsidRPr="00D40C56">
        <w:rPr>
          <w:sz w:val="22"/>
          <w:szCs w:val="22"/>
        </w:rPr>
        <w:t xml:space="preserve">Udzungwa, Uluguru, </w:t>
      </w:r>
      <w:r w:rsidR="00F44909" w:rsidRPr="00D40C56">
        <w:rPr>
          <w:sz w:val="22"/>
          <w:szCs w:val="22"/>
        </w:rPr>
        <w:t xml:space="preserve">and </w:t>
      </w:r>
      <w:r w:rsidRPr="00D40C56">
        <w:rPr>
          <w:sz w:val="22"/>
          <w:szCs w:val="22"/>
        </w:rPr>
        <w:t>Usambara. Tanzania is also traversed by the Great Rift Valley system with two arms</w:t>
      </w:r>
      <w:r w:rsidR="00F44909" w:rsidRPr="00D40C56">
        <w:rPr>
          <w:sz w:val="22"/>
          <w:szCs w:val="22"/>
        </w:rPr>
        <w:t>;</w:t>
      </w:r>
      <w:r w:rsidRPr="00D40C56">
        <w:rPr>
          <w:sz w:val="22"/>
          <w:szCs w:val="22"/>
        </w:rPr>
        <w:t xml:space="preserve"> </w:t>
      </w:r>
      <w:r w:rsidR="00F44909" w:rsidRPr="00D40C56">
        <w:rPr>
          <w:sz w:val="22"/>
          <w:szCs w:val="22"/>
        </w:rPr>
        <w:t>t</w:t>
      </w:r>
      <w:r w:rsidRPr="00D40C56">
        <w:rPr>
          <w:sz w:val="22"/>
          <w:szCs w:val="22"/>
        </w:rPr>
        <w:t>he western arm in which Lake Nyasa, Tanganyika and Rukwa fall runs along the western part of the country, while the eastern arm crosses in the central part with Lake Eyasi, Manyara and Natron in it.</w:t>
      </w:r>
    </w:p>
    <w:p w:rsidR="00AD3C6B" w:rsidRPr="00D40C56" w:rsidRDefault="00AD3C6B" w:rsidP="0088739B">
      <w:pPr>
        <w:pStyle w:val="Default"/>
        <w:jc w:val="both"/>
        <w:rPr>
          <w:sz w:val="22"/>
          <w:szCs w:val="22"/>
        </w:rPr>
      </w:pPr>
    </w:p>
    <w:p w:rsidR="00AD3C6B" w:rsidRPr="00D40C56" w:rsidRDefault="00AD3C6B" w:rsidP="00816F98">
      <w:pPr>
        <w:pStyle w:val="Default"/>
        <w:numPr>
          <w:ilvl w:val="0"/>
          <w:numId w:val="6"/>
        </w:numPr>
        <w:ind w:left="0" w:firstLine="0"/>
        <w:jc w:val="both"/>
        <w:rPr>
          <w:sz w:val="22"/>
          <w:szCs w:val="22"/>
        </w:rPr>
      </w:pPr>
      <w:r w:rsidRPr="00D40C56">
        <w:rPr>
          <w:sz w:val="22"/>
          <w:szCs w:val="22"/>
        </w:rPr>
        <w:t>The climate in th</w:t>
      </w:r>
      <w:r w:rsidR="006D33E1">
        <w:rPr>
          <w:sz w:val="22"/>
          <w:szCs w:val="22"/>
        </w:rPr>
        <w:t>e country is diverse because</w:t>
      </w:r>
      <w:r w:rsidRPr="00D40C56">
        <w:rPr>
          <w:sz w:val="22"/>
          <w:szCs w:val="22"/>
        </w:rPr>
        <w:t xml:space="preserve"> of proximity to the ocean and inland lakes, the altitudinal range which governs temperature, and latitude. The </w:t>
      </w:r>
      <w:r w:rsidR="00F44909" w:rsidRPr="00D40C56">
        <w:rPr>
          <w:sz w:val="22"/>
          <w:szCs w:val="22"/>
        </w:rPr>
        <w:t>n</w:t>
      </w:r>
      <w:r w:rsidRPr="00D40C56">
        <w:rPr>
          <w:sz w:val="22"/>
          <w:szCs w:val="22"/>
        </w:rPr>
        <w:t xml:space="preserve">orthern part of the country including areas around Lake Victoria Basin, </w:t>
      </w:r>
      <w:r w:rsidR="00F44909" w:rsidRPr="00D40C56">
        <w:rPr>
          <w:sz w:val="22"/>
          <w:szCs w:val="22"/>
        </w:rPr>
        <w:t>n</w:t>
      </w:r>
      <w:r w:rsidRPr="00D40C56">
        <w:rPr>
          <w:sz w:val="22"/>
          <w:szCs w:val="22"/>
        </w:rPr>
        <w:t>orth-</w:t>
      </w:r>
      <w:r w:rsidR="00F44909" w:rsidRPr="00D40C56">
        <w:rPr>
          <w:sz w:val="22"/>
          <w:szCs w:val="22"/>
        </w:rPr>
        <w:t>e</w:t>
      </w:r>
      <w:r w:rsidRPr="00D40C56">
        <w:rPr>
          <w:sz w:val="22"/>
          <w:szCs w:val="22"/>
        </w:rPr>
        <w:t xml:space="preserve">astern </w:t>
      </w:r>
      <w:r w:rsidR="00F44909" w:rsidRPr="00D40C56">
        <w:rPr>
          <w:sz w:val="22"/>
          <w:szCs w:val="22"/>
        </w:rPr>
        <w:t>h</w:t>
      </w:r>
      <w:r w:rsidRPr="00D40C56">
        <w:rPr>
          <w:sz w:val="22"/>
          <w:szCs w:val="22"/>
        </w:rPr>
        <w:t xml:space="preserve">ighlands and the </w:t>
      </w:r>
      <w:r w:rsidR="00F44909" w:rsidRPr="00D40C56">
        <w:rPr>
          <w:sz w:val="22"/>
          <w:szCs w:val="22"/>
        </w:rPr>
        <w:t>n</w:t>
      </w:r>
      <w:r w:rsidRPr="00D40C56">
        <w:rPr>
          <w:sz w:val="22"/>
          <w:szCs w:val="22"/>
        </w:rPr>
        <w:t xml:space="preserve">orthern </w:t>
      </w:r>
      <w:r w:rsidR="00F44909" w:rsidRPr="00D40C56">
        <w:rPr>
          <w:sz w:val="22"/>
          <w:szCs w:val="22"/>
        </w:rPr>
        <w:t>c</w:t>
      </w:r>
      <w:r w:rsidRPr="00D40C56">
        <w:rPr>
          <w:sz w:val="22"/>
          <w:szCs w:val="22"/>
        </w:rPr>
        <w:t xml:space="preserve">oast experience a bimodal rainfall regime, while the </w:t>
      </w:r>
      <w:r w:rsidR="00F44909" w:rsidRPr="00D40C56">
        <w:rPr>
          <w:sz w:val="22"/>
          <w:szCs w:val="22"/>
        </w:rPr>
        <w:t>central</w:t>
      </w:r>
      <w:r w:rsidRPr="00D40C56">
        <w:rPr>
          <w:sz w:val="22"/>
          <w:szCs w:val="22"/>
        </w:rPr>
        <w:t xml:space="preserve">, </w:t>
      </w:r>
      <w:r w:rsidR="00F44909" w:rsidRPr="00D40C56">
        <w:rPr>
          <w:sz w:val="22"/>
          <w:szCs w:val="22"/>
        </w:rPr>
        <w:t xml:space="preserve">south </w:t>
      </w:r>
      <w:r w:rsidRPr="00D40C56">
        <w:rPr>
          <w:sz w:val="22"/>
          <w:szCs w:val="22"/>
        </w:rPr>
        <w:t xml:space="preserve">and </w:t>
      </w:r>
      <w:r w:rsidR="00F44909" w:rsidRPr="00D40C56">
        <w:rPr>
          <w:sz w:val="22"/>
          <w:szCs w:val="22"/>
        </w:rPr>
        <w:t xml:space="preserve">western </w:t>
      </w:r>
      <w:r w:rsidRPr="00D40C56">
        <w:rPr>
          <w:sz w:val="22"/>
          <w:szCs w:val="22"/>
        </w:rPr>
        <w:t>areas have a prolonged unimodal rainfall regime that starts in November and continues to the end of April. In general, annual rainfall varies from 550 mm in the central part of the country to 3,690 mm in some parts of the south-western highlands</w:t>
      </w:r>
      <w:r w:rsidR="009D3B8A" w:rsidRPr="00D40C56">
        <w:rPr>
          <w:sz w:val="22"/>
          <w:szCs w:val="22"/>
        </w:rPr>
        <w:t xml:space="preserve">. </w:t>
      </w:r>
      <w:r w:rsidRPr="00D40C56">
        <w:rPr>
          <w:sz w:val="22"/>
          <w:szCs w:val="22"/>
        </w:rPr>
        <w:t xml:space="preserve">Most of the country receives less than 1,000 mm, except the highlands and parts of the extreme south and west where 1,400 mm to 2,000 mm are expected. Temperature varies according to the geographical location, </w:t>
      </w:r>
      <w:r w:rsidR="00B13BF1" w:rsidRPr="00D40C56">
        <w:rPr>
          <w:sz w:val="22"/>
          <w:szCs w:val="22"/>
        </w:rPr>
        <w:t xml:space="preserve">topography </w:t>
      </w:r>
      <w:r w:rsidRPr="00D40C56">
        <w:rPr>
          <w:sz w:val="22"/>
          <w:szCs w:val="22"/>
        </w:rPr>
        <w:t>and altitude. Along the coast and in the off</w:t>
      </w:r>
      <w:r w:rsidR="006D33E1">
        <w:rPr>
          <w:sz w:val="22"/>
          <w:szCs w:val="22"/>
        </w:rPr>
        <w:t>-</w:t>
      </w:r>
      <w:r w:rsidRPr="00D40C56">
        <w:rPr>
          <w:sz w:val="22"/>
          <w:szCs w:val="22"/>
        </w:rPr>
        <w:t xml:space="preserve">shore islands the average temperature ranges between 27°C and 29°C, while in central, northern and western Tanzania temperatures range between 20°C and 30°C. Temperatures are </w:t>
      </w:r>
      <w:r w:rsidR="00F44909" w:rsidRPr="00D40C56">
        <w:rPr>
          <w:sz w:val="22"/>
          <w:szCs w:val="22"/>
        </w:rPr>
        <w:t xml:space="preserve">generally </w:t>
      </w:r>
      <w:r w:rsidRPr="00D40C56">
        <w:rPr>
          <w:sz w:val="22"/>
          <w:szCs w:val="22"/>
        </w:rPr>
        <w:t>high between the months of December and March and lower during the months of June and July</w:t>
      </w:r>
      <w:r w:rsidR="00E17ECF" w:rsidRPr="00D40C56">
        <w:rPr>
          <w:rStyle w:val="FootnoteReference"/>
          <w:sz w:val="22"/>
          <w:szCs w:val="22"/>
        </w:rPr>
        <w:footnoteReference w:id="1"/>
      </w:r>
      <w:r w:rsidR="009D3B8A" w:rsidRPr="00D40C56">
        <w:rPr>
          <w:sz w:val="22"/>
          <w:szCs w:val="22"/>
        </w:rPr>
        <w:t>.</w:t>
      </w:r>
      <w:r w:rsidRPr="00D40C56">
        <w:rPr>
          <w:sz w:val="22"/>
          <w:szCs w:val="22"/>
        </w:rPr>
        <w:t xml:space="preserve"> </w:t>
      </w:r>
    </w:p>
    <w:p w:rsidR="00AD3C6B" w:rsidRPr="00D40C56" w:rsidRDefault="00AD3C6B" w:rsidP="0088739B">
      <w:pPr>
        <w:pStyle w:val="Default"/>
        <w:jc w:val="both"/>
        <w:rPr>
          <w:sz w:val="22"/>
          <w:szCs w:val="22"/>
        </w:rPr>
      </w:pPr>
    </w:p>
    <w:p w:rsidR="00AD3C6B" w:rsidRPr="00D40C56" w:rsidRDefault="00AD3C6B" w:rsidP="00816F98">
      <w:pPr>
        <w:pStyle w:val="Default"/>
        <w:numPr>
          <w:ilvl w:val="0"/>
          <w:numId w:val="6"/>
        </w:numPr>
        <w:ind w:left="0" w:firstLine="0"/>
        <w:jc w:val="both"/>
        <w:rPr>
          <w:sz w:val="22"/>
          <w:szCs w:val="22"/>
        </w:rPr>
      </w:pPr>
      <w:r w:rsidRPr="00D40C56">
        <w:rPr>
          <w:sz w:val="22"/>
          <w:szCs w:val="22"/>
        </w:rPr>
        <w:t xml:space="preserve">Tanzania has several fresh water bodies including </w:t>
      </w:r>
      <w:r w:rsidR="00F44909" w:rsidRPr="00D40C56">
        <w:rPr>
          <w:sz w:val="22"/>
          <w:szCs w:val="22"/>
        </w:rPr>
        <w:t>Lake Nyasa, Lake Tanganyika (the longest and deepest in Africa)</w:t>
      </w:r>
      <w:r w:rsidR="009D3B8A" w:rsidRPr="00D40C56">
        <w:rPr>
          <w:sz w:val="22"/>
          <w:szCs w:val="22"/>
        </w:rPr>
        <w:t xml:space="preserve"> </w:t>
      </w:r>
      <w:r w:rsidR="00F44909" w:rsidRPr="00D40C56">
        <w:rPr>
          <w:sz w:val="22"/>
          <w:szCs w:val="22"/>
        </w:rPr>
        <w:t xml:space="preserve">and </w:t>
      </w:r>
      <w:r w:rsidRPr="00D40C56">
        <w:rPr>
          <w:sz w:val="22"/>
          <w:szCs w:val="22"/>
        </w:rPr>
        <w:t>Lake Vict</w:t>
      </w:r>
      <w:r w:rsidR="004356B7" w:rsidRPr="00D40C56">
        <w:rPr>
          <w:sz w:val="22"/>
          <w:szCs w:val="22"/>
        </w:rPr>
        <w:t>oria (the largest in Africa).</w:t>
      </w:r>
      <w:r w:rsidRPr="00D40C56">
        <w:rPr>
          <w:sz w:val="22"/>
          <w:szCs w:val="22"/>
        </w:rPr>
        <w:t xml:space="preserve"> The country has many rivers that drain into nine water basins (</w:t>
      </w:r>
      <w:r w:rsidR="00F44909" w:rsidRPr="00D40C56">
        <w:rPr>
          <w:sz w:val="22"/>
          <w:szCs w:val="22"/>
        </w:rPr>
        <w:t xml:space="preserve">Lake Nyasa, Lake Rukwa, Lake Tanganyika, Lake Victoria, Pangani, Rufiji, Ruvuma, </w:t>
      </w:r>
      <w:r w:rsidRPr="00D40C56">
        <w:rPr>
          <w:sz w:val="22"/>
          <w:szCs w:val="22"/>
        </w:rPr>
        <w:t xml:space="preserve">Wami-Ruvu, the internal drainage basin around Singida). The major rivers are </w:t>
      </w:r>
      <w:r w:rsidR="00F44909" w:rsidRPr="00D40C56">
        <w:rPr>
          <w:sz w:val="22"/>
          <w:szCs w:val="22"/>
        </w:rPr>
        <w:t xml:space="preserve">Kagera, Malagarasi, Mara, Pangani, </w:t>
      </w:r>
      <w:r w:rsidR="0033016E" w:rsidRPr="00D40C56">
        <w:rPr>
          <w:sz w:val="22"/>
          <w:szCs w:val="22"/>
        </w:rPr>
        <w:t xml:space="preserve">Ruaha, </w:t>
      </w:r>
      <w:r w:rsidRPr="00D40C56">
        <w:rPr>
          <w:sz w:val="22"/>
          <w:szCs w:val="22"/>
        </w:rPr>
        <w:t>Ruﬁji</w:t>
      </w:r>
      <w:r w:rsidR="0033016E" w:rsidRPr="00D40C56">
        <w:rPr>
          <w:sz w:val="22"/>
          <w:szCs w:val="22"/>
        </w:rPr>
        <w:t xml:space="preserve"> and Ruvuma. </w:t>
      </w:r>
      <w:r w:rsidRPr="00D40C56">
        <w:rPr>
          <w:sz w:val="22"/>
          <w:szCs w:val="22"/>
        </w:rPr>
        <w:t xml:space="preserve">Also, the country hosts terrestrial, coastal and marine and inland water ecosystems (dams and wetlands). Most rivers and some of the </w:t>
      </w:r>
      <w:r w:rsidR="0033016E" w:rsidRPr="00D40C56">
        <w:rPr>
          <w:sz w:val="22"/>
          <w:szCs w:val="22"/>
        </w:rPr>
        <w:t xml:space="preserve">lakes </w:t>
      </w:r>
      <w:r w:rsidRPr="00D40C56">
        <w:rPr>
          <w:sz w:val="22"/>
          <w:szCs w:val="22"/>
        </w:rPr>
        <w:t xml:space="preserve">are trans-boundary, shared with the seven countries that border Tanzania. </w:t>
      </w:r>
    </w:p>
    <w:p w:rsidR="00AD3C6B" w:rsidRPr="00D40C56" w:rsidRDefault="00AD3C6B" w:rsidP="0088739B">
      <w:pPr>
        <w:pStyle w:val="Default"/>
        <w:jc w:val="both"/>
        <w:rPr>
          <w:sz w:val="22"/>
          <w:szCs w:val="22"/>
        </w:rPr>
      </w:pPr>
    </w:p>
    <w:p w:rsidR="00D26DFC" w:rsidRPr="00D40C56" w:rsidRDefault="00AD3C6B" w:rsidP="00816F98">
      <w:pPr>
        <w:pStyle w:val="Default"/>
        <w:numPr>
          <w:ilvl w:val="0"/>
          <w:numId w:val="6"/>
        </w:numPr>
        <w:ind w:left="0" w:firstLine="0"/>
        <w:jc w:val="both"/>
        <w:rPr>
          <w:sz w:val="22"/>
          <w:szCs w:val="22"/>
        </w:rPr>
      </w:pPr>
      <w:bookmarkStart w:id="5" w:name="_Toc490475614"/>
      <w:r w:rsidRPr="00D40C56">
        <w:rPr>
          <w:sz w:val="22"/>
          <w:szCs w:val="22"/>
        </w:rPr>
        <w:t xml:space="preserve">The country has 95.5 million hectares of land. </w:t>
      </w:r>
      <w:r w:rsidR="00D26DFC" w:rsidRPr="00D40C56">
        <w:rPr>
          <w:sz w:val="22"/>
          <w:szCs w:val="22"/>
        </w:rPr>
        <w:t>About half of Tanzania’s mainland area is considered arable, and about half of this is under cultivation</w:t>
      </w:r>
      <w:r w:rsidR="00D26DFC" w:rsidRPr="00D40C56">
        <w:rPr>
          <w:rStyle w:val="FootnoteReference"/>
          <w:sz w:val="22"/>
          <w:szCs w:val="22"/>
        </w:rPr>
        <w:footnoteReference w:id="2"/>
      </w:r>
      <w:r w:rsidR="00D26DFC" w:rsidRPr="00D40C56">
        <w:rPr>
          <w:sz w:val="22"/>
          <w:szCs w:val="22"/>
        </w:rPr>
        <w:t>. About one third (33.2%) of the country’s area is protected as forests, 22.0% as wildlife areas, while agriculture (including shifting cultivation which is a common practice in forests) takes up 29.9%. About 10.5% is grazing land while water body or swamp and other uses like settlements account for 0.7% and 2.2% respectively.</w:t>
      </w:r>
    </w:p>
    <w:p w:rsidR="00D26DFC" w:rsidRDefault="00D26DFC" w:rsidP="0088739B">
      <w:pPr>
        <w:pStyle w:val="Default"/>
        <w:jc w:val="both"/>
        <w:rPr>
          <w:sz w:val="22"/>
          <w:szCs w:val="22"/>
        </w:rPr>
      </w:pPr>
    </w:p>
    <w:p w:rsidR="00D26DFC" w:rsidRDefault="00D26DFC" w:rsidP="0088739B">
      <w:pPr>
        <w:pStyle w:val="ListParagraph"/>
        <w:spacing w:after="0" w:line="240" w:lineRule="auto"/>
      </w:pPr>
    </w:p>
    <w:p w:rsidR="00AD3C6B" w:rsidRPr="00D40C56" w:rsidRDefault="00AD3C6B" w:rsidP="00816F98">
      <w:pPr>
        <w:pStyle w:val="Default"/>
        <w:numPr>
          <w:ilvl w:val="0"/>
          <w:numId w:val="6"/>
        </w:numPr>
        <w:ind w:left="0" w:firstLine="0"/>
        <w:jc w:val="both"/>
        <w:rPr>
          <w:sz w:val="22"/>
          <w:szCs w:val="22"/>
        </w:rPr>
      </w:pPr>
      <w:r w:rsidRPr="00D40C56">
        <w:rPr>
          <w:sz w:val="22"/>
          <w:szCs w:val="22"/>
        </w:rPr>
        <w:t xml:space="preserve">All land in Tanzania is considered public land, which the President holds as trustee for the people. Rights of occupancy are granted by the Commissioner for Lands, or they may be held through customs and tradition. Government retains significant power to reclassify and expropriate land, creating perceptions of insecurity at the </w:t>
      </w:r>
      <w:r w:rsidRPr="00D40C56">
        <w:rPr>
          <w:sz w:val="22"/>
          <w:szCs w:val="22"/>
        </w:rPr>
        <w:lastRenderedPageBreak/>
        <w:t xml:space="preserve">village level. The Land Policy (1995), the Land Act Cap 113 and Village Land Act Cap 114 set out the fundamental principles guiding land rights and management. The Land Act classifies land in three categories: (1) reserved land; (2) village land; and (3) general land. The land ownership classification is based on the land management responsibility as (i) </w:t>
      </w:r>
      <w:r w:rsidRPr="00D40C56">
        <w:rPr>
          <w:b/>
          <w:i/>
          <w:sz w:val="22"/>
          <w:szCs w:val="22"/>
        </w:rPr>
        <w:t xml:space="preserve">Central government land, </w:t>
      </w:r>
      <w:r w:rsidRPr="00D40C56">
        <w:rPr>
          <w:sz w:val="22"/>
          <w:szCs w:val="22"/>
        </w:rPr>
        <w:t>land administered by central government agencies such as T</w:t>
      </w:r>
      <w:r w:rsidR="00B13BF1" w:rsidRPr="00D40C56">
        <w:rPr>
          <w:sz w:val="22"/>
          <w:szCs w:val="22"/>
        </w:rPr>
        <w:t xml:space="preserve">anzanian Forest Service </w:t>
      </w:r>
      <w:r w:rsidRPr="00D40C56">
        <w:rPr>
          <w:sz w:val="22"/>
          <w:szCs w:val="22"/>
        </w:rPr>
        <w:t xml:space="preserve">or parastatals such as Tanzania National Parks (TANAPA); (ii) </w:t>
      </w:r>
      <w:r w:rsidRPr="00D40C56">
        <w:rPr>
          <w:b/>
          <w:i/>
          <w:sz w:val="22"/>
          <w:szCs w:val="22"/>
        </w:rPr>
        <w:t xml:space="preserve">Local government land, </w:t>
      </w:r>
      <w:r w:rsidRPr="00D40C56">
        <w:rPr>
          <w:sz w:val="22"/>
          <w:szCs w:val="22"/>
        </w:rPr>
        <w:t xml:space="preserve">land administered by Local Government Authorities (LGAs) and includes forest reserves decentralized to LGAs in the 1970s; and (iii) </w:t>
      </w:r>
      <w:r w:rsidRPr="00D40C56">
        <w:rPr>
          <w:b/>
          <w:i/>
          <w:sz w:val="22"/>
          <w:szCs w:val="22"/>
        </w:rPr>
        <w:t xml:space="preserve">Village land, </w:t>
      </w:r>
      <w:r w:rsidRPr="00D40C56">
        <w:rPr>
          <w:sz w:val="22"/>
          <w:szCs w:val="22"/>
        </w:rPr>
        <w:t>land</w:t>
      </w:r>
      <w:r w:rsidRPr="00D40C56">
        <w:rPr>
          <w:b/>
          <w:i/>
          <w:sz w:val="22"/>
          <w:szCs w:val="22"/>
        </w:rPr>
        <w:t xml:space="preserve"> </w:t>
      </w:r>
      <w:r w:rsidRPr="00D40C56">
        <w:rPr>
          <w:sz w:val="22"/>
          <w:szCs w:val="22"/>
        </w:rPr>
        <w:t xml:space="preserve">held and administered collectively by village residents under </w:t>
      </w:r>
      <w:r w:rsidR="009D3B8A" w:rsidRPr="00D40C56">
        <w:rPr>
          <w:sz w:val="22"/>
          <w:szCs w:val="22"/>
        </w:rPr>
        <w:t>C</w:t>
      </w:r>
      <w:r w:rsidRPr="00D40C56">
        <w:rPr>
          <w:sz w:val="22"/>
          <w:szCs w:val="22"/>
        </w:rPr>
        <w:t xml:space="preserve">ustomary law and Village Land Act Cap 114 [R.E. 2002] and includes communal land and land held by individuals. </w:t>
      </w:r>
    </w:p>
    <w:p w:rsidR="00AD3C6B" w:rsidRPr="00D40C56" w:rsidRDefault="00AD3C6B" w:rsidP="0088739B">
      <w:pPr>
        <w:pStyle w:val="Default"/>
        <w:jc w:val="both"/>
        <w:rPr>
          <w:sz w:val="22"/>
          <w:szCs w:val="22"/>
        </w:rPr>
      </w:pPr>
    </w:p>
    <w:p w:rsidR="0073256A" w:rsidRPr="00D26DFC" w:rsidRDefault="0073256A" w:rsidP="00816F98">
      <w:pPr>
        <w:pStyle w:val="Default"/>
        <w:numPr>
          <w:ilvl w:val="0"/>
          <w:numId w:val="6"/>
        </w:numPr>
        <w:ind w:left="0" w:firstLine="0"/>
        <w:jc w:val="both"/>
        <w:rPr>
          <w:sz w:val="22"/>
          <w:szCs w:val="22"/>
        </w:rPr>
      </w:pPr>
      <w:r w:rsidRPr="00D40C56">
        <w:rPr>
          <w:rFonts w:eastAsia="Calibri"/>
          <w:bCs/>
          <w:sz w:val="22"/>
          <w:szCs w:val="22"/>
          <w:lang w:val="bg-BG"/>
        </w:rPr>
        <w:t>Agriculture</w:t>
      </w:r>
      <w:r w:rsidRPr="00D40C56">
        <w:rPr>
          <w:rFonts w:eastAsia="Calibri"/>
          <w:b/>
          <w:bCs/>
          <w:sz w:val="22"/>
          <w:szCs w:val="22"/>
          <w:lang w:val="bg-BG"/>
        </w:rPr>
        <w:t xml:space="preserve"> </w:t>
      </w:r>
      <w:r w:rsidRPr="00D40C56">
        <w:rPr>
          <w:rFonts w:eastAsia="Calibri"/>
          <w:sz w:val="22"/>
          <w:szCs w:val="22"/>
          <w:lang w:val="bg-BG"/>
        </w:rPr>
        <w:t>is the foundation of the Tanzanian economy accounting for 24% of the GDP, 30%</w:t>
      </w:r>
      <w:r w:rsidRPr="00D40C56">
        <w:rPr>
          <w:rFonts w:eastAsia="Calibri"/>
          <w:sz w:val="22"/>
          <w:szCs w:val="22"/>
        </w:rPr>
        <w:t xml:space="preserve"> </w:t>
      </w:r>
      <w:r w:rsidRPr="00D40C56">
        <w:rPr>
          <w:rFonts w:eastAsia="Calibri"/>
          <w:sz w:val="22"/>
          <w:szCs w:val="22"/>
          <w:lang w:val="bg-BG"/>
        </w:rPr>
        <w:t>of total exports and 65% of raw materials for Tanzanian industries</w:t>
      </w:r>
      <w:r w:rsidR="00B13BF1" w:rsidRPr="00D40C56">
        <w:rPr>
          <w:rFonts w:eastAsia="Calibri"/>
          <w:sz w:val="22"/>
          <w:szCs w:val="22"/>
        </w:rPr>
        <w:t xml:space="preserve">. </w:t>
      </w:r>
      <w:r w:rsidRPr="00D40C56">
        <w:rPr>
          <w:rFonts w:eastAsia="Calibri"/>
          <w:sz w:val="22"/>
          <w:szCs w:val="22"/>
          <w:lang w:val="bg-BG"/>
        </w:rPr>
        <w:t>It accounts for about half</w:t>
      </w:r>
      <w:r w:rsidR="0033016E" w:rsidRPr="00D40C56">
        <w:rPr>
          <w:rFonts w:eastAsia="Calibri"/>
          <w:sz w:val="22"/>
          <w:szCs w:val="22"/>
        </w:rPr>
        <w:t xml:space="preserve"> </w:t>
      </w:r>
      <w:r w:rsidRPr="00D40C56">
        <w:rPr>
          <w:rFonts w:eastAsia="Calibri"/>
          <w:sz w:val="22"/>
          <w:szCs w:val="22"/>
          <w:lang w:val="bg-BG"/>
        </w:rPr>
        <w:t xml:space="preserve">of the national income, </w:t>
      </w:r>
      <w:r w:rsidR="00D26DFC">
        <w:rPr>
          <w:rFonts w:eastAsia="Calibri"/>
          <w:sz w:val="22"/>
          <w:szCs w:val="22"/>
        </w:rPr>
        <w:t>75%</w:t>
      </w:r>
      <w:r w:rsidRPr="00D40C56">
        <w:rPr>
          <w:rFonts w:eastAsia="Calibri"/>
          <w:sz w:val="22"/>
          <w:szCs w:val="22"/>
          <w:lang w:val="bg-BG"/>
        </w:rPr>
        <w:t xml:space="preserve"> of merchandise exports, provides employment </w:t>
      </w:r>
      <w:r w:rsidR="0033016E" w:rsidRPr="00D40C56">
        <w:rPr>
          <w:rFonts w:eastAsia="Calibri"/>
          <w:sz w:val="22"/>
          <w:szCs w:val="22"/>
        </w:rPr>
        <w:t>for</w:t>
      </w:r>
      <w:r w:rsidR="0033016E" w:rsidRPr="00D40C56">
        <w:rPr>
          <w:rFonts w:eastAsia="Calibri"/>
          <w:sz w:val="22"/>
          <w:szCs w:val="22"/>
          <w:lang w:val="bg-BG"/>
        </w:rPr>
        <w:t xml:space="preserve"> </w:t>
      </w:r>
      <w:r w:rsidRPr="00D40C56">
        <w:rPr>
          <w:rFonts w:eastAsia="Calibri"/>
          <w:sz w:val="22"/>
          <w:szCs w:val="22"/>
          <w:lang w:val="bg-BG"/>
        </w:rPr>
        <w:t>about 80% of</w:t>
      </w:r>
      <w:r w:rsidRPr="00D40C56">
        <w:rPr>
          <w:rFonts w:eastAsia="Calibri"/>
          <w:sz w:val="22"/>
          <w:szCs w:val="22"/>
        </w:rPr>
        <w:t xml:space="preserve"> </w:t>
      </w:r>
      <w:r w:rsidRPr="00D40C56">
        <w:rPr>
          <w:rFonts w:eastAsia="Calibri"/>
          <w:sz w:val="22"/>
          <w:szCs w:val="22"/>
          <w:lang w:val="bg-BG"/>
        </w:rPr>
        <w:t>Tanzanians and most of all, it fulfils 95% of the country’s food needs.</w:t>
      </w:r>
      <w:r w:rsidRPr="00D40C56">
        <w:rPr>
          <w:rFonts w:eastAsia="Calibri"/>
          <w:sz w:val="22"/>
          <w:szCs w:val="22"/>
        </w:rPr>
        <w:t xml:space="preserve"> </w:t>
      </w:r>
      <w:r w:rsidRPr="00D40C56">
        <w:rPr>
          <w:rFonts w:eastAsia="Calibri"/>
          <w:sz w:val="22"/>
          <w:szCs w:val="22"/>
          <w:lang w:val="bg-BG"/>
        </w:rPr>
        <w:t>About 80% of production comes from subsistence farmers, cultivating farms of less than three</w:t>
      </w:r>
      <w:r w:rsidRPr="00D40C56">
        <w:rPr>
          <w:rFonts w:eastAsia="Calibri"/>
          <w:sz w:val="22"/>
          <w:szCs w:val="22"/>
        </w:rPr>
        <w:t xml:space="preserve"> </w:t>
      </w:r>
      <w:r w:rsidRPr="00D40C56">
        <w:rPr>
          <w:rFonts w:eastAsia="Calibri"/>
          <w:sz w:val="22"/>
          <w:szCs w:val="22"/>
          <w:lang w:val="bg-BG"/>
        </w:rPr>
        <w:t xml:space="preserve">hectares, relying on hand </w:t>
      </w:r>
      <w:r w:rsidR="00D26DFC">
        <w:rPr>
          <w:rFonts w:eastAsia="Calibri"/>
          <w:sz w:val="22"/>
          <w:szCs w:val="22"/>
        </w:rPr>
        <w:t>tools</w:t>
      </w:r>
      <w:r w:rsidR="00D26DFC" w:rsidRPr="00D40C56">
        <w:rPr>
          <w:rFonts w:eastAsia="Calibri"/>
          <w:sz w:val="22"/>
          <w:szCs w:val="22"/>
          <w:lang w:val="bg-BG"/>
        </w:rPr>
        <w:t xml:space="preserve"> </w:t>
      </w:r>
      <w:r w:rsidRPr="00D40C56">
        <w:rPr>
          <w:rFonts w:eastAsia="Calibri"/>
          <w:sz w:val="22"/>
          <w:szCs w:val="22"/>
          <w:lang w:val="bg-BG"/>
        </w:rPr>
        <w:t>and rainfed production. To date, agricultural production gains have</w:t>
      </w:r>
      <w:r w:rsidRPr="00D40C56">
        <w:rPr>
          <w:rFonts w:eastAsia="Calibri"/>
          <w:sz w:val="22"/>
          <w:szCs w:val="22"/>
        </w:rPr>
        <w:t xml:space="preserve"> </w:t>
      </w:r>
      <w:r w:rsidRPr="00D40C56">
        <w:rPr>
          <w:rFonts w:eastAsia="Calibri"/>
          <w:sz w:val="22"/>
          <w:szCs w:val="22"/>
          <w:lang w:val="bg-BG"/>
        </w:rPr>
        <w:t>been based on expansion of the area cultivated rather than yield increases, and this expansion</w:t>
      </w:r>
      <w:r w:rsidRPr="00D40C56">
        <w:rPr>
          <w:rFonts w:eastAsia="Calibri"/>
          <w:sz w:val="22"/>
          <w:szCs w:val="22"/>
        </w:rPr>
        <w:t xml:space="preserve"> </w:t>
      </w:r>
      <w:r w:rsidRPr="00D40C56">
        <w:rPr>
          <w:rFonts w:eastAsia="Calibri"/>
          <w:sz w:val="22"/>
          <w:szCs w:val="22"/>
          <w:lang w:val="bg-BG"/>
        </w:rPr>
        <w:t>process has been the driver of deforestation, land degradation and biodiversity loss. Smallholder</w:t>
      </w:r>
      <w:r w:rsidR="0033016E" w:rsidRPr="00D40C56">
        <w:rPr>
          <w:rFonts w:eastAsia="Calibri"/>
          <w:sz w:val="22"/>
          <w:szCs w:val="22"/>
        </w:rPr>
        <w:t xml:space="preserve"> </w:t>
      </w:r>
      <w:r w:rsidRPr="00D40C56">
        <w:rPr>
          <w:rFonts w:eastAsia="Calibri"/>
          <w:sz w:val="22"/>
          <w:szCs w:val="22"/>
          <w:lang w:val="bg-BG"/>
        </w:rPr>
        <w:t>agriculture is labour intensive with little application of modern technologies and inputs and high</w:t>
      </w:r>
      <w:r w:rsidRPr="00D40C56">
        <w:rPr>
          <w:rFonts w:eastAsia="Calibri"/>
          <w:sz w:val="22"/>
          <w:szCs w:val="22"/>
        </w:rPr>
        <w:t xml:space="preserve"> </w:t>
      </w:r>
      <w:r w:rsidRPr="00D40C56">
        <w:rPr>
          <w:rFonts w:eastAsia="Calibri"/>
          <w:sz w:val="22"/>
          <w:szCs w:val="22"/>
          <w:lang w:val="bg-BG"/>
        </w:rPr>
        <w:t xml:space="preserve">vulnerability to weather shocks. Agriculture is </w:t>
      </w:r>
      <w:r w:rsidR="0033016E" w:rsidRPr="00D40C56">
        <w:rPr>
          <w:rFonts w:eastAsia="Calibri"/>
          <w:sz w:val="22"/>
          <w:szCs w:val="22"/>
        </w:rPr>
        <w:t xml:space="preserve">thus </w:t>
      </w:r>
      <w:r w:rsidRPr="00D40C56">
        <w:rPr>
          <w:rFonts w:eastAsia="Calibri"/>
          <w:sz w:val="22"/>
          <w:szCs w:val="22"/>
          <w:lang w:val="bg-BG"/>
        </w:rPr>
        <w:t>a sector where significant productivity achievements</w:t>
      </w:r>
      <w:r w:rsidRPr="00D40C56">
        <w:rPr>
          <w:rFonts w:eastAsia="Calibri"/>
          <w:sz w:val="22"/>
          <w:szCs w:val="22"/>
        </w:rPr>
        <w:t xml:space="preserve"> </w:t>
      </w:r>
      <w:r w:rsidRPr="00D40C56">
        <w:rPr>
          <w:rFonts w:eastAsia="Calibri"/>
          <w:sz w:val="22"/>
          <w:szCs w:val="22"/>
          <w:lang w:val="bg-BG"/>
        </w:rPr>
        <w:t>can be made, while making production climate-resilient.</w:t>
      </w:r>
    </w:p>
    <w:p w:rsidR="00D26DFC" w:rsidRDefault="00D26DFC" w:rsidP="0088739B">
      <w:pPr>
        <w:pStyle w:val="ListParagraph"/>
        <w:spacing w:after="0" w:line="240" w:lineRule="auto"/>
      </w:pPr>
    </w:p>
    <w:p w:rsidR="00D26DFC" w:rsidRPr="00D40C56" w:rsidRDefault="00D26DFC" w:rsidP="00816F98">
      <w:pPr>
        <w:pStyle w:val="Default"/>
        <w:numPr>
          <w:ilvl w:val="0"/>
          <w:numId w:val="6"/>
        </w:numPr>
        <w:ind w:left="0" w:firstLine="0"/>
        <w:jc w:val="both"/>
        <w:rPr>
          <w:sz w:val="22"/>
          <w:szCs w:val="22"/>
        </w:rPr>
      </w:pPr>
      <w:r w:rsidRPr="00D40C56">
        <w:rPr>
          <w:sz w:val="22"/>
          <w:szCs w:val="22"/>
        </w:rPr>
        <w:t>Land degradation, threatening both agrobiodiversity and forests, has become a major concern as it seriously impairs efforts to improve rural livelihoods and food security of millions of people in Tanzania. Tanzania is experiencing rapid rates of land degradation in almost all agro</w:t>
      </w:r>
      <w:r w:rsidR="002D4FEA">
        <w:rPr>
          <w:sz w:val="22"/>
          <w:szCs w:val="22"/>
        </w:rPr>
        <w:t>-</w:t>
      </w:r>
      <w:r w:rsidRPr="00D40C56">
        <w:rPr>
          <w:sz w:val="22"/>
          <w:szCs w:val="22"/>
        </w:rPr>
        <w:t>ecological zones. The general trend of land degradation in Tanzania reveals that about 50% of the total land area is affected by land degradation. Highly degraded areas constitute about 16% of the total land area mostly occurring in arid and semiarid areas. In coast</w:t>
      </w:r>
      <w:r w:rsidR="00EC2EB6">
        <w:rPr>
          <w:sz w:val="22"/>
          <w:szCs w:val="22"/>
        </w:rPr>
        <w:t>al</w:t>
      </w:r>
      <w:r w:rsidRPr="00D40C56">
        <w:rPr>
          <w:sz w:val="22"/>
          <w:szCs w:val="22"/>
        </w:rPr>
        <w:t xml:space="preserve"> zones, the status of land degradation includes continuous degradation of estuaries and lagoon wetlands, soil erosion, degradation of physical shoreline and coral reef and reduction of </w:t>
      </w:r>
      <w:r>
        <w:rPr>
          <w:sz w:val="22"/>
          <w:szCs w:val="22"/>
        </w:rPr>
        <w:t>ﬁsh</w:t>
      </w:r>
      <w:r w:rsidRPr="00D40C56">
        <w:rPr>
          <w:sz w:val="22"/>
          <w:szCs w:val="22"/>
        </w:rPr>
        <w:t xml:space="preserve"> resources. In arid land zones, the status of land degradation includes reduced soil fertility and soil e</w:t>
      </w:r>
      <w:r>
        <w:rPr>
          <w:sz w:val="22"/>
          <w:szCs w:val="22"/>
        </w:rPr>
        <w:t xml:space="preserve">rosion, deforestation, and bush </w:t>
      </w:r>
      <w:r w:rsidR="006D33E1">
        <w:rPr>
          <w:sz w:val="22"/>
          <w:szCs w:val="22"/>
        </w:rPr>
        <w:t>ﬁres. In the Plateau</w:t>
      </w:r>
      <w:r w:rsidRPr="00D40C56">
        <w:rPr>
          <w:sz w:val="22"/>
          <w:szCs w:val="22"/>
        </w:rPr>
        <w:t xml:space="preserve"> zone, land degradation includes deforestation of the Miombo woodlands, reduction and threat of loss of biodiversity of ﬁsh and wildlife resources, degradation of wetlands and loss of soil fertility. </w:t>
      </w:r>
    </w:p>
    <w:p w:rsidR="00D26DFC" w:rsidRPr="00D40C56" w:rsidRDefault="00D26DFC" w:rsidP="0088739B">
      <w:pPr>
        <w:pStyle w:val="Default"/>
        <w:jc w:val="both"/>
        <w:rPr>
          <w:sz w:val="22"/>
          <w:szCs w:val="22"/>
        </w:rPr>
      </w:pPr>
    </w:p>
    <w:p w:rsidR="00D26DFC" w:rsidRPr="00D40C56" w:rsidRDefault="00D26DFC" w:rsidP="00816F98">
      <w:pPr>
        <w:pStyle w:val="Default"/>
        <w:numPr>
          <w:ilvl w:val="0"/>
          <w:numId w:val="6"/>
        </w:numPr>
        <w:ind w:left="0" w:firstLine="0"/>
        <w:jc w:val="both"/>
        <w:rPr>
          <w:sz w:val="22"/>
          <w:szCs w:val="22"/>
        </w:rPr>
      </w:pPr>
      <w:r w:rsidRPr="00D40C56">
        <w:rPr>
          <w:sz w:val="22"/>
          <w:szCs w:val="22"/>
        </w:rPr>
        <w:t>Land degradation reduces the ability of land to render ecosystem goods and services as well as its capacity to function for a long period of time. However, the magnitude, rates and negative impact on people’s livelihood and environment have varied widely across the different agro-ecological zones of the country (Annex 1 provides summarized description of the major agro-ecological zones of Tanzania). The notable impact of land degradation on the social, cultural and economic aspects of communities includes decline or loss of agricultural productivity and food insecurity, water pollution, desertiﬁcation, migrations and land conflicts, and loss of biodiversity. The total annual economic value of land lost due to degradation is estimated at USD 10.2 billion</w:t>
      </w:r>
      <w:r w:rsidRPr="00D40C56">
        <w:rPr>
          <w:rStyle w:val="FootnoteReference"/>
          <w:sz w:val="22"/>
          <w:szCs w:val="22"/>
        </w:rPr>
        <w:footnoteReference w:id="3"/>
      </w:r>
      <w:r w:rsidRPr="00D40C56">
        <w:rPr>
          <w:rStyle w:val="CommentReference"/>
          <w:color w:val="auto"/>
          <w:sz w:val="22"/>
          <w:szCs w:val="22"/>
        </w:rPr>
        <w:t>.</w:t>
      </w:r>
    </w:p>
    <w:p w:rsidR="00D26DFC" w:rsidRPr="00D40C56" w:rsidRDefault="00D26DFC" w:rsidP="0088739B">
      <w:pPr>
        <w:pStyle w:val="Default"/>
        <w:jc w:val="both"/>
        <w:rPr>
          <w:sz w:val="22"/>
          <w:szCs w:val="22"/>
        </w:rPr>
      </w:pPr>
    </w:p>
    <w:p w:rsidR="00AD3C6B" w:rsidRPr="00D40C56" w:rsidRDefault="00AD3C6B" w:rsidP="00816F98">
      <w:pPr>
        <w:pStyle w:val="Default"/>
        <w:numPr>
          <w:ilvl w:val="0"/>
          <w:numId w:val="6"/>
        </w:numPr>
        <w:ind w:left="0" w:firstLine="0"/>
        <w:jc w:val="both"/>
        <w:rPr>
          <w:sz w:val="22"/>
          <w:szCs w:val="22"/>
        </w:rPr>
      </w:pPr>
      <w:r w:rsidRPr="00D40C56">
        <w:rPr>
          <w:sz w:val="22"/>
          <w:szCs w:val="22"/>
        </w:rPr>
        <w:t xml:space="preserve">Within the agricultural sector, agrobiodiversity is an important component in terms of its contribution to sustainable production and productivity. Tanzania is rich in agrobiodiversity and genetic diversity, including </w:t>
      </w:r>
      <w:r w:rsidR="0033016E" w:rsidRPr="00D40C56">
        <w:rPr>
          <w:sz w:val="22"/>
          <w:szCs w:val="22"/>
        </w:rPr>
        <w:t xml:space="preserve">nine </w:t>
      </w:r>
      <w:r w:rsidRPr="00D40C56">
        <w:rPr>
          <w:sz w:val="22"/>
          <w:szCs w:val="22"/>
        </w:rPr>
        <w:t>cereals (</w:t>
      </w:r>
      <w:r w:rsidR="0033016E" w:rsidRPr="00D40C56">
        <w:rPr>
          <w:sz w:val="22"/>
          <w:szCs w:val="22"/>
        </w:rPr>
        <w:t xml:space="preserve">barley, oats, </w:t>
      </w:r>
      <w:r w:rsidRPr="00D40C56">
        <w:rPr>
          <w:sz w:val="22"/>
          <w:szCs w:val="22"/>
        </w:rPr>
        <w:t xml:space="preserve">maize, </w:t>
      </w:r>
      <w:r w:rsidR="0033016E" w:rsidRPr="00D40C56">
        <w:rPr>
          <w:sz w:val="22"/>
          <w:szCs w:val="22"/>
        </w:rPr>
        <w:t xml:space="preserve">millets, </w:t>
      </w:r>
      <w:r w:rsidRPr="00D40C56">
        <w:rPr>
          <w:sz w:val="22"/>
          <w:szCs w:val="22"/>
        </w:rPr>
        <w:t xml:space="preserve">rice, </w:t>
      </w:r>
      <w:r w:rsidR="0033016E" w:rsidRPr="00D40C56">
        <w:rPr>
          <w:sz w:val="22"/>
          <w:szCs w:val="22"/>
        </w:rPr>
        <w:t xml:space="preserve">rye, sorghum, triticale, </w:t>
      </w:r>
      <w:r w:rsidR="005A0461" w:rsidRPr="00D40C56">
        <w:rPr>
          <w:sz w:val="22"/>
          <w:szCs w:val="22"/>
        </w:rPr>
        <w:t>wheat</w:t>
      </w:r>
      <w:r w:rsidRPr="00D40C56">
        <w:rPr>
          <w:sz w:val="22"/>
          <w:szCs w:val="22"/>
        </w:rPr>
        <w:t xml:space="preserve">), </w:t>
      </w:r>
      <w:r w:rsidR="00D2519D" w:rsidRPr="00D40C56">
        <w:rPr>
          <w:sz w:val="22"/>
          <w:szCs w:val="22"/>
        </w:rPr>
        <w:t xml:space="preserve">10 </w:t>
      </w:r>
      <w:r w:rsidRPr="00D40C56">
        <w:rPr>
          <w:sz w:val="22"/>
          <w:szCs w:val="22"/>
        </w:rPr>
        <w:t>legumes (</w:t>
      </w:r>
      <w:r w:rsidR="00904442" w:rsidRPr="00D40C56">
        <w:rPr>
          <w:sz w:val="22"/>
          <w:szCs w:val="22"/>
        </w:rPr>
        <w:t>Bambara</w:t>
      </w:r>
      <w:r w:rsidR="0033016E" w:rsidRPr="00D40C56">
        <w:rPr>
          <w:sz w:val="22"/>
          <w:szCs w:val="22"/>
        </w:rPr>
        <w:t xml:space="preserve"> nuts, chick peas, common bean, cowpea, green grams, </w:t>
      </w:r>
      <w:r w:rsidRPr="00D40C56">
        <w:rPr>
          <w:sz w:val="22"/>
          <w:szCs w:val="22"/>
        </w:rPr>
        <w:t xml:space="preserve">groundnuts, </w:t>
      </w:r>
      <w:r w:rsidR="0033016E" w:rsidRPr="00D40C56">
        <w:rPr>
          <w:sz w:val="22"/>
          <w:szCs w:val="22"/>
        </w:rPr>
        <w:t xml:space="preserve">hyacinth bean, lima bean, pigeon peas, </w:t>
      </w:r>
      <w:r w:rsidR="005A0461" w:rsidRPr="00D40C56">
        <w:rPr>
          <w:sz w:val="22"/>
          <w:szCs w:val="22"/>
        </w:rPr>
        <w:t>soybean</w:t>
      </w:r>
      <w:r w:rsidRPr="00D40C56">
        <w:rPr>
          <w:sz w:val="22"/>
          <w:szCs w:val="22"/>
        </w:rPr>
        <w:t xml:space="preserve">), </w:t>
      </w:r>
      <w:r w:rsidR="00A70B00" w:rsidRPr="00D40C56">
        <w:rPr>
          <w:sz w:val="22"/>
          <w:szCs w:val="22"/>
        </w:rPr>
        <w:t xml:space="preserve">7 </w:t>
      </w:r>
      <w:r w:rsidRPr="00D40C56">
        <w:rPr>
          <w:sz w:val="22"/>
          <w:szCs w:val="22"/>
        </w:rPr>
        <w:t>oil crops (</w:t>
      </w:r>
      <w:r w:rsidR="00D2519D" w:rsidRPr="00D40C56">
        <w:rPr>
          <w:sz w:val="22"/>
          <w:szCs w:val="22"/>
        </w:rPr>
        <w:t xml:space="preserve">castor, coconut, </w:t>
      </w:r>
      <w:r w:rsidRPr="00D40C56">
        <w:rPr>
          <w:sz w:val="22"/>
          <w:szCs w:val="22"/>
        </w:rPr>
        <w:t xml:space="preserve">groundnuts, </w:t>
      </w:r>
      <w:r w:rsidR="00D2519D" w:rsidRPr="00D40C56">
        <w:rPr>
          <w:sz w:val="22"/>
          <w:szCs w:val="22"/>
        </w:rPr>
        <w:t xml:space="preserve">oil palm, </w:t>
      </w:r>
      <w:r w:rsidRPr="00D40C56">
        <w:rPr>
          <w:sz w:val="22"/>
          <w:szCs w:val="22"/>
        </w:rPr>
        <w:t xml:space="preserve"> sesame, soybean, </w:t>
      </w:r>
      <w:r w:rsidR="005A0461" w:rsidRPr="00D40C56">
        <w:rPr>
          <w:sz w:val="22"/>
          <w:szCs w:val="22"/>
        </w:rPr>
        <w:t>sunflower</w:t>
      </w:r>
      <w:r w:rsidRPr="00D40C56">
        <w:rPr>
          <w:sz w:val="22"/>
          <w:szCs w:val="22"/>
        </w:rPr>
        <w:t xml:space="preserve">), 6 roots and tuber crops (cassava, </w:t>
      </w:r>
      <w:r w:rsidR="00B13BF1" w:rsidRPr="00D40C56">
        <w:rPr>
          <w:sz w:val="22"/>
          <w:szCs w:val="22"/>
        </w:rPr>
        <w:t xml:space="preserve">Irish </w:t>
      </w:r>
      <w:r w:rsidRPr="00D40C56">
        <w:rPr>
          <w:sz w:val="22"/>
          <w:szCs w:val="22"/>
        </w:rPr>
        <w:t xml:space="preserve">potatoes, </w:t>
      </w:r>
      <w:r w:rsidR="00D2519D" w:rsidRPr="00D40C56">
        <w:rPr>
          <w:sz w:val="22"/>
          <w:szCs w:val="22"/>
        </w:rPr>
        <w:t xml:space="preserve">sweet potatoes, </w:t>
      </w:r>
      <w:r w:rsidRPr="00D40C56">
        <w:rPr>
          <w:sz w:val="22"/>
          <w:szCs w:val="22"/>
        </w:rPr>
        <w:t xml:space="preserve">yams/cocoyams), 4 </w:t>
      </w:r>
      <w:r w:rsidR="00904442" w:rsidRPr="00D40C56">
        <w:rPr>
          <w:sz w:val="22"/>
          <w:szCs w:val="22"/>
        </w:rPr>
        <w:t>fiber</w:t>
      </w:r>
      <w:r w:rsidRPr="00D40C56">
        <w:rPr>
          <w:sz w:val="22"/>
          <w:szCs w:val="22"/>
        </w:rPr>
        <w:t xml:space="preserve"> crops (</w:t>
      </w:r>
      <w:r w:rsidR="00D2519D" w:rsidRPr="00D40C56">
        <w:rPr>
          <w:sz w:val="22"/>
          <w:szCs w:val="22"/>
        </w:rPr>
        <w:t xml:space="preserve">cotton, kenaf, kapok and </w:t>
      </w:r>
      <w:r w:rsidR="005A0461" w:rsidRPr="00D40C56">
        <w:rPr>
          <w:sz w:val="22"/>
          <w:szCs w:val="22"/>
        </w:rPr>
        <w:t>sisal</w:t>
      </w:r>
      <w:r w:rsidRPr="00D40C56">
        <w:rPr>
          <w:sz w:val="22"/>
          <w:szCs w:val="22"/>
        </w:rPr>
        <w:t>), 3 beverage crops (</w:t>
      </w:r>
      <w:r w:rsidR="00D2519D" w:rsidRPr="00D40C56">
        <w:rPr>
          <w:sz w:val="22"/>
          <w:szCs w:val="22"/>
        </w:rPr>
        <w:t xml:space="preserve">cocoa, </w:t>
      </w:r>
      <w:r w:rsidRPr="00D40C56">
        <w:rPr>
          <w:sz w:val="22"/>
          <w:szCs w:val="22"/>
        </w:rPr>
        <w:t xml:space="preserve">coffee, </w:t>
      </w:r>
      <w:r w:rsidR="00D2519D" w:rsidRPr="00D40C56">
        <w:rPr>
          <w:sz w:val="22"/>
          <w:szCs w:val="22"/>
        </w:rPr>
        <w:t xml:space="preserve">and </w:t>
      </w:r>
      <w:r w:rsidRPr="00D40C56">
        <w:rPr>
          <w:sz w:val="22"/>
          <w:szCs w:val="22"/>
        </w:rPr>
        <w:t>tea) and 4 other crops (</w:t>
      </w:r>
      <w:r w:rsidR="00D2519D" w:rsidRPr="00D40C56">
        <w:rPr>
          <w:sz w:val="22"/>
          <w:szCs w:val="22"/>
        </w:rPr>
        <w:t xml:space="preserve">cashew nut, pyrethrum, </w:t>
      </w:r>
      <w:r w:rsidRPr="00D40C56">
        <w:rPr>
          <w:sz w:val="22"/>
          <w:szCs w:val="22"/>
        </w:rPr>
        <w:t xml:space="preserve">sugar cane, </w:t>
      </w:r>
      <w:r w:rsidR="00D2519D" w:rsidRPr="00D40C56">
        <w:rPr>
          <w:sz w:val="22"/>
          <w:szCs w:val="22"/>
        </w:rPr>
        <w:t xml:space="preserve">and </w:t>
      </w:r>
      <w:r w:rsidRPr="00D40C56">
        <w:rPr>
          <w:sz w:val="22"/>
          <w:szCs w:val="22"/>
        </w:rPr>
        <w:t xml:space="preserve">tobacco). In </w:t>
      </w:r>
      <w:r w:rsidR="00D26DFC" w:rsidRPr="00D40C56">
        <w:rPr>
          <w:sz w:val="22"/>
          <w:szCs w:val="22"/>
        </w:rPr>
        <w:t>addition,</w:t>
      </w:r>
      <w:r w:rsidRPr="00D40C56">
        <w:rPr>
          <w:sz w:val="22"/>
          <w:szCs w:val="22"/>
        </w:rPr>
        <w:t xml:space="preserve"> there are 79 indigenous plant species that produce edible fruits; 48 introduced fruit trees, </w:t>
      </w:r>
      <w:r w:rsidR="00D2519D" w:rsidRPr="00D40C56">
        <w:rPr>
          <w:sz w:val="22"/>
          <w:szCs w:val="22"/>
        </w:rPr>
        <w:t>37</w:t>
      </w:r>
      <w:r w:rsidRPr="00D40C56">
        <w:rPr>
          <w:sz w:val="22"/>
          <w:szCs w:val="22"/>
        </w:rPr>
        <w:t xml:space="preserve"> introduced vegetable crops and </w:t>
      </w:r>
      <w:r w:rsidR="00D2519D" w:rsidRPr="00D40C56">
        <w:rPr>
          <w:sz w:val="22"/>
          <w:szCs w:val="22"/>
        </w:rPr>
        <w:t xml:space="preserve">40 </w:t>
      </w:r>
      <w:r w:rsidRPr="00D40C56">
        <w:rPr>
          <w:sz w:val="22"/>
          <w:szCs w:val="22"/>
        </w:rPr>
        <w:t xml:space="preserve">indigenous vegetable crops. Agrobiodiversity is facing </w:t>
      </w:r>
      <w:r w:rsidR="002D4FEA">
        <w:rPr>
          <w:sz w:val="22"/>
          <w:szCs w:val="22"/>
        </w:rPr>
        <w:t>similar</w:t>
      </w:r>
      <w:r w:rsidRPr="00D40C56">
        <w:rPr>
          <w:sz w:val="22"/>
          <w:szCs w:val="22"/>
        </w:rPr>
        <w:t xml:space="preserve"> threats as land use, including: high consumer </w:t>
      </w:r>
      <w:r w:rsidRPr="00D40C56">
        <w:rPr>
          <w:sz w:val="22"/>
          <w:szCs w:val="22"/>
        </w:rPr>
        <w:lastRenderedPageBreak/>
        <w:t xml:space="preserve">preferences, introductions of improved varieties, biological use of industrial fertilizers, extensive use of agro-chemicals, deforestation, overgrazing, lack of </w:t>
      </w:r>
      <w:r w:rsidR="00A70B00" w:rsidRPr="00D40C56">
        <w:rPr>
          <w:sz w:val="22"/>
          <w:szCs w:val="22"/>
        </w:rPr>
        <w:t xml:space="preserve">land use </w:t>
      </w:r>
      <w:r w:rsidRPr="00D40C56">
        <w:rPr>
          <w:sz w:val="22"/>
          <w:szCs w:val="22"/>
        </w:rPr>
        <w:t xml:space="preserve">plans, environmental and health concerns. </w:t>
      </w:r>
      <w:r w:rsidR="00A70B00" w:rsidRPr="00D40C56">
        <w:rPr>
          <w:sz w:val="22"/>
          <w:szCs w:val="22"/>
        </w:rPr>
        <w:t>Expansion of land areas under maize is reducing areas under other crops</w:t>
      </w:r>
      <w:r w:rsidRPr="00D40C56">
        <w:rPr>
          <w:sz w:val="22"/>
          <w:szCs w:val="22"/>
        </w:rPr>
        <w:t xml:space="preserve">, </w:t>
      </w:r>
      <w:r w:rsidR="00A70B00" w:rsidRPr="00D40C56">
        <w:rPr>
          <w:sz w:val="22"/>
          <w:szCs w:val="22"/>
        </w:rPr>
        <w:t xml:space="preserve">and increased </w:t>
      </w:r>
      <w:r w:rsidRPr="00D40C56">
        <w:rPr>
          <w:sz w:val="22"/>
          <w:szCs w:val="22"/>
        </w:rPr>
        <w:t xml:space="preserve">use of agro-chemicals </w:t>
      </w:r>
      <w:r w:rsidR="00A70B00" w:rsidRPr="00D40C56">
        <w:rPr>
          <w:sz w:val="22"/>
          <w:szCs w:val="22"/>
        </w:rPr>
        <w:t xml:space="preserve">affects </w:t>
      </w:r>
      <w:r w:rsidRPr="00D40C56">
        <w:rPr>
          <w:sz w:val="22"/>
          <w:szCs w:val="22"/>
        </w:rPr>
        <w:t xml:space="preserve">non-target organisms through environmental pollution and </w:t>
      </w:r>
      <w:r w:rsidR="00A70B00" w:rsidRPr="00D40C56">
        <w:rPr>
          <w:sz w:val="22"/>
          <w:szCs w:val="22"/>
        </w:rPr>
        <w:t xml:space="preserve">through impacts on </w:t>
      </w:r>
      <w:r w:rsidRPr="00D40C56">
        <w:rPr>
          <w:sz w:val="22"/>
          <w:szCs w:val="22"/>
        </w:rPr>
        <w:t>soil micro-organisms.</w:t>
      </w:r>
    </w:p>
    <w:p w:rsidR="00AD3C6B" w:rsidRPr="00D40C56" w:rsidRDefault="00AD3C6B" w:rsidP="0088739B">
      <w:pPr>
        <w:pStyle w:val="Default"/>
        <w:jc w:val="both"/>
        <w:rPr>
          <w:sz w:val="22"/>
          <w:szCs w:val="22"/>
        </w:rPr>
      </w:pPr>
    </w:p>
    <w:p w:rsidR="00AD3C6B" w:rsidRPr="00D40C56" w:rsidRDefault="00AD3C6B" w:rsidP="00816F98">
      <w:pPr>
        <w:pStyle w:val="Default"/>
        <w:numPr>
          <w:ilvl w:val="0"/>
          <w:numId w:val="6"/>
        </w:numPr>
        <w:ind w:left="0" w:firstLine="0"/>
        <w:jc w:val="both"/>
        <w:rPr>
          <w:sz w:val="22"/>
          <w:szCs w:val="22"/>
        </w:rPr>
      </w:pPr>
      <w:r w:rsidRPr="00D40C56">
        <w:rPr>
          <w:sz w:val="22"/>
          <w:szCs w:val="22"/>
        </w:rPr>
        <w:t xml:space="preserve">The country has a total of 35.3 million hectares of forests out of which 16 million hectares </w:t>
      </w:r>
      <w:r w:rsidR="00EC2EB6">
        <w:rPr>
          <w:sz w:val="22"/>
          <w:szCs w:val="22"/>
        </w:rPr>
        <w:t xml:space="preserve">are </w:t>
      </w:r>
      <w:r w:rsidRPr="00D40C56">
        <w:rPr>
          <w:sz w:val="22"/>
          <w:szCs w:val="22"/>
        </w:rPr>
        <w:t>reserve forests, 2 million hectares are forests in national parks and the re</w:t>
      </w:r>
      <w:r w:rsidR="002D4FEA">
        <w:rPr>
          <w:sz w:val="22"/>
          <w:szCs w:val="22"/>
        </w:rPr>
        <w:t>maining</w:t>
      </w:r>
      <w:r w:rsidRPr="00D40C56">
        <w:rPr>
          <w:sz w:val="22"/>
          <w:szCs w:val="22"/>
        </w:rPr>
        <w:t>17.3 million hectares (49 percent of all forestland) are unprotected forests in general land</w:t>
      </w:r>
      <w:r w:rsidR="00D2519D" w:rsidRPr="00D40C56">
        <w:rPr>
          <w:sz w:val="22"/>
          <w:szCs w:val="22"/>
        </w:rPr>
        <w:t>. Forests comprise montane forests, lowland forests, plantations, mangroves, and open and closed woodlands</w:t>
      </w:r>
      <w:r w:rsidR="008924C1" w:rsidRPr="00D40C56">
        <w:rPr>
          <w:rStyle w:val="FootnoteReference"/>
          <w:sz w:val="22"/>
          <w:szCs w:val="22"/>
        </w:rPr>
        <w:footnoteReference w:id="4"/>
      </w:r>
      <w:r w:rsidR="00D2519D" w:rsidRPr="00D40C56">
        <w:rPr>
          <w:sz w:val="22"/>
          <w:szCs w:val="22"/>
        </w:rPr>
        <w:t xml:space="preserve">. </w:t>
      </w:r>
      <w:r w:rsidRPr="00D40C56">
        <w:rPr>
          <w:sz w:val="22"/>
          <w:szCs w:val="22"/>
        </w:rPr>
        <w:t>Due to varying geomorphological features, the country is home to diverse vegetation types notably the savannah and bushy vegetation that are fringed by narrow belts of forested highlands, the Itigi thickets, the Mas</w:t>
      </w:r>
      <w:r w:rsidR="00904442" w:rsidRPr="00D40C56">
        <w:rPr>
          <w:sz w:val="22"/>
          <w:szCs w:val="22"/>
        </w:rPr>
        <w:t>s</w:t>
      </w:r>
      <w:r w:rsidRPr="00D40C56">
        <w:rPr>
          <w:sz w:val="22"/>
          <w:szCs w:val="22"/>
        </w:rPr>
        <w:t xml:space="preserve">ai steppes, the </w:t>
      </w:r>
      <w:r w:rsidR="00D2519D" w:rsidRPr="00D40C56">
        <w:rPr>
          <w:sz w:val="22"/>
          <w:szCs w:val="22"/>
        </w:rPr>
        <w:t xml:space="preserve">Miombo </w:t>
      </w:r>
      <w:r w:rsidRPr="00D40C56">
        <w:rPr>
          <w:sz w:val="22"/>
          <w:szCs w:val="22"/>
        </w:rPr>
        <w:t xml:space="preserve">woodlands (covering a greater part of the land area), and the mangrove systems along the coast. These ecosystems are habitats for diverse types of flora and fauna. The main natural forest types are the </w:t>
      </w:r>
      <w:r w:rsidR="00D2519D" w:rsidRPr="00D40C56">
        <w:rPr>
          <w:sz w:val="22"/>
          <w:szCs w:val="22"/>
        </w:rPr>
        <w:t>M</w:t>
      </w:r>
      <w:r w:rsidRPr="00D40C56">
        <w:rPr>
          <w:sz w:val="22"/>
          <w:szCs w:val="22"/>
        </w:rPr>
        <w:t>iombo woodlands and acacia savannahs and the humid montane forests whereas lowland and coastal forests cover smaller areas and are fragmented and dispersed</w:t>
      </w:r>
      <w:r w:rsidR="008924C1" w:rsidRPr="00D40C56">
        <w:rPr>
          <w:rStyle w:val="FootnoteReference"/>
          <w:sz w:val="22"/>
          <w:szCs w:val="22"/>
        </w:rPr>
        <w:footnoteReference w:id="5"/>
      </w:r>
      <w:r w:rsidRPr="00D40C56">
        <w:rPr>
          <w:sz w:val="22"/>
          <w:szCs w:val="22"/>
        </w:rPr>
        <w:t xml:space="preserve">. Production forests </w:t>
      </w:r>
      <w:r w:rsidR="00A70B00" w:rsidRPr="00D40C56">
        <w:rPr>
          <w:sz w:val="22"/>
          <w:szCs w:val="22"/>
        </w:rPr>
        <w:t>are also expanding</w:t>
      </w:r>
      <w:r w:rsidR="008924C1" w:rsidRPr="00D40C56">
        <w:rPr>
          <w:rStyle w:val="FootnoteReference"/>
          <w:sz w:val="22"/>
          <w:szCs w:val="22"/>
        </w:rPr>
        <w:footnoteReference w:id="6"/>
      </w:r>
      <w:r w:rsidRPr="00D40C56">
        <w:rPr>
          <w:sz w:val="22"/>
          <w:szCs w:val="22"/>
        </w:rPr>
        <w:t xml:space="preserve">. Plantation forests are </w:t>
      </w:r>
      <w:r w:rsidR="00A70B00" w:rsidRPr="00D40C56">
        <w:rPr>
          <w:sz w:val="22"/>
          <w:szCs w:val="22"/>
        </w:rPr>
        <w:t xml:space="preserve">mainly </w:t>
      </w:r>
      <w:r w:rsidRPr="00D40C56">
        <w:rPr>
          <w:sz w:val="22"/>
          <w:szCs w:val="22"/>
        </w:rPr>
        <w:t xml:space="preserve">concentrated in the southern highlands. </w:t>
      </w:r>
      <w:r w:rsidR="00D2519D" w:rsidRPr="00D40C56">
        <w:rPr>
          <w:sz w:val="22"/>
          <w:szCs w:val="22"/>
        </w:rPr>
        <w:t xml:space="preserve">Mbeya, </w:t>
      </w:r>
      <w:r w:rsidRPr="00D40C56">
        <w:rPr>
          <w:sz w:val="22"/>
          <w:szCs w:val="22"/>
        </w:rPr>
        <w:t xml:space="preserve">Morogoro Lindi, </w:t>
      </w:r>
      <w:r w:rsidR="00D2519D" w:rsidRPr="00D40C56">
        <w:rPr>
          <w:sz w:val="22"/>
          <w:szCs w:val="22"/>
        </w:rPr>
        <w:t xml:space="preserve">Katavi, </w:t>
      </w:r>
      <w:r w:rsidRPr="00D40C56">
        <w:rPr>
          <w:sz w:val="22"/>
          <w:szCs w:val="22"/>
        </w:rPr>
        <w:t xml:space="preserve">Ruvuma, </w:t>
      </w:r>
      <w:r w:rsidR="00D2519D" w:rsidRPr="00D40C56">
        <w:rPr>
          <w:sz w:val="22"/>
          <w:szCs w:val="22"/>
        </w:rPr>
        <w:t>and</w:t>
      </w:r>
      <w:r w:rsidRPr="00D40C56">
        <w:rPr>
          <w:sz w:val="22"/>
          <w:szCs w:val="22"/>
        </w:rPr>
        <w:t xml:space="preserve"> Tabora are </w:t>
      </w:r>
      <w:r w:rsidR="00D2519D" w:rsidRPr="00D40C56">
        <w:rPr>
          <w:sz w:val="22"/>
          <w:szCs w:val="22"/>
        </w:rPr>
        <w:t xml:space="preserve">examples of </w:t>
      </w:r>
      <w:r w:rsidRPr="00D40C56">
        <w:rPr>
          <w:sz w:val="22"/>
          <w:szCs w:val="22"/>
        </w:rPr>
        <w:t xml:space="preserve">regions with high wood volumes. </w:t>
      </w:r>
    </w:p>
    <w:p w:rsidR="00AD3C6B" w:rsidRPr="00D40C56" w:rsidRDefault="00AD3C6B" w:rsidP="0088739B">
      <w:pPr>
        <w:pStyle w:val="Default"/>
        <w:jc w:val="both"/>
        <w:rPr>
          <w:sz w:val="22"/>
          <w:szCs w:val="22"/>
        </w:rPr>
      </w:pPr>
    </w:p>
    <w:p w:rsidR="00AD3C6B" w:rsidRPr="00D40C56" w:rsidRDefault="00AD3C6B" w:rsidP="00816F98">
      <w:pPr>
        <w:pStyle w:val="Default"/>
        <w:numPr>
          <w:ilvl w:val="0"/>
          <w:numId w:val="6"/>
        </w:numPr>
        <w:ind w:left="0" w:firstLine="0"/>
        <w:jc w:val="both"/>
        <w:rPr>
          <w:sz w:val="22"/>
          <w:szCs w:val="22"/>
        </w:rPr>
      </w:pPr>
      <w:r w:rsidRPr="00D40C56">
        <w:rPr>
          <w:sz w:val="22"/>
          <w:szCs w:val="22"/>
        </w:rPr>
        <w:t xml:space="preserve">Forest cover is one of the highest in </w:t>
      </w:r>
      <w:r w:rsidR="00D2519D" w:rsidRPr="00D40C56">
        <w:rPr>
          <w:sz w:val="22"/>
          <w:szCs w:val="22"/>
        </w:rPr>
        <w:t>e</w:t>
      </w:r>
      <w:r w:rsidRPr="00D40C56">
        <w:rPr>
          <w:sz w:val="22"/>
          <w:szCs w:val="22"/>
        </w:rPr>
        <w:t xml:space="preserve">astern and </w:t>
      </w:r>
      <w:r w:rsidR="00D2519D" w:rsidRPr="00D40C56">
        <w:rPr>
          <w:sz w:val="22"/>
          <w:szCs w:val="22"/>
        </w:rPr>
        <w:t>s</w:t>
      </w:r>
      <w:r w:rsidRPr="00D40C56">
        <w:rPr>
          <w:sz w:val="22"/>
          <w:szCs w:val="22"/>
        </w:rPr>
        <w:t xml:space="preserve">outhern Africa. The contribution of forests to the national GDP is estimated to be between 2.3 percent and 10 percent. </w:t>
      </w:r>
      <w:r w:rsidR="00D2519D" w:rsidRPr="00D40C56">
        <w:rPr>
          <w:sz w:val="22"/>
          <w:szCs w:val="22"/>
        </w:rPr>
        <w:t>However, s</w:t>
      </w:r>
      <w:r w:rsidRPr="00D40C56">
        <w:rPr>
          <w:sz w:val="22"/>
          <w:szCs w:val="22"/>
        </w:rPr>
        <w:t>uch estimated contributions hardly consider and attach monetary values to forest products and environmental services</w:t>
      </w:r>
      <w:r w:rsidR="00D2519D" w:rsidRPr="00D40C56">
        <w:rPr>
          <w:sz w:val="22"/>
          <w:szCs w:val="22"/>
        </w:rPr>
        <w:t>, especially considering that t</w:t>
      </w:r>
      <w:r w:rsidRPr="00D40C56">
        <w:rPr>
          <w:sz w:val="22"/>
          <w:szCs w:val="22"/>
        </w:rPr>
        <w:t xml:space="preserve">he forest sector acts as a carbon sink, absorbing emissions produced at national level, making Tanzania a net sink of </w:t>
      </w:r>
      <w:r w:rsidR="002D4FEA">
        <w:rPr>
          <w:sz w:val="22"/>
          <w:szCs w:val="22"/>
        </w:rPr>
        <w:t>Greenhouse Gases (</w:t>
      </w:r>
      <w:r w:rsidRPr="00D40C56">
        <w:rPr>
          <w:sz w:val="22"/>
          <w:szCs w:val="22"/>
        </w:rPr>
        <w:t>GHGs</w:t>
      </w:r>
      <w:r w:rsidR="002D4FEA">
        <w:rPr>
          <w:sz w:val="22"/>
          <w:szCs w:val="22"/>
        </w:rPr>
        <w:t>)</w:t>
      </w:r>
      <w:r w:rsidRPr="00D40C56">
        <w:rPr>
          <w:sz w:val="22"/>
          <w:szCs w:val="22"/>
        </w:rPr>
        <w:t>.</w:t>
      </w:r>
    </w:p>
    <w:p w:rsidR="00D2519D" w:rsidRPr="00D40C56" w:rsidRDefault="00D2519D" w:rsidP="0088739B">
      <w:pPr>
        <w:pStyle w:val="Default"/>
        <w:jc w:val="both"/>
        <w:rPr>
          <w:sz w:val="22"/>
          <w:szCs w:val="22"/>
        </w:rPr>
      </w:pPr>
    </w:p>
    <w:p w:rsidR="00AD3C6B" w:rsidRPr="00D40C56" w:rsidRDefault="00AD3C6B" w:rsidP="00816F98">
      <w:pPr>
        <w:pStyle w:val="Default"/>
        <w:numPr>
          <w:ilvl w:val="0"/>
          <w:numId w:val="6"/>
        </w:numPr>
        <w:ind w:left="0" w:firstLine="0"/>
        <w:jc w:val="both"/>
        <w:rPr>
          <w:sz w:val="22"/>
          <w:szCs w:val="22"/>
        </w:rPr>
      </w:pPr>
      <w:r w:rsidRPr="00D40C56">
        <w:rPr>
          <w:sz w:val="22"/>
          <w:szCs w:val="22"/>
        </w:rPr>
        <w:t xml:space="preserve">Forests and tree-based agricultural systems contribute directly and indirectly to the livelihoods of Tanzanians. Wild foods are important for food and nutritional security while trees and forests provide products and ecosystem services to agriculture. Wild fruits and vegetables and bush meat are important source of micronutrients and protein respectively (when consumed) and cash income </w:t>
      </w:r>
      <w:r w:rsidR="00EC2EB6">
        <w:rPr>
          <w:sz w:val="22"/>
          <w:szCs w:val="22"/>
        </w:rPr>
        <w:t xml:space="preserve">at </w:t>
      </w:r>
      <w:r w:rsidRPr="00D40C56">
        <w:rPr>
          <w:sz w:val="22"/>
          <w:szCs w:val="22"/>
        </w:rPr>
        <w:t>the household level when marketed. Fuelwood is by far the most commonly used forest product, as it is used by about 96 percent of the households in Tanzania. Other products include wood for construction, thatch grass, honey and beeswax, edible plants, fodder, bush meat, medicine etc. The rapid expansion of large-scale industrial timber production systems in the country</w:t>
      </w:r>
      <w:r w:rsidR="00086349" w:rsidRPr="00D40C56">
        <w:rPr>
          <w:sz w:val="22"/>
          <w:szCs w:val="22"/>
        </w:rPr>
        <w:t>,</w:t>
      </w:r>
      <w:r w:rsidRPr="00D40C56">
        <w:rPr>
          <w:sz w:val="22"/>
          <w:szCs w:val="22"/>
        </w:rPr>
        <w:t xml:space="preserve"> especially in Iringa and Njombe regions</w:t>
      </w:r>
      <w:r w:rsidR="00086349" w:rsidRPr="00D40C56">
        <w:rPr>
          <w:sz w:val="22"/>
          <w:szCs w:val="22"/>
        </w:rPr>
        <w:t>,</w:t>
      </w:r>
      <w:r w:rsidRPr="00D40C56">
        <w:rPr>
          <w:sz w:val="22"/>
          <w:szCs w:val="22"/>
        </w:rPr>
        <w:t xml:space="preserve"> undermines the contributions of forests and tree-based agricultural systems to food and nutritional security of rural communities. </w:t>
      </w:r>
    </w:p>
    <w:p w:rsidR="00AD3C6B" w:rsidRPr="00D40C56" w:rsidRDefault="00AD3C6B" w:rsidP="0088739B">
      <w:pPr>
        <w:pStyle w:val="Default"/>
        <w:jc w:val="both"/>
        <w:rPr>
          <w:sz w:val="22"/>
          <w:szCs w:val="22"/>
        </w:rPr>
      </w:pPr>
    </w:p>
    <w:p w:rsidR="00EB639E" w:rsidRDefault="00AD3C6B" w:rsidP="00EB639E">
      <w:pPr>
        <w:pStyle w:val="Default"/>
        <w:numPr>
          <w:ilvl w:val="0"/>
          <w:numId w:val="6"/>
        </w:numPr>
        <w:ind w:left="0" w:firstLine="0"/>
        <w:jc w:val="both"/>
        <w:rPr>
          <w:sz w:val="22"/>
          <w:szCs w:val="22"/>
        </w:rPr>
      </w:pPr>
      <w:r w:rsidRPr="009A315D">
        <w:rPr>
          <w:sz w:val="22"/>
          <w:szCs w:val="22"/>
        </w:rPr>
        <w:t xml:space="preserve">Understanding the dynamics of land degradation, its </w:t>
      </w:r>
      <w:r w:rsidR="006E2325" w:rsidRPr="009A315D">
        <w:rPr>
          <w:sz w:val="22"/>
          <w:szCs w:val="22"/>
        </w:rPr>
        <w:t>status</w:t>
      </w:r>
      <w:r w:rsidRPr="009A315D">
        <w:rPr>
          <w:sz w:val="22"/>
          <w:szCs w:val="22"/>
        </w:rPr>
        <w:t xml:space="preserve"> and the areas that have been affected is important in the planning and implementation of sustainable land</w:t>
      </w:r>
      <w:r w:rsidR="00E84DD8" w:rsidRPr="009A315D">
        <w:rPr>
          <w:sz w:val="22"/>
          <w:szCs w:val="22"/>
        </w:rPr>
        <w:t>scape restoration (SLR) practices.</w:t>
      </w:r>
      <w:r w:rsidRPr="009A315D">
        <w:rPr>
          <w:sz w:val="22"/>
          <w:szCs w:val="22"/>
        </w:rPr>
        <w:t xml:space="preserve"> However, there is limited reliable baseline information regarding the magnitude of the problem in the country. </w:t>
      </w:r>
      <w:r w:rsidR="00E05B4A" w:rsidRPr="009A315D">
        <w:rPr>
          <w:sz w:val="22"/>
          <w:szCs w:val="22"/>
        </w:rPr>
        <w:t xml:space="preserve">Recent reports indicate that the major </w:t>
      </w:r>
      <w:r w:rsidRPr="009A315D">
        <w:rPr>
          <w:sz w:val="22"/>
          <w:szCs w:val="22"/>
        </w:rPr>
        <w:t xml:space="preserve">drivers </w:t>
      </w:r>
      <w:r w:rsidR="00E05B4A" w:rsidRPr="009A315D">
        <w:rPr>
          <w:sz w:val="22"/>
          <w:szCs w:val="22"/>
        </w:rPr>
        <w:t xml:space="preserve">of land degradation </w:t>
      </w:r>
      <w:r w:rsidRPr="009A315D">
        <w:rPr>
          <w:sz w:val="22"/>
          <w:szCs w:val="22"/>
        </w:rPr>
        <w:t>are: population expansion (natural increase and migration), poverty, insecure land tenure system</w:t>
      </w:r>
      <w:r w:rsidR="00086349" w:rsidRPr="009A315D">
        <w:rPr>
          <w:sz w:val="22"/>
          <w:szCs w:val="22"/>
        </w:rPr>
        <w:t>s</w:t>
      </w:r>
      <w:r w:rsidRPr="009A315D">
        <w:rPr>
          <w:sz w:val="22"/>
          <w:szCs w:val="22"/>
        </w:rPr>
        <w:t>, unsustainable farming practices, overgrazing which is common in arid and semiarid areas with large numbers of livestock, climate change and variability, political instability, deforestation and forest degradation, wildﬁres, rapid urbanization and inadequate land</w:t>
      </w:r>
      <w:r w:rsidRPr="00FE1119">
        <w:rPr>
          <w:sz w:val="22"/>
          <w:szCs w:val="22"/>
        </w:rPr>
        <w:t>-use plans</w:t>
      </w:r>
      <w:r w:rsidR="006D2EAE" w:rsidRPr="00FE1119">
        <w:rPr>
          <w:rStyle w:val="FootnoteReference"/>
          <w:sz w:val="22"/>
          <w:szCs w:val="22"/>
        </w:rPr>
        <w:footnoteReference w:id="7"/>
      </w:r>
      <w:r w:rsidRPr="00FE1119">
        <w:rPr>
          <w:sz w:val="22"/>
          <w:szCs w:val="22"/>
        </w:rPr>
        <w:t>.</w:t>
      </w:r>
      <w:r w:rsidRPr="009A315D">
        <w:rPr>
          <w:sz w:val="22"/>
          <w:szCs w:val="22"/>
        </w:rPr>
        <w:t xml:space="preserve"> </w:t>
      </w:r>
    </w:p>
    <w:p w:rsidR="00EB639E" w:rsidRPr="00EB639E" w:rsidRDefault="00EB639E" w:rsidP="00EB639E">
      <w:pPr>
        <w:pStyle w:val="Default"/>
        <w:jc w:val="both"/>
        <w:rPr>
          <w:sz w:val="22"/>
          <w:szCs w:val="22"/>
        </w:rPr>
      </w:pPr>
    </w:p>
    <w:p w:rsidR="00676580" w:rsidRPr="00EB639E" w:rsidRDefault="00D40C56" w:rsidP="00EB639E">
      <w:pPr>
        <w:pStyle w:val="Default"/>
        <w:numPr>
          <w:ilvl w:val="0"/>
          <w:numId w:val="6"/>
        </w:numPr>
        <w:ind w:left="0" w:firstLine="0"/>
        <w:jc w:val="both"/>
        <w:rPr>
          <w:sz w:val="22"/>
          <w:szCs w:val="22"/>
        </w:rPr>
      </w:pPr>
      <w:r w:rsidRPr="009A315D">
        <w:lastRenderedPageBreak/>
        <w:t xml:space="preserve">Recognizing these challenges, the government of Tanzania is taking measures to rehabilitate degraded landscapes and to better adapt to and mitigate climate change. </w:t>
      </w:r>
      <w:r w:rsidR="007E32CA" w:rsidRPr="009A315D">
        <w:t xml:space="preserve">The proposed project will build </w:t>
      </w:r>
      <w:r w:rsidRPr="009A315D">
        <w:t xml:space="preserve">on and complement existing initiatives by the government and its development partners. </w:t>
      </w:r>
      <w:r w:rsidR="007E32CA" w:rsidRPr="009A315D">
        <w:t xml:space="preserve"> </w:t>
      </w:r>
      <w:r w:rsidRPr="009A315D">
        <w:t xml:space="preserve">The </w:t>
      </w:r>
      <w:r w:rsidR="009A315D">
        <w:t xml:space="preserve">project interventions will be implemented </w:t>
      </w:r>
      <w:r w:rsidR="007E32CA" w:rsidRPr="009A315D">
        <w:t>at two levels</w:t>
      </w:r>
      <w:r w:rsidR="009A315D">
        <w:t>. At</w:t>
      </w:r>
      <w:r w:rsidR="007E32CA" w:rsidRPr="009A315D">
        <w:t xml:space="preserve"> national </w:t>
      </w:r>
      <w:r w:rsidR="004D02AF" w:rsidRPr="009A315D">
        <w:t>level,</w:t>
      </w:r>
      <w:r w:rsidR="007E32CA" w:rsidRPr="009A315D">
        <w:t xml:space="preserve"> the project will work with the </w:t>
      </w:r>
      <w:r w:rsidRPr="009A315D">
        <w:t>central government of Tanzania to support the establishment and</w:t>
      </w:r>
      <w:r w:rsidR="00365839">
        <w:t xml:space="preserve"> </w:t>
      </w:r>
      <w:r w:rsidR="006E2325">
        <w:t>operationaliz</w:t>
      </w:r>
      <w:r w:rsidR="006E2325" w:rsidRPr="009A315D">
        <w:t>ation</w:t>
      </w:r>
      <w:r w:rsidRPr="009A315D">
        <w:t xml:space="preserve"> of </w:t>
      </w:r>
      <w:r w:rsidR="00EC2EB6">
        <w:t xml:space="preserve">Sustainable </w:t>
      </w:r>
      <w:r w:rsidRPr="009A315D">
        <w:t>Landscape Restoration (SLR) governance and regulatory structures</w:t>
      </w:r>
      <w:r w:rsidR="009A315D">
        <w:t xml:space="preserve">. </w:t>
      </w:r>
      <w:r w:rsidR="002D4FEA">
        <w:t xml:space="preserve">At the </w:t>
      </w:r>
      <w:r w:rsidR="009A315D">
        <w:t>ground level</w:t>
      </w:r>
      <w:r w:rsidR="002D4FEA">
        <w:t>,</w:t>
      </w:r>
      <w:r w:rsidR="009A315D">
        <w:t xml:space="preserve"> the project will work in </w:t>
      </w:r>
      <w:r w:rsidR="00365839" w:rsidRPr="00A80925">
        <w:t>11 districts located in the Great Ruaha, Lake Rukwa and Malagarasi basins</w:t>
      </w:r>
      <w:r w:rsidR="00365839" w:rsidRPr="009A315D">
        <w:t xml:space="preserve"> </w:t>
      </w:r>
      <w:r w:rsidR="009A315D" w:rsidRPr="009A315D">
        <w:t>(See Figure 1</w:t>
      </w:r>
      <w:r w:rsidR="009A315D" w:rsidRPr="002D4FEA">
        <w:t>)</w:t>
      </w:r>
      <w:r w:rsidR="00E37FE7" w:rsidRPr="00E37FE7">
        <w:t xml:space="preserve"> to improve landscape management through implementation of restoration plans and enhance the adoption of </w:t>
      </w:r>
      <w:r w:rsidR="004D02AF">
        <w:t xml:space="preserve">innovative </w:t>
      </w:r>
      <w:r w:rsidR="004D02AF" w:rsidRPr="00E37FE7">
        <w:t>SLR</w:t>
      </w:r>
      <w:r w:rsidR="00F6214E">
        <w:t xml:space="preserve"> </w:t>
      </w:r>
      <w:r w:rsidR="00E37FE7" w:rsidRPr="00E37FE7">
        <w:t>practices</w:t>
      </w:r>
      <w:r w:rsidR="00EC2EB6">
        <w:t>.</w:t>
      </w:r>
    </w:p>
    <w:p w:rsidR="00676580" w:rsidRPr="00046B40" w:rsidRDefault="00842BFC" w:rsidP="0088739B">
      <w:pPr>
        <w:rPr>
          <w:b/>
          <w:sz w:val="22"/>
          <w:szCs w:val="22"/>
          <w:lang w:val="en-GB"/>
        </w:rPr>
      </w:pPr>
      <w:r w:rsidRPr="00046B40">
        <w:rPr>
          <w:noProof/>
          <w:sz w:val="22"/>
          <w:szCs w:val="22"/>
        </w:rPr>
        <w:drawing>
          <wp:anchor distT="0" distB="0" distL="114300" distR="114300" simplePos="0" relativeHeight="251657728" behindDoc="0" locked="0" layoutInCell="1" allowOverlap="1">
            <wp:simplePos x="0" y="0"/>
            <wp:positionH relativeFrom="column">
              <wp:posOffset>962660</wp:posOffset>
            </wp:positionH>
            <wp:positionV relativeFrom="paragraph">
              <wp:posOffset>86360</wp:posOffset>
            </wp:positionV>
            <wp:extent cx="3625850" cy="3140075"/>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5725" t="3935" r="5627" b="25346"/>
                    <a:stretch>
                      <a:fillRect/>
                    </a:stretch>
                  </pic:blipFill>
                  <pic:spPr bwMode="auto">
                    <a:xfrm>
                      <a:off x="0" y="0"/>
                      <a:ext cx="3625850" cy="3140075"/>
                    </a:xfrm>
                    <a:prstGeom prst="rect">
                      <a:avLst/>
                    </a:prstGeom>
                    <a:noFill/>
                    <a:ln w="9525">
                      <a:noFill/>
                      <a:miter lim="800000"/>
                      <a:headEnd/>
                      <a:tailEnd/>
                    </a:ln>
                  </pic:spPr>
                </pic:pic>
              </a:graphicData>
            </a:graphic>
          </wp:anchor>
        </w:drawing>
      </w: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lang w:val="en-GB"/>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676580" w:rsidRPr="00046B40" w:rsidRDefault="00676580" w:rsidP="0088739B">
      <w:pPr>
        <w:rPr>
          <w:b/>
          <w:sz w:val="22"/>
          <w:szCs w:val="22"/>
        </w:rPr>
      </w:pPr>
    </w:p>
    <w:p w:rsidR="00E56BA3" w:rsidRPr="00046B40" w:rsidRDefault="00676580" w:rsidP="0088739B">
      <w:pPr>
        <w:ind w:left="720"/>
        <w:jc w:val="both"/>
        <w:rPr>
          <w:b/>
          <w:sz w:val="22"/>
          <w:szCs w:val="22"/>
        </w:rPr>
      </w:pPr>
      <w:bookmarkStart w:id="7" w:name="_Toc496046676"/>
      <w:r w:rsidRPr="00046B40">
        <w:rPr>
          <w:b/>
          <w:sz w:val="22"/>
          <w:szCs w:val="22"/>
        </w:rPr>
        <w:t>Figure 1</w:t>
      </w:r>
      <w:r w:rsidRPr="00046B40">
        <w:rPr>
          <w:sz w:val="22"/>
          <w:szCs w:val="22"/>
        </w:rPr>
        <w:t xml:space="preserve">. </w:t>
      </w:r>
      <w:r w:rsidRPr="00046B40">
        <w:rPr>
          <w:b/>
          <w:sz w:val="22"/>
          <w:szCs w:val="22"/>
        </w:rPr>
        <w:t xml:space="preserve">The location of </w:t>
      </w:r>
      <w:r w:rsidR="00127D36" w:rsidRPr="00046B40">
        <w:rPr>
          <w:b/>
          <w:sz w:val="22"/>
          <w:szCs w:val="22"/>
        </w:rPr>
        <w:t xml:space="preserve">selected </w:t>
      </w:r>
      <w:r w:rsidR="00365839" w:rsidRPr="00046B40">
        <w:rPr>
          <w:b/>
          <w:sz w:val="22"/>
          <w:szCs w:val="22"/>
        </w:rPr>
        <w:t xml:space="preserve">basins and </w:t>
      </w:r>
      <w:r w:rsidR="00AB066F" w:rsidRPr="00046B40">
        <w:rPr>
          <w:b/>
          <w:sz w:val="22"/>
          <w:szCs w:val="22"/>
        </w:rPr>
        <w:t xml:space="preserve">districts </w:t>
      </w:r>
      <w:r w:rsidRPr="00046B40">
        <w:rPr>
          <w:b/>
          <w:sz w:val="22"/>
          <w:szCs w:val="22"/>
        </w:rPr>
        <w:t xml:space="preserve">in Tanzania.  </w:t>
      </w:r>
    </w:p>
    <w:p w:rsidR="009A315D" w:rsidRPr="00046B40" w:rsidRDefault="009A315D" w:rsidP="0088739B">
      <w:pPr>
        <w:jc w:val="both"/>
        <w:rPr>
          <w:b/>
          <w:sz w:val="22"/>
          <w:szCs w:val="22"/>
        </w:rPr>
      </w:pPr>
    </w:p>
    <w:p w:rsidR="00676580" w:rsidRPr="00046B40" w:rsidRDefault="00676580" w:rsidP="0088739B">
      <w:pPr>
        <w:jc w:val="both"/>
        <w:rPr>
          <w:sz w:val="22"/>
          <w:szCs w:val="22"/>
        </w:rPr>
      </w:pPr>
      <w:r w:rsidRPr="00046B40">
        <w:rPr>
          <w:b/>
          <w:sz w:val="22"/>
          <w:szCs w:val="22"/>
        </w:rPr>
        <w:t>Source:</w:t>
      </w:r>
      <w:r w:rsidRPr="00046B40">
        <w:rPr>
          <w:sz w:val="22"/>
          <w:szCs w:val="22"/>
        </w:rPr>
        <w:t xml:space="preserve"> Tanzania National Bureau of Statistics (2012)</w:t>
      </w:r>
      <w:r w:rsidR="00AA650E" w:rsidRPr="00046B40">
        <w:rPr>
          <w:sz w:val="22"/>
          <w:szCs w:val="22"/>
        </w:rPr>
        <w:t xml:space="preserve">. </w:t>
      </w:r>
      <w:r w:rsidRPr="00046B40">
        <w:rPr>
          <w:sz w:val="22"/>
          <w:szCs w:val="22"/>
        </w:rPr>
        <w:t xml:space="preserve">The names of the districts are </w:t>
      </w:r>
      <w:r w:rsidRPr="00046B40">
        <w:rPr>
          <w:sz w:val="22"/>
          <w:szCs w:val="22"/>
          <w:lang w:val="id-ID"/>
        </w:rPr>
        <w:t xml:space="preserve">1. </w:t>
      </w:r>
      <w:r w:rsidRPr="00046B40">
        <w:rPr>
          <w:sz w:val="22"/>
          <w:szCs w:val="22"/>
        </w:rPr>
        <w:t>Kasulu Township Authority</w:t>
      </w:r>
      <w:r w:rsidRPr="00046B40">
        <w:rPr>
          <w:sz w:val="22"/>
          <w:szCs w:val="22"/>
          <w:lang w:val="id-ID"/>
        </w:rPr>
        <w:t xml:space="preserve"> 2. K</w:t>
      </w:r>
      <w:r w:rsidRPr="00046B40">
        <w:rPr>
          <w:sz w:val="22"/>
          <w:szCs w:val="22"/>
        </w:rPr>
        <w:t>asulu District</w:t>
      </w:r>
      <w:r w:rsidRPr="00046B40">
        <w:rPr>
          <w:sz w:val="22"/>
          <w:szCs w:val="22"/>
          <w:lang w:val="id-ID"/>
        </w:rPr>
        <w:t xml:space="preserve"> 3. </w:t>
      </w:r>
      <w:r w:rsidRPr="00046B40">
        <w:rPr>
          <w:sz w:val="22"/>
          <w:szCs w:val="22"/>
        </w:rPr>
        <w:t>Kibondo District</w:t>
      </w:r>
      <w:r w:rsidRPr="00046B40">
        <w:rPr>
          <w:sz w:val="22"/>
          <w:szCs w:val="22"/>
          <w:lang w:val="id-ID"/>
        </w:rPr>
        <w:t xml:space="preserve"> 4. </w:t>
      </w:r>
      <w:r w:rsidRPr="00046B40">
        <w:rPr>
          <w:sz w:val="22"/>
          <w:szCs w:val="22"/>
        </w:rPr>
        <w:t xml:space="preserve">Uvinza District in the Malagarasi River Basin; </w:t>
      </w:r>
      <w:r w:rsidRPr="00046B40">
        <w:rPr>
          <w:sz w:val="22"/>
          <w:szCs w:val="22"/>
          <w:lang w:val="id-ID"/>
        </w:rPr>
        <w:t xml:space="preserve">1. </w:t>
      </w:r>
      <w:r w:rsidRPr="00046B40">
        <w:rPr>
          <w:sz w:val="22"/>
          <w:szCs w:val="22"/>
        </w:rPr>
        <w:t>Mpanda District</w:t>
      </w:r>
      <w:r w:rsidRPr="00046B40">
        <w:rPr>
          <w:sz w:val="22"/>
          <w:szCs w:val="22"/>
          <w:lang w:val="id-ID"/>
        </w:rPr>
        <w:t xml:space="preserve"> 2. </w:t>
      </w:r>
      <w:r w:rsidRPr="00046B40">
        <w:rPr>
          <w:sz w:val="22"/>
          <w:szCs w:val="22"/>
        </w:rPr>
        <w:t>Sumbawanga District</w:t>
      </w:r>
      <w:r w:rsidRPr="00046B40">
        <w:rPr>
          <w:sz w:val="22"/>
          <w:szCs w:val="22"/>
          <w:lang w:val="id-ID"/>
        </w:rPr>
        <w:t xml:space="preserve"> 3. </w:t>
      </w:r>
      <w:r w:rsidRPr="00046B40">
        <w:rPr>
          <w:sz w:val="22"/>
          <w:szCs w:val="22"/>
        </w:rPr>
        <w:t xml:space="preserve">Mpimbwe District in the </w:t>
      </w:r>
      <w:r w:rsidRPr="00046B40">
        <w:rPr>
          <w:sz w:val="22"/>
          <w:szCs w:val="22"/>
          <w:lang w:val="id-ID"/>
        </w:rPr>
        <w:t>L</w:t>
      </w:r>
      <w:r w:rsidRPr="00046B40">
        <w:rPr>
          <w:sz w:val="22"/>
          <w:szCs w:val="22"/>
        </w:rPr>
        <w:t>ake Rukwa Basin</w:t>
      </w:r>
      <w:r w:rsidRPr="00046B40">
        <w:rPr>
          <w:sz w:val="22"/>
          <w:szCs w:val="22"/>
          <w:lang w:val="id-ID"/>
        </w:rPr>
        <w:t xml:space="preserve">; </w:t>
      </w:r>
      <w:r w:rsidRPr="00046B40">
        <w:rPr>
          <w:sz w:val="22"/>
          <w:szCs w:val="22"/>
        </w:rPr>
        <w:t xml:space="preserve">and </w:t>
      </w:r>
      <w:r w:rsidRPr="00046B40">
        <w:rPr>
          <w:sz w:val="22"/>
          <w:szCs w:val="22"/>
          <w:lang w:val="id-ID"/>
        </w:rPr>
        <w:t xml:space="preserve">1. </w:t>
      </w:r>
      <w:r w:rsidRPr="00046B40">
        <w:rPr>
          <w:sz w:val="22"/>
          <w:szCs w:val="22"/>
        </w:rPr>
        <w:t>Iringa District</w:t>
      </w:r>
      <w:r w:rsidRPr="00046B40">
        <w:rPr>
          <w:sz w:val="22"/>
          <w:szCs w:val="22"/>
          <w:lang w:val="id-ID"/>
        </w:rPr>
        <w:t xml:space="preserve"> 2. </w:t>
      </w:r>
      <w:r w:rsidRPr="00046B40">
        <w:rPr>
          <w:sz w:val="22"/>
          <w:szCs w:val="22"/>
        </w:rPr>
        <w:t>Chunya District</w:t>
      </w:r>
      <w:r w:rsidRPr="00046B40">
        <w:rPr>
          <w:sz w:val="22"/>
          <w:szCs w:val="22"/>
          <w:lang w:val="id-ID"/>
        </w:rPr>
        <w:t xml:space="preserve"> 3. </w:t>
      </w:r>
      <w:r w:rsidRPr="00046B40">
        <w:rPr>
          <w:sz w:val="22"/>
          <w:szCs w:val="22"/>
        </w:rPr>
        <w:t>Mbarali District</w:t>
      </w:r>
      <w:r w:rsidRPr="00046B40">
        <w:rPr>
          <w:sz w:val="22"/>
          <w:szCs w:val="22"/>
          <w:lang w:val="id-ID"/>
        </w:rPr>
        <w:t xml:space="preserve"> 4. </w:t>
      </w:r>
      <w:r w:rsidRPr="00046B40">
        <w:rPr>
          <w:sz w:val="22"/>
          <w:szCs w:val="22"/>
        </w:rPr>
        <w:t xml:space="preserve">Wanging’ombe District in the Great Ruaha Basin. </w:t>
      </w:r>
    </w:p>
    <w:p w:rsidR="00986C42" w:rsidRPr="00046B40" w:rsidRDefault="00986C42" w:rsidP="0088739B">
      <w:pPr>
        <w:jc w:val="both"/>
        <w:rPr>
          <w:sz w:val="22"/>
          <w:szCs w:val="22"/>
        </w:rPr>
      </w:pPr>
    </w:p>
    <w:p w:rsidR="00986C42" w:rsidRPr="00046B40" w:rsidRDefault="00986C42" w:rsidP="0088739B">
      <w:pPr>
        <w:ind w:left="720"/>
        <w:rPr>
          <w:sz w:val="22"/>
          <w:szCs w:val="22"/>
        </w:rPr>
      </w:pPr>
    </w:p>
    <w:p w:rsidR="009458A5" w:rsidRPr="00046B40" w:rsidRDefault="009458A5" w:rsidP="0088739B">
      <w:pPr>
        <w:numPr>
          <w:ilvl w:val="1"/>
          <w:numId w:val="1"/>
        </w:numPr>
        <w:outlineLvl w:val="1"/>
        <w:rPr>
          <w:b/>
          <w:sz w:val="22"/>
          <w:szCs w:val="22"/>
          <w:lang w:val="en-GB"/>
        </w:rPr>
      </w:pPr>
      <w:r w:rsidRPr="00046B40">
        <w:rPr>
          <w:b/>
          <w:sz w:val="22"/>
          <w:szCs w:val="22"/>
          <w:lang w:val="en-GB"/>
        </w:rPr>
        <w:t>Global significance</w:t>
      </w:r>
      <w:bookmarkEnd w:id="7"/>
    </w:p>
    <w:p w:rsidR="008A6260" w:rsidRPr="00046B40" w:rsidRDefault="008A6260">
      <w:pPr>
        <w:outlineLvl w:val="1"/>
        <w:rPr>
          <w:b/>
          <w:sz w:val="22"/>
          <w:szCs w:val="22"/>
          <w:lang w:val="en-GB"/>
        </w:rPr>
      </w:pPr>
    </w:p>
    <w:p w:rsidR="00AD3C6B" w:rsidRPr="00EF7CEA" w:rsidRDefault="00AD3C6B" w:rsidP="00816F98">
      <w:pPr>
        <w:pStyle w:val="Default"/>
        <w:numPr>
          <w:ilvl w:val="0"/>
          <w:numId w:val="6"/>
        </w:numPr>
        <w:ind w:left="0" w:firstLine="0"/>
        <w:jc w:val="both"/>
        <w:rPr>
          <w:sz w:val="22"/>
          <w:szCs w:val="22"/>
        </w:rPr>
      </w:pPr>
      <w:r w:rsidRPr="00046B40">
        <w:rPr>
          <w:sz w:val="22"/>
          <w:szCs w:val="22"/>
        </w:rPr>
        <w:t xml:space="preserve">Tanzania is one of twelve mega-diverse countries </w:t>
      </w:r>
      <w:r w:rsidR="00086349" w:rsidRPr="00046B40">
        <w:rPr>
          <w:sz w:val="22"/>
          <w:szCs w:val="22"/>
        </w:rPr>
        <w:t xml:space="preserve">in </w:t>
      </w:r>
      <w:r w:rsidRPr="00046B40">
        <w:rPr>
          <w:sz w:val="22"/>
          <w:szCs w:val="22"/>
        </w:rPr>
        <w:t xml:space="preserve">the world. The country is home </w:t>
      </w:r>
      <w:r w:rsidR="00086349" w:rsidRPr="00046B40">
        <w:rPr>
          <w:sz w:val="22"/>
          <w:szCs w:val="22"/>
        </w:rPr>
        <w:t xml:space="preserve">to </w:t>
      </w:r>
      <w:r w:rsidRPr="00046B40">
        <w:rPr>
          <w:sz w:val="22"/>
          <w:szCs w:val="22"/>
        </w:rPr>
        <w:t>more than one third of the total plant species on the African continent and about one fifth of the continent’s large mammal species. Tanzania ranks twelfth globally in terms of its bird species richness, and its fauna is the fourth-most species</w:t>
      </w:r>
      <w:r w:rsidRPr="00EF7CEA">
        <w:rPr>
          <w:sz w:val="22"/>
          <w:szCs w:val="22"/>
        </w:rPr>
        <w:t>-rich in Africa</w:t>
      </w:r>
      <w:r w:rsidR="00104FA9">
        <w:rPr>
          <w:rStyle w:val="FootnoteReference"/>
          <w:sz w:val="22"/>
          <w:szCs w:val="22"/>
        </w:rPr>
        <w:footnoteReference w:id="8"/>
      </w:r>
      <w:r w:rsidR="00104FA9">
        <w:rPr>
          <w:sz w:val="22"/>
          <w:szCs w:val="22"/>
        </w:rPr>
        <w:t xml:space="preserve">. </w:t>
      </w:r>
      <w:r w:rsidRPr="00EF7CEA">
        <w:rPr>
          <w:sz w:val="22"/>
          <w:szCs w:val="22"/>
        </w:rPr>
        <w:t>The country hosts 6 out of the 25 world renowned biodiversity hotspots</w:t>
      </w:r>
      <w:r w:rsidR="00086349" w:rsidRPr="00EF7CEA">
        <w:rPr>
          <w:sz w:val="22"/>
          <w:szCs w:val="22"/>
        </w:rPr>
        <w:t>,</w:t>
      </w:r>
      <w:r w:rsidRPr="00EF7CEA">
        <w:rPr>
          <w:sz w:val="22"/>
          <w:szCs w:val="22"/>
        </w:rPr>
        <w:t xml:space="preserve"> Coastal and marine ecosystems occupy about 20% of total land including coastal forests, mangroves, coral reefs, sea grass beds, sandy beaches, rocky shores and numerous islets. Freshwater resources, lakes, rivers, springs, natural ponds, </w:t>
      </w:r>
      <w:r w:rsidRPr="00EF7CEA">
        <w:rPr>
          <w:sz w:val="22"/>
          <w:szCs w:val="22"/>
        </w:rPr>
        <w:lastRenderedPageBreak/>
        <w:t xml:space="preserve">underground sources, wetlands as well as man-made reservoirs </w:t>
      </w:r>
      <w:r w:rsidR="00086349" w:rsidRPr="00EF7CEA">
        <w:rPr>
          <w:sz w:val="22"/>
          <w:szCs w:val="22"/>
        </w:rPr>
        <w:t>harbor</w:t>
      </w:r>
      <w:r w:rsidRPr="00EF7CEA">
        <w:rPr>
          <w:sz w:val="22"/>
          <w:szCs w:val="22"/>
        </w:rPr>
        <w:t xml:space="preserve"> important biodiversity and exhibit high endemism. The biodiversity wealth contributes significantly to the socio-cultural, economic and environmental goods and services to the country and humanity at large. </w:t>
      </w:r>
    </w:p>
    <w:p w:rsidR="00AD3C6B" w:rsidRPr="00EF7CEA" w:rsidRDefault="00AD3C6B" w:rsidP="0088739B">
      <w:pPr>
        <w:pStyle w:val="Default"/>
        <w:jc w:val="both"/>
        <w:rPr>
          <w:sz w:val="22"/>
          <w:szCs w:val="22"/>
        </w:rPr>
      </w:pPr>
    </w:p>
    <w:p w:rsidR="008E165A" w:rsidRPr="007E32CA" w:rsidRDefault="008E165A" w:rsidP="00816F98">
      <w:pPr>
        <w:pStyle w:val="Default"/>
        <w:numPr>
          <w:ilvl w:val="0"/>
          <w:numId w:val="6"/>
        </w:numPr>
        <w:ind w:left="0" w:firstLine="0"/>
        <w:jc w:val="both"/>
        <w:rPr>
          <w:sz w:val="22"/>
          <w:szCs w:val="22"/>
        </w:rPr>
      </w:pPr>
      <w:r w:rsidRPr="007E32CA">
        <w:rPr>
          <w:sz w:val="22"/>
          <w:szCs w:val="22"/>
        </w:rPr>
        <w:t xml:space="preserve">The selected ecosystem </w:t>
      </w:r>
      <w:r w:rsidR="001B0E45" w:rsidRPr="007E32CA">
        <w:rPr>
          <w:sz w:val="22"/>
          <w:szCs w:val="22"/>
        </w:rPr>
        <w:t xml:space="preserve">targeted by the proposed project </w:t>
      </w:r>
      <w:r w:rsidRPr="007E32CA">
        <w:rPr>
          <w:sz w:val="22"/>
          <w:szCs w:val="22"/>
        </w:rPr>
        <w:t>is located in the Southern and Western part of Tanzania</w:t>
      </w:r>
      <w:r w:rsidR="00E84DD8" w:rsidRPr="007E32CA">
        <w:rPr>
          <w:sz w:val="22"/>
          <w:szCs w:val="22"/>
        </w:rPr>
        <w:t xml:space="preserve"> (See Figure 1)</w:t>
      </w:r>
      <w:r w:rsidRPr="007E32CA">
        <w:rPr>
          <w:sz w:val="22"/>
          <w:szCs w:val="22"/>
        </w:rPr>
        <w:t xml:space="preserve">. It is important in terms of biodiversity as it is the area where biodiversity resources from Southern Africa, East Africa and Central Africa meet. It is also an ecosystem characterized by </w:t>
      </w:r>
      <w:r w:rsidR="00086349" w:rsidRPr="007E32CA">
        <w:rPr>
          <w:sz w:val="22"/>
          <w:szCs w:val="22"/>
        </w:rPr>
        <w:t xml:space="preserve">the </w:t>
      </w:r>
      <w:r w:rsidRPr="007E32CA">
        <w:rPr>
          <w:sz w:val="22"/>
          <w:szCs w:val="22"/>
        </w:rPr>
        <w:t xml:space="preserve">Miombo woodlands facing severe degradation. The ecosystem is divided into three basins namely the Great Ruaha (Iringa, Njombe and Mbeya), Lake Rukwa (Rukwa and Mbeya regions), and the Malagarasi River basin (Kigoma and Katavi areas) where each one of these basins are affected by different drivers of degradation. </w:t>
      </w:r>
    </w:p>
    <w:p w:rsidR="008E165A" w:rsidRPr="007E32CA" w:rsidRDefault="008E165A" w:rsidP="0088739B">
      <w:pPr>
        <w:pStyle w:val="ListParagraph"/>
        <w:spacing w:after="0" w:line="240" w:lineRule="auto"/>
      </w:pPr>
    </w:p>
    <w:p w:rsidR="00054FC1" w:rsidRDefault="00AD3C6B" w:rsidP="00816F98">
      <w:pPr>
        <w:pStyle w:val="Default"/>
        <w:numPr>
          <w:ilvl w:val="0"/>
          <w:numId w:val="6"/>
        </w:numPr>
        <w:ind w:left="0" w:firstLine="0"/>
        <w:jc w:val="both"/>
        <w:rPr>
          <w:sz w:val="22"/>
          <w:szCs w:val="22"/>
        </w:rPr>
      </w:pPr>
      <w:r w:rsidRPr="007E32CA">
        <w:rPr>
          <w:sz w:val="22"/>
          <w:szCs w:val="22"/>
        </w:rPr>
        <w:t xml:space="preserve">The </w:t>
      </w:r>
      <w:r w:rsidR="008E165A" w:rsidRPr="007E32CA">
        <w:rPr>
          <w:sz w:val="22"/>
          <w:szCs w:val="22"/>
        </w:rPr>
        <w:t>three basin</w:t>
      </w:r>
      <w:r w:rsidR="00B41358" w:rsidRPr="007E32CA">
        <w:rPr>
          <w:sz w:val="22"/>
          <w:szCs w:val="22"/>
        </w:rPr>
        <w:t>s</w:t>
      </w:r>
      <w:r w:rsidR="008E165A" w:rsidRPr="007E32CA">
        <w:rPr>
          <w:sz w:val="22"/>
          <w:szCs w:val="22"/>
        </w:rPr>
        <w:t xml:space="preserve"> </w:t>
      </w:r>
      <w:r w:rsidRPr="007E32CA">
        <w:rPr>
          <w:sz w:val="22"/>
          <w:szCs w:val="22"/>
        </w:rPr>
        <w:t>where this project will be implemented</w:t>
      </w:r>
      <w:r w:rsidR="001B0E45" w:rsidRPr="007E32CA">
        <w:rPr>
          <w:sz w:val="22"/>
          <w:szCs w:val="22"/>
        </w:rPr>
        <w:t xml:space="preserve">, </w:t>
      </w:r>
      <w:r w:rsidR="001B0E45" w:rsidRPr="007E32CA">
        <w:rPr>
          <w:b/>
          <w:sz w:val="22"/>
          <w:szCs w:val="22"/>
        </w:rPr>
        <w:t>the Great Ruaha, the Lake Rukwa</w:t>
      </w:r>
      <w:r w:rsidR="001B0E45" w:rsidRPr="007E32CA">
        <w:rPr>
          <w:sz w:val="22"/>
          <w:szCs w:val="22"/>
        </w:rPr>
        <w:t xml:space="preserve"> </w:t>
      </w:r>
      <w:r w:rsidR="00B41358" w:rsidRPr="007E32CA">
        <w:rPr>
          <w:sz w:val="22"/>
          <w:szCs w:val="22"/>
        </w:rPr>
        <w:t xml:space="preserve">and </w:t>
      </w:r>
      <w:r w:rsidR="00B41358" w:rsidRPr="007E32CA">
        <w:rPr>
          <w:b/>
          <w:sz w:val="22"/>
          <w:szCs w:val="22"/>
        </w:rPr>
        <w:t>the Malagarasi</w:t>
      </w:r>
      <w:r w:rsidR="00B41358" w:rsidRPr="007E32CA">
        <w:rPr>
          <w:sz w:val="22"/>
          <w:szCs w:val="22"/>
        </w:rPr>
        <w:t xml:space="preserve"> b</w:t>
      </w:r>
      <w:r w:rsidR="001B0E45" w:rsidRPr="007E32CA">
        <w:rPr>
          <w:sz w:val="22"/>
          <w:szCs w:val="22"/>
        </w:rPr>
        <w:t>asin</w:t>
      </w:r>
      <w:r w:rsidR="00B41358" w:rsidRPr="007E32CA">
        <w:rPr>
          <w:sz w:val="22"/>
          <w:szCs w:val="22"/>
        </w:rPr>
        <w:t>s</w:t>
      </w:r>
      <w:r w:rsidR="001B0E45" w:rsidRPr="007E32CA">
        <w:rPr>
          <w:sz w:val="22"/>
          <w:szCs w:val="22"/>
        </w:rPr>
        <w:t xml:space="preserve"> </w:t>
      </w:r>
      <w:r w:rsidRPr="007E32CA">
        <w:rPr>
          <w:sz w:val="22"/>
          <w:szCs w:val="22"/>
        </w:rPr>
        <w:t xml:space="preserve">border with some important protected areas, including Ruaha National Park for the </w:t>
      </w:r>
      <w:r w:rsidR="00643054" w:rsidRPr="007E32CA">
        <w:rPr>
          <w:sz w:val="22"/>
          <w:szCs w:val="22"/>
        </w:rPr>
        <w:t>G</w:t>
      </w:r>
      <w:r w:rsidRPr="007E32CA">
        <w:rPr>
          <w:sz w:val="22"/>
          <w:szCs w:val="22"/>
        </w:rPr>
        <w:t xml:space="preserve">reat Ruaha River Basin, the Katavi National Park and the associated game reserves of Rukwa and Lukwati in the Lake Rukwa Basin, Mahale and Gombe National Parks and Moyowosi Game reserve in Malagarazi River Basin. In addition, all three selected </w:t>
      </w:r>
      <w:r w:rsidR="00EC2EB6">
        <w:rPr>
          <w:sz w:val="22"/>
          <w:szCs w:val="22"/>
        </w:rPr>
        <w:t xml:space="preserve">basins </w:t>
      </w:r>
      <w:r w:rsidRPr="007E32CA">
        <w:rPr>
          <w:sz w:val="22"/>
          <w:szCs w:val="22"/>
        </w:rPr>
        <w:t xml:space="preserve">are home </w:t>
      </w:r>
      <w:r w:rsidR="00643054" w:rsidRPr="007E32CA">
        <w:rPr>
          <w:sz w:val="22"/>
          <w:szCs w:val="22"/>
        </w:rPr>
        <w:t xml:space="preserve">to </w:t>
      </w:r>
      <w:r w:rsidRPr="007E32CA">
        <w:rPr>
          <w:sz w:val="22"/>
          <w:szCs w:val="22"/>
        </w:rPr>
        <w:t>a large number of forest reserves.</w:t>
      </w:r>
    </w:p>
    <w:p w:rsidR="00D81D1C" w:rsidRDefault="00D81D1C" w:rsidP="0088739B">
      <w:pPr>
        <w:pStyle w:val="ListParagraph"/>
        <w:spacing w:after="0" w:line="240" w:lineRule="auto"/>
      </w:pPr>
    </w:p>
    <w:p w:rsidR="00D81D1C" w:rsidRPr="00EF7CEA" w:rsidRDefault="00D81D1C" w:rsidP="00816F98">
      <w:pPr>
        <w:pStyle w:val="Default"/>
        <w:numPr>
          <w:ilvl w:val="0"/>
          <w:numId w:val="6"/>
        </w:numPr>
        <w:ind w:left="0" w:firstLine="0"/>
        <w:jc w:val="both"/>
        <w:rPr>
          <w:sz w:val="22"/>
          <w:szCs w:val="22"/>
        </w:rPr>
      </w:pPr>
      <w:r w:rsidRPr="00EF7CEA">
        <w:rPr>
          <w:sz w:val="22"/>
          <w:szCs w:val="22"/>
        </w:rPr>
        <w:t xml:space="preserve">The </w:t>
      </w:r>
      <w:r w:rsidRPr="00D81D1C">
        <w:rPr>
          <w:b/>
          <w:sz w:val="22"/>
          <w:szCs w:val="22"/>
        </w:rPr>
        <w:t xml:space="preserve">Malagarasi </w:t>
      </w:r>
      <w:r w:rsidRPr="00EF7CEA">
        <w:rPr>
          <w:sz w:val="22"/>
          <w:szCs w:val="22"/>
        </w:rPr>
        <w:t>is the second longest river in the country, at 475 Km and with a basin area of 130,000 km</w:t>
      </w:r>
      <w:r w:rsidRPr="00EF7CEA">
        <w:rPr>
          <w:sz w:val="22"/>
          <w:szCs w:val="22"/>
          <w:vertAlign w:val="superscript"/>
        </w:rPr>
        <w:t>2</w:t>
      </w:r>
      <w:r w:rsidRPr="00EF7CEA">
        <w:rPr>
          <w:sz w:val="22"/>
          <w:szCs w:val="22"/>
        </w:rPr>
        <w:t>. The basin has</w:t>
      </w:r>
      <w:r w:rsidR="006D33E1">
        <w:rPr>
          <w:sz w:val="22"/>
          <w:szCs w:val="22"/>
        </w:rPr>
        <w:t xml:space="preserve"> the largest watershed of all</w:t>
      </w:r>
      <w:r w:rsidRPr="00EF7CEA">
        <w:rPr>
          <w:sz w:val="22"/>
          <w:szCs w:val="22"/>
        </w:rPr>
        <w:t xml:space="preserve"> rivers flowing into Lake Tanganyika. The Malagarasi river receives water from various tributaries; Moyowosi River being the prin</w:t>
      </w:r>
      <w:r>
        <w:rPr>
          <w:sz w:val="22"/>
          <w:szCs w:val="22"/>
        </w:rPr>
        <w:t>cipal tributary, others include</w:t>
      </w:r>
      <w:r w:rsidRPr="00EF7CEA">
        <w:rPr>
          <w:sz w:val="22"/>
          <w:szCs w:val="22"/>
        </w:rPr>
        <w:t xml:space="preserve"> Nikongo, Ugalla, Gombe, Ruchugi, Lumpungu and Nguya Rivers. </w:t>
      </w:r>
      <w:r w:rsidRPr="00DD1E9A">
        <w:rPr>
          <w:sz w:val="22"/>
          <w:szCs w:val="22"/>
        </w:rPr>
        <w:t>The Malagarasi river basin is in forested areas that are defined as</w:t>
      </w:r>
      <w:r w:rsidR="00EC2EB6">
        <w:rPr>
          <w:sz w:val="22"/>
          <w:szCs w:val="22"/>
        </w:rPr>
        <w:t xml:space="preserve"> </w:t>
      </w:r>
      <w:r w:rsidR="004D02AF">
        <w:rPr>
          <w:sz w:val="22"/>
          <w:szCs w:val="22"/>
        </w:rPr>
        <w:t xml:space="preserve">being </w:t>
      </w:r>
      <w:r w:rsidR="004D02AF" w:rsidRPr="00DD1E9A">
        <w:rPr>
          <w:sz w:val="22"/>
          <w:szCs w:val="22"/>
        </w:rPr>
        <w:t>of</w:t>
      </w:r>
      <w:r w:rsidRPr="00DD1E9A">
        <w:rPr>
          <w:sz w:val="22"/>
          <w:szCs w:val="22"/>
        </w:rPr>
        <w:t xml:space="preserve"> "Miombo Woodland" type. Miombo is a colloquial term used to describe central and eastern African woodland dominated by trees closely related </w:t>
      </w:r>
      <w:r w:rsidR="001A5E8A">
        <w:rPr>
          <w:sz w:val="22"/>
          <w:szCs w:val="22"/>
        </w:rPr>
        <w:t xml:space="preserve">to </w:t>
      </w:r>
      <w:r w:rsidRPr="00DD1E9A">
        <w:rPr>
          <w:sz w:val="22"/>
          <w:szCs w:val="22"/>
        </w:rPr>
        <w:t>genera Brachystegia (or msasa, small shrubby African tree having compound leaves and racemes of small fragrant green flowers), Julbernardia (or mtondo) and Isoberlinia.</w:t>
      </w:r>
      <w:r>
        <w:rPr>
          <w:sz w:val="22"/>
          <w:szCs w:val="22"/>
        </w:rPr>
        <w:t xml:space="preserve"> </w:t>
      </w:r>
      <w:r w:rsidRPr="00EF7CEA">
        <w:rPr>
          <w:sz w:val="22"/>
          <w:szCs w:val="22"/>
        </w:rPr>
        <w:t>The basin has high levels of biodiversity linked to high diversity of habitats, including uplands woodland, bush land thickets, bushy-grassland and wetland vegetation which includes grass land and swamps</w:t>
      </w:r>
      <w:r w:rsidRPr="00E77BEB">
        <w:rPr>
          <w:sz w:val="22"/>
          <w:szCs w:val="22"/>
        </w:rPr>
        <w:t xml:space="preserve"> </w:t>
      </w:r>
      <w:r w:rsidRPr="00EF7CEA">
        <w:rPr>
          <w:sz w:val="22"/>
          <w:szCs w:val="22"/>
        </w:rPr>
        <w:t>as well as wild animals including buffalo, chimpanzee, elephants, giraffe</w:t>
      </w:r>
      <w:r>
        <w:rPr>
          <w:sz w:val="22"/>
          <w:szCs w:val="22"/>
        </w:rPr>
        <w:t>,</w:t>
      </w:r>
      <w:r w:rsidRPr="00E77BEB">
        <w:rPr>
          <w:sz w:val="22"/>
          <w:szCs w:val="22"/>
        </w:rPr>
        <w:t xml:space="preserve"> </w:t>
      </w:r>
      <w:r>
        <w:rPr>
          <w:sz w:val="22"/>
          <w:szCs w:val="22"/>
        </w:rPr>
        <w:t>s</w:t>
      </w:r>
      <w:r w:rsidRPr="00DD1E9A">
        <w:rPr>
          <w:sz w:val="22"/>
          <w:szCs w:val="22"/>
        </w:rPr>
        <w:t>tatunga, lions, zebra, antelope, leopard and bird species.</w:t>
      </w:r>
      <w:r w:rsidRPr="00EF7CEA">
        <w:rPr>
          <w:sz w:val="22"/>
          <w:szCs w:val="22"/>
        </w:rPr>
        <w:t xml:space="preserve"> Its natural characteristics </w:t>
      </w:r>
      <w:r w:rsidR="001A5E8A">
        <w:rPr>
          <w:sz w:val="22"/>
          <w:szCs w:val="22"/>
        </w:rPr>
        <w:t xml:space="preserve">are </w:t>
      </w:r>
      <w:r w:rsidR="004D02AF">
        <w:rPr>
          <w:sz w:val="22"/>
          <w:szCs w:val="22"/>
        </w:rPr>
        <w:t xml:space="preserve">of </w:t>
      </w:r>
      <w:r w:rsidR="004D02AF" w:rsidRPr="00EF7CEA">
        <w:rPr>
          <w:sz w:val="22"/>
          <w:szCs w:val="22"/>
        </w:rPr>
        <w:t>great</w:t>
      </w:r>
      <w:r w:rsidRPr="00EF7CEA">
        <w:rPr>
          <w:sz w:val="22"/>
          <w:szCs w:val="22"/>
        </w:rPr>
        <w:t xml:space="preserve"> socio-economic importance such as source of food, timber, fuel and many of the non-wood products such as resources for eco-tourism, bee products, habitat for wildlife, and protection of water resources as well as environmental values. The Malagarasi River is important for the ecological function</w:t>
      </w:r>
      <w:r w:rsidR="001A5E8A">
        <w:rPr>
          <w:sz w:val="22"/>
          <w:szCs w:val="22"/>
        </w:rPr>
        <w:t>ing</w:t>
      </w:r>
      <w:r w:rsidRPr="00EF7CEA">
        <w:rPr>
          <w:sz w:val="22"/>
          <w:szCs w:val="22"/>
        </w:rPr>
        <w:t xml:space="preserve"> of the Mahale and Gombe National Parks and Lake Tanganyika which are rich in variety of animals, plant species and aquatic species such as fish which is important source of protein and income to people. In addition, the basin has </w:t>
      </w:r>
      <w:r w:rsidR="00856F49">
        <w:rPr>
          <w:sz w:val="22"/>
          <w:szCs w:val="22"/>
        </w:rPr>
        <w:t xml:space="preserve">several </w:t>
      </w:r>
      <w:r w:rsidRPr="00EF7CEA">
        <w:rPr>
          <w:sz w:val="22"/>
          <w:szCs w:val="22"/>
        </w:rPr>
        <w:t xml:space="preserve">protected areas including two National Parks (1,630 Km2), one Game Reserve (11,000 Km2) and eleven Forest Reserves (3,870 Km2). </w:t>
      </w:r>
    </w:p>
    <w:p w:rsidR="00D81D1C" w:rsidRPr="007E32CA" w:rsidRDefault="00D81D1C" w:rsidP="0088739B">
      <w:pPr>
        <w:pStyle w:val="Default"/>
        <w:jc w:val="both"/>
        <w:rPr>
          <w:sz w:val="22"/>
          <w:szCs w:val="22"/>
        </w:rPr>
      </w:pPr>
    </w:p>
    <w:p w:rsidR="00E77BEB" w:rsidRPr="00AE26EC" w:rsidRDefault="00054FC1" w:rsidP="00816F98">
      <w:pPr>
        <w:pStyle w:val="Default"/>
        <w:numPr>
          <w:ilvl w:val="0"/>
          <w:numId w:val="6"/>
        </w:numPr>
        <w:ind w:left="0" w:firstLine="0"/>
        <w:jc w:val="both"/>
        <w:rPr>
          <w:sz w:val="22"/>
          <w:szCs w:val="22"/>
        </w:rPr>
      </w:pPr>
      <w:r w:rsidRPr="00D81D1C">
        <w:rPr>
          <w:sz w:val="22"/>
          <w:szCs w:val="22"/>
        </w:rPr>
        <w:t xml:space="preserve">The </w:t>
      </w:r>
      <w:r w:rsidRPr="00D81D1C">
        <w:rPr>
          <w:b/>
          <w:sz w:val="22"/>
          <w:szCs w:val="22"/>
        </w:rPr>
        <w:t>Great Ruaha Basin</w:t>
      </w:r>
      <w:r w:rsidRPr="00D81D1C">
        <w:rPr>
          <w:sz w:val="22"/>
          <w:szCs w:val="22"/>
        </w:rPr>
        <w:t xml:space="preserve"> has a total area of 85,554 Km</w:t>
      </w:r>
      <w:r w:rsidRPr="00D81D1C">
        <w:rPr>
          <w:position w:val="8"/>
          <w:sz w:val="22"/>
          <w:szCs w:val="22"/>
          <w:vertAlign w:val="superscript"/>
        </w:rPr>
        <w:t xml:space="preserve">2 </w:t>
      </w:r>
      <w:r w:rsidRPr="00D81D1C">
        <w:rPr>
          <w:sz w:val="22"/>
          <w:szCs w:val="22"/>
        </w:rPr>
        <w:t xml:space="preserve">equivalents to 47% of the total area of Rufiji River basin. The Great Ruaha basin is endowed with a number of biodiversity resources including the Miombo and acacia woodland as well as wild animals including elephants, hippo, giraffe, and buffalo. The basin also includes a number of seasonal and permanent wetlands, some of them being the important bird areas with endemic species such as Ashy Starling and Yellow Collared Lovebird as well as large aggregates of wetland migratory bird species. </w:t>
      </w:r>
      <w:r w:rsidR="00E77BEB" w:rsidRPr="00D81D1C">
        <w:rPr>
          <w:sz w:val="22"/>
          <w:szCs w:val="22"/>
        </w:rPr>
        <w:t>The mountain woodland of the Kipengere and Livingstone mountains contains several endemic or altitudinal localized plant and animal species. The Great Ruaha River is important for the ecological function</w:t>
      </w:r>
      <w:r w:rsidR="001A5E8A">
        <w:rPr>
          <w:sz w:val="22"/>
          <w:szCs w:val="22"/>
        </w:rPr>
        <w:t>ing</w:t>
      </w:r>
      <w:r w:rsidR="00E77BEB" w:rsidRPr="00D81D1C">
        <w:rPr>
          <w:sz w:val="22"/>
          <w:szCs w:val="22"/>
        </w:rPr>
        <w:t xml:space="preserve"> of the Ruaha National Park which is also well endowed with a variety of animals and plant species which serve as tourism attraction.</w:t>
      </w:r>
      <w:r w:rsidR="00D81D1C" w:rsidRPr="00D81D1C">
        <w:t xml:space="preserve"> </w:t>
      </w:r>
    </w:p>
    <w:p w:rsidR="00AE26EC" w:rsidRPr="00D81D1C" w:rsidRDefault="00AE26EC" w:rsidP="0088739B">
      <w:pPr>
        <w:pStyle w:val="Default"/>
        <w:jc w:val="both"/>
        <w:rPr>
          <w:sz w:val="22"/>
          <w:szCs w:val="22"/>
        </w:rPr>
      </w:pPr>
    </w:p>
    <w:p w:rsidR="00AE26EC" w:rsidRDefault="00054FC1" w:rsidP="00816F98">
      <w:pPr>
        <w:pStyle w:val="Default"/>
        <w:numPr>
          <w:ilvl w:val="0"/>
          <w:numId w:val="6"/>
        </w:numPr>
        <w:ind w:left="0" w:firstLine="0"/>
        <w:jc w:val="both"/>
        <w:rPr>
          <w:sz w:val="22"/>
          <w:szCs w:val="22"/>
        </w:rPr>
      </w:pPr>
      <w:r w:rsidRPr="00AE26EC">
        <w:rPr>
          <w:sz w:val="22"/>
          <w:szCs w:val="22"/>
        </w:rPr>
        <w:t xml:space="preserve">The </w:t>
      </w:r>
      <w:r w:rsidRPr="00AE26EC">
        <w:rPr>
          <w:b/>
          <w:sz w:val="22"/>
          <w:szCs w:val="22"/>
        </w:rPr>
        <w:t xml:space="preserve">Lake Rukwa Basin </w:t>
      </w:r>
      <w:r w:rsidRPr="00AE26EC">
        <w:rPr>
          <w:sz w:val="22"/>
          <w:szCs w:val="22"/>
        </w:rPr>
        <w:t>is an internal drainage basin located in the south-western part of Tanzania. The basin lies within the Rift Valley and it covers an area of about 88,000 Km</w:t>
      </w:r>
      <w:r w:rsidRPr="00AE26EC">
        <w:rPr>
          <w:sz w:val="22"/>
          <w:szCs w:val="22"/>
          <w:vertAlign w:val="superscript"/>
        </w:rPr>
        <w:t>2</w:t>
      </w:r>
      <w:r w:rsidRPr="00AE26EC">
        <w:rPr>
          <w:sz w:val="22"/>
          <w:szCs w:val="22"/>
        </w:rPr>
        <w:t xml:space="preserve"> extending over parts of the districts including Sumbawanga Rural, in Rukwa Region; Mpanda Rural and Mpimbwe in Katavi Region. </w:t>
      </w:r>
      <w:r w:rsidR="004D02AF" w:rsidRPr="00672004">
        <w:rPr>
          <w:sz w:val="22"/>
          <w:szCs w:val="22"/>
        </w:rPr>
        <w:t xml:space="preserve">The </w:t>
      </w:r>
      <w:r w:rsidR="004A406E" w:rsidRPr="004A406E">
        <w:rPr>
          <w:sz w:val="22"/>
          <w:szCs w:val="22"/>
        </w:rPr>
        <w:t>basin</w:t>
      </w:r>
      <w:r w:rsidR="00AE26EC" w:rsidRPr="001A5E8A">
        <w:rPr>
          <w:sz w:val="22"/>
          <w:szCs w:val="22"/>
        </w:rPr>
        <w:t xml:space="preserve"> has a numb</w:t>
      </w:r>
      <w:r w:rsidR="00AE26EC" w:rsidRPr="00672004">
        <w:rPr>
          <w:sz w:val="22"/>
          <w:szCs w:val="22"/>
        </w:rPr>
        <w:t xml:space="preserve">er of National Parks, Game and Forest Reserves, and Game Controlled Areas. These are areas of high biodiversity values and their main purpose is conservation of habitats and wild animals, which constitute unique </w:t>
      </w:r>
      <w:r w:rsidR="00AE26EC" w:rsidRPr="00672004">
        <w:rPr>
          <w:sz w:val="22"/>
          <w:szCs w:val="22"/>
        </w:rPr>
        <w:lastRenderedPageBreak/>
        <w:t xml:space="preserve">naturally occurring biodiversity hotspot of Tanzania and </w:t>
      </w:r>
      <w:r w:rsidR="001A5E8A">
        <w:rPr>
          <w:sz w:val="22"/>
          <w:szCs w:val="22"/>
        </w:rPr>
        <w:t xml:space="preserve">are of </w:t>
      </w:r>
      <w:r w:rsidR="00AE26EC" w:rsidRPr="00672004">
        <w:rPr>
          <w:sz w:val="22"/>
          <w:szCs w:val="22"/>
        </w:rPr>
        <w:t xml:space="preserve">global significance. The basin </w:t>
      </w:r>
      <w:r w:rsidR="00672004">
        <w:rPr>
          <w:sz w:val="22"/>
          <w:szCs w:val="22"/>
        </w:rPr>
        <w:t xml:space="preserve">is home of </w:t>
      </w:r>
      <w:r w:rsidR="00AE26EC" w:rsidRPr="00672004">
        <w:rPr>
          <w:sz w:val="22"/>
          <w:szCs w:val="22"/>
        </w:rPr>
        <w:t>the Katavi National Park, the third largest park in Tanzania possessing very critical endemic species of flora and fauna, essential habitats to some of the rare and endemic species of primates such as the Sanje Mangabey (</w:t>
      </w:r>
      <w:r w:rsidR="00AE26EC" w:rsidRPr="00856F49">
        <w:rPr>
          <w:i/>
          <w:sz w:val="22"/>
          <w:szCs w:val="22"/>
        </w:rPr>
        <w:t>Lophocebus kipunji</w:t>
      </w:r>
      <w:r w:rsidR="00AE26EC" w:rsidRPr="00672004">
        <w:rPr>
          <w:sz w:val="22"/>
          <w:szCs w:val="22"/>
        </w:rPr>
        <w:t xml:space="preserve">). The Park is the core of the western Tanzanian wildlife circuit and part of the Katavi-Rukwa-Lukwati ecosystem, an important local and National Conservation Area. The Katavi Park, together with the Rukwa and Lukwati Game Reserves and the surrounding hunting blocks, constitutes one of the biggest and richest wildlife areas in Tanzania. The lake also hosts significant fish biodiversity some of which are endemic </w:t>
      </w:r>
      <w:r w:rsidR="001A5E8A">
        <w:rPr>
          <w:sz w:val="22"/>
          <w:szCs w:val="22"/>
        </w:rPr>
        <w:t xml:space="preserve">to </w:t>
      </w:r>
      <w:r w:rsidR="00AE26EC" w:rsidRPr="00672004">
        <w:rPr>
          <w:sz w:val="22"/>
          <w:szCs w:val="22"/>
        </w:rPr>
        <w:t xml:space="preserve">the basin. </w:t>
      </w:r>
    </w:p>
    <w:p w:rsidR="001065B8" w:rsidRPr="00672004" w:rsidRDefault="001065B8" w:rsidP="001065B8">
      <w:pPr>
        <w:pStyle w:val="Default"/>
        <w:jc w:val="both"/>
        <w:rPr>
          <w:sz w:val="22"/>
          <w:szCs w:val="22"/>
        </w:rPr>
      </w:pPr>
    </w:p>
    <w:p w:rsidR="00D8119D" w:rsidRPr="00AE26EC" w:rsidRDefault="00AE26EC" w:rsidP="00816F98">
      <w:pPr>
        <w:pStyle w:val="Default"/>
        <w:numPr>
          <w:ilvl w:val="0"/>
          <w:numId w:val="6"/>
        </w:numPr>
        <w:ind w:left="0" w:firstLine="0"/>
        <w:jc w:val="both"/>
        <w:rPr>
          <w:sz w:val="22"/>
          <w:szCs w:val="22"/>
        </w:rPr>
      </w:pPr>
      <w:r w:rsidRPr="00672004">
        <w:rPr>
          <w:sz w:val="22"/>
          <w:szCs w:val="22"/>
        </w:rPr>
        <w:t>The forests of the basin are among the top ten important bird conservation areas in Africa, whereby endemic species like the Kufous Winged Sunbird find their refuge. Uncontrolled human activities in most forests and woodlands have threatened existence of valuable timber species like Mvule (</w:t>
      </w:r>
      <w:r w:rsidRPr="00856F49">
        <w:rPr>
          <w:i/>
          <w:sz w:val="22"/>
          <w:szCs w:val="22"/>
        </w:rPr>
        <w:t>Milicia excelsa</w:t>
      </w:r>
      <w:r w:rsidRPr="00672004">
        <w:rPr>
          <w:sz w:val="22"/>
          <w:szCs w:val="22"/>
        </w:rPr>
        <w:t>) and Mninga (</w:t>
      </w:r>
      <w:r w:rsidRPr="00856F49">
        <w:rPr>
          <w:i/>
          <w:sz w:val="22"/>
          <w:szCs w:val="22"/>
        </w:rPr>
        <w:t>Pterocarpus angolensis</w:t>
      </w:r>
      <w:r w:rsidRPr="00672004">
        <w:rPr>
          <w:sz w:val="22"/>
          <w:szCs w:val="22"/>
        </w:rPr>
        <w:t>),</w:t>
      </w:r>
    </w:p>
    <w:p w:rsidR="00AE26EC" w:rsidRPr="00AE26EC" w:rsidRDefault="00AE26EC" w:rsidP="0088739B">
      <w:pPr>
        <w:pStyle w:val="ListParagraph"/>
        <w:spacing w:after="0" w:line="240" w:lineRule="auto"/>
      </w:pPr>
    </w:p>
    <w:p w:rsidR="00054FC1" w:rsidRPr="00EF7CEA" w:rsidRDefault="00054FC1" w:rsidP="0088739B">
      <w:pPr>
        <w:pStyle w:val="Default"/>
        <w:jc w:val="both"/>
        <w:rPr>
          <w:sz w:val="22"/>
          <w:szCs w:val="22"/>
        </w:rPr>
      </w:pPr>
    </w:p>
    <w:bookmarkEnd w:id="5"/>
    <w:p w:rsidR="00433006" w:rsidRDefault="0031068D" w:rsidP="00816F98">
      <w:pPr>
        <w:pStyle w:val="Heading2"/>
        <w:keepLines/>
        <w:numPr>
          <w:ilvl w:val="1"/>
          <w:numId w:val="17"/>
        </w:numPr>
        <w:spacing w:before="0" w:after="0"/>
        <w:ind w:left="426" w:hanging="426"/>
        <w:rPr>
          <w:sz w:val="22"/>
          <w:szCs w:val="22"/>
        </w:rPr>
      </w:pPr>
      <w:r w:rsidRPr="00B72E16">
        <w:rPr>
          <w:b w:val="0"/>
          <w:sz w:val="22"/>
          <w:szCs w:val="22"/>
        </w:rPr>
        <w:t xml:space="preserve"> </w:t>
      </w:r>
      <w:bookmarkStart w:id="8" w:name="_Toc392509153"/>
      <w:r w:rsidR="00433006" w:rsidRPr="00B72E16">
        <w:rPr>
          <w:sz w:val="22"/>
          <w:szCs w:val="22"/>
        </w:rPr>
        <w:t>Threat, root causes and barrier analysis</w:t>
      </w:r>
      <w:bookmarkEnd w:id="8"/>
    </w:p>
    <w:p w:rsidR="008A6260" w:rsidRDefault="008A6260"/>
    <w:p w:rsidR="006E5027" w:rsidRPr="00B72E16" w:rsidRDefault="0031068D" w:rsidP="0088739B">
      <w:pPr>
        <w:pStyle w:val="GEFFieldtoFillout"/>
        <w:ind w:left="0"/>
        <w:rPr>
          <w:b/>
          <w:i/>
          <w:lang w:val="en-GB"/>
        </w:rPr>
      </w:pPr>
      <w:r w:rsidRPr="00B72E16">
        <w:rPr>
          <w:b/>
          <w:i/>
        </w:rPr>
        <w:t xml:space="preserve"> </w:t>
      </w:r>
      <w:r w:rsidR="006E5027" w:rsidRPr="00B72E16">
        <w:rPr>
          <w:b/>
          <w:i/>
          <w:lang w:val="en-GB"/>
        </w:rPr>
        <w:t>Threats</w:t>
      </w:r>
      <w:r w:rsidR="006F3405" w:rsidRPr="00B72E16">
        <w:rPr>
          <w:b/>
          <w:i/>
        </w:rPr>
        <w:t xml:space="preserve"> and Root causes</w:t>
      </w:r>
    </w:p>
    <w:p w:rsidR="006E5027" w:rsidRPr="000B7758" w:rsidRDefault="006E5027" w:rsidP="0088739B">
      <w:pPr>
        <w:ind w:left="720"/>
        <w:jc w:val="both"/>
        <w:rPr>
          <w:bCs/>
          <w:i/>
          <w:sz w:val="22"/>
          <w:szCs w:val="22"/>
          <w:lang w:val="en-GB"/>
        </w:rPr>
      </w:pPr>
    </w:p>
    <w:p w:rsidR="00D5718F" w:rsidRPr="006E5027" w:rsidRDefault="00782F6D" w:rsidP="00816F98">
      <w:pPr>
        <w:pStyle w:val="Default"/>
        <w:numPr>
          <w:ilvl w:val="0"/>
          <w:numId w:val="6"/>
        </w:numPr>
        <w:ind w:left="0" w:firstLine="0"/>
        <w:jc w:val="both"/>
        <w:rPr>
          <w:i/>
          <w:sz w:val="22"/>
          <w:szCs w:val="22"/>
        </w:rPr>
      </w:pPr>
      <w:r w:rsidRPr="00A2643A">
        <w:rPr>
          <w:rFonts w:eastAsia="Helvetica-Light"/>
          <w:sz w:val="22"/>
          <w:szCs w:val="22"/>
          <w:lang w:val="en-GB" w:eastAsia="en-GB"/>
        </w:rPr>
        <w:t xml:space="preserve">The country is experiencing rapid rates of deforestation and land degradation in all agroecological zones leading to reduced ability of the land to render sufficient ecosystem goods and services. </w:t>
      </w:r>
      <w:r w:rsidR="0031068D" w:rsidRPr="00A2643A">
        <w:rPr>
          <w:sz w:val="22"/>
          <w:szCs w:val="22"/>
        </w:rPr>
        <w:t>Tanzania has lost at least one third of its important ecosystems and biodiversity in the past few decades. The country’s forest cover has declined by almost 38 per cent whereas 18% of the country’s mangrove forest was lost between 1980 and 2005. Deforestation is occurring in both reserved and unreserved forests but is highest in unr</w:t>
      </w:r>
      <w:r w:rsidR="0031068D" w:rsidRPr="006E5027">
        <w:rPr>
          <w:sz w:val="22"/>
          <w:szCs w:val="22"/>
        </w:rPr>
        <w:t>eserved forests</w:t>
      </w:r>
      <w:r w:rsidR="00A74C9A" w:rsidRPr="006E5027">
        <w:rPr>
          <w:rStyle w:val="FootnoteReference"/>
          <w:sz w:val="22"/>
          <w:szCs w:val="22"/>
        </w:rPr>
        <w:footnoteReference w:id="9"/>
      </w:r>
      <w:r w:rsidR="0031068D" w:rsidRPr="006E5027">
        <w:rPr>
          <w:sz w:val="22"/>
          <w:szCs w:val="22"/>
        </w:rPr>
        <w:t xml:space="preserve">. The annual rate of deforestation is estimated at </w:t>
      </w:r>
      <w:r w:rsidR="002D4FEA">
        <w:rPr>
          <w:sz w:val="22"/>
          <w:szCs w:val="22"/>
        </w:rPr>
        <w:t>alarming 0.4 million hectares</w:t>
      </w:r>
      <w:r w:rsidR="0031068D" w:rsidRPr="006E5027">
        <w:rPr>
          <w:sz w:val="22"/>
          <w:szCs w:val="22"/>
        </w:rPr>
        <w:t xml:space="preserve"> (0.9 per cent). </w:t>
      </w:r>
      <w:r w:rsidR="00030EB2">
        <w:rPr>
          <w:sz w:val="22"/>
          <w:szCs w:val="22"/>
        </w:rPr>
        <w:t>At</w:t>
      </w:r>
      <w:r w:rsidR="00030EB2" w:rsidRPr="006E5027">
        <w:rPr>
          <w:sz w:val="22"/>
          <w:szCs w:val="22"/>
        </w:rPr>
        <w:t xml:space="preserve"> </w:t>
      </w:r>
      <w:r w:rsidR="0031068D" w:rsidRPr="006E5027">
        <w:rPr>
          <w:sz w:val="22"/>
          <w:szCs w:val="22"/>
        </w:rPr>
        <w:t xml:space="preserve">this rate, the country </w:t>
      </w:r>
      <w:r w:rsidR="00030EB2" w:rsidRPr="006E5027">
        <w:rPr>
          <w:sz w:val="22"/>
          <w:szCs w:val="22"/>
        </w:rPr>
        <w:t>w</w:t>
      </w:r>
      <w:r w:rsidR="00030EB2">
        <w:rPr>
          <w:sz w:val="22"/>
          <w:szCs w:val="22"/>
        </w:rPr>
        <w:t>ould</w:t>
      </w:r>
      <w:r w:rsidR="00030EB2" w:rsidRPr="006E5027">
        <w:rPr>
          <w:sz w:val="22"/>
          <w:szCs w:val="22"/>
        </w:rPr>
        <w:t xml:space="preserve"> </w:t>
      </w:r>
      <w:r w:rsidR="002D4FEA" w:rsidRPr="006E5027">
        <w:rPr>
          <w:sz w:val="22"/>
          <w:szCs w:val="22"/>
        </w:rPr>
        <w:t>lo</w:t>
      </w:r>
      <w:r w:rsidR="002D4FEA">
        <w:rPr>
          <w:sz w:val="22"/>
          <w:szCs w:val="22"/>
        </w:rPr>
        <w:t>s</w:t>
      </w:r>
      <w:r w:rsidR="002D4FEA" w:rsidRPr="006E5027">
        <w:rPr>
          <w:sz w:val="22"/>
          <w:szCs w:val="22"/>
        </w:rPr>
        <w:t>e</w:t>
      </w:r>
      <w:r w:rsidR="0031068D" w:rsidRPr="006E5027">
        <w:rPr>
          <w:sz w:val="22"/>
          <w:szCs w:val="22"/>
        </w:rPr>
        <w:t xml:space="preserve"> most of its forests in the next 50–80 years</w:t>
      </w:r>
      <w:r w:rsidR="00A74C9A" w:rsidRPr="006E5027">
        <w:rPr>
          <w:rStyle w:val="FootnoteReference"/>
          <w:sz w:val="22"/>
          <w:szCs w:val="22"/>
        </w:rPr>
        <w:footnoteReference w:id="10"/>
      </w:r>
      <w:r w:rsidR="00433006" w:rsidRPr="006E5027">
        <w:rPr>
          <w:sz w:val="22"/>
          <w:szCs w:val="22"/>
        </w:rPr>
        <w:t>.</w:t>
      </w:r>
      <w:r w:rsidR="00D5718F" w:rsidRPr="006E5027">
        <w:rPr>
          <w:sz w:val="22"/>
          <w:szCs w:val="22"/>
        </w:rPr>
        <w:t xml:space="preserve"> </w:t>
      </w:r>
    </w:p>
    <w:p w:rsidR="00A2643A" w:rsidRPr="006E5027" w:rsidRDefault="00A2643A" w:rsidP="0088739B">
      <w:pPr>
        <w:pStyle w:val="Default"/>
        <w:jc w:val="both"/>
        <w:rPr>
          <w:i/>
          <w:sz w:val="22"/>
          <w:szCs w:val="22"/>
        </w:rPr>
      </w:pPr>
    </w:p>
    <w:p w:rsidR="00A2643A" w:rsidRPr="00A738B1" w:rsidRDefault="00A2643A" w:rsidP="00816F98">
      <w:pPr>
        <w:pStyle w:val="Default"/>
        <w:numPr>
          <w:ilvl w:val="0"/>
          <w:numId w:val="6"/>
        </w:numPr>
        <w:ind w:left="0" w:firstLine="0"/>
        <w:jc w:val="both"/>
        <w:rPr>
          <w:i/>
          <w:sz w:val="22"/>
          <w:szCs w:val="22"/>
        </w:rPr>
      </w:pPr>
      <w:r w:rsidRPr="006E5027">
        <w:rPr>
          <w:sz w:val="22"/>
          <w:szCs w:val="22"/>
        </w:rPr>
        <w:t xml:space="preserve">About </w:t>
      </w:r>
      <w:r w:rsidRPr="00A738B1">
        <w:rPr>
          <w:sz w:val="22"/>
          <w:szCs w:val="22"/>
        </w:rPr>
        <w:t>70% of Tanzania’s population lives in rural areas and is engaged largely in subsistence farmin</w:t>
      </w:r>
      <w:r w:rsidR="006F3405">
        <w:rPr>
          <w:sz w:val="22"/>
          <w:szCs w:val="22"/>
        </w:rPr>
        <w:t xml:space="preserve">g and livestock keeping. Rural </w:t>
      </w:r>
      <w:r w:rsidR="002D4FEA">
        <w:rPr>
          <w:sz w:val="22"/>
          <w:szCs w:val="22"/>
        </w:rPr>
        <w:t>T</w:t>
      </w:r>
      <w:r w:rsidR="002D4FEA" w:rsidRPr="00A738B1">
        <w:rPr>
          <w:sz w:val="22"/>
          <w:szCs w:val="22"/>
        </w:rPr>
        <w:t>anzanians</w:t>
      </w:r>
      <w:r w:rsidRPr="00A738B1">
        <w:rPr>
          <w:sz w:val="22"/>
          <w:szCs w:val="22"/>
        </w:rPr>
        <w:t xml:space="preserve"> rely on natural resources and local crop genetic resources to satisfy basic needs, including fuel, food, water and income. Over exploitation of resources leads to reduced productivity and increasing vulnerability to climate related shocks. Slash and burn agriculture and wood collection for energy also contribute to extend the degradation to forests and woodlands, as well as </w:t>
      </w:r>
      <w:r w:rsidR="00FD35FE" w:rsidRPr="00A738B1">
        <w:rPr>
          <w:sz w:val="22"/>
          <w:szCs w:val="22"/>
        </w:rPr>
        <w:t>the loss</w:t>
      </w:r>
      <w:r w:rsidRPr="00A738B1">
        <w:rPr>
          <w:sz w:val="22"/>
          <w:szCs w:val="22"/>
        </w:rPr>
        <w:t xml:space="preserve"> of biodiversity and wildlife habitats, increased risk of bush fires, and ecosystem shifts (for example from forests to woodlands or from woodlands to bushes and grasslands</w:t>
      </w:r>
      <w:r w:rsidR="00FD35FE">
        <w:rPr>
          <w:sz w:val="22"/>
          <w:szCs w:val="22"/>
        </w:rPr>
        <w:t>)</w:t>
      </w:r>
      <w:r w:rsidRPr="00A738B1">
        <w:rPr>
          <w:sz w:val="22"/>
          <w:szCs w:val="22"/>
        </w:rPr>
        <w:t>.</w:t>
      </w:r>
    </w:p>
    <w:p w:rsidR="006E5027" w:rsidRPr="004162AD" w:rsidRDefault="006E5027" w:rsidP="0088739B">
      <w:pPr>
        <w:ind w:left="360"/>
        <w:jc w:val="both"/>
        <w:rPr>
          <w:bCs/>
          <w:i/>
          <w:sz w:val="22"/>
          <w:szCs w:val="22"/>
          <w:lang w:val="en-GB"/>
        </w:rPr>
      </w:pPr>
    </w:p>
    <w:p w:rsidR="00190023" w:rsidRPr="004162AD" w:rsidRDefault="006F3405" w:rsidP="00816F98">
      <w:pPr>
        <w:pStyle w:val="Default"/>
        <w:numPr>
          <w:ilvl w:val="0"/>
          <w:numId w:val="6"/>
        </w:numPr>
        <w:ind w:left="0" w:firstLine="0"/>
        <w:jc w:val="both"/>
        <w:rPr>
          <w:i/>
          <w:sz w:val="22"/>
          <w:szCs w:val="22"/>
        </w:rPr>
      </w:pPr>
      <w:r w:rsidRPr="004162AD">
        <w:rPr>
          <w:sz w:val="22"/>
          <w:szCs w:val="22"/>
        </w:rPr>
        <w:t xml:space="preserve">All </w:t>
      </w:r>
      <w:r w:rsidR="00190023" w:rsidRPr="004162AD">
        <w:rPr>
          <w:sz w:val="22"/>
          <w:szCs w:val="22"/>
        </w:rPr>
        <w:t>landscapes</w:t>
      </w:r>
      <w:r w:rsidRPr="004162AD">
        <w:rPr>
          <w:sz w:val="22"/>
          <w:szCs w:val="22"/>
        </w:rPr>
        <w:t xml:space="preserve"> targeted by the project</w:t>
      </w:r>
      <w:r w:rsidR="00190023" w:rsidRPr="004162AD">
        <w:rPr>
          <w:sz w:val="22"/>
          <w:szCs w:val="22"/>
        </w:rPr>
        <w:t>, including forests, rangeland and agricultural components within them have been facing serious degradation and are no</w:t>
      </w:r>
      <w:r w:rsidR="001A5E8A">
        <w:rPr>
          <w:sz w:val="22"/>
          <w:szCs w:val="22"/>
        </w:rPr>
        <w:t>t</w:t>
      </w:r>
      <w:r w:rsidR="00190023" w:rsidRPr="004162AD">
        <w:rPr>
          <w:sz w:val="22"/>
          <w:szCs w:val="22"/>
        </w:rPr>
        <w:t xml:space="preserve"> </w:t>
      </w:r>
      <w:r w:rsidR="001A5E8A">
        <w:rPr>
          <w:sz w:val="22"/>
          <w:szCs w:val="22"/>
        </w:rPr>
        <w:t xml:space="preserve">exempt from </w:t>
      </w:r>
      <w:r w:rsidR="00190023" w:rsidRPr="004162AD">
        <w:rPr>
          <w:sz w:val="22"/>
          <w:szCs w:val="22"/>
        </w:rPr>
        <w:t xml:space="preserve">deforestation and land degradation. The combined effects of the loss of biodiversity and ecosystem services result in poor quality of land resources used by smallholder farmers. The damages </w:t>
      </w:r>
      <w:r w:rsidR="00FD35FE">
        <w:rPr>
          <w:sz w:val="22"/>
          <w:szCs w:val="22"/>
        </w:rPr>
        <w:t>to</w:t>
      </w:r>
      <w:r w:rsidR="00190023" w:rsidRPr="004162AD">
        <w:rPr>
          <w:sz w:val="22"/>
          <w:szCs w:val="22"/>
        </w:rPr>
        <w:t xml:space="preserve"> </w:t>
      </w:r>
      <w:r w:rsidR="001A5E8A">
        <w:rPr>
          <w:sz w:val="22"/>
          <w:szCs w:val="22"/>
        </w:rPr>
        <w:t xml:space="preserve">the state of </w:t>
      </w:r>
      <w:r w:rsidR="00190023" w:rsidRPr="004162AD">
        <w:rPr>
          <w:sz w:val="22"/>
          <w:szCs w:val="22"/>
        </w:rPr>
        <w:t xml:space="preserve">land resources due to degradation not only lower productivity but also reduce the quantity of available </w:t>
      </w:r>
      <w:r w:rsidR="001A5E8A">
        <w:rPr>
          <w:sz w:val="22"/>
          <w:szCs w:val="22"/>
        </w:rPr>
        <w:t xml:space="preserve">productive </w:t>
      </w:r>
      <w:r w:rsidR="00190023" w:rsidRPr="004162AD">
        <w:rPr>
          <w:sz w:val="22"/>
          <w:szCs w:val="22"/>
        </w:rPr>
        <w:t>land. In most cases, land degradation induces land shortages resulting in shortened fallow periods, increased continuous cultivation, and increased pressure on the immediate accessible land.</w:t>
      </w:r>
    </w:p>
    <w:p w:rsidR="009458A5" w:rsidRPr="004162AD" w:rsidRDefault="009458A5" w:rsidP="0088739B">
      <w:pPr>
        <w:pStyle w:val="Default"/>
        <w:jc w:val="both"/>
        <w:rPr>
          <w:sz w:val="22"/>
          <w:szCs w:val="22"/>
        </w:rPr>
      </w:pPr>
    </w:p>
    <w:p w:rsidR="00A738B1" w:rsidRPr="004162AD" w:rsidRDefault="002B1B3B" w:rsidP="00816F98">
      <w:pPr>
        <w:pStyle w:val="Default"/>
        <w:numPr>
          <w:ilvl w:val="0"/>
          <w:numId w:val="6"/>
        </w:numPr>
        <w:ind w:left="0" w:firstLine="0"/>
        <w:jc w:val="both"/>
        <w:rPr>
          <w:sz w:val="22"/>
          <w:szCs w:val="22"/>
        </w:rPr>
      </w:pPr>
      <w:r w:rsidRPr="004162AD">
        <w:rPr>
          <w:b/>
          <w:sz w:val="22"/>
          <w:szCs w:val="22"/>
        </w:rPr>
        <w:t xml:space="preserve">Population </w:t>
      </w:r>
      <w:r w:rsidR="00B53A9A" w:rsidRPr="004162AD">
        <w:rPr>
          <w:b/>
          <w:sz w:val="22"/>
          <w:szCs w:val="22"/>
        </w:rPr>
        <w:t>growth and agricultural expansion</w:t>
      </w:r>
      <w:r w:rsidR="00E2588F" w:rsidRPr="004162AD">
        <w:rPr>
          <w:b/>
          <w:sz w:val="22"/>
          <w:szCs w:val="22"/>
        </w:rPr>
        <w:t xml:space="preserve">. </w:t>
      </w:r>
      <w:r w:rsidR="00FB6EA8" w:rsidRPr="004162AD">
        <w:rPr>
          <w:sz w:val="22"/>
          <w:szCs w:val="22"/>
        </w:rPr>
        <w:t>The population in Tanzania is predicted to grow to 59.8M in 2025 from 44.9M in 2012</w:t>
      </w:r>
      <w:r w:rsidR="00BC682D" w:rsidRPr="004162AD">
        <w:rPr>
          <w:sz w:val="22"/>
          <w:szCs w:val="22"/>
        </w:rPr>
        <w:t xml:space="preserve"> and 36.1M in 2002</w:t>
      </w:r>
      <w:r w:rsidR="00FB6EA8" w:rsidRPr="004162AD">
        <w:rPr>
          <w:sz w:val="22"/>
          <w:szCs w:val="22"/>
        </w:rPr>
        <w:t xml:space="preserve">. This will increase the demand for food resulting in more habitat loss and pressure on biodiversity in natural ecosystems, causing more deforestation and land </w:t>
      </w:r>
      <w:r w:rsidR="00904442" w:rsidRPr="004162AD">
        <w:rPr>
          <w:sz w:val="22"/>
          <w:szCs w:val="22"/>
        </w:rPr>
        <w:t>degradation.</w:t>
      </w:r>
      <w:r w:rsidR="009458A5" w:rsidRPr="004162AD">
        <w:rPr>
          <w:sz w:val="22"/>
          <w:szCs w:val="22"/>
        </w:rPr>
        <w:t xml:space="preserve"> Rapid population growth leads to rise in demand on land, wood and food</w:t>
      </w:r>
      <w:r w:rsidR="00FD35FE">
        <w:rPr>
          <w:sz w:val="22"/>
          <w:szCs w:val="22"/>
        </w:rPr>
        <w:t>,</w:t>
      </w:r>
      <w:r w:rsidR="009458A5" w:rsidRPr="004162AD">
        <w:rPr>
          <w:sz w:val="22"/>
          <w:szCs w:val="22"/>
        </w:rPr>
        <w:t xml:space="preserve"> put</w:t>
      </w:r>
      <w:r w:rsidR="00FD35FE">
        <w:rPr>
          <w:sz w:val="22"/>
          <w:szCs w:val="22"/>
        </w:rPr>
        <w:t>ting</w:t>
      </w:r>
      <w:r w:rsidR="009458A5" w:rsidRPr="004162AD">
        <w:rPr>
          <w:sz w:val="22"/>
          <w:szCs w:val="22"/>
        </w:rPr>
        <w:t xml:space="preserve"> additional pressure on </w:t>
      </w:r>
      <w:r w:rsidR="009458A5" w:rsidRPr="004162AD">
        <w:rPr>
          <w:sz w:val="22"/>
          <w:szCs w:val="22"/>
        </w:rPr>
        <w:lastRenderedPageBreak/>
        <w:t>ecosystems. Agricultural expansion is generally considered to be the main underlying driver of deforestation, and firewood collection and charcoal making as major causes of forest degradation</w:t>
      </w:r>
      <w:r w:rsidR="00A74C9A" w:rsidRPr="004162AD">
        <w:rPr>
          <w:rStyle w:val="FootnoteReference"/>
          <w:sz w:val="22"/>
          <w:szCs w:val="22"/>
        </w:rPr>
        <w:footnoteReference w:id="11"/>
      </w:r>
      <w:r w:rsidR="009458A5" w:rsidRPr="004162AD">
        <w:rPr>
          <w:sz w:val="22"/>
          <w:szCs w:val="22"/>
        </w:rPr>
        <w:t xml:space="preserve">. Much of </w:t>
      </w:r>
      <w:r w:rsidR="001A5E8A">
        <w:rPr>
          <w:sz w:val="22"/>
          <w:szCs w:val="22"/>
        </w:rPr>
        <w:t xml:space="preserve">the increase of </w:t>
      </w:r>
      <w:r w:rsidR="009458A5" w:rsidRPr="004162AD">
        <w:rPr>
          <w:sz w:val="22"/>
          <w:szCs w:val="22"/>
        </w:rPr>
        <w:t>agricultural production over the last two decades has come from area expansion. FAOSTAT (2016) reported that between 1994 and 2014 domestic cereal production increased by 74 percent, but this was achieved more by increasing ar</w:t>
      </w:r>
      <w:r w:rsidR="009458A5" w:rsidRPr="004162AD">
        <w:rPr>
          <w:color w:val="auto"/>
          <w:sz w:val="22"/>
          <w:szCs w:val="22"/>
        </w:rPr>
        <w:t>ea</w:t>
      </w:r>
      <w:r w:rsidR="009458A5" w:rsidRPr="004162AD">
        <w:rPr>
          <w:sz w:val="22"/>
          <w:szCs w:val="22"/>
        </w:rPr>
        <w:t xml:space="preserve"> cultivated (149 percent increase in the production area) and to a certain extent through increasing productivity (46</w:t>
      </w:r>
      <w:r w:rsidR="00FD35FE">
        <w:rPr>
          <w:sz w:val="22"/>
          <w:szCs w:val="22"/>
        </w:rPr>
        <w:t xml:space="preserve"> percent</w:t>
      </w:r>
      <w:r w:rsidR="00FD35FE" w:rsidRPr="004162AD">
        <w:rPr>
          <w:sz w:val="22"/>
          <w:szCs w:val="22"/>
        </w:rPr>
        <w:t xml:space="preserve"> </w:t>
      </w:r>
      <w:r w:rsidR="009458A5" w:rsidRPr="004162AD">
        <w:rPr>
          <w:sz w:val="22"/>
          <w:szCs w:val="22"/>
        </w:rPr>
        <w:t xml:space="preserve">increase in crop yields). </w:t>
      </w:r>
    </w:p>
    <w:p w:rsidR="00A738B1" w:rsidRPr="004162AD" w:rsidRDefault="00A738B1" w:rsidP="0088739B">
      <w:pPr>
        <w:pStyle w:val="Default"/>
        <w:jc w:val="both"/>
        <w:rPr>
          <w:sz w:val="22"/>
          <w:szCs w:val="22"/>
        </w:rPr>
      </w:pPr>
    </w:p>
    <w:p w:rsidR="00B251C7" w:rsidRPr="004162AD" w:rsidRDefault="00A738B1" w:rsidP="00816F98">
      <w:pPr>
        <w:pStyle w:val="Default"/>
        <w:numPr>
          <w:ilvl w:val="0"/>
          <w:numId w:val="6"/>
        </w:numPr>
        <w:ind w:left="0" w:firstLine="0"/>
        <w:jc w:val="both"/>
        <w:rPr>
          <w:sz w:val="22"/>
          <w:szCs w:val="22"/>
        </w:rPr>
      </w:pPr>
      <w:r w:rsidRPr="004162AD">
        <w:rPr>
          <w:b/>
          <w:sz w:val="22"/>
          <w:szCs w:val="22"/>
        </w:rPr>
        <w:t>Weak link a</w:t>
      </w:r>
      <w:r w:rsidRPr="00966DB2">
        <w:rPr>
          <w:b/>
          <w:sz w:val="22"/>
          <w:szCs w:val="22"/>
        </w:rPr>
        <w:t>nd coordina</w:t>
      </w:r>
      <w:r w:rsidR="00B251C7" w:rsidRPr="00966DB2">
        <w:rPr>
          <w:b/>
          <w:sz w:val="22"/>
          <w:szCs w:val="22"/>
        </w:rPr>
        <w:t>tion within and across sectors.</w:t>
      </w:r>
      <w:r w:rsidRPr="00966DB2">
        <w:rPr>
          <w:b/>
          <w:sz w:val="22"/>
          <w:szCs w:val="22"/>
        </w:rPr>
        <w:t xml:space="preserve"> </w:t>
      </w:r>
      <w:r w:rsidRPr="00966DB2">
        <w:rPr>
          <w:sz w:val="22"/>
          <w:szCs w:val="22"/>
        </w:rPr>
        <w:t xml:space="preserve">The existing formal inter-sectoral coordination </w:t>
      </w:r>
      <w:r w:rsidR="001A5E8A" w:rsidRPr="00966DB2">
        <w:rPr>
          <w:sz w:val="22"/>
          <w:szCs w:val="22"/>
        </w:rPr>
        <w:t xml:space="preserve">for forest landscape restoration (FLR) </w:t>
      </w:r>
      <w:r w:rsidRPr="00966DB2">
        <w:rPr>
          <w:sz w:val="22"/>
          <w:szCs w:val="22"/>
        </w:rPr>
        <w:t xml:space="preserve">as well as integrated system for natural resource management and planning are inadequate. Thus, inadequate coordination between different government agencies involved in </w:t>
      </w:r>
      <w:r w:rsidR="00FD35FE" w:rsidRPr="00966DB2">
        <w:rPr>
          <w:sz w:val="22"/>
          <w:szCs w:val="22"/>
        </w:rPr>
        <w:t>SLR</w:t>
      </w:r>
      <w:r w:rsidRPr="00966DB2">
        <w:rPr>
          <w:sz w:val="22"/>
          <w:szCs w:val="22"/>
        </w:rPr>
        <w:t xml:space="preserve"> persists. This needs to</w:t>
      </w:r>
      <w:r w:rsidRPr="004162AD">
        <w:rPr>
          <w:sz w:val="22"/>
          <w:szCs w:val="22"/>
        </w:rPr>
        <w:t xml:space="preserve"> be addressed to facilitate harmonization and synergy between sectors and policy processes </w:t>
      </w:r>
      <w:r w:rsidR="00FD35FE">
        <w:rPr>
          <w:sz w:val="22"/>
          <w:szCs w:val="22"/>
        </w:rPr>
        <w:t xml:space="preserve">are </w:t>
      </w:r>
      <w:r w:rsidRPr="004162AD">
        <w:rPr>
          <w:sz w:val="22"/>
          <w:szCs w:val="22"/>
        </w:rPr>
        <w:t>needed within and across economic sectors.</w:t>
      </w:r>
    </w:p>
    <w:p w:rsidR="00B251C7" w:rsidRPr="004162AD" w:rsidRDefault="00B251C7" w:rsidP="0088739B">
      <w:pPr>
        <w:pStyle w:val="ListParagraph"/>
        <w:spacing w:after="0" w:line="240" w:lineRule="auto"/>
      </w:pPr>
    </w:p>
    <w:p w:rsidR="00B251C7" w:rsidRPr="004162AD" w:rsidRDefault="00B251C7" w:rsidP="00816F98">
      <w:pPr>
        <w:pStyle w:val="Default"/>
        <w:numPr>
          <w:ilvl w:val="0"/>
          <w:numId w:val="6"/>
        </w:numPr>
        <w:ind w:left="0" w:firstLine="0"/>
        <w:jc w:val="both"/>
        <w:rPr>
          <w:sz w:val="22"/>
          <w:szCs w:val="22"/>
        </w:rPr>
      </w:pPr>
      <w:r w:rsidRPr="004162AD">
        <w:rPr>
          <w:b/>
          <w:sz w:val="22"/>
          <w:szCs w:val="22"/>
        </w:rPr>
        <w:t xml:space="preserve">Inappropriate extension approaches and tools. </w:t>
      </w:r>
      <w:r w:rsidRPr="004162AD">
        <w:rPr>
          <w:sz w:val="22"/>
          <w:szCs w:val="22"/>
        </w:rPr>
        <w:t xml:space="preserve">Farming practices in Tanzania are variable. They are shaped by many </w:t>
      </w:r>
      <w:r w:rsidR="00FD35FE">
        <w:rPr>
          <w:sz w:val="22"/>
          <w:szCs w:val="22"/>
        </w:rPr>
        <w:t>factors</w:t>
      </w:r>
      <w:r w:rsidRPr="004162AD">
        <w:rPr>
          <w:sz w:val="22"/>
          <w:szCs w:val="22"/>
        </w:rPr>
        <w:t xml:space="preserve">, among them the existing variable agro-ecological characteristics as well as socio-cultural aspects associated with the </w:t>
      </w:r>
      <w:r w:rsidR="00FD35FE">
        <w:rPr>
          <w:sz w:val="22"/>
          <w:szCs w:val="22"/>
        </w:rPr>
        <w:t>over</w:t>
      </w:r>
      <w:r w:rsidRPr="004162AD">
        <w:rPr>
          <w:sz w:val="22"/>
          <w:szCs w:val="22"/>
        </w:rPr>
        <w:t>120 ethnic societies</w:t>
      </w:r>
      <w:r w:rsidRPr="004162AD">
        <w:rPr>
          <w:rStyle w:val="FootnoteReference"/>
          <w:sz w:val="22"/>
          <w:szCs w:val="22"/>
        </w:rPr>
        <w:footnoteReference w:id="12"/>
      </w:r>
      <w:r w:rsidRPr="004162AD">
        <w:rPr>
          <w:sz w:val="22"/>
          <w:szCs w:val="22"/>
        </w:rPr>
        <w:t xml:space="preserve">. Under such circumstances it is not easy to select the most appropriate intervention for a specific area especially if </w:t>
      </w:r>
      <w:r w:rsidR="004D02AF" w:rsidRPr="004162AD">
        <w:rPr>
          <w:sz w:val="22"/>
          <w:szCs w:val="22"/>
        </w:rPr>
        <w:t>s</w:t>
      </w:r>
      <w:r w:rsidR="004D02AF">
        <w:rPr>
          <w:sz w:val="22"/>
          <w:szCs w:val="22"/>
        </w:rPr>
        <w:t>hort</w:t>
      </w:r>
      <w:r w:rsidR="00FD35FE">
        <w:rPr>
          <w:sz w:val="22"/>
          <w:szCs w:val="22"/>
        </w:rPr>
        <w:t xml:space="preserve">-term </w:t>
      </w:r>
      <w:r w:rsidRPr="004162AD">
        <w:rPr>
          <w:sz w:val="22"/>
          <w:szCs w:val="22"/>
        </w:rPr>
        <w:t xml:space="preserve">results </w:t>
      </w:r>
      <w:r w:rsidR="00FD35FE">
        <w:rPr>
          <w:sz w:val="22"/>
          <w:szCs w:val="22"/>
        </w:rPr>
        <w:t>are expected</w:t>
      </w:r>
      <w:r w:rsidRPr="004162AD">
        <w:rPr>
          <w:sz w:val="22"/>
          <w:szCs w:val="22"/>
        </w:rPr>
        <w:t xml:space="preserve">. It is also important to avoid confusion </w:t>
      </w:r>
      <w:r w:rsidR="004D02AF">
        <w:rPr>
          <w:sz w:val="22"/>
          <w:szCs w:val="22"/>
        </w:rPr>
        <w:t xml:space="preserve">among </w:t>
      </w:r>
      <w:r w:rsidR="004D02AF" w:rsidRPr="004162AD">
        <w:rPr>
          <w:sz w:val="22"/>
          <w:szCs w:val="22"/>
        </w:rPr>
        <w:t>the</w:t>
      </w:r>
      <w:r w:rsidRPr="004162AD">
        <w:rPr>
          <w:sz w:val="22"/>
          <w:szCs w:val="22"/>
        </w:rPr>
        <w:t xml:space="preserve"> farmers by introducing multiple and parallel projects/interventions using different approaches and terminologies. So often different organizations implement programs differently (in most cases with similar broader goals of poverty reduction) to similar farmers using different approaches. Worse still is that the programs may last for a few years and the same organizations or different ones come in to work with the same farmers before the previous project has become successful. It is therefore critical for </w:t>
      </w:r>
      <w:r w:rsidR="00FD35FE">
        <w:rPr>
          <w:sz w:val="22"/>
          <w:szCs w:val="22"/>
        </w:rPr>
        <w:t xml:space="preserve">the </w:t>
      </w:r>
      <w:r w:rsidRPr="004162AD">
        <w:rPr>
          <w:sz w:val="22"/>
          <w:szCs w:val="22"/>
        </w:rPr>
        <w:t xml:space="preserve">various sector policies to be </w:t>
      </w:r>
      <w:r w:rsidR="00FD35FE">
        <w:rPr>
          <w:sz w:val="22"/>
          <w:szCs w:val="22"/>
        </w:rPr>
        <w:t>developed</w:t>
      </w:r>
      <w:r w:rsidRPr="004162AD">
        <w:rPr>
          <w:sz w:val="22"/>
          <w:szCs w:val="22"/>
        </w:rPr>
        <w:t xml:space="preserve"> and implemented in such a way that conflicting interventions are avoided.</w:t>
      </w:r>
    </w:p>
    <w:p w:rsidR="00B251C7" w:rsidRPr="004162AD" w:rsidRDefault="00B251C7" w:rsidP="0088739B">
      <w:pPr>
        <w:pStyle w:val="Default"/>
        <w:jc w:val="both"/>
        <w:rPr>
          <w:sz w:val="22"/>
          <w:szCs w:val="22"/>
        </w:rPr>
      </w:pPr>
    </w:p>
    <w:p w:rsidR="00A738B1" w:rsidRPr="00A738B1" w:rsidRDefault="00A738B1" w:rsidP="00816F98">
      <w:pPr>
        <w:pStyle w:val="Default"/>
        <w:numPr>
          <w:ilvl w:val="0"/>
          <w:numId w:val="6"/>
        </w:numPr>
        <w:ind w:left="0" w:firstLine="0"/>
        <w:jc w:val="both"/>
        <w:rPr>
          <w:sz w:val="22"/>
          <w:szCs w:val="22"/>
        </w:rPr>
      </w:pPr>
      <w:r w:rsidRPr="00A738B1">
        <w:rPr>
          <w:b/>
          <w:sz w:val="22"/>
          <w:szCs w:val="22"/>
        </w:rPr>
        <w:t>Gaps and overlaps in legislation, policies and plans</w:t>
      </w:r>
      <w:r w:rsidR="00966DB2">
        <w:rPr>
          <w:b/>
          <w:sz w:val="22"/>
          <w:szCs w:val="22"/>
        </w:rPr>
        <w:t>.</w:t>
      </w:r>
      <w:r w:rsidRPr="00A738B1">
        <w:rPr>
          <w:b/>
          <w:sz w:val="22"/>
          <w:szCs w:val="22"/>
        </w:rPr>
        <w:t xml:space="preserve"> </w:t>
      </w:r>
      <w:r w:rsidRPr="00A738B1">
        <w:rPr>
          <w:sz w:val="22"/>
          <w:szCs w:val="22"/>
        </w:rPr>
        <w:t xml:space="preserve">There are a number of gaps in legislation, policies and plans leading in some cases to conflicting interests between and among sectoral central government agencies and local government structures with regard to decision-making. The role of line-ministries and local government authorities in jointly implementing </w:t>
      </w:r>
      <w:r w:rsidR="0045153C">
        <w:rPr>
          <w:sz w:val="22"/>
          <w:szCs w:val="22"/>
        </w:rPr>
        <w:t>S</w:t>
      </w:r>
      <w:r w:rsidRPr="00A738B1">
        <w:rPr>
          <w:sz w:val="22"/>
          <w:szCs w:val="22"/>
        </w:rPr>
        <w:t>LR at landscape level is unclear. Likewise, frequent changes in the responsibilities and structures of various sector ministries have not been followed by revision in the respective sectoral legal framework.</w:t>
      </w:r>
    </w:p>
    <w:p w:rsidR="00A738B1" w:rsidRPr="00A738B1" w:rsidRDefault="00A738B1" w:rsidP="0088739B">
      <w:pPr>
        <w:pStyle w:val="Default"/>
        <w:jc w:val="both"/>
        <w:rPr>
          <w:sz w:val="22"/>
          <w:szCs w:val="22"/>
        </w:rPr>
      </w:pPr>
    </w:p>
    <w:p w:rsidR="008B250A" w:rsidRPr="00DA1A97" w:rsidRDefault="00A738B1" w:rsidP="00816F98">
      <w:pPr>
        <w:pStyle w:val="Default"/>
        <w:numPr>
          <w:ilvl w:val="0"/>
          <w:numId w:val="6"/>
        </w:numPr>
        <w:ind w:left="0" w:firstLine="0"/>
        <w:jc w:val="both"/>
        <w:rPr>
          <w:sz w:val="22"/>
          <w:szCs w:val="22"/>
        </w:rPr>
      </w:pPr>
      <w:r w:rsidRPr="00A738B1">
        <w:rPr>
          <w:b/>
          <w:sz w:val="22"/>
          <w:szCs w:val="22"/>
        </w:rPr>
        <w:t>Lack of clear policy direction to facilitate innovative and sustainable financing of SLR</w:t>
      </w:r>
      <w:r w:rsidR="006F3405">
        <w:rPr>
          <w:b/>
          <w:sz w:val="22"/>
          <w:szCs w:val="22"/>
        </w:rPr>
        <w:t>.</w:t>
      </w:r>
      <w:r w:rsidRPr="00A738B1">
        <w:rPr>
          <w:sz w:val="22"/>
          <w:szCs w:val="22"/>
        </w:rPr>
        <w:t xml:space="preserve"> There </w:t>
      </w:r>
      <w:r w:rsidRPr="00DA1A97">
        <w:rPr>
          <w:sz w:val="22"/>
          <w:szCs w:val="22"/>
        </w:rPr>
        <w:t xml:space="preserve">is a growing awareness and concern that deforestation has contributed to soil erosion, loss of agricultural productivity, loss of wetlands, and fuel wood and water scarcity. Through improved </w:t>
      </w:r>
      <w:r w:rsidR="0045153C">
        <w:rPr>
          <w:sz w:val="22"/>
          <w:szCs w:val="22"/>
        </w:rPr>
        <w:t xml:space="preserve">policies leading to sustainable </w:t>
      </w:r>
      <w:r w:rsidRPr="00DA1A97">
        <w:rPr>
          <w:sz w:val="22"/>
          <w:szCs w:val="22"/>
        </w:rPr>
        <w:t>management of land and forests, smallholder farmers can provide valuable services, such as carbon sequestration, water flow, or biodiversity protection. Buyers of such services can include international actors, such as countries or utilities seeking to offset carbon emissions, local entities, such as hydropower facilities dependent on reliable water flows, tourist operators’ dependent on biodiversity, and Non-Governmental Organizations. Thus, innovative financing policies such as payments for environmental services, fees on forests and wildlife income, etc. c</w:t>
      </w:r>
      <w:r w:rsidR="00966DB2">
        <w:rPr>
          <w:sz w:val="22"/>
          <w:szCs w:val="22"/>
        </w:rPr>
        <w:t>ould</w:t>
      </w:r>
      <w:r w:rsidRPr="00DA1A97">
        <w:rPr>
          <w:sz w:val="22"/>
          <w:szCs w:val="22"/>
        </w:rPr>
        <w:t xml:space="preserve"> be used </w:t>
      </w:r>
      <w:r w:rsidR="0045153C">
        <w:rPr>
          <w:sz w:val="22"/>
          <w:szCs w:val="22"/>
        </w:rPr>
        <w:t xml:space="preserve">to </w:t>
      </w:r>
      <w:r w:rsidRPr="00DA1A97">
        <w:rPr>
          <w:sz w:val="22"/>
          <w:szCs w:val="22"/>
        </w:rPr>
        <w:t>support national SLR initiatives</w:t>
      </w:r>
      <w:r w:rsidR="00966DB2" w:rsidRPr="00966DB2">
        <w:rPr>
          <w:sz w:val="22"/>
          <w:szCs w:val="22"/>
        </w:rPr>
        <w:t xml:space="preserve"> </w:t>
      </w:r>
      <w:r w:rsidR="00966DB2">
        <w:rPr>
          <w:sz w:val="22"/>
          <w:szCs w:val="22"/>
        </w:rPr>
        <w:t xml:space="preserve">if a supportive policy were in </w:t>
      </w:r>
      <w:r w:rsidR="004D02AF">
        <w:rPr>
          <w:sz w:val="22"/>
          <w:szCs w:val="22"/>
        </w:rPr>
        <w:t>place</w:t>
      </w:r>
      <w:r w:rsidR="004D02AF" w:rsidRPr="00134BEF">
        <w:rPr>
          <w:sz w:val="22"/>
          <w:szCs w:val="22"/>
        </w:rPr>
        <w:t>.</w:t>
      </w:r>
      <w:r w:rsidRPr="00DA1A97">
        <w:rPr>
          <w:sz w:val="22"/>
          <w:szCs w:val="22"/>
        </w:rPr>
        <w:t xml:space="preserve"> </w:t>
      </w:r>
    </w:p>
    <w:p w:rsidR="00A738B1" w:rsidRPr="00DA1A97" w:rsidRDefault="00A738B1" w:rsidP="0088739B">
      <w:pPr>
        <w:pStyle w:val="Default"/>
        <w:jc w:val="both"/>
        <w:rPr>
          <w:sz w:val="22"/>
          <w:szCs w:val="22"/>
        </w:rPr>
      </w:pPr>
    </w:p>
    <w:p w:rsidR="00DA1A97" w:rsidRPr="00DA1A97" w:rsidRDefault="008B250A" w:rsidP="00816F98">
      <w:pPr>
        <w:pStyle w:val="Default"/>
        <w:numPr>
          <w:ilvl w:val="0"/>
          <w:numId w:val="6"/>
        </w:numPr>
        <w:ind w:left="0" w:firstLine="0"/>
        <w:jc w:val="both"/>
        <w:rPr>
          <w:sz w:val="22"/>
          <w:szCs w:val="22"/>
        </w:rPr>
      </w:pPr>
      <w:r w:rsidRPr="00DA1A97">
        <w:rPr>
          <w:b/>
          <w:sz w:val="22"/>
          <w:szCs w:val="22"/>
        </w:rPr>
        <w:t>Biomass energy demand.</w:t>
      </w:r>
      <w:r w:rsidRPr="00DA1A97">
        <w:rPr>
          <w:i/>
          <w:sz w:val="22"/>
          <w:szCs w:val="22"/>
        </w:rPr>
        <w:t xml:space="preserve"> </w:t>
      </w:r>
      <w:r w:rsidR="00DA1A97" w:rsidRPr="00DA1A97">
        <w:rPr>
          <w:sz w:val="22"/>
          <w:szCs w:val="22"/>
        </w:rPr>
        <w:t xml:space="preserve">The lack of alternative and reliable sources of energy for cooking and lighting in Tanzania puts tremendous pressure on forest resources through heavy reliance on biomass for energy mostly from charcoal and firewood. This type of energy accounts for about 90% of all energy sources in the country, whereby charcoal is mostly used in the urban areas whereas fire wood is commonly used in the rural areas. It is estimated that the per capita consumption of </w:t>
      </w:r>
      <w:r w:rsidR="0045153C">
        <w:rPr>
          <w:sz w:val="22"/>
          <w:szCs w:val="22"/>
        </w:rPr>
        <w:t>fuelwood</w:t>
      </w:r>
      <w:r w:rsidR="0045153C" w:rsidRPr="00DA1A97">
        <w:rPr>
          <w:sz w:val="22"/>
          <w:szCs w:val="22"/>
        </w:rPr>
        <w:t xml:space="preserve"> </w:t>
      </w:r>
      <w:r w:rsidR="00DA1A97" w:rsidRPr="00DA1A97">
        <w:rPr>
          <w:sz w:val="22"/>
          <w:szCs w:val="22"/>
        </w:rPr>
        <w:t xml:space="preserve">in Tanzania is one cubic </w:t>
      </w:r>
      <w:r w:rsidR="004D02AF" w:rsidRPr="00DA1A97">
        <w:rPr>
          <w:sz w:val="22"/>
          <w:szCs w:val="22"/>
        </w:rPr>
        <w:t>meter</w:t>
      </w:r>
      <w:r w:rsidR="00DA1A97" w:rsidRPr="00DA1A97">
        <w:rPr>
          <w:sz w:val="22"/>
          <w:szCs w:val="22"/>
        </w:rPr>
        <w:t xml:space="preserve"> per annum</w:t>
      </w:r>
      <w:r w:rsidR="0045153C">
        <w:rPr>
          <w:sz w:val="22"/>
          <w:szCs w:val="22"/>
        </w:rPr>
        <w:t>, representing</w:t>
      </w:r>
      <w:r w:rsidR="00DA1A97" w:rsidRPr="00DA1A97">
        <w:rPr>
          <w:sz w:val="22"/>
          <w:szCs w:val="22"/>
        </w:rPr>
        <w:t xml:space="preserve"> </w:t>
      </w:r>
      <w:r w:rsidR="00DA1A97" w:rsidRPr="00DA1A97">
        <w:rPr>
          <w:sz w:val="22"/>
          <w:szCs w:val="22"/>
        </w:rPr>
        <w:lastRenderedPageBreak/>
        <w:t xml:space="preserve">about 50 million cubic </w:t>
      </w:r>
      <w:r w:rsidR="004D02AF" w:rsidRPr="00DA1A97">
        <w:rPr>
          <w:sz w:val="22"/>
          <w:szCs w:val="22"/>
        </w:rPr>
        <w:t>meters</w:t>
      </w:r>
      <w:r w:rsidR="00DA1A97" w:rsidRPr="00DA1A97">
        <w:rPr>
          <w:sz w:val="22"/>
          <w:szCs w:val="22"/>
        </w:rPr>
        <w:t xml:space="preserve"> of wood consumed annually just for energy purposes. Traditional charcoal production has led to severe deforestation around </w:t>
      </w:r>
      <w:r w:rsidR="004D02AF" w:rsidRPr="00DA1A97">
        <w:rPr>
          <w:sz w:val="22"/>
          <w:szCs w:val="22"/>
        </w:rPr>
        <w:t>the</w:t>
      </w:r>
      <w:r w:rsidR="004D02AF">
        <w:rPr>
          <w:sz w:val="22"/>
          <w:szCs w:val="22"/>
        </w:rPr>
        <w:t xml:space="preserve"> larger</w:t>
      </w:r>
      <w:r w:rsidR="00DA1A97" w:rsidRPr="00DA1A97">
        <w:rPr>
          <w:sz w:val="22"/>
          <w:szCs w:val="22"/>
        </w:rPr>
        <w:t xml:space="preserve"> cities</w:t>
      </w:r>
      <w:r w:rsidR="007C4DA3">
        <w:rPr>
          <w:sz w:val="22"/>
          <w:szCs w:val="22"/>
        </w:rPr>
        <w:t>,</w:t>
      </w:r>
      <w:r w:rsidR="00DA1A97" w:rsidRPr="00DA1A97">
        <w:rPr>
          <w:sz w:val="22"/>
          <w:szCs w:val="22"/>
        </w:rPr>
        <w:t xml:space="preserve"> causing environmental stress and land degradation. The amount of charcoal consumed is expected to further rise in the coming years due to the rapid population growth</w:t>
      </w:r>
      <w:r w:rsidR="0045153C">
        <w:rPr>
          <w:sz w:val="22"/>
          <w:szCs w:val="22"/>
        </w:rPr>
        <w:t xml:space="preserve"> and urbanization</w:t>
      </w:r>
      <w:r w:rsidR="00DA1A97" w:rsidRPr="00DA1A97">
        <w:rPr>
          <w:sz w:val="22"/>
          <w:szCs w:val="22"/>
        </w:rPr>
        <w:t xml:space="preserve">. </w:t>
      </w:r>
    </w:p>
    <w:p w:rsidR="00DA1A97" w:rsidRPr="00DA1A97" w:rsidRDefault="00DA1A97" w:rsidP="0088739B">
      <w:pPr>
        <w:pStyle w:val="Default"/>
        <w:jc w:val="both"/>
        <w:rPr>
          <w:sz w:val="22"/>
          <w:szCs w:val="22"/>
        </w:rPr>
      </w:pPr>
    </w:p>
    <w:p w:rsidR="00C61F8F" w:rsidRPr="006F3405" w:rsidRDefault="009458A5" w:rsidP="00816F98">
      <w:pPr>
        <w:pStyle w:val="Default"/>
        <w:numPr>
          <w:ilvl w:val="0"/>
          <w:numId w:val="6"/>
        </w:numPr>
        <w:ind w:left="0" w:firstLine="0"/>
        <w:jc w:val="both"/>
        <w:rPr>
          <w:color w:val="auto"/>
          <w:sz w:val="22"/>
          <w:szCs w:val="22"/>
        </w:rPr>
      </w:pPr>
      <w:r w:rsidRPr="00C80CBE">
        <w:rPr>
          <w:b/>
          <w:sz w:val="22"/>
          <w:szCs w:val="22"/>
        </w:rPr>
        <w:t>C</w:t>
      </w:r>
      <w:r w:rsidRPr="00C80CBE">
        <w:rPr>
          <w:b/>
          <w:color w:val="auto"/>
          <w:sz w:val="22"/>
          <w:szCs w:val="22"/>
        </w:rPr>
        <w:t xml:space="preserve">limate change and extreme weather events. </w:t>
      </w:r>
      <w:r w:rsidR="00E37FE7" w:rsidRPr="00E37FE7">
        <w:rPr>
          <w:color w:val="auto"/>
          <w:sz w:val="22"/>
          <w:szCs w:val="22"/>
        </w:rPr>
        <w:t>T</w:t>
      </w:r>
      <w:r w:rsidR="00C80CBE" w:rsidRPr="00C80CBE">
        <w:rPr>
          <w:color w:val="auto"/>
          <w:sz w:val="22"/>
          <w:szCs w:val="22"/>
        </w:rPr>
        <w:t xml:space="preserve">anzania is vulnerable to increased climate variability. </w:t>
      </w:r>
      <w:r w:rsidRPr="00C80CBE">
        <w:rPr>
          <w:color w:val="auto"/>
          <w:sz w:val="22"/>
          <w:szCs w:val="22"/>
        </w:rPr>
        <w:t xml:space="preserve">More frequent extreme weather events (e.g. droughts, sporadic and heavy precipitations leading to floods and severe soil erosion) and temperature fluctuations affect crop and livestock production. </w:t>
      </w:r>
      <w:r w:rsidR="00C80CBE" w:rsidRPr="00C80CBE">
        <w:rPr>
          <w:color w:val="auto"/>
          <w:sz w:val="22"/>
          <w:szCs w:val="22"/>
        </w:rPr>
        <w:t>Climate change projections indicate that the frequency and severity of extreme weather events will continue to escalate. The impacts of climate change are being felt in most parts of Tanzania in the form of increased temperatures, seasonal shifts in rainfall patterns, particularly in highland areas, severe and recurring droughts and floods with devastating effects to most vulnerable sectors (including agriculture, forestry, and fisherie</w:t>
      </w:r>
      <w:r w:rsidR="00C80CBE" w:rsidRPr="006F3405">
        <w:rPr>
          <w:color w:val="auto"/>
          <w:sz w:val="22"/>
          <w:szCs w:val="22"/>
        </w:rPr>
        <w:t>s),</w:t>
      </w:r>
      <w:r w:rsidR="00C61F8F" w:rsidRPr="006F3405">
        <w:rPr>
          <w:bCs/>
          <w:color w:val="auto"/>
          <w:sz w:val="22"/>
          <w:szCs w:val="22"/>
          <w:lang w:val="en-GB"/>
        </w:rPr>
        <w:t>These changes and their adverse consequences are projected to escalate in the near and longer terms, with negative impacts on the economy, health and safety, and food and water security.</w:t>
      </w:r>
    </w:p>
    <w:p w:rsidR="00C61F8F" w:rsidRPr="006F3405" w:rsidRDefault="00C61F8F" w:rsidP="0088739B">
      <w:pPr>
        <w:pStyle w:val="Default"/>
        <w:jc w:val="both"/>
        <w:rPr>
          <w:sz w:val="22"/>
          <w:szCs w:val="22"/>
        </w:rPr>
      </w:pPr>
    </w:p>
    <w:p w:rsidR="00221E64" w:rsidRDefault="009458A5" w:rsidP="00856F49">
      <w:pPr>
        <w:pStyle w:val="Default"/>
        <w:numPr>
          <w:ilvl w:val="0"/>
          <w:numId w:val="6"/>
        </w:numPr>
        <w:ind w:left="0" w:firstLine="0"/>
        <w:jc w:val="both"/>
        <w:rPr>
          <w:color w:val="auto"/>
          <w:sz w:val="22"/>
          <w:szCs w:val="22"/>
        </w:rPr>
      </w:pPr>
      <w:r w:rsidRPr="00221E64">
        <w:rPr>
          <w:b/>
          <w:color w:val="auto"/>
          <w:sz w:val="22"/>
          <w:szCs w:val="22"/>
        </w:rPr>
        <w:t xml:space="preserve">Political Instability in Neighboring Countries. </w:t>
      </w:r>
      <w:r w:rsidRPr="00221E64">
        <w:rPr>
          <w:color w:val="auto"/>
          <w:sz w:val="22"/>
          <w:szCs w:val="22"/>
        </w:rPr>
        <w:t>This is particularly a problem in Malagarazi River Basin</w:t>
      </w:r>
      <w:r w:rsidR="007C4DA3">
        <w:rPr>
          <w:color w:val="auto"/>
          <w:sz w:val="22"/>
          <w:szCs w:val="22"/>
        </w:rPr>
        <w:t>, one of the areas selected for on-the-ground interventions</w:t>
      </w:r>
      <w:r w:rsidRPr="00221E64">
        <w:rPr>
          <w:color w:val="auto"/>
          <w:sz w:val="22"/>
          <w:szCs w:val="22"/>
        </w:rPr>
        <w:t xml:space="preserve">. </w:t>
      </w:r>
      <w:r w:rsidR="003D4BDA" w:rsidRPr="00221E64">
        <w:rPr>
          <w:color w:val="auto"/>
          <w:sz w:val="22"/>
          <w:szCs w:val="22"/>
        </w:rPr>
        <w:t>T</w:t>
      </w:r>
      <w:r w:rsidR="00665908" w:rsidRPr="00221E64">
        <w:rPr>
          <w:color w:val="auto"/>
          <w:sz w:val="22"/>
          <w:szCs w:val="22"/>
        </w:rPr>
        <w:t xml:space="preserve">he presence of refugees from neighboring countries (Burundi, Congo DRC and Rwanda) has </w:t>
      </w:r>
      <w:r w:rsidR="00966DB2">
        <w:rPr>
          <w:color w:val="auto"/>
          <w:sz w:val="22"/>
          <w:szCs w:val="22"/>
        </w:rPr>
        <w:t xml:space="preserve">placed </w:t>
      </w:r>
      <w:r w:rsidR="00665908" w:rsidRPr="00221E64">
        <w:rPr>
          <w:color w:val="auto"/>
          <w:sz w:val="22"/>
          <w:szCs w:val="22"/>
        </w:rPr>
        <w:t xml:space="preserve">considerable pressure </w:t>
      </w:r>
      <w:r w:rsidR="00966DB2">
        <w:rPr>
          <w:color w:val="auto"/>
          <w:sz w:val="22"/>
          <w:szCs w:val="22"/>
        </w:rPr>
        <w:t xml:space="preserve">on </w:t>
      </w:r>
      <w:r w:rsidR="00665908" w:rsidRPr="00221E64">
        <w:rPr>
          <w:color w:val="auto"/>
          <w:sz w:val="22"/>
          <w:szCs w:val="22"/>
        </w:rPr>
        <w:t>the ecosystem</w:t>
      </w:r>
      <w:r w:rsidR="003D4BDA" w:rsidRPr="00221E64">
        <w:rPr>
          <w:color w:val="auto"/>
          <w:sz w:val="22"/>
          <w:szCs w:val="22"/>
        </w:rPr>
        <w:t>.</w:t>
      </w:r>
      <w:r w:rsidR="00665908" w:rsidRPr="00221E64">
        <w:rPr>
          <w:color w:val="auto"/>
          <w:sz w:val="22"/>
          <w:szCs w:val="22"/>
        </w:rPr>
        <w:t xml:space="preserve"> All refugee camps</w:t>
      </w:r>
      <w:r w:rsidR="007C4DA3">
        <w:rPr>
          <w:color w:val="auto"/>
          <w:sz w:val="22"/>
          <w:szCs w:val="22"/>
        </w:rPr>
        <w:t>,</w:t>
      </w:r>
      <w:r w:rsidR="00665908" w:rsidRPr="00221E64">
        <w:rPr>
          <w:color w:val="auto"/>
          <w:sz w:val="22"/>
          <w:szCs w:val="22"/>
        </w:rPr>
        <w:t xml:space="preserve"> especially in Kibondo, Kasulu and Uvinza districts</w:t>
      </w:r>
      <w:r w:rsidR="007C4DA3">
        <w:rPr>
          <w:color w:val="auto"/>
          <w:sz w:val="22"/>
          <w:szCs w:val="22"/>
        </w:rPr>
        <w:t>,</w:t>
      </w:r>
      <w:r w:rsidR="00665908" w:rsidRPr="00221E64">
        <w:rPr>
          <w:color w:val="auto"/>
          <w:sz w:val="22"/>
          <w:szCs w:val="22"/>
        </w:rPr>
        <w:t xml:space="preserve"> are close to forest</w:t>
      </w:r>
      <w:r w:rsidR="007C4DA3">
        <w:rPr>
          <w:color w:val="auto"/>
          <w:sz w:val="22"/>
          <w:szCs w:val="22"/>
        </w:rPr>
        <w:t>s</w:t>
      </w:r>
      <w:r w:rsidR="00665908" w:rsidRPr="00221E64">
        <w:rPr>
          <w:color w:val="auto"/>
          <w:sz w:val="22"/>
          <w:szCs w:val="22"/>
        </w:rPr>
        <w:t xml:space="preserve"> or game reserves</w:t>
      </w:r>
      <w:r w:rsidR="007C4DA3">
        <w:rPr>
          <w:color w:val="auto"/>
          <w:sz w:val="22"/>
          <w:szCs w:val="22"/>
        </w:rPr>
        <w:t>.</w:t>
      </w:r>
      <w:r w:rsidR="00665908" w:rsidRPr="00221E64">
        <w:rPr>
          <w:color w:val="auto"/>
          <w:sz w:val="22"/>
          <w:szCs w:val="22"/>
        </w:rPr>
        <w:t xml:space="preserve"> </w:t>
      </w:r>
      <w:r w:rsidR="003D4BDA" w:rsidRPr="00221E64">
        <w:rPr>
          <w:color w:val="auto"/>
          <w:sz w:val="22"/>
          <w:szCs w:val="22"/>
        </w:rPr>
        <w:t>Since 1994, Tanzania has experienced this influx of refugees and areas around refugee camps are marked with massive deforestation for shelter and for farming</w:t>
      </w:r>
      <w:r w:rsidR="007C4DA3">
        <w:rPr>
          <w:color w:val="auto"/>
          <w:sz w:val="22"/>
          <w:szCs w:val="22"/>
        </w:rPr>
        <w:t>,</w:t>
      </w:r>
      <w:r w:rsidR="003D4BDA" w:rsidRPr="00221E64">
        <w:rPr>
          <w:color w:val="auto"/>
          <w:sz w:val="22"/>
          <w:szCs w:val="22"/>
        </w:rPr>
        <w:t xml:space="preserve"> resulting in environmental degradation and loss of biodiversity.</w:t>
      </w:r>
      <w:r w:rsidR="00221E64">
        <w:rPr>
          <w:color w:val="auto"/>
          <w:sz w:val="22"/>
          <w:szCs w:val="22"/>
        </w:rPr>
        <w:t xml:space="preserve"> </w:t>
      </w:r>
      <w:r w:rsidR="003D4BDA" w:rsidRPr="00221E64">
        <w:rPr>
          <w:color w:val="auto"/>
          <w:sz w:val="22"/>
          <w:szCs w:val="22"/>
        </w:rPr>
        <w:t>A major problem facing the forest resources is deforestation arising from human activities such as those related to agriculture (fires, shifting cultivation and overgrazing), uncontrolled tree felling to provide building materials (poles, posts and sawn wood),</w:t>
      </w:r>
      <w:r w:rsidR="007C4DA3">
        <w:rPr>
          <w:color w:val="auto"/>
          <w:sz w:val="22"/>
          <w:szCs w:val="22"/>
        </w:rPr>
        <w:t xml:space="preserve"> </w:t>
      </w:r>
      <w:r w:rsidR="003D4BDA" w:rsidRPr="00221E64">
        <w:rPr>
          <w:color w:val="auto"/>
          <w:sz w:val="22"/>
          <w:szCs w:val="22"/>
        </w:rPr>
        <w:t>product</w:t>
      </w:r>
      <w:r w:rsidR="007C4DA3">
        <w:rPr>
          <w:color w:val="auto"/>
          <w:sz w:val="22"/>
          <w:szCs w:val="22"/>
        </w:rPr>
        <w:t>ion</w:t>
      </w:r>
      <w:r w:rsidR="003D4BDA" w:rsidRPr="00221E64">
        <w:rPr>
          <w:color w:val="auto"/>
          <w:sz w:val="22"/>
          <w:szCs w:val="22"/>
        </w:rPr>
        <w:t xml:space="preserve"> of </w:t>
      </w:r>
      <w:r w:rsidR="004D02AF" w:rsidRPr="00221E64">
        <w:rPr>
          <w:color w:val="auto"/>
          <w:sz w:val="22"/>
          <w:szCs w:val="22"/>
        </w:rPr>
        <w:t>honey,</w:t>
      </w:r>
      <w:r w:rsidR="007C4DA3" w:rsidRPr="00221E64">
        <w:rPr>
          <w:color w:val="auto"/>
          <w:sz w:val="22"/>
          <w:szCs w:val="22"/>
        </w:rPr>
        <w:t xml:space="preserve"> </w:t>
      </w:r>
      <w:r w:rsidR="003D4BDA" w:rsidRPr="00221E64">
        <w:rPr>
          <w:color w:val="auto"/>
          <w:sz w:val="22"/>
          <w:szCs w:val="22"/>
        </w:rPr>
        <w:t>beeswax</w:t>
      </w:r>
      <w:r w:rsidR="007C4DA3">
        <w:rPr>
          <w:color w:val="auto"/>
          <w:sz w:val="22"/>
          <w:szCs w:val="22"/>
        </w:rPr>
        <w:t xml:space="preserve"> and medicines</w:t>
      </w:r>
      <w:r w:rsidR="003D4BDA" w:rsidRPr="00221E64">
        <w:rPr>
          <w:color w:val="auto"/>
          <w:sz w:val="22"/>
          <w:szCs w:val="22"/>
        </w:rPr>
        <w:t xml:space="preserve">, </w:t>
      </w:r>
      <w:r w:rsidR="007C4DA3">
        <w:rPr>
          <w:color w:val="auto"/>
          <w:sz w:val="22"/>
          <w:szCs w:val="22"/>
        </w:rPr>
        <w:t xml:space="preserve">and </w:t>
      </w:r>
      <w:r w:rsidR="003D4BDA" w:rsidRPr="00221E64">
        <w:rPr>
          <w:color w:val="auto"/>
          <w:sz w:val="22"/>
          <w:szCs w:val="22"/>
        </w:rPr>
        <w:t>provision of energy (firewood.</w:t>
      </w:r>
      <w:bookmarkStart w:id="9" w:name="_Toc442781659"/>
    </w:p>
    <w:p w:rsidR="00221E64" w:rsidRDefault="00221E64" w:rsidP="00856F49">
      <w:pPr>
        <w:pStyle w:val="ListParagraph"/>
        <w:spacing w:after="0" w:line="240" w:lineRule="auto"/>
        <w:rPr>
          <w:b/>
        </w:rPr>
      </w:pPr>
    </w:p>
    <w:p w:rsidR="005B03A2" w:rsidRPr="00221E64" w:rsidRDefault="005B03A2" w:rsidP="00856F49">
      <w:pPr>
        <w:pStyle w:val="Default"/>
        <w:numPr>
          <w:ilvl w:val="0"/>
          <w:numId w:val="6"/>
        </w:numPr>
        <w:ind w:left="0" w:firstLine="0"/>
        <w:jc w:val="both"/>
        <w:rPr>
          <w:color w:val="auto"/>
          <w:sz w:val="22"/>
          <w:szCs w:val="22"/>
        </w:rPr>
      </w:pPr>
      <w:r w:rsidRPr="00221E64">
        <w:rPr>
          <w:b/>
          <w:color w:val="auto"/>
          <w:sz w:val="22"/>
          <w:szCs w:val="22"/>
        </w:rPr>
        <w:t xml:space="preserve">Gender and Youth Mainstreaming. </w:t>
      </w:r>
      <w:r w:rsidRPr="00221E64">
        <w:rPr>
          <w:color w:val="auto"/>
          <w:sz w:val="22"/>
          <w:szCs w:val="22"/>
        </w:rPr>
        <w:t xml:space="preserve">In </w:t>
      </w:r>
      <w:r w:rsidR="004D02AF" w:rsidRPr="00221E64">
        <w:rPr>
          <w:color w:val="auto"/>
          <w:sz w:val="22"/>
          <w:szCs w:val="22"/>
        </w:rPr>
        <w:t>Tanzania,</w:t>
      </w:r>
      <w:r w:rsidRPr="00221E64">
        <w:rPr>
          <w:color w:val="auto"/>
          <w:sz w:val="22"/>
          <w:szCs w:val="22"/>
        </w:rPr>
        <w:t xml:space="preserve"> as in most of the African continent, women </w:t>
      </w:r>
      <w:r w:rsidR="00856F49">
        <w:rPr>
          <w:color w:val="auto"/>
          <w:sz w:val="22"/>
          <w:szCs w:val="22"/>
        </w:rPr>
        <w:t>provide approximately 70 %</w:t>
      </w:r>
      <w:r w:rsidRPr="00221E64">
        <w:rPr>
          <w:color w:val="auto"/>
          <w:sz w:val="22"/>
          <w:szCs w:val="22"/>
        </w:rPr>
        <w:t xml:space="preserve"> of the agricultural labour</w:t>
      </w:r>
      <w:r w:rsidRPr="00221E64">
        <w:rPr>
          <w:rStyle w:val="FootnoteReference"/>
          <w:color w:val="auto"/>
          <w:sz w:val="22"/>
          <w:szCs w:val="22"/>
        </w:rPr>
        <w:footnoteReference w:id="13"/>
      </w:r>
      <w:r w:rsidRPr="00221E64">
        <w:rPr>
          <w:color w:val="auto"/>
          <w:sz w:val="22"/>
          <w:szCs w:val="22"/>
        </w:rPr>
        <w:t>. However, they have little control over farm decision-making. Specific gender-based constraints to increased productivity of women farmers include insecurity of tenure an</w:t>
      </w:r>
      <w:r w:rsidRPr="00221E64">
        <w:rPr>
          <w:sz w:val="22"/>
          <w:szCs w:val="22"/>
        </w:rPr>
        <w:t>d access to resources, low levels of literacy, limited resources to purchase inputs, and social restrictions on meeting with extension agents and accessing other sources of information. Women traders and other businesswomen face difficulties obtaining permits, financing and services, (Rubin et al., 2009</w:t>
      </w:r>
      <w:r w:rsidRPr="00221E64">
        <w:rPr>
          <w:rStyle w:val="FootnoteReference"/>
          <w:sz w:val="22"/>
          <w:szCs w:val="22"/>
        </w:rPr>
        <w:footnoteReference w:id="14"/>
      </w:r>
      <w:r w:rsidRPr="00221E64">
        <w:rPr>
          <w:sz w:val="22"/>
          <w:szCs w:val="22"/>
        </w:rPr>
        <w:t>)</w:t>
      </w:r>
      <w:r w:rsidRPr="00221E64">
        <w:rPr>
          <w:bCs/>
          <w:sz w:val="22"/>
          <w:szCs w:val="22"/>
        </w:rPr>
        <w:t>. Without direct benefits of their labour and with no say in decision making</w:t>
      </w:r>
      <w:r w:rsidR="00966DB2">
        <w:rPr>
          <w:bCs/>
          <w:sz w:val="22"/>
          <w:szCs w:val="22"/>
        </w:rPr>
        <w:t xml:space="preserve"> </w:t>
      </w:r>
      <w:r w:rsidRPr="00221E64">
        <w:rPr>
          <w:bCs/>
          <w:sz w:val="22"/>
          <w:szCs w:val="22"/>
        </w:rPr>
        <w:t>women and youth have no incentives for landscape restoration initiatives and most are engaged in off-farm casual labour that earns them direct benefit.</w:t>
      </w:r>
    </w:p>
    <w:p w:rsidR="00851E9D" w:rsidRPr="005B03A2" w:rsidRDefault="00851E9D" w:rsidP="0088739B">
      <w:pPr>
        <w:pStyle w:val="Default"/>
        <w:jc w:val="both"/>
        <w:rPr>
          <w:b/>
          <w:color w:val="FF0000"/>
          <w:sz w:val="22"/>
          <w:szCs w:val="22"/>
          <w:highlight w:val="yellow"/>
        </w:rPr>
      </w:pPr>
    </w:p>
    <w:p w:rsidR="005A4243" w:rsidRPr="006E5027" w:rsidRDefault="005A4243" w:rsidP="00816F98">
      <w:pPr>
        <w:pStyle w:val="Default"/>
        <w:numPr>
          <w:ilvl w:val="0"/>
          <w:numId w:val="6"/>
        </w:numPr>
        <w:tabs>
          <w:tab w:val="num" w:pos="851"/>
        </w:tabs>
        <w:ind w:left="0" w:firstLine="0"/>
        <w:jc w:val="both"/>
        <w:rPr>
          <w:sz w:val="22"/>
          <w:szCs w:val="22"/>
        </w:rPr>
      </w:pPr>
      <w:r w:rsidRPr="006E5027">
        <w:rPr>
          <w:b/>
          <w:sz w:val="22"/>
          <w:szCs w:val="22"/>
        </w:rPr>
        <w:t xml:space="preserve">Inadequate coordination of best </w:t>
      </w:r>
      <w:r w:rsidR="00E2588F" w:rsidRPr="006E5027">
        <w:rPr>
          <w:b/>
          <w:sz w:val="22"/>
          <w:szCs w:val="22"/>
        </w:rPr>
        <w:t xml:space="preserve">landscape restoration </w:t>
      </w:r>
      <w:r w:rsidRPr="006E5027">
        <w:rPr>
          <w:b/>
          <w:sz w:val="22"/>
          <w:szCs w:val="22"/>
        </w:rPr>
        <w:t>practices</w:t>
      </w:r>
      <w:bookmarkEnd w:id="9"/>
      <w:r w:rsidRPr="006E5027">
        <w:rPr>
          <w:b/>
          <w:sz w:val="22"/>
          <w:szCs w:val="22"/>
        </w:rPr>
        <w:t xml:space="preserve">. </w:t>
      </w:r>
      <w:r w:rsidRPr="006E5027">
        <w:rPr>
          <w:sz w:val="22"/>
          <w:szCs w:val="22"/>
        </w:rPr>
        <w:t>There are various best practices in the country which are</w:t>
      </w:r>
      <w:r w:rsidR="00966DB2">
        <w:rPr>
          <w:sz w:val="22"/>
          <w:szCs w:val="22"/>
        </w:rPr>
        <w:t xml:space="preserve"> coming from</w:t>
      </w:r>
      <w:r w:rsidRPr="006E5027">
        <w:rPr>
          <w:sz w:val="22"/>
          <w:szCs w:val="22"/>
        </w:rPr>
        <w:t xml:space="preserve"> sectors such as </w:t>
      </w:r>
      <w:r w:rsidR="00966DB2">
        <w:rPr>
          <w:sz w:val="22"/>
          <w:szCs w:val="22"/>
        </w:rPr>
        <w:t>a</w:t>
      </w:r>
      <w:r w:rsidRPr="006E5027">
        <w:rPr>
          <w:sz w:val="22"/>
          <w:szCs w:val="22"/>
        </w:rPr>
        <w:t xml:space="preserve">griculture, </w:t>
      </w:r>
      <w:r w:rsidR="00966DB2">
        <w:rPr>
          <w:sz w:val="22"/>
          <w:szCs w:val="22"/>
        </w:rPr>
        <w:t>f</w:t>
      </w:r>
      <w:r w:rsidRPr="006E5027">
        <w:rPr>
          <w:sz w:val="22"/>
          <w:szCs w:val="22"/>
        </w:rPr>
        <w:t xml:space="preserve">orestry, </w:t>
      </w:r>
      <w:r w:rsidR="00966DB2">
        <w:rPr>
          <w:sz w:val="22"/>
          <w:szCs w:val="22"/>
        </w:rPr>
        <w:t>w</w:t>
      </w:r>
      <w:r w:rsidRPr="006E5027">
        <w:rPr>
          <w:sz w:val="22"/>
          <w:szCs w:val="22"/>
        </w:rPr>
        <w:t xml:space="preserve">ater, </w:t>
      </w:r>
      <w:r w:rsidR="00966DB2">
        <w:rPr>
          <w:sz w:val="22"/>
          <w:szCs w:val="22"/>
        </w:rPr>
        <w:t>l</w:t>
      </w:r>
      <w:r w:rsidRPr="006E5027">
        <w:rPr>
          <w:sz w:val="22"/>
          <w:szCs w:val="22"/>
        </w:rPr>
        <w:t xml:space="preserve">ivestock, </w:t>
      </w:r>
      <w:r w:rsidR="00966DB2">
        <w:rPr>
          <w:sz w:val="22"/>
          <w:szCs w:val="22"/>
        </w:rPr>
        <w:t>f</w:t>
      </w:r>
      <w:r w:rsidRPr="006E5027">
        <w:rPr>
          <w:sz w:val="22"/>
          <w:szCs w:val="22"/>
        </w:rPr>
        <w:t xml:space="preserve">isheries, </w:t>
      </w:r>
      <w:r w:rsidR="00966DB2">
        <w:rPr>
          <w:sz w:val="22"/>
          <w:szCs w:val="22"/>
        </w:rPr>
        <w:t>w</w:t>
      </w:r>
      <w:r w:rsidRPr="006E5027">
        <w:rPr>
          <w:sz w:val="22"/>
          <w:szCs w:val="22"/>
        </w:rPr>
        <w:t xml:space="preserve">ildlife and </w:t>
      </w:r>
      <w:r w:rsidR="00966DB2">
        <w:rPr>
          <w:sz w:val="22"/>
          <w:szCs w:val="22"/>
        </w:rPr>
        <w:t>e</w:t>
      </w:r>
      <w:r w:rsidRPr="006E5027">
        <w:rPr>
          <w:sz w:val="22"/>
          <w:szCs w:val="22"/>
        </w:rPr>
        <w:t xml:space="preserve">nergy in the aspects of Integrated Soil fertility management, conservation agriculture, rain water harvesting, and smallholder irrigation management, cross slope barriers, agro-forestry, pastoralism and rangeland </w:t>
      </w:r>
      <w:r w:rsidR="00966DB2">
        <w:rPr>
          <w:sz w:val="22"/>
          <w:szCs w:val="22"/>
        </w:rPr>
        <w:t>m</w:t>
      </w:r>
      <w:r w:rsidRPr="006E5027">
        <w:rPr>
          <w:sz w:val="22"/>
          <w:szCs w:val="22"/>
        </w:rPr>
        <w:t xml:space="preserve">anagement, </w:t>
      </w:r>
      <w:r w:rsidR="00966DB2">
        <w:rPr>
          <w:sz w:val="22"/>
          <w:szCs w:val="22"/>
        </w:rPr>
        <w:t>s</w:t>
      </w:r>
      <w:r w:rsidRPr="006E5027">
        <w:rPr>
          <w:sz w:val="22"/>
          <w:szCs w:val="22"/>
        </w:rPr>
        <w:t xml:space="preserve">ustainable </w:t>
      </w:r>
      <w:r w:rsidR="00966DB2">
        <w:rPr>
          <w:sz w:val="22"/>
          <w:szCs w:val="22"/>
        </w:rPr>
        <w:t>f</w:t>
      </w:r>
      <w:r w:rsidRPr="006E5027">
        <w:rPr>
          <w:sz w:val="22"/>
          <w:szCs w:val="22"/>
        </w:rPr>
        <w:t xml:space="preserve">orest </w:t>
      </w:r>
      <w:r w:rsidR="00966DB2">
        <w:rPr>
          <w:sz w:val="22"/>
          <w:szCs w:val="22"/>
        </w:rPr>
        <w:t>m</w:t>
      </w:r>
      <w:r w:rsidRPr="006E5027">
        <w:rPr>
          <w:sz w:val="22"/>
          <w:szCs w:val="22"/>
        </w:rPr>
        <w:t xml:space="preserve">anagement (SFM), and </w:t>
      </w:r>
      <w:r w:rsidR="00966DB2">
        <w:rPr>
          <w:sz w:val="22"/>
          <w:szCs w:val="22"/>
        </w:rPr>
        <w:t>i</w:t>
      </w:r>
      <w:r w:rsidRPr="006E5027">
        <w:rPr>
          <w:sz w:val="22"/>
          <w:szCs w:val="22"/>
        </w:rPr>
        <w:t xml:space="preserve">ncome </w:t>
      </w:r>
      <w:r w:rsidR="00966DB2">
        <w:rPr>
          <w:sz w:val="22"/>
          <w:szCs w:val="22"/>
        </w:rPr>
        <w:t>g</w:t>
      </w:r>
      <w:r w:rsidRPr="006E5027">
        <w:rPr>
          <w:sz w:val="22"/>
          <w:szCs w:val="22"/>
        </w:rPr>
        <w:t xml:space="preserve">enerating </w:t>
      </w:r>
      <w:r w:rsidR="00966DB2">
        <w:rPr>
          <w:sz w:val="22"/>
          <w:szCs w:val="22"/>
        </w:rPr>
        <w:t>a</w:t>
      </w:r>
      <w:r w:rsidRPr="006E5027">
        <w:rPr>
          <w:sz w:val="22"/>
          <w:szCs w:val="22"/>
        </w:rPr>
        <w:t xml:space="preserve">ctivities (IGAs). However, </w:t>
      </w:r>
      <w:r w:rsidR="007C4DA3">
        <w:rPr>
          <w:sz w:val="22"/>
          <w:szCs w:val="22"/>
        </w:rPr>
        <w:t>support, monitoring</w:t>
      </w:r>
      <w:r w:rsidR="007C4DA3" w:rsidRPr="006E5027">
        <w:rPr>
          <w:sz w:val="22"/>
          <w:szCs w:val="22"/>
        </w:rPr>
        <w:t xml:space="preserve"> </w:t>
      </w:r>
      <w:r w:rsidR="007C4DA3">
        <w:rPr>
          <w:sz w:val="22"/>
          <w:szCs w:val="22"/>
        </w:rPr>
        <w:t xml:space="preserve">and dissemination </w:t>
      </w:r>
      <w:r w:rsidRPr="006E5027">
        <w:rPr>
          <w:sz w:val="22"/>
          <w:szCs w:val="22"/>
        </w:rPr>
        <w:t xml:space="preserve">of these practices is </w:t>
      </w:r>
      <w:r w:rsidR="007C4DA3">
        <w:rPr>
          <w:sz w:val="22"/>
          <w:szCs w:val="22"/>
        </w:rPr>
        <w:t xml:space="preserve">limited and </w:t>
      </w:r>
      <w:r w:rsidRPr="006E5027">
        <w:rPr>
          <w:sz w:val="22"/>
          <w:szCs w:val="22"/>
        </w:rPr>
        <w:t>not adequately coordinated.</w:t>
      </w:r>
    </w:p>
    <w:p w:rsidR="00C61F8F" w:rsidRPr="00A2643A" w:rsidRDefault="00C61F8F" w:rsidP="0088739B">
      <w:pPr>
        <w:pStyle w:val="Default"/>
        <w:jc w:val="both"/>
        <w:rPr>
          <w:sz w:val="22"/>
          <w:szCs w:val="22"/>
        </w:rPr>
      </w:pPr>
    </w:p>
    <w:p w:rsidR="00FA471D" w:rsidRPr="00A81AFF" w:rsidRDefault="00FA471D" w:rsidP="00816F98">
      <w:pPr>
        <w:pStyle w:val="Default"/>
        <w:numPr>
          <w:ilvl w:val="0"/>
          <w:numId w:val="6"/>
        </w:numPr>
        <w:ind w:left="0" w:firstLine="0"/>
        <w:jc w:val="both"/>
        <w:rPr>
          <w:sz w:val="22"/>
          <w:szCs w:val="22"/>
        </w:rPr>
      </w:pPr>
      <w:r w:rsidRPr="00A2643A">
        <w:rPr>
          <w:b/>
          <w:sz w:val="22"/>
          <w:szCs w:val="22"/>
          <w:lang w:val="en-GB"/>
        </w:rPr>
        <w:t>Insufficient information about the role that agricultural and forest diversity plays in maintaining ecosystem services and sustainable production.</w:t>
      </w:r>
      <w:r w:rsidRPr="00A2643A">
        <w:rPr>
          <w:sz w:val="22"/>
          <w:szCs w:val="22"/>
          <w:lang w:val="en-GB"/>
        </w:rPr>
        <w:t xml:space="preserve"> </w:t>
      </w:r>
      <w:r w:rsidR="005C2975" w:rsidRPr="00A2643A">
        <w:rPr>
          <w:sz w:val="22"/>
          <w:szCs w:val="22"/>
          <w:lang w:val="en-GB"/>
        </w:rPr>
        <w:t>Maintaining the</w:t>
      </w:r>
      <w:r w:rsidRPr="00A2643A">
        <w:rPr>
          <w:sz w:val="22"/>
          <w:szCs w:val="22"/>
          <w:lang w:val="en-GB"/>
        </w:rPr>
        <w:t xml:space="preserve"> diversity of crop genetic resources </w:t>
      </w:r>
      <w:r w:rsidR="007C4DA3">
        <w:rPr>
          <w:sz w:val="22"/>
          <w:szCs w:val="22"/>
          <w:lang w:val="en-GB"/>
        </w:rPr>
        <w:t>is</w:t>
      </w:r>
      <w:r w:rsidR="007C4DA3" w:rsidRPr="00A2643A">
        <w:rPr>
          <w:sz w:val="22"/>
          <w:szCs w:val="22"/>
          <w:lang w:val="en-GB"/>
        </w:rPr>
        <w:t xml:space="preserve"> </w:t>
      </w:r>
      <w:r w:rsidRPr="00A2643A">
        <w:rPr>
          <w:sz w:val="22"/>
          <w:szCs w:val="22"/>
          <w:lang w:val="en-GB"/>
        </w:rPr>
        <w:t xml:space="preserve">not given full value by agricultural and environmental agencies, leading for example to the replacement of traditional fruit tree varieties with </w:t>
      </w:r>
      <w:r w:rsidRPr="00A81AFF">
        <w:rPr>
          <w:sz w:val="22"/>
          <w:szCs w:val="22"/>
          <w:lang w:val="en-GB"/>
        </w:rPr>
        <w:t>other species.</w:t>
      </w:r>
      <w:r w:rsidR="00C61F8F" w:rsidRPr="00A81AFF">
        <w:rPr>
          <w:sz w:val="22"/>
          <w:szCs w:val="22"/>
        </w:rPr>
        <w:t xml:space="preserve"> The value of local crop genetic diversity and forest species diversity to improve agricultural productivity and resilience is not fully recognized, causing the replacement of local crop and forest biodiversity with modern varieties. Farmers are further hindered from maintaining and increasing their farm land </w:t>
      </w:r>
      <w:r w:rsidR="00C61F8F" w:rsidRPr="00A81AFF">
        <w:rPr>
          <w:sz w:val="22"/>
          <w:szCs w:val="22"/>
        </w:rPr>
        <w:lastRenderedPageBreak/>
        <w:t xml:space="preserve">where traditional crop and indigenous trees are grown, because of a lack of availability and access to quality and sufficient quantity of seedlings of traditional genetic materials well adapted to specific environments.  </w:t>
      </w:r>
    </w:p>
    <w:p w:rsidR="00FA471D" w:rsidRDefault="00FA471D" w:rsidP="0088739B">
      <w:pPr>
        <w:pStyle w:val="Default"/>
        <w:jc w:val="both"/>
        <w:rPr>
          <w:rFonts w:ascii="Calibri" w:eastAsia="Calibri" w:hAnsi="Calibri"/>
          <w:color w:val="auto"/>
          <w:sz w:val="22"/>
          <w:szCs w:val="22"/>
          <w:lang w:val="en-GB"/>
        </w:rPr>
      </w:pPr>
    </w:p>
    <w:p w:rsidR="009458A5" w:rsidRPr="00DA1A97" w:rsidRDefault="009633A0" w:rsidP="0088739B">
      <w:pPr>
        <w:ind w:hanging="284"/>
        <w:rPr>
          <w:b/>
          <w:sz w:val="22"/>
          <w:szCs w:val="22"/>
        </w:rPr>
      </w:pPr>
      <w:bookmarkStart w:id="10" w:name="_Toc496046679"/>
      <w:bookmarkStart w:id="11" w:name="_Toc490547620"/>
      <w:r>
        <w:rPr>
          <w:b/>
          <w:sz w:val="22"/>
          <w:szCs w:val="22"/>
        </w:rPr>
        <w:tab/>
      </w:r>
      <w:r w:rsidR="009458A5" w:rsidRPr="00DA1A97">
        <w:rPr>
          <w:b/>
          <w:sz w:val="22"/>
          <w:szCs w:val="22"/>
        </w:rPr>
        <w:t xml:space="preserve">Barriers </w:t>
      </w:r>
      <w:bookmarkEnd w:id="10"/>
    </w:p>
    <w:p w:rsidR="00B163C0" w:rsidRPr="00DA1A97" w:rsidRDefault="00B163C0" w:rsidP="0088739B">
      <w:pPr>
        <w:rPr>
          <w:sz w:val="22"/>
          <w:szCs w:val="22"/>
        </w:rPr>
      </w:pPr>
    </w:p>
    <w:p w:rsidR="009458A5" w:rsidRPr="00DA1A97" w:rsidRDefault="009458A5" w:rsidP="00816F98">
      <w:pPr>
        <w:pStyle w:val="Default"/>
        <w:numPr>
          <w:ilvl w:val="0"/>
          <w:numId w:val="6"/>
        </w:numPr>
        <w:ind w:left="0" w:firstLine="0"/>
        <w:jc w:val="both"/>
        <w:rPr>
          <w:color w:val="auto"/>
          <w:sz w:val="22"/>
          <w:szCs w:val="22"/>
        </w:rPr>
      </w:pPr>
      <w:r w:rsidRPr="00DA1A97">
        <w:rPr>
          <w:color w:val="auto"/>
          <w:sz w:val="22"/>
          <w:szCs w:val="22"/>
        </w:rPr>
        <w:t>Various reports have identified a number of barriers for planning and impl</w:t>
      </w:r>
      <w:r w:rsidR="00F846BC" w:rsidRPr="00DA1A97">
        <w:rPr>
          <w:color w:val="auto"/>
          <w:sz w:val="22"/>
          <w:szCs w:val="22"/>
        </w:rPr>
        <w:t xml:space="preserve">ementing </w:t>
      </w:r>
      <w:r w:rsidR="00A02707" w:rsidRPr="00DA1A97">
        <w:rPr>
          <w:color w:val="auto"/>
          <w:sz w:val="22"/>
          <w:szCs w:val="22"/>
        </w:rPr>
        <w:t xml:space="preserve">sustainable landscape restoration and biodiversity conservation </w:t>
      </w:r>
      <w:r w:rsidR="00F846BC" w:rsidRPr="00DA1A97">
        <w:rPr>
          <w:color w:val="auto"/>
          <w:sz w:val="22"/>
          <w:szCs w:val="22"/>
        </w:rPr>
        <w:t xml:space="preserve">initiatives </w:t>
      </w:r>
      <w:r w:rsidRPr="00DA1A97">
        <w:rPr>
          <w:color w:val="auto"/>
          <w:sz w:val="22"/>
          <w:szCs w:val="22"/>
        </w:rPr>
        <w:t xml:space="preserve">in Tanzania. These barriers </w:t>
      </w:r>
      <w:r w:rsidR="00966DB2">
        <w:rPr>
          <w:color w:val="auto"/>
          <w:sz w:val="22"/>
          <w:szCs w:val="22"/>
        </w:rPr>
        <w:t xml:space="preserve">fall </w:t>
      </w:r>
      <w:r w:rsidR="00856F49">
        <w:rPr>
          <w:color w:val="auto"/>
          <w:sz w:val="22"/>
          <w:szCs w:val="22"/>
        </w:rPr>
        <w:t xml:space="preserve">into the following three </w:t>
      </w:r>
      <w:r w:rsidRPr="00DA1A97">
        <w:rPr>
          <w:color w:val="auto"/>
          <w:sz w:val="22"/>
          <w:szCs w:val="22"/>
        </w:rPr>
        <w:t>major categories. The project is designed to help ad</w:t>
      </w:r>
      <w:r w:rsidR="00056116" w:rsidRPr="00DA1A97">
        <w:rPr>
          <w:color w:val="auto"/>
          <w:sz w:val="22"/>
          <w:szCs w:val="22"/>
        </w:rPr>
        <w:t>dress these barriers through its</w:t>
      </w:r>
      <w:r w:rsidRPr="00DA1A97">
        <w:rPr>
          <w:color w:val="auto"/>
          <w:sz w:val="22"/>
          <w:szCs w:val="22"/>
        </w:rPr>
        <w:t xml:space="preserve"> major components and outcomes. </w:t>
      </w:r>
    </w:p>
    <w:p w:rsidR="009458A5" w:rsidRPr="00DA1A97" w:rsidRDefault="009458A5" w:rsidP="0088739B">
      <w:pPr>
        <w:pStyle w:val="Default"/>
        <w:jc w:val="both"/>
        <w:rPr>
          <w:sz w:val="22"/>
          <w:szCs w:val="22"/>
        </w:rPr>
      </w:pPr>
    </w:p>
    <w:p w:rsidR="009458A5" w:rsidRPr="00DA1A97" w:rsidRDefault="009458A5" w:rsidP="0088739B">
      <w:pPr>
        <w:pStyle w:val="Default"/>
        <w:jc w:val="both"/>
        <w:rPr>
          <w:b/>
          <w:i/>
          <w:sz w:val="22"/>
          <w:szCs w:val="22"/>
        </w:rPr>
      </w:pPr>
      <w:r w:rsidRPr="00DA1A97">
        <w:rPr>
          <w:b/>
          <w:i/>
          <w:sz w:val="22"/>
          <w:szCs w:val="22"/>
          <w:u w:val="single"/>
        </w:rPr>
        <w:t>Barrier 1.</w:t>
      </w:r>
      <w:r w:rsidRPr="00DA1A97">
        <w:rPr>
          <w:b/>
          <w:i/>
          <w:sz w:val="22"/>
          <w:szCs w:val="22"/>
        </w:rPr>
        <w:t xml:space="preserve"> Gaps in designing, implementing and harmonizing legal and policy instruments and inadequate cross-sectoral coordination </w:t>
      </w:r>
    </w:p>
    <w:p w:rsidR="009458A5" w:rsidRPr="00DA1A97" w:rsidRDefault="009458A5" w:rsidP="0088739B">
      <w:pPr>
        <w:jc w:val="both"/>
        <w:rPr>
          <w:sz w:val="22"/>
          <w:szCs w:val="22"/>
          <w:lang w:val="en-GB"/>
        </w:rPr>
      </w:pPr>
    </w:p>
    <w:p w:rsidR="000A4481" w:rsidRPr="00DA1A97" w:rsidRDefault="009458A5" w:rsidP="00816F98">
      <w:pPr>
        <w:pStyle w:val="ListParagraph"/>
        <w:numPr>
          <w:ilvl w:val="0"/>
          <w:numId w:val="6"/>
        </w:numPr>
        <w:spacing w:after="0" w:line="240" w:lineRule="auto"/>
        <w:ind w:left="0" w:firstLine="0"/>
        <w:jc w:val="both"/>
        <w:rPr>
          <w:rFonts w:ascii="Times New Roman" w:hAnsi="Times New Roman"/>
        </w:rPr>
      </w:pPr>
      <w:r w:rsidRPr="00DA1A97">
        <w:rPr>
          <w:rFonts w:ascii="Times New Roman" w:hAnsi="Times New Roman"/>
        </w:rPr>
        <w:t xml:space="preserve">The process of drafting cross-sectoral policies (such as national </w:t>
      </w:r>
      <w:r w:rsidR="00D42EAF" w:rsidRPr="00DA1A97">
        <w:rPr>
          <w:rFonts w:ascii="Times New Roman" w:hAnsi="Times New Roman"/>
        </w:rPr>
        <w:t>five-year</w:t>
      </w:r>
      <w:r w:rsidRPr="00DA1A97">
        <w:rPr>
          <w:rFonts w:ascii="Times New Roman" w:hAnsi="Times New Roman"/>
        </w:rPr>
        <w:t xml:space="preserve"> plans) is largely a collation of various sectoral targets. There is no mechanism in place for addressing conflicting sectoral goals. Different ministries promote their own mandates with no platform to consider how those mandates align with other sectors. This has led to a</w:t>
      </w:r>
      <w:r w:rsidR="00AA15D4" w:rsidRPr="00DA1A97">
        <w:rPr>
          <w:rFonts w:ascii="Times New Roman" w:hAnsi="Times New Roman"/>
        </w:rPr>
        <w:t xml:space="preserve"> set of </w:t>
      </w:r>
      <w:r w:rsidRPr="00DA1A97">
        <w:rPr>
          <w:rFonts w:ascii="Times New Roman" w:hAnsi="Times New Roman"/>
        </w:rPr>
        <w:t xml:space="preserve">priorities and </w:t>
      </w:r>
      <w:r w:rsidR="00AA15D4" w:rsidRPr="00DA1A97">
        <w:rPr>
          <w:rFonts w:ascii="Times New Roman" w:hAnsi="Times New Roman"/>
        </w:rPr>
        <w:t xml:space="preserve">at times </w:t>
      </w:r>
      <w:r w:rsidRPr="00DA1A97">
        <w:rPr>
          <w:rFonts w:ascii="Times New Roman" w:hAnsi="Times New Roman"/>
        </w:rPr>
        <w:t>incompatible targets</w:t>
      </w:r>
      <w:r w:rsidR="007E7526" w:rsidRPr="00DA1A97">
        <w:rPr>
          <w:rStyle w:val="FootnoteReference"/>
          <w:rFonts w:ascii="Times New Roman" w:hAnsi="Times New Roman"/>
        </w:rPr>
        <w:footnoteReference w:id="15"/>
      </w:r>
      <w:r w:rsidRPr="00DA1A97">
        <w:rPr>
          <w:rFonts w:ascii="Times New Roman" w:hAnsi="Times New Roman"/>
        </w:rPr>
        <w:t xml:space="preserve">. For example, </w:t>
      </w:r>
      <w:r w:rsidR="00C80EF0" w:rsidRPr="00DA1A97">
        <w:rPr>
          <w:rFonts w:ascii="Times New Roman" w:hAnsi="Times New Roman"/>
        </w:rPr>
        <w:t xml:space="preserve">in 2016 </w:t>
      </w:r>
      <w:r w:rsidRPr="00DA1A97">
        <w:rPr>
          <w:rFonts w:ascii="Times New Roman" w:hAnsi="Times New Roman"/>
        </w:rPr>
        <w:t>the T</w:t>
      </w:r>
      <w:r w:rsidR="00F846BC" w:rsidRPr="00DA1A97">
        <w:rPr>
          <w:rFonts w:ascii="Times New Roman" w:hAnsi="Times New Roman"/>
        </w:rPr>
        <w:t xml:space="preserve">anzanian Forest Service </w:t>
      </w:r>
      <w:r w:rsidRPr="00DA1A97">
        <w:rPr>
          <w:rFonts w:ascii="Times New Roman" w:hAnsi="Times New Roman"/>
        </w:rPr>
        <w:t>pledge</w:t>
      </w:r>
      <w:r w:rsidR="00C80EF0" w:rsidRPr="00DA1A97">
        <w:rPr>
          <w:rFonts w:ascii="Times New Roman" w:hAnsi="Times New Roman"/>
        </w:rPr>
        <w:t>d</w:t>
      </w:r>
      <w:r w:rsidRPr="00DA1A97">
        <w:rPr>
          <w:rFonts w:ascii="Times New Roman" w:hAnsi="Times New Roman"/>
        </w:rPr>
        <w:t xml:space="preserve"> to plant </w:t>
      </w:r>
      <w:r w:rsidR="00D42EAF">
        <w:rPr>
          <w:rFonts w:ascii="Times New Roman" w:hAnsi="Times New Roman"/>
        </w:rPr>
        <w:t>over</w:t>
      </w:r>
      <w:r w:rsidRPr="00DA1A97">
        <w:rPr>
          <w:rFonts w:ascii="Times New Roman" w:hAnsi="Times New Roman"/>
        </w:rPr>
        <w:t xml:space="preserve"> 3 million hectares of trees in the next 17 years, while agriculture policies prioritise increasing food-crop production to meet domestic demands and increase exports. Lack of policy harmonization and integration and weak cross sectoral linkages have been identified as the major barriers in designing and implementing </w:t>
      </w:r>
      <w:r w:rsidR="00D42EAF">
        <w:rPr>
          <w:rFonts w:ascii="Times New Roman" w:hAnsi="Times New Roman"/>
        </w:rPr>
        <w:t>S</w:t>
      </w:r>
      <w:r w:rsidRPr="00DA1A97">
        <w:rPr>
          <w:rFonts w:ascii="Times New Roman" w:hAnsi="Times New Roman"/>
        </w:rPr>
        <w:t>LR initiatives.  The challenges behind these are</w:t>
      </w:r>
      <w:r w:rsidR="008F2BA2" w:rsidRPr="00DA1A97">
        <w:rPr>
          <w:rFonts w:ascii="Times New Roman" w:hAnsi="Times New Roman"/>
        </w:rPr>
        <w:t xml:space="preserve"> re</w:t>
      </w:r>
      <w:r w:rsidR="000A4481" w:rsidRPr="00DA1A97">
        <w:rPr>
          <w:rFonts w:ascii="Times New Roman" w:hAnsi="Times New Roman"/>
        </w:rPr>
        <w:t>l</w:t>
      </w:r>
      <w:r w:rsidR="008F2BA2" w:rsidRPr="00DA1A97">
        <w:rPr>
          <w:rFonts w:ascii="Times New Roman" w:hAnsi="Times New Roman"/>
        </w:rPr>
        <w:t>ated to</w:t>
      </w:r>
      <w:r w:rsidR="000A4481" w:rsidRPr="00DA1A97">
        <w:rPr>
          <w:rFonts w:ascii="Times New Roman" w:hAnsi="Times New Roman"/>
        </w:rPr>
        <w:t>: w</w:t>
      </w:r>
      <w:r w:rsidR="000A4481" w:rsidRPr="00DA1A97">
        <w:rPr>
          <w:rFonts w:ascii="Times New Roman" w:hAnsi="Times New Roman"/>
          <w:color w:val="000000"/>
        </w:rPr>
        <w:t>eak link and coordination within and across sectors</w:t>
      </w:r>
      <w:r w:rsidR="000A4481" w:rsidRPr="00DA1A97">
        <w:rPr>
          <w:rFonts w:ascii="Times New Roman" w:hAnsi="Times New Roman"/>
        </w:rPr>
        <w:t>; g</w:t>
      </w:r>
      <w:r w:rsidR="000A4481" w:rsidRPr="00DA1A97">
        <w:rPr>
          <w:rFonts w:ascii="Times New Roman" w:hAnsi="Times New Roman"/>
          <w:color w:val="000000"/>
        </w:rPr>
        <w:t xml:space="preserve">aps and overlaps in legislation, policies and plans; low </w:t>
      </w:r>
      <w:r w:rsidR="000A4481" w:rsidRPr="00DA1A97">
        <w:rPr>
          <w:rFonts w:ascii="Times New Roman" w:hAnsi="Times New Roman"/>
        </w:rPr>
        <w:t>level of awareness of key actors about national policies, laws, and plans;</w:t>
      </w:r>
      <w:r w:rsidR="000A4481" w:rsidRPr="00DA1A97">
        <w:rPr>
          <w:rFonts w:ascii="Times New Roman" w:hAnsi="Times New Roman"/>
          <w:color w:val="000000"/>
        </w:rPr>
        <w:t xml:space="preserve"> limitations in implementing conservation and forest policies and strategies; and sub-optimal engagement of communities. </w:t>
      </w:r>
      <w:r w:rsidR="000A4481" w:rsidRPr="00DA1A97">
        <w:rPr>
          <w:rFonts w:ascii="Times New Roman" w:hAnsi="Times New Roman"/>
        </w:rPr>
        <w:t>There is</w:t>
      </w:r>
      <w:r w:rsidR="00987CB9" w:rsidRPr="00DA1A97">
        <w:rPr>
          <w:rFonts w:ascii="Times New Roman" w:hAnsi="Times New Roman"/>
        </w:rPr>
        <w:t xml:space="preserve"> need for </w:t>
      </w:r>
      <w:r w:rsidR="00AA15D4" w:rsidRPr="00DA1A97">
        <w:rPr>
          <w:rFonts w:ascii="Times New Roman" w:hAnsi="Times New Roman"/>
        </w:rPr>
        <w:t xml:space="preserve">clear policy guidance </w:t>
      </w:r>
      <w:r w:rsidR="00966DB2">
        <w:rPr>
          <w:rFonts w:ascii="Times New Roman" w:hAnsi="Times New Roman"/>
        </w:rPr>
        <w:t xml:space="preserve">to </w:t>
      </w:r>
      <w:r w:rsidR="000A4481" w:rsidRPr="00DA1A97">
        <w:rPr>
          <w:rFonts w:ascii="Times New Roman" w:hAnsi="Times New Roman"/>
        </w:rPr>
        <w:t>facilitate innovative and sustainable financing of SLR.</w:t>
      </w:r>
      <w:r w:rsidR="003E7242" w:rsidRPr="00DA1A97">
        <w:rPr>
          <w:rFonts w:ascii="Times New Roman" w:hAnsi="Times New Roman"/>
        </w:rPr>
        <w:t xml:space="preserve"> </w:t>
      </w:r>
      <w:r w:rsidR="00AA15D4" w:rsidRPr="00DA1A97">
        <w:rPr>
          <w:rFonts w:ascii="Times New Roman" w:hAnsi="Times New Roman"/>
        </w:rPr>
        <w:t>The project will assist in supporting efforts in mapping trade-offs or conflicting sectoral targets and have them recognized, in establishing a SLR platform with a clear mandate and decision-making power for improved coordination, in identifying gaps and overlaps in legislation and have them acknowledged, and in supporting efforts to ensure financial resources and human capacity for implementation and a sustainable functioning SLR platform.</w:t>
      </w:r>
    </w:p>
    <w:p w:rsidR="009458A5" w:rsidRPr="00DA1A97" w:rsidRDefault="009458A5" w:rsidP="0088739B">
      <w:pPr>
        <w:pStyle w:val="ListParagraph"/>
        <w:spacing w:after="0" w:line="240" w:lineRule="auto"/>
        <w:ind w:left="0"/>
        <w:jc w:val="both"/>
        <w:rPr>
          <w:rFonts w:ascii="Times New Roman" w:hAnsi="Times New Roman"/>
        </w:rPr>
      </w:pPr>
    </w:p>
    <w:p w:rsidR="000A0B25" w:rsidRPr="000A0B25" w:rsidRDefault="009458A5" w:rsidP="000A0B25">
      <w:pPr>
        <w:pStyle w:val="Default"/>
        <w:jc w:val="both"/>
        <w:rPr>
          <w:b/>
          <w:i/>
          <w:sz w:val="22"/>
          <w:szCs w:val="22"/>
          <w:highlight w:val="yellow"/>
        </w:rPr>
      </w:pPr>
      <w:r w:rsidRPr="00DA1A97">
        <w:rPr>
          <w:b/>
          <w:i/>
          <w:sz w:val="22"/>
          <w:szCs w:val="22"/>
          <w:u w:val="single"/>
        </w:rPr>
        <w:t>Barriers 2.</w:t>
      </w:r>
      <w:r w:rsidRPr="00DA1A97">
        <w:rPr>
          <w:b/>
          <w:i/>
          <w:sz w:val="22"/>
          <w:szCs w:val="22"/>
        </w:rPr>
        <w:t xml:space="preserve">  </w:t>
      </w:r>
      <w:r w:rsidR="000A0B25" w:rsidRPr="000A0B25">
        <w:rPr>
          <w:b/>
          <w:i/>
          <w:sz w:val="22"/>
          <w:szCs w:val="22"/>
        </w:rPr>
        <w:t xml:space="preserve">Promotion of sector centered and simplistic agricultural intensification and limited knowledge </w:t>
      </w:r>
      <w:r w:rsidR="00966DB2">
        <w:rPr>
          <w:b/>
          <w:i/>
          <w:sz w:val="22"/>
          <w:szCs w:val="22"/>
        </w:rPr>
        <w:t>of</w:t>
      </w:r>
      <w:r w:rsidR="000A0B25" w:rsidRPr="000A0B25">
        <w:rPr>
          <w:b/>
          <w:i/>
          <w:sz w:val="22"/>
          <w:szCs w:val="22"/>
        </w:rPr>
        <w:t xml:space="preserve">, and experiences in, designing and implementing SLR initiatives </w:t>
      </w:r>
      <w:r w:rsidR="00966DB2">
        <w:rPr>
          <w:b/>
          <w:i/>
          <w:sz w:val="22"/>
          <w:szCs w:val="22"/>
        </w:rPr>
        <w:t>in</w:t>
      </w:r>
      <w:r w:rsidR="000A0B25" w:rsidRPr="000A0B25">
        <w:rPr>
          <w:b/>
          <w:i/>
          <w:sz w:val="22"/>
          <w:szCs w:val="22"/>
        </w:rPr>
        <w:t xml:space="preserve"> critical landscapes, and on how to integrate biodiversity objectives </w:t>
      </w:r>
      <w:r w:rsidR="00966DB2">
        <w:rPr>
          <w:b/>
          <w:i/>
          <w:sz w:val="22"/>
          <w:szCs w:val="22"/>
        </w:rPr>
        <w:t>in</w:t>
      </w:r>
      <w:r w:rsidR="000A0B25" w:rsidRPr="000A0B25">
        <w:rPr>
          <w:b/>
          <w:i/>
          <w:sz w:val="22"/>
          <w:szCs w:val="22"/>
        </w:rPr>
        <w:t xml:space="preserve"> managed landscapes for better conservation and livelihood outcomes</w:t>
      </w:r>
    </w:p>
    <w:p w:rsidR="009458A5" w:rsidRPr="00DA1A97" w:rsidRDefault="009458A5" w:rsidP="0088739B">
      <w:pPr>
        <w:jc w:val="both"/>
        <w:rPr>
          <w:b/>
          <w:i/>
          <w:sz w:val="22"/>
          <w:szCs w:val="22"/>
        </w:rPr>
      </w:pPr>
    </w:p>
    <w:p w:rsidR="008A6260" w:rsidRDefault="009458A5">
      <w:pPr>
        <w:pStyle w:val="BodyText3"/>
        <w:numPr>
          <w:ilvl w:val="0"/>
          <w:numId w:val="6"/>
        </w:numPr>
        <w:spacing w:after="0"/>
        <w:ind w:left="0" w:firstLine="0"/>
        <w:jc w:val="both"/>
        <w:rPr>
          <w:sz w:val="22"/>
          <w:szCs w:val="22"/>
          <w:lang w:eastAsia="zh-CN"/>
        </w:rPr>
      </w:pPr>
      <w:r w:rsidRPr="00D42EAF">
        <w:rPr>
          <w:sz w:val="22"/>
          <w:szCs w:val="22"/>
          <w:lang w:eastAsia="zh-CN"/>
        </w:rPr>
        <w:t xml:space="preserve">Government and private sectors are promoting intensification practices that focus on mono-cropping of uniform varieties, and high use of agricultural chemicals. Such simplistic agricultural intensification and unsustainable land management practices result in increased soil erosion, salinization, desertification, and loss </w:t>
      </w:r>
      <w:r w:rsidRPr="00687D13">
        <w:rPr>
          <w:sz w:val="22"/>
          <w:szCs w:val="22"/>
          <w:lang w:eastAsia="zh-CN"/>
        </w:rPr>
        <w:t>of soil structure an</w:t>
      </w:r>
      <w:r w:rsidRPr="00291E2D">
        <w:rPr>
          <w:sz w:val="22"/>
          <w:szCs w:val="22"/>
          <w:lang w:eastAsia="zh-CN"/>
        </w:rPr>
        <w:t xml:space="preserve">d fertility, and most importantly loss of diversity of crop species and varieties. Simplification has proven to be </w:t>
      </w:r>
      <w:r w:rsidR="00966DB2" w:rsidRPr="00291E2D">
        <w:rPr>
          <w:sz w:val="22"/>
          <w:szCs w:val="22"/>
          <w:lang w:eastAsia="zh-CN"/>
        </w:rPr>
        <w:t xml:space="preserve">unsuccessful in </w:t>
      </w:r>
      <w:r w:rsidRPr="00291E2D">
        <w:rPr>
          <w:sz w:val="22"/>
          <w:szCs w:val="22"/>
          <w:lang w:eastAsia="zh-CN"/>
        </w:rPr>
        <w:t xml:space="preserve">developing agriculture in highly heterogeneous marginal environments in Tanzania. They reduce the resilience of the agricultural production system to natural </w:t>
      </w:r>
      <w:r w:rsidR="00D42EAF" w:rsidRPr="00291E2D">
        <w:rPr>
          <w:sz w:val="22"/>
          <w:szCs w:val="22"/>
          <w:lang w:eastAsia="zh-CN"/>
        </w:rPr>
        <w:t xml:space="preserve">risks </w:t>
      </w:r>
      <w:r w:rsidRPr="00291E2D">
        <w:rPr>
          <w:sz w:val="22"/>
          <w:szCs w:val="22"/>
          <w:lang w:eastAsia="zh-CN"/>
        </w:rPr>
        <w:t xml:space="preserve">such as the incidence of pests and diseases, frosts, floods and dry spells that often results in major production losses. Horticultural production systems suffer from forest degradation </w:t>
      </w:r>
      <w:r w:rsidR="00D42EAF" w:rsidRPr="00291E2D">
        <w:rPr>
          <w:sz w:val="22"/>
          <w:szCs w:val="22"/>
          <w:lang w:eastAsia="zh-CN"/>
        </w:rPr>
        <w:t xml:space="preserve">due to the reduced population </w:t>
      </w:r>
      <w:r w:rsidR="004D02AF" w:rsidRPr="00291E2D">
        <w:rPr>
          <w:sz w:val="22"/>
          <w:szCs w:val="22"/>
          <w:lang w:eastAsia="zh-CN"/>
        </w:rPr>
        <w:t>of pollinators</w:t>
      </w:r>
      <w:r w:rsidRPr="00291E2D">
        <w:rPr>
          <w:sz w:val="22"/>
          <w:szCs w:val="22"/>
          <w:lang w:eastAsia="zh-CN"/>
        </w:rPr>
        <w:t>, hosted in the surrounding forests</w:t>
      </w:r>
      <w:r w:rsidRPr="00D42EAF">
        <w:rPr>
          <w:sz w:val="22"/>
          <w:szCs w:val="22"/>
          <w:lang w:eastAsia="zh-CN"/>
        </w:rPr>
        <w:t xml:space="preserve"> and agro forests that are known to significantly help increase production</w:t>
      </w:r>
      <w:r w:rsidR="00D42EAF">
        <w:rPr>
          <w:sz w:val="22"/>
          <w:szCs w:val="22"/>
          <w:lang w:eastAsia="zh-CN"/>
        </w:rPr>
        <w:t>.</w:t>
      </w:r>
      <w:r w:rsidRPr="00D42EAF">
        <w:rPr>
          <w:sz w:val="22"/>
          <w:szCs w:val="22"/>
          <w:lang w:eastAsia="zh-CN"/>
        </w:rPr>
        <w:t xml:space="preserve"> </w:t>
      </w:r>
    </w:p>
    <w:p w:rsidR="00FE1119" w:rsidRDefault="00FE1119" w:rsidP="00FE1119">
      <w:pPr>
        <w:pStyle w:val="BodyText3"/>
        <w:spacing w:after="0"/>
        <w:jc w:val="both"/>
        <w:rPr>
          <w:sz w:val="22"/>
          <w:szCs w:val="22"/>
          <w:lang w:eastAsia="zh-CN"/>
        </w:rPr>
      </w:pPr>
    </w:p>
    <w:p w:rsidR="00856F49" w:rsidRPr="00DA1A97" w:rsidRDefault="00856F49" w:rsidP="00856F49">
      <w:pPr>
        <w:pStyle w:val="BodyText3"/>
        <w:numPr>
          <w:ilvl w:val="0"/>
          <w:numId w:val="6"/>
        </w:numPr>
        <w:spacing w:after="0"/>
        <w:ind w:left="0" w:firstLine="0"/>
        <w:jc w:val="both"/>
        <w:rPr>
          <w:sz w:val="22"/>
          <w:szCs w:val="22"/>
          <w:lang w:eastAsia="zh-CN"/>
        </w:rPr>
      </w:pPr>
      <w:r w:rsidRPr="00DA1A97">
        <w:rPr>
          <w:sz w:val="22"/>
          <w:szCs w:val="22"/>
          <w:lang w:eastAsia="zh-CN"/>
        </w:rPr>
        <w:t xml:space="preserve">Rarely do the agriculture and forestry sectors come together to reduce trade-offs and maximize and sustain socio-economic and environmental gains from sustainable intensification measures that enhance the role of crops, trees and forests on mosaic landscapes managed by smallholders. This loss of diversity is in turn diminishing farmers’ capacity to restore degraded lands and better adapt to changing climate. </w:t>
      </w:r>
      <w:r>
        <w:rPr>
          <w:sz w:val="22"/>
          <w:szCs w:val="22"/>
          <w:lang w:eastAsia="zh-CN"/>
        </w:rPr>
        <w:t xml:space="preserve">The project will </w:t>
      </w:r>
      <w:r>
        <w:rPr>
          <w:sz w:val="22"/>
          <w:szCs w:val="22"/>
          <w:lang w:eastAsia="zh-CN"/>
        </w:rPr>
        <w:lastRenderedPageBreak/>
        <w:t>facilitate cross-sectoral planning to carefully identify intervention options that would maximize synergies and minimize trade-offs between livelihoods and restoration objectives. This joint exercise will help land managers to adopt s</w:t>
      </w:r>
      <w:r w:rsidRPr="00DA1A97">
        <w:rPr>
          <w:sz w:val="22"/>
          <w:szCs w:val="22"/>
          <w:lang w:eastAsia="zh-CN"/>
        </w:rPr>
        <w:t xml:space="preserve">ustainable forest and agricultural land management practices </w:t>
      </w:r>
      <w:r>
        <w:rPr>
          <w:sz w:val="22"/>
          <w:szCs w:val="22"/>
          <w:lang w:eastAsia="zh-CN"/>
        </w:rPr>
        <w:t xml:space="preserve">that </w:t>
      </w:r>
      <w:r w:rsidRPr="00DA1A97">
        <w:rPr>
          <w:sz w:val="22"/>
          <w:szCs w:val="22"/>
          <w:lang w:eastAsia="zh-CN"/>
        </w:rPr>
        <w:t xml:space="preserve">not only help in improving productivity but also enhance resilience of the agricultural production system and farming communities. </w:t>
      </w:r>
    </w:p>
    <w:p w:rsidR="00856F49" w:rsidRPr="00DA1A97" w:rsidRDefault="00856F49" w:rsidP="00856F49">
      <w:pPr>
        <w:pStyle w:val="BodyText3"/>
        <w:spacing w:after="0"/>
        <w:jc w:val="both"/>
        <w:rPr>
          <w:sz w:val="22"/>
          <w:szCs w:val="22"/>
          <w:lang w:eastAsia="zh-CN"/>
        </w:rPr>
      </w:pPr>
    </w:p>
    <w:p w:rsidR="00856F49" w:rsidRDefault="009458A5" w:rsidP="0088739B">
      <w:pPr>
        <w:tabs>
          <w:tab w:val="left" w:pos="450"/>
        </w:tabs>
        <w:jc w:val="both"/>
        <w:rPr>
          <w:b/>
          <w:i/>
          <w:sz w:val="22"/>
          <w:szCs w:val="22"/>
        </w:rPr>
      </w:pPr>
      <w:r w:rsidRPr="00F41CD5">
        <w:rPr>
          <w:b/>
          <w:i/>
          <w:color w:val="000000"/>
          <w:sz w:val="22"/>
          <w:szCs w:val="22"/>
          <w:u w:val="single"/>
        </w:rPr>
        <w:t>Barrier 3.</w:t>
      </w:r>
      <w:r w:rsidRPr="00F41CD5">
        <w:rPr>
          <w:b/>
          <w:i/>
          <w:color w:val="000000"/>
          <w:sz w:val="22"/>
          <w:szCs w:val="22"/>
        </w:rPr>
        <w:t xml:space="preserve"> </w:t>
      </w:r>
      <w:r w:rsidR="00526456" w:rsidRPr="00F41CD5">
        <w:rPr>
          <w:b/>
          <w:i/>
          <w:sz w:val="22"/>
          <w:szCs w:val="22"/>
        </w:rPr>
        <w:t xml:space="preserve">Limited institutional capacity due to inadequate access to information and training opportunities to build knowledge and skills in SLR and to demonstrate the need for SLR, the role of SLR for improving </w:t>
      </w:r>
      <w:r w:rsidR="00D42EAF">
        <w:rPr>
          <w:b/>
          <w:i/>
          <w:sz w:val="22"/>
          <w:szCs w:val="22"/>
        </w:rPr>
        <w:t>livelihoods</w:t>
      </w:r>
      <w:r w:rsidR="00526456" w:rsidRPr="00F41CD5">
        <w:rPr>
          <w:b/>
          <w:i/>
          <w:sz w:val="22"/>
          <w:szCs w:val="22"/>
        </w:rPr>
        <w:t>, and potential of use of agrobiodiversity rich options in the restoration of degraded landscapes to enhance adaptive capacity of socio-ecological systems in the face of climate variability and change</w:t>
      </w:r>
    </w:p>
    <w:p w:rsidR="00526456" w:rsidRDefault="00526456" w:rsidP="0088739B">
      <w:pPr>
        <w:tabs>
          <w:tab w:val="left" w:pos="450"/>
        </w:tabs>
        <w:jc w:val="both"/>
        <w:rPr>
          <w:b/>
          <w:i/>
          <w:color w:val="000000"/>
          <w:sz w:val="22"/>
          <w:szCs w:val="22"/>
        </w:rPr>
      </w:pPr>
    </w:p>
    <w:p w:rsidR="00856F49" w:rsidRPr="00526456" w:rsidRDefault="00856F49" w:rsidP="00856F49">
      <w:pPr>
        <w:pStyle w:val="ListParagraph"/>
        <w:numPr>
          <w:ilvl w:val="0"/>
          <w:numId w:val="6"/>
        </w:numPr>
        <w:spacing w:after="0" w:line="240" w:lineRule="auto"/>
        <w:ind w:left="0" w:firstLine="0"/>
        <w:jc w:val="both"/>
        <w:rPr>
          <w:rFonts w:ascii="Times New Roman" w:hAnsi="Times New Roman"/>
        </w:rPr>
      </w:pPr>
      <w:r w:rsidRPr="00526456">
        <w:rPr>
          <w:rFonts w:ascii="Times New Roman" w:hAnsi="Times New Roman"/>
        </w:rPr>
        <w:t>While Tanzania continues to benefit from strong national and international support for ecosystem management</w:t>
      </w:r>
      <w:r w:rsidR="00D42EAF">
        <w:rPr>
          <w:rFonts w:ascii="Times New Roman" w:hAnsi="Times New Roman"/>
        </w:rPr>
        <w:t>,</w:t>
      </w:r>
      <w:r w:rsidRPr="00526456">
        <w:rPr>
          <w:rFonts w:ascii="Times New Roman" w:hAnsi="Times New Roman"/>
        </w:rPr>
        <w:t xml:space="preserve"> the information base that should support decision making remains scattered and poorly accessible </w:t>
      </w:r>
      <w:r w:rsidR="00D42EAF">
        <w:rPr>
          <w:rFonts w:ascii="Times New Roman" w:hAnsi="Times New Roman"/>
        </w:rPr>
        <w:t>to</w:t>
      </w:r>
      <w:r w:rsidR="00D42EAF" w:rsidRPr="00526456">
        <w:rPr>
          <w:rFonts w:ascii="Times New Roman" w:hAnsi="Times New Roman"/>
        </w:rPr>
        <w:t xml:space="preserve"> </w:t>
      </w:r>
      <w:r w:rsidRPr="00526456">
        <w:rPr>
          <w:rFonts w:ascii="Times New Roman" w:hAnsi="Times New Roman"/>
        </w:rPr>
        <w:t xml:space="preserve">those working in the field. There is a strong need to create a knowledge management system in SLR whereby all stakeholders can share, debate and access information related to SLR initiatives in the country. This begins </w:t>
      </w:r>
      <w:r w:rsidR="00D42EAF">
        <w:rPr>
          <w:rFonts w:ascii="Times New Roman" w:hAnsi="Times New Roman"/>
        </w:rPr>
        <w:t>by</w:t>
      </w:r>
      <w:r w:rsidR="00D42EAF" w:rsidRPr="00526456">
        <w:rPr>
          <w:rFonts w:ascii="Times New Roman" w:hAnsi="Times New Roman"/>
        </w:rPr>
        <w:t xml:space="preserve"> </w:t>
      </w:r>
      <w:r w:rsidRPr="00526456">
        <w:rPr>
          <w:rFonts w:ascii="Times New Roman" w:hAnsi="Times New Roman"/>
        </w:rPr>
        <w:t xml:space="preserve">supporting the existing knowledge management system to </w:t>
      </w:r>
      <w:r w:rsidR="00D42EAF" w:rsidRPr="00526456">
        <w:rPr>
          <w:rFonts w:ascii="Times New Roman" w:hAnsi="Times New Roman"/>
        </w:rPr>
        <w:t>coll</w:t>
      </w:r>
      <w:r w:rsidR="00D42EAF">
        <w:rPr>
          <w:rFonts w:ascii="Times New Roman" w:hAnsi="Times New Roman"/>
        </w:rPr>
        <w:t>ect</w:t>
      </w:r>
      <w:r w:rsidR="00D42EAF" w:rsidRPr="00526456">
        <w:rPr>
          <w:rFonts w:ascii="Times New Roman" w:hAnsi="Times New Roman"/>
        </w:rPr>
        <w:t xml:space="preserve"> </w:t>
      </w:r>
      <w:r w:rsidRPr="00526456">
        <w:rPr>
          <w:rFonts w:ascii="Times New Roman" w:hAnsi="Times New Roman"/>
        </w:rPr>
        <w:t xml:space="preserve">and summarize information relevant to decision making at different levels, and to serves as a key mechanism for the replication and up scaling of </w:t>
      </w:r>
      <w:r w:rsidR="004532C6" w:rsidRPr="00526456">
        <w:rPr>
          <w:rFonts w:ascii="Times New Roman" w:hAnsi="Times New Roman"/>
        </w:rPr>
        <w:t xml:space="preserve">identified </w:t>
      </w:r>
      <w:r w:rsidRPr="00526456">
        <w:rPr>
          <w:rFonts w:ascii="Times New Roman" w:hAnsi="Times New Roman"/>
        </w:rPr>
        <w:t xml:space="preserve">good practices. </w:t>
      </w:r>
    </w:p>
    <w:p w:rsidR="00856F49" w:rsidRPr="00526456" w:rsidRDefault="00856F49" w:rsidP="00856F49">
      <w:pPr>
        <w:pStyle w:val="ListParagraph"/>
        <w:rPr>
          <w:rFonts w:ascii="Times New Roman" w:hAnsi="Times New Roman"/>
        </w:rPr>
      </w:pPr>
    </w:p>
    <w:p w:rsidR="00DD2565" w:rsidRPr="00854E87" w:rsidRDefault="00DD2565" w:rsidP="00816F98">
      <w:pPr>
        <w:pStyle w:val="ListParagraph"/>
        <w:numPr>
          <w:ilvl w:val="0"/>
          <w:numId w:val="6"/>
        </w:numPr>
        <w:spacing w:after="0" w:line="240" w:lineRule="auto"/>
        <w:ind w:left="0" w:firstLine="0"/>
        <w:jc w:val="both"/>
        <w:rPr>
          <w:rFonts w:ascii="Times New Roman" w:hAnsi="Times New Roman"/>
        </w:rPr>
      </w:pPr>
      <w:r w:rsidRPr="00526456">
        <w:rPr>
          <w:rFonts w:ascii="Times New Roman" w:hAnsi="Times New Roman"/>
        </w:rPr>
        <w:t>Limited knowledge and know-how regarding biodiversity based options to efficiently restore and sustainably use degraded lands and forest and limited and/or inconsistent guidelines, plans and regulatory frameworks to sustainably manage biodiversity-rich landscapes and their components are major barriers that this pro</w:t>
      </w:r>
      <w:r w:rsidRPr="00854E87">
        <w:rPr>
          <w:rFonts w:ascii="Times New Roman" w:hAnsi="Times New Roman"/>
        </w:rPr>
        <w:t xml:space="preserve">ject attempts to address. Raising awareness and building the knowledge and technical capacity of actors, </w:t>
      </w:r>
      <w:r w:rsidR="006E2325" w:rsidRPr="00854E87">
        <w:rPr>
          <w:rFonts w:ascii="Times New Roman" w:hAnsi="Times New Roman"/>
        </w:rPr>
        <w:t>staff</w:t>
      </w:r>
      <w:r w:rsidRPr="00854E87">
        <w:rPr>
          <w:rFonts w:ascii="Times New Roman" w:hAnsi="Times New Roman"/>
        </w:rPr>
        <w:t xml:space="preserve"> of local governments, is crucial in this respect. Low level of technical and institutional capacity as well as </w:t>
      </w:r>
      <w:r w:rsidR="00687D13" w:rsidRPr="00854E87">
        <w:rPr>
          <w:rFonts w:ascii="Times New Roman" w:hAnsi="Times New Roman"/>
        </w:rPr>
        <w:t xml:space="preserve">poorly </w:t>
      </w:r>
      <w:r w:rsidRPr="00854E87">
        <w:rPr>
          <w:rFonts w:ascii="Times New Roman" w:hAnsi="Times New Roman"/>
        </w:rPr>
        <w:t>developed knowledge management system</w:t>
      </w:r>
      <w:r w:rsidR="00687D13" w:rsidRPr="00854E87">
        <w:rPr>
          <w:rFonts w:ascii="Times New Roman" w:hAnsi="Times New Roman"/>
        </w:rPr>
        <w:t>s</w:t>
      </w:r>
      <w:r w:rsidRPr="00854E87">
        <w:rPr>
          <w:rFonts w:ascii="Times New Roman" w:hAnsi="Times New Roman"/>
        </w:rPr>
        <w:t xml:space="preserve"> for guiding the planning, implementation and evaluation of SLR initiatives continue to be barriers for implementing even the existing policies and legal frameworks that are supportive of restoration initiatives. </w:t>
      </w:r>
    </w:p>
    <w:p w:rsidR="00856F49" w:rsidRPr="00854E87" w:rsidRDefault="00856F49" w:rsidP="00856F49">
      <w:pPr>
        <w:pStyle w:val="ListParagraph"/>
        <w:rPr>
          <w:rFonts w:ascii="Times New Roman" w:hAnsi="Times New Roman"/>
        </w:rPr>
      </w:pPr>
    </w:p>
    <w:p w:rsidR="00526456" w:rsidRPr="00854E87" w:rsidRDefault="00856F49" w:rsidP="00526456">
      <w:pPr>
        <w:pStyle w:val="ListParagraph"/>
        <w:numPr>
          <w:ilvl w:val="0"/>
          <w:numId w:val="6"/>
        </w:numPr>
        <w:spacing w:after="0" w:line="240" w:lineRule="auto"/>
        <w:ind w:left="0" w:firstLine="0"/>
        <w:jc w:val="both"/>
        <w:rPr>
          <w:rFonts w:ascii="Times New Roman" w:hAnsi="Times New Roman"/>
        </w:rPr>
      </w:pPr>
      <w:r w:rsidRPr="00854E87">
        <w:rPr>
          <w:rFonts w:ascii="Times New Roman" w:hAnsi="Times New Roman"/>
        </w:rPr>
        <w:t xml:space="preserve">Lack of appropriate information makes also communities </w:t>
      </w:r>
      <w:r w:rsidR="006E2325" w:rsidRPr="00854E87">
        <w:rPr>
          <w:rFonts w:ascii="Times New Roman" w:hAnsi="Times New Roman"/>
        </w:rPr>
        <w:t>at</w:t>
      </w:r>
      <w:r w:rsidRPr="00854E87">
        <w:rPr>
          <w:rFonts w:ascii="Times New Roman" w:hAnsi="Times New Roman"/>
        </w:rPr>
        <w:t xml:space="preserve"> a disadvantage as they try to address growing needs with fewer resources. Smallholders, who are too poor to take risks in adopting new and unfamiliar forest and land management and use practices, could remain tied to increasingly unsustainable and unproductive agriculture. If assisted and shown alternative ways they </w:t>
      </w:r>
      <w:r w:rsidR="00687D13" w:rsidRPr="00854E87">
        <w:rPr>
          <w:rFonts w:ascii="Times New Roman" w:hAnsi="Times New Roman"/>
        </w:rPr>
        <w:t>would</w:t>
      </w:r>
      <w:r w:rsidRPr="00854E87">
        <w:rPr>
          <w:rFonts w:ascii="Times New Roman" w:hAnsi="Times New Roman"/>
        </w:rPr>
        <w:t xml:space="preserve"> adopt new management practices provided that these practices improve their livelihoods and help restore degrading forest and agricultural lands. Lack of knowledge of viable options in terms of neglected and yet high potential crops is further reducing genetic diversity thus depriving farmers of options to adapt to new climatic and economic conditions.</w:t>
      </w:r>
    </w:p>
    <w:p w:rsidR="00526456" w:rsidRPr="00854E87" w:rsidRDefault="00526456" w:rsidP="00526456">
      <w:pPr>
        <w:pStyle w:val="ListParagraph"/>
        <w:rPr>
          <w:rFonts w:ascii="Times New Roman" w:hAnsi="Times New Roman"/>
        </w:rPr>
      </w:pPr>
    </w:p>
    <w:p w:rsidR="00856F49" w:rsidRPr="00854E87" w:rsidRDefault="0099609F" w:rsidP="00526456">
      <w:pPr>
        <w:pStyle w:val="ListParagraph"/>
        <w:numPr>
          <w:ilvl w:val="0"/>
          <w:numId w:val="6"/>
        </w:numPr>
        <w:spacing w:after="0" w:line="240" w:lineRule="auto"/>
        <w:ind w:left="0" w:firstLine="0"/>
        <w:jc w:val="both"/>
        <w:rPr>
          <w:rFonts w:ascii="Times New Roman" w:hAnsi="Times New Roman"/>
        </w:rPr>
      </w:pPr>
      <w:r w:rsidRPr="00854E87">
        <w:rPr>
          <w:rFonts w:ascii="Times New Roman" w:hAnsi="Times New Roman"/>
        </w:rPr>
        <w:t>Because of</w:t>
      </w:r>
      <w:r w:rsidR="00526456" w:rsidRPr="00854E87">
        <w:rPr>
          <w:rFonts w:ascii="Times New Roman" w:hAnsi="Times New Roman"/>
        </w:rPr>
        <w:t xml:space="preserve"> limited access to information and knowledge, </w:t>
      </w:r>
      <w:r w:rsidR="00687D13" w:rsidRPr="00854E87">
        <w:rPr>
          <w:rFonts w:ascii="Times New Roman" w:hAnsi="Times New Roman"/>
        </w:rPr>
        <w:t xml:space="preserve">relevant </w:t>
      </w:r>
      <w:r w:rsidR="00526456" w:rsidRPr="00854E87">
        <w:rPr>
          <w:rFonts w:ascii="Times New Roman" w:hAnsi="Times New Roman"/>
        </w:rPr>
        <w:t xml:space="preserve">institutions at all levels, from national to local, face challenges in terms of technical and institutional capacity and financial resources. Inadequate institutional capacity makes coordination of SLR initiatives difficult. </w:t>
      </w:r>
      <w:r w:rsidR="00687D13" w:rsidRPr="00854E87">
        <w:rPr>
          <w:rFonts w:ascii="Times New Roman" w:hAnsi="Times New Roman"/>
        </w:rPr>
        <w:t>Consequently</w:t>
      </w:r>
      <w:r w:rsidR="00526456" w:rsidRPr="00854E87">
        <w:rPr>
          <w:rFonts w:ascii="Times New Roman" w:hAnsi="Times New Roman"/>
        </w:rPr>
        <w:t>, the capacity of the government to undertake SLR remains limited. Inadequate funding for financing SLR (in the form of research, extension, capacity building, and law enforcement) is one of the drawbacks in successful implementation of various initiatives geared to halting biodiversity loss, and has been identified as the major constraint in the formulation, implementation and revision of policies, laws and strategies in SLR.</w:t>
      </w:r>
    </w:p>
    <w:p w:rsidR="00526456" w:rsidRPr="00854E87" w:rsidRDefault="00526456" w:rsidP="00526456">
      <w:pPr>
        <w:pStyle w:val="ListParagraph"/>
        <w:spacing w:after="0" w:line="240" w:lineRule="auto"/>
        <w:rPr>
          <w:rFonts w:ascii="Times New Roman" w:hAnsi="Times New Roman"/>
          <w:highlight w:val="yellow"/>
        </w:rPr>
      </w:pPr>
    </w:p>
    <w:p w:rsidR="00526456" w:rsidRDefault="00526456" w:rsidP="00526456">
      <w:pPr>
        <w:pStyle w:val="Default"/>
        <w:numPr>
          <w:ilvl w:val="0"/>
          <w:numId w:val="6"/>
        </w:numPr>
        <w:shd w:val="clear" w:color="auto" w:fill="FFFFFF"/>
        <w:ind w:left="0" w:firstLine="0"/>
        <w:jc w:val="both"/>
        <w:rPr>
          <w:sz w:val="22"/>
          <w:szCs w:val="22"/>
        </w:rPr>
      </w:pPr>
      <w:r w:rsidRPr="00854E87">
        <w:rPr>
          <w:sz w:val="22"/>
          <w:szCs w:val="22"/>
          <w:lang w:eastAsia="zh-CN"/>
        </w:rPr>
        <w:t>The current legal and policy environment and financial allocation related to agricultural production does not support biodiversity based diversification options to combat the threats of increased unpredictability of rain fall and high level of land degradation. There is no</w:t>
      </w:r>
      <w:r w:rsidRPr="00291E2D">
        <w:rPr>
          <w:sz w:val="20"/>
          <w:szCs w:val="20"/>
          <w:lang w:eastAsia="zh-CN"/>
        </w:rPr>
        <w:t>t a well-articulated legal and administrative framework to provide a basis for developing agreements with farming and forest dependent communities in ways that enc</w:t>
      </w:r>
      <w:r w:rsidRPr="00DA1A97">
        <w:rPr>
          <w:sz w:val="22"/>
          <w:szCs w:val="22"/>
          <w:lang w:eastAsia="zh-CN"/>
        </w:rPr>
        <w:t>ourage them to enter into research and development partnerships involving the sharing of genetic resources and associated knowledge and benefiting from them. Nor are there mechanisms in place to engender confidence</w:t>
      </w:r>
      <w:r w:rsidRPr="00EF7CEA">
        <w:rPr>
          <w:sz w:val="22"/>
          <w:szCs w:val="22"/>
          <w:lang w:eastAsia="zh-CN"/>
        </w:rPr>
        <w:t xml:space="preserve"> on the part of farmers and forest dwellers that their agreements can be enforced if down-stream users of their resources or associated knowledge </w:t>
      </w:r>
      <w:r w:rsidRPr="00EF7CEA">
        <w:rPr>
          <w:sz w:val="22"/>
          <w:szCs w:val="22"/>
          <w:lang w:eastAsia="zh-CN"/>
        </w:rPr>
        <w:lastRenderedPageBreak/>
        <w:t>fail to comply with important provisions. Thus far, farmers and forest dwellers have not been provided with incentives to engage in initiatives that increase the contributions of biodiverse farming systems to ecosystem goods and services that build resilience to climate change, enhance food security and sustain agricultural production systems.</w:t>
      </w:r>
    </w:p>
    <w:p w:rsidR="00526456" w:rsidRDefault="00526456" w:rsidP="00526456">
      <w:pPr>
        <w:pStyle w:val="Default"/>
        <w:shd w:val="clear" w:color="auto" w:fill="FFFFFF"/>
        <w:jc w:val="both"/>
        <w:rPr>
          <w:sz w:val="22"/>
          <w:szCs w:val="22"/>
        </w:rPr>
      </w:pPr>
    </w:p>
    <w:p w:rsidR="009633A0" w:rsidRDefault="009633A0" w:rsidP="0088739B">
      <w:pPr>
        <w:pStyle w:val="ListParagraph"/>
        <w:spacing w:after="0" w:line="240" w:lineRule="auto"/>
        <w:ind w:left="0"/>
        <w:jc w:val="both"/>
        <w:rPr>
          <w:rFonts w:ascii="Times New Roman" w:hAnsi="Times New Roman"/>
        </w:rPr>
      </w:pPr>
    </w:p>
    <w:p w:rsidR="00B63950" w:rsidRPr="00B4470F" w:rsidRDefault="00D60229" w:rsidP="00816F98">
      <w:pPr>
        <w:numPr>
          <w:ilvl w:val="1"/>
          <w:numId w:val="17"/>
        </w:numPr>
        <w:ind w:hanging="862"/>
        <w:outlineLvl w:val="1"/>
        <w:rPr>
          <w:b/>
          <w:sz w:val="22"/>
          <w:szCs w:val="22"/>
          <w:lang w:val="en-GB"/>
        </w:rPr>
      </w:pPr>
      <w:bookmarkStart w:id="12" w:name="_Toc496046680"/>
      <w:bookmarkEnd w:id="11"/>
      <w:r w:rsidRPr="00B4470F">
        <w:rPr>
          <w:b/>
          <w:sz w:val="22"/>
          <w:szCs w:val="22"/>
          <w:lang w:val="en-GB"/>
        </w:rPr>
        <w:t>Institutional, sectoral and policy context</w:t>
      </w:r>
      <w:bookmarkEnd w:id="12"/>
    </w:p>
    <w:p w:rsidR="007C272D" w:rsidRPr="00B4470F" w:rsidRDefault="007C272D" w:rsidP="0088739B">
      <w:pPr>
        <w:pStyle w:val="Heading3"/>
        <w:spacing w:before="0" w:after="0"/>
        <w:rPr>
          <w:i/>
          <w:sz w:val="22"/>
          <w:szCs w:val="22"/>
        </w:rPr>
      </w:pPr>
      <w:bookmarkStart w:id="13" w:name="_Toc496046681"/>
    </w:p>
    <w:p w:rsidR="00056116" w:rsidRPr="00B4470F" w:rsidRDefault="00056116" w:rsidP="0088739B">
      <w:pPr>
        <w:pStyle w:val="Heading3"/>
        <w:spacing w:before="0" w:after="0"/>
        <w:rPr>
          <w:i/>
          <w:sz w:val="22"/>
          <w:szCs w:val="22"/>
        </w:rPr>
      </w:pPr>
      <w:r w:rsidRPr="00B4470F">
        <w:rPr>
          <w:i/>
          <w:sz w:val="22"/>
          <w:szCs w:val="22"/>
        </w:rPr>
        <w:t>Institutional framework</w:t>
      </w:r>
      <w:bookmarkEnd w:id="13"/>
      <w:r w:rsidRPr="00B4470F">
        <w:rPr>
          <w:i/>
          <w:sz w:val="22"/>
          <w:szCs w:val="22"/>
        </w:rPr>
        <w:t xml:space="preserve"> </w:t>
      </w:r>
      <w:r w:rsidR="00473591">
        <w:rPr>
          <w:i/>
          <w:sz w:val="22"/>
          <w:szCs w:val="22"/>
        </w:rPr>
        <w:t>and national policy context</w:t>
      </w:r>
    </w:p>
    <w:p w:rsidR="00056116" w:rsidRPr="00B4470F" w:rsidRDefault="00056116" w:rsidP="0088739B">
      <w:pPr>
        <w:rPr>
          <w:sz w:val="22"/>
          <w:szCs w:val="22"/>
        </w:rPr>
      </w:pPr>
    </w:p>
    <w:p w:rsidR="00056116" w:rsidRPr="00EF7CEA" w:rsidRDefault="00056116" w:rsidP="00816F98">
      <w:pPr>
        <w:pStyle w:val="Default"/>
        <w:numPr>
          <w:ilvl w:val="0"/>
          <w:numId w:val="6"/>
        </w:numPr>
        <w:ind w:left="0" w:firstLine="0"/>
        <w:jc w:val="both"/>
        <w:rPr>
          <w:sz w:val="22"/>
          <w:szCs w:val="22"/>
        </w:rPr>
      </w:pPr>
      <w:r w:rsidRPr="00B4470F">
        <w:rPr>
          <w:sz w:val="22"/>
          <w:szCs w:val="22"/>
        </w:rPr>
        <w:t>Tanzania has put in place institutional framework</w:t>
      </w:r>
      <w:r w:rsidR="00643054" w:rsidRPr="00B4470F">
        <w:rPr>
          <w:sz w:val="22"/>
          <w:szCs w:val="22"/>
        </w:rPr>
        <w:t>s</w:t>
      </w:r>
      <w:r w:rsidR="00CA294D" w:rsidRPr="00B4470F">
        <w:rPr>
          <w:sz w:val="22"/>
          <w:szCs w:val="22"/>
        </w:rPr>
        <w:t>,</w:t>
      </w:r>
      <w:r w:rsidRPr="00B4470F">
        <w:rPr>
          <w:sz w:val="22"/>
          <w:szCs w:val="22"/>
        </w:rPr>
        <w:t xml:space="preserve"> from the central government </w:t>
      </w:r>
      <w:r w:rsidR="00CA294D" w:rsidRPr="00B4470F">
        <w:rPr>
          <w:sz w:val="22"/>
          <w:szCs w:val="22"/>
        </w:rPr>
        <w:t xml:space="preserve">to </w:t>
      </w:r>
      <w:r w:rsidRPr="00B4470F">
        <w:rPr>
          <w:sz w:val="22"/>
          <w:szCs w:val="22"/>
        </w:rPr>
        <w:t>the local level</w:t>
      </w:r>
      <w:r w:rsidR="00CA294D" w:rsidRPr="00B4470F">
        <w:rPr>
          <w:sz w:val="22"/>
          <w:szCs w:val="22"/>
        </w:rPr>
        <w:t>,</w:t>
      </w:r>
      <w:r w:rsidRPr="00B4470F">
        <w:rPr>
          <w:sz w:val="22"/>
          <w:szCs w:val="22"/>
        </w:rPr>
        <w:t xml:space="preserve"> to manage natural resources and enviro</w:t>
      </w:r>
      <w:r w:rsidRPr="00EF7CEA">
        <w:rPr>
          <w:sz w:val="22"/>
          <w:szCs w:val="22"/>
        </w:rPr>
        <w:t>nment related initiatives. The President’s Office-Regional Administration and Local Government (PORALG) work</w:t>
      </w:r>
      <w:r w:rsidR="00241591" w:rsidRPr="00EF7CEA">
        <w:rPr>
          <w:sz w:val="22"/>
          <w:szCs w:val="22"/>
        </w:rPr>
        <w:t>s</w:t>
      </w:r>
      <w:r w:rsidRPr="00EF7CEA">
        <w:rPr>
          <w:sz w:val="22"/>
          <w:szCs w:val="22"/>
        </w:rPr>
        <w:t xml:space="preserve"> closely with Local Government Authorities (LGAs) through their various departments in collaboration with the respective sector ministries to implement the strategic interventions at local level. Implementation of policies, laws and plans is also assisted by the existing committees within municipalities, districts, wards, villages and sub-villages. Successful implementation of policies, laws and plans also requires enhanced engagement with</w:t>
      </w:r>
      <w:r w:rsidR="00CA294D" w:rsidRPr="00EF7CEA">
        <w:rPr>
          <w:sz w:val="22"/>
          <w:szCs w:val="22"/>
        </w:rPr>
        <w:t xml:space="preserve"> Civil Society Organizations</w:t>
      </w:r>
      <w:r w:rsidR="003E1B39" w:rsidRPr="00EF7CEA">
        <w:rPr>
          <w:sz w:val="22"/>
          <w:szCs w:val="22"/>
        </w:rPr>
        <w:t xml:space="preserve"> </w:t>
      </w:r>
      <w:r w:rsidR="00CA294D" w:rsidRPr="00EF7CEA">
        <w:rPr>
          <w:sz w:val="22"/>
          <w:szCs w:val="22"/>
        </w:rPr>
        <w:t>(</w:t>
      </w:r>
      <w:r w:rsidRPr="00EF7CEA">
        <w:rPr>
          <w:sz w:val="22"/>
          <w:szCs w:val="22"/>
        </w:rPr>
        <w:t>CSOs</w:t>
      </w:r>
      <w:r w:rsidR="00CA294D" w:rsidRPr="00EF7CEA">
        <w:rPr>
          <w:sz w:val="22"/>
          <w:szCs w:val="22"/>
        </w:rPr>
        <w:t>)</w:t>
      </w:r>
      <w:r w:rsidRPr="00EF7CEA">
        <w:rPr>
          <w:sz w:val="22"/>
          <w:szCs w:val="22"/>
        </w:rPr>
        <w:t>, development partners, the private sector, and academic and research institutions.</w:t>
      </w:r>
    </w:p>
    <w:p w:rsidR="00056116" w:rsidRPr="00EF7CEA" w:rsidRDefault="00056116" w:rsidP="0088739B">
      <w:pPr>
        <w:pStyle w:val="Default"/>
        <w:jc w:val="both"/>
        <w:rPr>
          <w:sz w:val="22"/>
          <w:szCs w:val="22"/>
        </w:rPr>
      </w:pPr>
    </w:p>
    <w:p w:rsidR="00056116" w:rsidRPr="00EF7CEA" w:rsidRDefault="00056116" w:rsidP="00816F98">
      <w:pPr>
        <w:pStyle w:val="Default"/>
        <w:numPr>
          <w:ilvl w:val="0"/>
          <w:numId w:val="6"/>
        </w:numPr>
        <w:ind w:left="0" w:firstLine="0"/>
        <w:jc w:val="both"/>
        <w:rPr>
          <w:sz w:val="22"/>
          <w:szCs w:val="22"/>
        </w:rPr>
      </w:pPr>
      <w:r w:rsidRPr="00EF7CEA">
        <w:rPr>
          <w:sz w:val="22"/>
          <w:szCs w:val="22"/>
        </w:rPr>
        <w:t>Institutional arrangement</w:t>
      </w:r>
      <w:r w:rsidR="00241591" w:rsidRPr="00EF7CEA">
        <w:rPr>
          <w:sz w:val="22"/>
          <w:szCs w:val="22"/>
        </w:rPr>
        <w:t>s</w:t>
      </w:r>
      <w:r w:rsidRPr="00EF7CEA">
        <w:rPr>
          <w:sz w:val="22"/>
          <w:szCs w:val="22"/>
        </w:rPr>
        <w:t xml:space="preserve"> for the management of the environment in Tanzania ha</w:t>
      </w:r>
      <w:r w:rsidR="004532C6">
        <w:rPr>
          <w:sz w:val="22"/>
          <w:szCs w:val="22"/>
        </w:rPr>
        <w:t>ve</w:t>
      </w:r>
      <w:r w:rsidRPr="00EF7CEA">
        <w:rPr>
          <w:sz w:val="22"/>
          <w:szCs w:val="22"/>
        </w:rPr>
        <w:t xml:space="preserve"> two basic types of environmental management functions. These are: </w:t>
      </w:r>
    </w:p>
    <w:p w:rsidR="00056116" w:rsidRPr="00EF7CEA" w:rsidRDefault="00056116" w:rsidP="00816F98">
      <w:pPr>
        <w:pStyle w:val="Default"/>
        <w:numPr>
          <w:ilvl w:val="0"/>
          <w:numId w:val="8"/>
        </w:numPr>
        <w:jc w:val="both"/>
        <w:rPr>
          <w:sz w:val="22"/>
          <w:szCs w:val="22"/>
        </w:rPr>
      </w:pPr>
      <w:r w:rsidRPr="00EF7CEA">
        <w:rPr>
          <w:sz w:val="22"/>
          <w:szCs w:val="22"/>
        </w:rPr>
        <w:t>Sectoral Environmental Management Functions (also known as Type A functions)</w:t>
      </w:r>
      <w:r w:rsidRPr="00EF7CEA">
        <w:rPr>
          <w:b/>
          <w:sz w:val="22"/>
          <w:szCs w:val="22"/>
        </w:rPr>
        <w:t xml:space="preserve"> </w:t>
      </w:r>
      <w:r w:rsidRPr="00EF7CEA">
        <w:rPr>
          <w:sz w:val="22"/>
          <w:szCs w:val="22"/>
        </w:rPr>
        <w:t xml:space="preserve">that are concerned with the management of specific natural resources or environmental services, such as forestry, agriculture, fisheries, wildlife, mining and waste management; and </w:t>
      </w:r>
    </w:p>
    <w:p w:rsidR="00056116" w:rsidRPr="00EF7CEA" w:rsidRDefault="00056116" w:rsidP="00816F98">
      <w:pPr>
        <w:pStyle w:val="Default"/>
        <w:numPr>
          <w:ilvl w:val="0"/>
          <w:numId w:val="8"/>
        </w:numPr>
        <w:jc w:val="both"/>
        <w:rPr>
          <w:sz w:val="22"/>
          <w:szCs w:val="22"/>
        </w:rPr>
      </w:pPr>
      <w:r w:rsidRPr="00EF7CEA">
        <w:rPr>
          <w:sz w:val="22"/>
          <w:szCs w:val="22"/>
        </w:rPr>
        <w:t>Coordinating and Supporting Environmental Management Functions (commonly referred to as Type B</w:t>
      </w:r>
      <w:r w:rsidRPr="00EF7CEA">
        <w:rPr>
          <w:b/>
          <w:sz w:val="22"/>
          <w:szCs w:val="22"/>
        </w:rPr>
        <w:t xml:space="preserve"> </w:t>
      </w:r>
      <w:r w:rsidRPr="00EF7CEA">
        <w:rPr>
          <w:sz w:val="22"/>
          <w:szCs w:val="22"/>
        </w:rPr>
        <w:t xml:space="preserve">functions) that are engaged with the task of providing central support functions by coordinating and supporting the different and sometimes conflicting Type A activities and integrating them into </w:t>
      </w:r>
      <w:r w:rsidR="004532C6">
        <w:rPr>
          <w:sz w:val="22"/>
          <w:szCs w:val="22"/>
        </w:rPr>
        <w:t xml:space="preserve">an </w:t>
      </w:r>
      <w:r w:rsidRPr="00EF7CEA">
        <w:rPr>
          <w:sz w:val="22"/>
          <w:szCs w:val="22"/>
        </w:rPr>
        <w:t xml:space="preserve">overall sustainable system. </w:t>
      </w:r>
    </w:p>
    <w:p w:rsidR="00056116" w:rsidRPr="00EF7CEA" w:rsidRDefault="00056116" w:rsidP="0088739B">
      <w:pPr>
        <w:pStyle w:val="Default"/>
        <w:jc w:val="both"/>
        <w:rPr>
          <w:sz w:val="22"/>
          <w:szCs w:val="22"/>
        </w:rPr>
      </w:pPr>
    </w:p>
    <w:p w:rsidR="00056116" w:rsidRPr="00EF7CEA" w:rsidRDefault="00056116" w:rsidP="00816F98">
      <w:pPr>
        <w:pStyle w:val="Default"/>
        <w:numPr>
          <w:ilvl w:val="0"/>
          <w:numId w:val="6"/>
        </w:numPr>
        <w:ind w:left="0" w:firstLine="0"/>
        <w:jc w:val="both"/>
        <w:rPr>
          <w:sz w:val="22"/>
          <w:szCs w:val="22"/>
        </w:rPr>
      </w:pPr>
      <w:r w:rsidRPr="00EF7CEA">
        <w:rPr>
          <w:sz w:val="22"/>
          <w:szCs w:val="22"/>
        </w:rPr>
        <w:t xml:space="preserve">Type A functions are to a large extent directly operational and these are also guided by sector specific policies and acts such as the Forest Act (2002), Fisheries Act (2003), Wildlife Conservation Act (1974), Mining Act (1998), Grazing-land and Animal Feed Resources Act No. 13 of 2010 and other relevant pieces of legislation. </w:t>
      </w:r>
    </w:p>
    <w:p w:rsidR="00056116" w:rsidRPr="00EF7CEA" w:rsidRDefault="00056116" w:rsidP="0088739B">
      <w:pPr>
        <w:pStyle w:val="Default"/>
        <w:jc w:val="both"/>
        <w:rPr>
          <w:sz w:val="22"/>
          <w:szCs w:val="22"/>
        </w:rPr>
      </w:pPr>
    </w:p>
    <w:p w:rsidR="00056116" w:rsidRPr="006A09E6" w:rsidRDefault="00056116" w:rsidP="00816F98">
      <w:pPr>
        <w:pStyle w:val="Default"/>
        <w:numPr>
          <w:ilvl w:val="0"/>
          <w:numId w:val="6"/>
        </w:numPr>
        <w:ind w:left="0" w:firstLine="0"/>
        <w:jc w:val="both"/>
        <w:rPr>
          <w:sz w:val="22"/>
          <w:szCs w:val="22"/>
        </w:rPr>
      </w:pPr>
      <w:r w:rsidRPr="006A09E6">
        <w:rPr>
          <w:sz w:val="22"/>
          <w:szCs w:val="22"/>
        </w:rPr>
        <w:t>The Forest Act obliges establishment of forest management plan</w:t>
      </w:r>
      <w:r w:rsidR="00241591" w:rsidRPr="006A09E6">
        <w:rPr>
          <w:sz w:val="22"/>
          <w:szCs w:val="22"/>
        </w:rPr>
        <w:t>s</w:t>
      </w:r>
      <w:r w:rsidRPr="006A09E6">
        <w:rPr>
          <w:sz w:val="22"/>
          <w:szCs w:val="22"/>
        </w:rPr>
        <w:t xml:space="preserve"> for all types of forest</w:t>
      </w:r>
      <w:r w:rsidR="00241591" w:rsidRPr="006A09E6">
        <w:rPr>
          <w:sz w:val="22"/>
          <w:szCs w:val="22"/>
        </w:rPr>
        <w:t>s</w:t>
      </w:r>
      <w:r w:rsidRPr="006A09E6">
        <w:rPr>
          <w:sz w:val="22"/>
          <w:szCs w:val="22"/>
        </w:rPr>
        <w:t xml:space="preserve"> to ensure sustainable management in the long-term.</w:t>
      </w:r>
      <w:r w:rsidR="006A09E6" w:rsidRPr="006A09E6">
        <w:rPr>
          <w:sz w:val="22"/>
          <w:szCs w:val="22"/>
        </w:rPr>
        <w:t xml:space="preserve"> </w:t>
      </w:r>
      <w:r w:rsidRPr="006A09E6">
        <w:rPr>
          <w:sz w:val="22"/>
          <w:szCs w:val="22"/>
        </w:rPr>
        <w:t>The Fishery Act emphasizes the conservation of fisher</w:t>
      </w:r>
      <w:r w:rsidR="00241591" w:rsidRPr="006A09E6">
        <w:rPr>
          <w:sz w:val="22"/>
          <w:szCs w:val="22"/>
        </w:rPr>
        <w:t>y</w:t>
      </w:r>
      <w:r w:rsidRPr="006A09E6">
        <w:rPr>
          <w:sz w:val="22"/>
          <w:szCs w:val="22"/>
        </w:rPr>
        <w:t xml:space="preserve"> resources </w:t>
      </w:r>
      <w:r w:rsidR="0099609F" w:rsidRPr="006A09E6">
        <w:rPr>
          <w:sz w:val="22"/>
          <w:szCs w:val="22"/>
        </w:rPr>
        <w:t>critical</w:t>
      </w:r>
      <w:r w:rsidRPr="006A09E6">
        <w:rPr>
          <w:sz w:val="22"/>
          <w:szCs w:val="22"/>
        </w:rPr>
        <w:t xml:space="preserve"> habitats or endangered species. The Act further requires formation of community management units for the purpose of protecting and conserving fishery resources. This act is particularly relevant for the Lake Rukwa basin. The </w:t>
      </w:r>
      <w:r w:rsidR="00241591" w:rsidRPr="006A09E6">
        <w:rPr>
          <w:sz w:val="22"/>
          <w:szCs w:val="22"/>
        </w:rPr>
        <w:t>W</w:t>
      </w:r>
      <w:r w:rsidRPr="006A09E6">
        <w:rPr>
          <w:sz w:val="22"/>
          <w:szCs w:val="22"/>
        </w:rPr>
        <w:t xml:space="preserve">ildlife </w:t>
      </w:r>
      <w:r w:rsidR="00241591" w:rsidRPr="006A09E6">
        <w:rPr>
          <w:sz w:val="22"/>
          <w:szCs w:val="22"/>
        </w:rPr>
        <w:t>C</w:t>
      </w:r>
      <w:r w:rsidRPr="006A09E6">
        <w:rPr>
          <w:sz w:val="22"/>
          <w:szCs w:val="22"/>
        </w:rPr>
        <w:t xml:space="preserve">onservation </w:t>
      </w:r>
      <w:r w:rsidR="00241591" w:rsidRPr="006A09E6">
        <w:rPr>
          <w:sz w:val="22"/>
          <w:szCs w:val="22"/>
        </w:rPr>
        <w:t>A</w:t>
      </w:r>
      <w:r w:rsidRPr="006A09E6">
        <w:rPr>
          <w:sz w:val="22"/>
          <w:szCs w:val="22"/>
        </w:rPr>
        <w:t>ct provides for the conservation of wildlife and ensures protection, management and sustainable utilization of wildlife resources, habitats, ecosystems and the non-living environment supporting such resources, habitats or ecosystems with actual or potential use or value.</w:t>
      </w:r>
    </w:p>
    <w:p w:rsidR="00056116" w:rsidRPr="00EF7CEA" w:rsidRDefault="00056116" w:rsidP="0088739B">
      <w:pPr>
        <w:pStyle w:val="Default"/>
        <w:jc w:val="both"/>
        <w:rPr>
          <w:sz w:val="22"/>
          <w:szCs w:val="22"/>
        </w:rPr>
      </w:pPr>
    </w:p>
    <w:p w:rsidR="00056116" w:rsidRPr="006A09E6" w:rsidRDefault="00056116" w:rsidP="00816F98">
      <w:pPr>
        <w:pStyle w:val="Default"/>
        <w:numPr>
          <w:ilvl w:val="0"/>
          <w:numId w:val="6"/>
        </w:numPr>
        <w:ind w:left="0" w:firstLine="0"/>
        <w:jc w:val="both"/>
        <w:rPr>
          <w:sz w:val="22"/>
          <w:szCs w:val="22"/>
        </w:rPr>
      </w:pPr>
      <w:r w:rsidRPr="006A09E6">
        <w:rPr>
          <w:sz w:val="22"/>
          <w:szCs w:val="22"/>
        </w:rPr>
        <w:t>The National Agriculture Policy</w:t>
      </w:r>
      <w:r w:rsidR="00CA294D" w:rsidRPr="006A09E6">
        <w:rPr>
          <w:sz w:val="22"/>
          <w:szCs w:val="22"/>
        </w:rPr>
        <w:t xml:space="preserve"> </w:t>
      </w:r>
      <w:r w:rsidRPr="006A09E6">
        <w:rPr>
          <w:sz w:val="22"/>
          <w:szCs w:val="22"/>
        </w:rPr>
        <w:t xml:space="preserve">addresses constraints and challenges that are associated with biodiversity (agro-diversity) management such as crop pests, diseases and erosion of </w:t>
      </w:r>
      <w:r w:rsidR="00241591" w:rsidRPr="006A09E6">
        <w:rPr>
          <w:sz w:val="22"/>
          <w:szCs w:val="22"/>
        </w:rPr>
        <w:t xml:space="preserve">the </w:t>
      </w:r>
      <w:r w:rsidRPr="006A09E6">
        <w:rPr>
          <w:sz w:val="22"/>
          <w:szCs w:val="22"/>
        </w:rPr>
        <w:t>natural resource base and environmental degradation.</w:t>
      </w:r>
      <w:r w:rsidR="006A09E6" w:rsidRPr="006A09E6">
        <w:rPr>
          <w:sz w:val="22"/>
          <w:szCs w:val="22"/>
        </w:rPr>
        <w:t xml:space="preserve"> </w:t>
      </w:r>
      <w:r w:rsidR="00241591" w:rsidRPr="006A09E6">
        <w:rPr>
          <w:sz w:val="22"/>
          <w:szCs w:val="22"/>
        </w:rPr>
        <w:t xml:space="preserve">The </w:t>
      </w:r>
      <w:r w:rsidRPr="006A09E6">
        <w:rPr>
          <w:sz w:val="22"/>
          <w:szCs w:val="22"/>
        </w:rPr>
        <w:t xml:space="preserve">Grazing-land and Animal Feed Resources </w:t>
      </w:r>
      <w:r w:rsidR="00241591" w:rsidRPr="006A09E6">
        <w:rPr>
          <w:sz w:val="22"/>
          <w:szCs w:val="22"/>
        </w:rPr>
        <w:t xml:space="preserve">Act </w:t>
      </w:r>
      <w:r w:rsidRPr="006A09E6">
        <w:rPr>
          <w:sz w:val="22"/>
          <w:szCs w:val="22"/>
        </w:rPr>
        <w:t>provides for the management and control of grazing-lands, animal feed resources and trade as well as provision for other related matters. The Act further gives mandate to the Local Government Authority in relation to soil conservation, prevention of adverse effects to soil and soil erosion in grazing-land, rehabilitation, protection or improvement of the grazing-land, grazing, watering or movement of stock and other domestic animals; husbandry practices of grazing-land; and construction of infrastructures.</w:t>
      </w:r>
    </w:p>
    <w:p w:rsidR="00056116" w:rsidRPr="00EF7CEA" w:rsidRDefault="00056116" w:rsidP="0088739B">
      <w:pPr>
        <w:pStyle w:val="Default"/>
        <w:jc w:val="both"/>
        <w:rPr>
          <w:sz w:val="22"/>
          <w:szCs w:val="22"/>
        </w:rPr>
      </w:pPr>
    </w:p>
    <w:p w:rsidR="00056116" w:rsidRPr="00EF7CEA" w:rsidRDefault="00056116" w:rsidP="00816F98">
      <w:pPr>
        <w:pStyle w:val="Default"/>
        <w:numPr>
          <w:ilvl w:val="0"/>
          <w:numId w:val="6"/>
        </w:numPr>
        <w:ind w:left="0" w:firstLine="0"/>
        <w:jc w:val="both"/>
        <w:rPr>
          <w:sz w:val="22"/>
          <w:szCs w:val="22"/>
        </w:rPr>
      </w:pPr>
      <w:r w:rsidRPr="00EF7CEA">
        <w:rPr>
          <w:sz w:val="22"/>
          <w:szCs w:val="22"/>
        </w:rPr>
        <w:lastRenderedPageBreak/>
        <w:t>Type B functions concern the overall organization, rules and coordination and the establishment of a coherent general context for environmental management. The National Environmental Policy (1997) and the Environmental Management Act (EMA) (2004), guide type B functions by providing a policy and legislative framework for coordination of implementation of policies and laws on environmental and natural resources management.</w:t>
      </w:r>
    </w:p>
    <w:p w:rsidR="00056116" w:rsidRPr="00EF7CEA" w:rsidRDefault="00056116" w:rsidP="0088739B">
      <w:pPr>
        <w:pStyle w:val="Default"/>
        <w:jc w:val="both"/>
        <w:rPr>
          <w:sz w:val="22"/>
          <w:szCs w:val="22"/>
        </w:rPr>
      </w:pPr>
    </w:p>
    <w:p w:rsidR="00056116" w:rsidRDefault="00056116" w:rsidP="00816F98">
      <w:pPr>
        <w:pStyle w:val="ProDOcNumber"/>
        <w:numPr>
          <w:ilvl w:val="0"/>
          <w:numId w:val="6"/>
        </w:numPr>
        <w:tabs>
          <w:tab w:val="clear" w:pos="504"/>
          <w:tab w:val="left" w:pos="0"/>
        </w:tabs>
        <w:spacing w:after="0"/>
        <w:ind w:left="0" w:firstLine="0"/>
      </w:pPr>
      <w:r w:rsidRPr="00EF7CEA">
        <w:t xml:space="preserve">The Environmental Management Act provides both a legal and institutional framework for the sustainable management of the environment, prevention and control of pollution, waste management, environmental quality standards, public participation, environmental compliance and enforcement. It further recognizes the need for research, public participation in environmental decision making, environmental awareness raising, and dissemination of environmental information. The Act gives the Local Government Authorities </w:t>
      </w:r>
      <w:r w:rsidR="004532C6">
        <w:t xml:space="preserve">the </w:t>
      </w:r>
      <w:r w:rsidRPr="00EF7CEA">
        <w:t>mandate to ensure environmental compliance in their areas of jurisdiction.</w:t>
      </w:r>
    </w:p>
    <w:p w:rsidR="00376059" w:rsidRDefault="00376059" w:rsidP="0088739B">
      <w:pPr>
        <w:pStyle w:val="ListParagraph"/>
        <w:spacing w:after="0" w:line="240" w:lineRule="auto"/>
      </w:pPr>
    </w:p>
    <w:p w:rsidR="00291E2D" w:rsidRPr="00291E2D" w:rsidRDefault="00376059" w:rsidP="00291E2D">
      <w:pPr>
        <w:pStyle w:val="Default"/>
        <w:numPr>
          <w:ilvl w:val="0"/>
          <w:numId w:val="6"/>
        </w:numPr>
        <w:ind w:left="0" w:firstLine="0"/>
        <w:jc w:val="both"/>
        <w:rPr>
          <w:sz w:val="22"/>
          <w:szCs w:val="22"/>
        </w:rPr>
      </w:pPr>
      <w:r w:rsidRPr="00EF7CEA">
        <w:rPr>
          <w:sz w:val="22"/>
          <w:szCs w:val="22"/>
        </w:rPr>
        <w:t>The task of overall coordination and policy articulation for environmental management in the country and the provision of central support functions is conferred to the Vice President’s Office. The Division of Environment in the Vice President’s Office is responsible for environmental coordination</w:t>
      </w:r>
      <w:r>
        <w:rPr>
          <w:sz w:val="22"/>
          <w:szCs w:val="22"/>
        </w:rPr>
        <w:t xml:space="preserve">. It </w:t>
      </w:r>
      <w:r w:rsidRPr="00EF7CEA">
        <w:rPr>
          <w:sz w:val="22"/>
          <w:szCs w:val="22"/>
        </w:rPr>
        <w:t>has four main functions: (i) policy formulation; (ii) co-ordination and monitoring; (iii) planning; and (iv) undertaki</w:t>
      </w:r>
      <w:r>
        <w:rPr>
          <w:sz w:val="22"/>
          <w:szCs w:val="22"/>
        </w:rPr>
        <w:t xml:space="preserve">ng </w:t>
      </w:r>
      <w:r w:rsidRPr="00EF7CEA">
        <w:rPr>
          <w:sz w:val="22"/>
          <w:szCs w:val="22"/>
        </w:rPr>
        <w:t xml:space="preserve">policy-oriented research. The Regional Secretariat is responsible for the coordination of all advice on environmental management in the regions and a Regional Environmental Management Expert is responsible for advising Local Government Authorities (LGAs) on such matters. Local Government Environmental Management Officers are appointed in each City, Municipal, District and Town Councils. </w:t>
      </w:r>
      <w:r w:rsidR="00BA64B9" w:rsidRPr="00EF7CEA">
        <w:rPr>
          <w:sz w:val="22"/>
          <w:szCs w:val="22"/>
        </w:rPr>
        <w:t>Also,</w:t>
      </w:r>
      <w:r w:rsidRPr="00EF7CEA">
        <w:rPr>
          <w:sz w:val="22"/>
          <w:szCs w:val="22"/>
        </w:rPr>
        <w:t xml:space="preserve"> each District Council designates, for each administrative area of a Township, Ward, Village, a public officer who shall deal with environmental issues. This office, with the advice of the National Environmental Advisory Committee, delegates the implementation of the Act to </w:t>
      </w:r>
      <w:r w:rsidRPr="00291E2D">
        <w:rPr>
          <w:sz w:val="22"/>
          <w:szCs w:val="22"/>
        </w:rPr>
        <w:t xml:space="preserve">sector ministries and other government bodies, regional secretariats and local government authorities through a network of Sector Environmental Coordinators, Regional Environmental Management Experts, District/Town, Municipal Environment Committees and officers and Village Environment Committees. </w:t>
      </w:r>
    </w:p>
    <w:p w:rsidR="00291E2D" w:rsidRPr="00291E2D" w:rsidRDefault="00291E2D" w:rsidP="00291E2D">
      <w:pPr>
        <w:pStyle w:val="Default"/>
        <w:jc w:val="both"/>
        <w:rPr>
          <w:sz w:val="22"/>
          <w:szCs w:val="22"/>
        </w:rPr>
      </w:pPr>
    </w:p>
    <w:p w:rsidR="00376059" w:rsidRPr="00291E2D" w:rsidRDefault="00376059" w:rsidP="00291E2D">
      <w:pPr>
        <w:pStyle w:val="Default"/>
        <w:numPr>
          <w:ilvl w:val="0"/>
          <w:numId w:val="6"/>
        </w:numPr>
        <w:ind w:left="0" w:firstLine="0"/>
        <w:jc w:val="both"/>
        <w:rPr>
          <w:sz w:val="22"/>
          <w:szCs w:val="22"/>
        </w:rPr>
      </w:pPr>
      <w:r w:rsidRPr="00291E2D">
        <w:rPr>
          <w:sz w:val="22"/>
          <w:szCs w:val="22"/>
        </w:rPr>
        <w:t xml:space="preserve">The four key Ministries with mandates related to natural resources management are the Ministry of Water and Irrigation (MoWI); Ministry of Agriculture, Livestock and Fisheries (MoALF); Ministry of Land Housing, and </w:t>
      </w:r>
      <w:r w:rsidR="004532C6" w:rsidRPr="00291E2D">
        <w:rPr>
          <w:sz w:val="22"/>
          <w:szCs w:val="22"/>
        </w:rPr>
        <w:t xml:space="preserve">Human </w:t>
      </w:r>
      <w:r w:rsidRPr="00291E2D">
        <w:rPr>
          <w:sz w:val="22"/>
          <w:szCs w:val="22"/>
        </w:rPr>
        <w:t>Settlements, (MoLHHS); and Ministry of Natural Resources and Tourism (MoNRT). Particularly important national institution for this project are the Division of Forest Resources of MoNRT</w:t>
      </w:r>
      <w:r w:rsidR="008F7B11" w:rsidRPr="00291E2D">
        <w:rPr>
          <w:sz w:val="22"/>
          <w:szCs w:val="22"/>
        </w:rPr>
        <w:t>.</w:t>
      </w:r>
      <w:r w:rsidRPr="00291E2D">
        <w:rPr>
          <w:sz w:val="22"/>
          <w:szCs w:val="22"/>
        </w:rPr>
        <w:t xml:space="preserve"> </w:t>
      </w:r>
    </w:p>
    <w:p w:rsidR="00291E2D" w:rsidRPr="00291E2D" w:rsidRDefault="00291E2D" w:rsidP="00291E2D">
      <w:pPr>
        <w:pStyle w:val="ProDOcNumber"/>
        <w:numPr>
          <w:ilvl w:val="0"/>
          <w:numId w:val="0"/>
        </w:numPr>
        <w:tabs>
          <w:tab w:val="clear" w:pos="504"/>
          <w:tab w:val="left" w:pos="0"/>
        </w:tabs>
        <w:spacing w:after="0"/>
      </w:pPr>
    </w:p>
    <w:p w:rsidR="00056116" w:rsidRPr="00EF7CEA" w:rsidRDefault="00056116" w:rsidP="00816F98">
      <w:pPr>
        <w:pStyle w:val="ProDOcNumber"/>
        <w:numPr>
          <w:ilvl w:val="0"/>
          <w:numId w:val="6"/>
        </w:numPr>
        <w:tabs>
          <w:tab w:val="clear" w:pos="504"/>
          <w:tab w:val="left" w:pos="0"/>
        </w:tabs>
        <w:spacing w:after="0"/>
        <w:ind w:left="0" w:firstLine="0"/>
      </w:pPr>
      <w:r w:rsidRPr="008F7B11">
        <w:rPr>
          <w:color w:val="auto"/>
        </w:rPr>
        <w:t>The institutional framework ingrained in the Environmental Management Act (EMA 2004) places the Minister responsible for environment as the focal coordination institution for the implementation and enforcement of the Act. EMA clearly states that the Minister shall be overall responsible for fostering co-ordination between the Government, Local Government Authorities and other bodies engaged in envi</w:t>
      </w:r>
      <w:r w:rsidRPr="00EF7CEA">
        <w:t>ronmental management as a cross-cutting issue and shall in that respect maintain a system of collaboration, consultation and co-operation with any person having functions provided under the Act.</w:t>
      </w:r>
    </w:p>
    <w:p w:rsidR="00056116" w:rsidRPr="00EF7CEA" w:rsidRDefault="00CA294D" w:rsidP="00816F98">
      <w:pPr>
        <w:pStyle w:val="Default"/>
        <w:numPr>
          <w:ilvl w:val="0"/>
          <w:numId w:val="6"/>
        </w:numPr>
        <w:ind w:left="0" w:firstLine="0"/>
        <w:jc w:val="both"/>
        <w:rPr>
          <w:sz w:val="22"/>
          <w:szCs w:val="22"/>
        </w:rPr>
      </w:pPr>
      <w:r w:rsidRPr="00EF7CEA">
        <w:rPr>
          <w:sz w:val="22"/>
          <w:szCs w:val="22"/>
        </w:rPr>
        <w:t xml:space="preserve">Tanzania has established a </w:t>
      </w:r>
      <w:r w:rsidR="00056116" w:rsidRPr="00EF7CEA">
        <w:rPr>
          <w:sz w:val="22"/>
          <w:szCs w:val="22"/>
        </w:rPr>
        <w:t>National Environmental Advisory Committee (NEAC)</w:t>
      </w:r>
      <w:r w:rsidRPr="00EF7CEA">
        <w:rPr>
          <w:sz w:val="22"/>
          <w:szCs w:val="22"/>
        </w:rPr>
        <w:t>. NEAC</w:t>
      </w:r>
      <w:r w:rsidR="00056116" w:rsidRPr="00EF7CEA">
        <w:rPr>
          <w:sz w:val="22"/>
          <w:szCs w:val="22"/>
        </w:rPr>
        <w:t xml:space="preserve"> is the advisory body to the Minister. NEAC consisting of members from relevant government departments and agencies, the private sector, academia and civil society</w:t>
      </w:r>
      <w:r w:rsidR="00056116" w:rsidRPr="00EF7CEA">
        <w:rPr>
          <w:bCs/>
          <w:sz w:val="22"/>
          <w:szCs w:val="22"/>
        </w:rPr>
        <w:t xml:space="preserve">. </w:t>
      </w:r>
      <w:r w:rsidR="00056116" w:rsidRPr="00EF7CEA">
        <w:rPr>
          <w:sz w:val="22"/>
          <w:szCs w:val="22"/>
        </w:rPr>
        <w:t>In the public service</w:t>
      </w:r>
      <w:r w:rsidR="00D77D57">
        <w:rPr>
          <w:sz w:val="22"/>
          <w:szCs w:val="22"/>
        </w:rPr>
        <w:t>,</w:t>
      </w:r>
      <w:r w:rsidR="00056116" w:rsidRPr="00EF7CEA">
        <w:rPr>
          <w:sz w:val="22"/>
          <w:szCs w:val="22"/>
        </w:rPr>
        <w:t xml:space="preserve"> it draws its members from directors of government departments and agencies that are involved in sectors relevant to environmental and natural resource management. </w:t>
      </w:r>
    </w:p>
    <w:p w:rsidR="00056116" w:rsidRPr="00EF7CEA" w:rsidRDefault="00056116" w:rsidP="0088739B">
      <w:pPr>
        <w:pStyle w:val="ListParagraph"/>
        <w:spacing w:after="0" w:line="240" w:lineRule="auto"/>
        <w:rPr>
          <w:rFonts w:ascii="Times New Roman" w:hAnsi="Times New Roman"/>
        </w:rPr>
      </w:pPr>
    </w:p>
    <w:p w:rsidR="00056116" w:rsidRPr="00EF7CEA" w:rsidRDefault="00056116" w:rsidP="00816F98">
      <w:pPr>
        <w:pStyle w:val="Default"/>
        <w:numPr>
          <w:ilvl w:val="0"/>
          <w:numId w:val="6"/>
        </w:numPr>
        <w:ind w:left="0" w:firstLine="0"/>
        <w:jc w:val="both"/>
        <w:rPr>
          <w:sz w:val="22"/>
          <w:szCs w:val="22"/>
        </w:rPr>
      </w:pPr>
      <w:r w:rsidRPr="00EF7CEA">
        <w:rPr>
          <w:sz w:val="22"/>
          <w:szCs w:val="22"/>
        </w:rPr>
        <w:t>The direct operational role on management of specific natural resources (e.g. land, water, forests, wildlife, minerals, etc.) and associated economic sectors such as agriculture, livestock, fisheries, forestry, tourism, mining, potable water, and waste management are conferred to sector Ministries and Local Government Authorities.</w:t>
      </w:r>
    </w:p>
    <w:p w:rsidR="00056116" w:rsidRPr="00EF7CEA" w:rsidRDefault="00056116" w:rsidP="0088739B">
      <w:pPr>
        <w:pStyle w:val="Default"/>
        <w:jc w:val="both"/>
        <w:rPr>
          <w:sz w:val="22"/>
          <w:szCs w:val="22"/>
        </w:rPr>
      </w:pPr>
    </w:p>
    <w:p w:rsidR="00056116" w:rsidRPr="00EF7CEA" w:rsidRDefault="00056116" w:rsidP="00816F98">
      <w:pPr>
        <w:pStyle w:val="Default"/>
        <w:numPr>
          <w:ilvl w:val="0"/>
          <w:numId w:val="6"/>
        </w:numPr>
        <w:ind w:left="0" w:firstLine="0"/>
        <w:jc w:val="both"/>
        <w:rPr>
          <w:sz w:val="22"/>
          <w:szCs w:val="22"/>
        </w:rPr>
      </w:pPr>
      <w:r w:rsidRPr="00EF7CEA">
        <w:rPr>
          <w:sz w:val="22"/>
          <w:szCs w:val="22"/>
        </w:rPr>
        <w:t xml:space="preserve">The other key government institutions are the Local Government authorities (LGA) and research and academic institutions. The Local Government Authorities are charged with the responsibilities of overseeing land issues in areas of their jurisdictions. The District and Village authorities intervene </w:t>
      </w:r>
      <w:r w:rsidR="004532C6">
        <w:rPr>
          <w:sz w:val="22"/>
          <w:szCs w:val="22"/>
        </w:rPr>
        <w:t xml:space="preserve">on </w:t>
      </w:r>
      <w:r w:rsidRPr="00EF7CEA">
        <w:rPr>
          <w:sz w:val="22"/>
          <w:szCs w:val="22"/>
        </w:rPr>
        <w:t xml:space="preserve">environmental challenges though Village Environmental Committees (VECs). The committees are responsible in formulation and </w:t>
      </w:r>
      <w:r w:rsidRPr="00EF7CEA">
        <w:rPr>
          <w:sz w:val="22"/>
          <w:szCs w:val="22"/>
        </w:rPr>
        <w:lastRenderedPageBreak/>
        <w:t>foreseeing various bylaws. Before the bylaws are enacted, they must be approved by the village assembly where all villagers participate</w:t>
      </w:r>
    </w:p>
    <w:p w:rsidR="00056116" w:rsidRPr="00EF7CEA" w:rsidRDefault="00056116" w:rsidP="0088739B">
      <w:pPr>
        <w:pStyle w:val="ListParagraph"/>
        <w:spacing w:after="0" w:line="240" w:lineRule="auto"/>
      </w:pPr>
    </w:p>
    <w:p w:rsidR="00056116" w:rsidRDefault="00056116" w:rsidP="00816F98">
      <w:pPr>
        <w:pStyle w:val="Default"/>
        <w:numPr>
          <w:ilvl w:val="0"/>
          <w:numId w:val="6"/>
        </w:numPr>
        <w:ind w:left="0" w:firstLine="0"/>
        <w:jc w:val="both"/>
        <w:rPr>
          <w:sz w:val="22"/>
          <w:szCs w:val="22"/>
        </w:rPr>
      </w:pPr>
      <w:r w:rsidRPr="00EF7CEA">
        <w:rPr>
          <w:sz w:val="22"/>
          <w:szCs w:val="22"/>
        </w:rPr>
        <w:t xml:space="preserve">Research and academic institutions </w:t>
      </w:r>
      <w:r w:rsidR="00BA64B9">
        <w:rPr>
          <w:sz w:val="22"/>
          <w:szCs w:val="22"/>
        </w:rPr>
        <w:t>involved</w:t>
      </w:r>
      <w:r w:rsidR="00BA64B9" w:rsidRPr="00EF7CEA">
        <w:rPr>
          <w:sz w:val="22"/>
          <w:szCs w:val="22"/>
        </w:rPr>
        <w:t xml:space="preserve"> </w:t>
      </w:r>
      <w:r w:rsidRPr="00EF7CEA">
        <w:rPr>
          <w:sz w:val="22"/>
          <w:szCs w:val="22"/>
        </w:rPr>
        <w:t>in biodiversity conservation and landscape restoration undertakings in Tanzania are</w:t>
      </w:r>
      <w:r w:rsidR="00CA294D" w:rsidRPr="00EF7CEA">
        <w:rPr>
          <w:sz w:val="22"/>
          <w:szCs w:val="22"/>
        </w:rPr>
        <w:t xml:space="preserve">: Ardhi University; Agriculture Research Institute (ARI); Ministry of Agriculture Training Institute (MATI); Open University of Tanzania; Sokoine University of Agriculture; University of Dar es Salaam; Tanzanian </w:t>
      </w:r>
      <w:r w:rsidR="002210A3" w:rsidRPr="00EF7CEA">
        <w:rPr>
          <w:sz w:val="22"/>
          <w:szCs w:val="22"/>
        </w:rPr>
        <w:t xml:space="preserve">Fisheries Research Institute, </w:t>
      </w:r>
      <w:r w:rsidRPr="00EF7CEA">
        <w:rPr>
          <w:sz w:val="22"/>
          <w:szCs w:val="22"/>
        </w:rPr>
        <w:t>Tanzania</w:t>
      </w:r>
      <w:r w:rsidR="00CA294D" w:rsidRPr="00EF7CEA">
        <w:rPr>
          <w:sz w:val="22"/>
          <w:szCs w:val="22"/>
        </w:rPr>
        <w:t>n</w:t>
      </w:r>
      <w:r w:rsidRPr="00EF7CEA">
        <w:rPr>
          <w:sz w:val="22"/>
          <w:szCs w:val="22"/>
        </w:rPr>
        <w:t xml:space="preserve"> Livestock Research Institute (TALIRI), Tanzania</w:t>
      </w:r>
      <w:r w:rsidR="00CA294D" w:rsidRPr="00EF7CEA">
        <w:rPr>
          <w:sz w:val="22"/>
          <w:szCs w:val="22"/>
        </w:rPr>
        <w:t>n</w:t>
      </w:r>
      <w:r w:rsidRPr="00EF7CEA">
        <w:rPr>
          <w:sz w:val="22"/>
          <w:szCs w:val="22"/>
        </w:rPr>
        <w:t xml:space="preserve"> Liv</w:t>
      </w:r>
      <w:r w:rsidR="00CA294D" w:rsidRPr="00EF7CEA">
        <w:rPr>
          <w:sz w:val="22"/>
          <w:szCs w:val="22"/>
        </w:rPr>
        <w:t xml:space="preserve">estock Training Agency (TALITA); and </w:t>
      </w:r>
      <w:r w:rsidRPr="00EF7CEA">
        <w:rPr>
          <w:sz w:val="22"/>
          <w:szCs w:val="22"/>
        </w:rPr>
        <w:t>Tanzania Forest</w:t>
      </w:r>
      <w:r w:rsidR="00CA294D" w:rsidRPr="00EF7CEA">
        <w:rPr>
          <w:sz w:val="22"/>
          <w:szCs w:val="22"/>
        </w:rPr>
        <w:t xml:space="preserve">ry Research Institute (TAFORI). </w:t>
      </w:r>
    </w:p>
    <w:p w:rsidR="00B72E16" w:rsidRDefault="00B72E16" w:rsidP="0088739B">
      <w:pPr>
        <w:pStyle w:val="Default"/>
        <w:jc w:val="both"/>
        <w:rPr>
          <w:sz w:val="22"/>
          <w:szCs w:val="22"/>
        </w:rPr>
      </w:pPr>
    </w:p>
    <w:p w:rsidR="00B72E16" w:rsidRDefault="00B72E16" w:rsidP="0088739B">
      <w:pPr>
        <w:pStyle w:val="ListParagraph"/>
        <w:autoSpaceDE w:val="0"/>
        <w:autoSpaceDN w:val="0"/>
        <w:adjustRightInd w:val="0"/>
        <w:spacing w:after="0" w:line="240" w:lineRule="auto"/>
        <w:ind w:left="360"/>
        <w:jc w:val="both"/>
        <w:rPr>
          <w:rFonts w:ascii="Times New Roman" w:hAnsi="Times New Roman"/>
          <w:b/>
          <w:i/>
          <w:iCs/>
          <w:color w:val="000000"/>
        </w:rPr>
      </w:pPr>
    </w:p>
    <w:p w:rsidR="00B72E16" w:rsidRDefault="00B72E16" w:rsidP="0088739B">
      <w:pPr>
        <w:pStyle w:val="ListParagraph"/>
        <w:autoSpaceDE w:val="0"/>
        <w:autoSpaceDN w:val="0"/>
        <w:adjustRightInd w:val="0"/>
        <w:spacing w:after="0" w:line="240" w:lineRule="auto"/>
        <w:ind w:left="0"/>
        <w:jc w:val="both"/>
        <w:rPr>
          <w:rFonts w:ascii="Times New Roman" w:hAnsi="Times New Roman"/>
          <w:b/>
          <w:i/>
          <w:iCs/>
          <w:color w:val="000000"/>
        </w:rPr>
      </w:pPr>
      <w:r w:rsidRPr="00F841C0">
        <w:rPr>
          <w:rFonts w:ascii="Times New Roman" w:hAnsi="Times New Roman"/>
          <w:b/>
          <w:i/>
          <w:iCs/>
          <w:color w:val="000000"/>
        </w:rPr>
        <w:t>Global and regional policy context</w:t>
      </w:r>
    </w:p>
    <w:p w:rsidR="00C6524C" w:rsidRPr="00F841C0" w:rsidRDefault="00C6524C" w:rsidP="0088739B">
      <w:pPr>
        <w:pStyle w:val="ListParagraph"/>
        <w:autoSpaceDE w:val="0"/>
        <w:autoSpaceDN w:val="0"/>
        <w:adjustRightInd w:val="0"/>
        <w:spacing w:after="0" w:line="240" w:lineRule="auto"/>
        <w:ind w:left="0"/>
        <w:jc w:val="both"/>
        <w:rPr>
          <w:rFonts w:ascii="Times New Roman" w:hAnsi="Times New Roman"/>
          <w:b/>
          <w:i/>
          <w:iCs/>
          <w:color w:val="000000"/>
        </w:rPr>
      </w:pPr>
    </w:p>
    <w:p w:rsidR="005271FA" w:rsidRDefault="00B72E16" w:rsidP="004532C6">
      <w:pPr>
        <w:pStyle w:val="GEFFieldtoFillout"/>
        <w:numPr>
          <w:ilvl w:val="0"/>
          <w:numId w:val="6"/>
        </w:numPr>
        <w:ind w:left="0" w:firstLine="0"/>
        <w:jc w:val="both"/>
      </w:pPr>
      <w:r w:rsidRPr="00851E9D">
        <w:rPr>
          <w:lang w:val="en-GB"/>
        </w:rPr>
        <w:t xml:space="preserve">Tanzania is a signatory to all major </w:t>
      </w:r>
      <w:r w:rsidR="00E84331" w:rsidRPr="006F70E2">
        <w:t>international multi-lateral environmental agreements (</w:t>
      </w:r>
      <w:r w:rsidR="0099609F" w:rsidRPr="006F70E2">
        <w:t>MEAs)</w:t>
      </w:r>
      <w:r w:rsidR="0099609F">
        <w:t xml:space="preserve"> that</w:t>
      </w:r>
      <w:r w:rsidR="00E84331" w:rsidRPr="006F70E2">
        <w:t xml:space="preserve"> </w:t>
      </w:r>
      <w:r w:rsidR="00E84331">
        <w:t xml:space="preserve">are </w:t>
      </w:r>
      <w:r w:rsidR="00E84331" w:rsidRPr="006F70E2">
        <w:t xml:space="preserve">relevant to the </w:t>
      </w:r>
      <w:r w:rsidR="00E84331" w:rsidRPr="003C7690">
        <w:t xml:space="preserve">restoration of degraded landscapes and deforested forests in </w:t>
      </w:r>
      <w:r w:rsidR="00851E9D">
        <w:t>the country</w:t>
      </w:r>
      <w:r w:rsidR="00E84331" w:rsidRPr="006F70E2">
        <w:t xml:space="preserve">. </w:t>
      </w:r>
      <w:r w:rsidR="00E84331" w:rsidRPr="003C7690">
        <w:t xml:space="preserve">The </w:t>
      </w:r>
      <w:r w:rsidR="00E84331">
        <w:t xml:space="preserve">relevant </w:t>
      </w:r>
      <w:r w:rsidR="00E84331" w:rsidRPr="003C7690">
        <w:t>conventions include</w:t>
      </w:r>
      <w:r w:rsidR="00E84331">
        <w:t>;</w:t>
      </w:r>
      <w:r w:rsidR="00E84331" w:rsidRPr="006F70E2">
        <w:t xml:space="preserve"> (i) Convention on Biological Diversity</w:t>
      </w:r>
      <w:r w:rsidR="00E84331" w:rsidRPr="003C7690">
        <w:t xml:space="preserve"> (CBD)</w:t>
      </w:r>
      <w:r w:rsidR="00E84331" w:rsidRPr="006F70E2">
        <w:t xml:space="preserve">, (ii) </w:t>
      </w:r>
      <w:r w:rsidR="00E84331">
        <w:t xml:space="preserve">United Nations Framework Convention on Climate Change (UNFCC), the United Nations Convention on Combat desertification (UNCCD) and </w:t>
      </w:r>
      <w:r w:rsidR="00E84331" w:rsidRPr="006F70E2">
        <w:t>(i</w:t>
      </w:r>
      <w:r w:rsidR="00E84331">
        <w:t>ii</w:t>
      </w:r>
      <w:r w:rsidR="00E84331" w:rsidRPr="006F70E2">
        <w:t xml:space="preserve">) International Plant Protection Convention. </w:t>
      </w:r>
    </w:p>
    <w:p w:rsidR="00851E9D" w:rsidRDefault="00851E9D" w:rsidP="0088739B">
      <w:pPr>
        <w:pStyle w:val="GEFFieldtoFillout"/>
        <w:ind w:left="0"/>
        <w:jc w:val="both"/>
      </w:pPr>
    </w:p>
    <w:p w:rsidR="005271FA" w:rsidRDefault="00B80961" w:rsidP="00816F98">
      <w:pPr>
        <w:pStyle w:val="Default"/>
        <w:numPr>
          <w:ilvl w:val="0"/>
          <w:numId w:val="6"/>
        </w:numPr>
        <w:ind w:left="0" w:firstLine="0"/>
        <w:jc w:val="both"/>
        <w:rPr>
          <w:sz w:val="22"/>
          <w:szCs w:val="22"/>
        </w:rPr>
      </w:pPr>
      <w:r>
        <w:rPr>
          <w:sz w:val="22"/>
          <w:szCs w:val="22"/>
        </w:rPr>
        <w:t xml:space="preserve">The </w:t>
      </w:r>
      <w:r w:rsidR="005271FA" w:rsidRPr="00EF7CEA">
        <w:rPr>
          <w:sz w:val="22"/>
          <w:szCs w:val="22"/>
        </w:rPr>
        <w:t>project</w:t>
      </w:r>
      <w:r w:rsidRPr="003A3639">
        <w:rPr>
          <w:sz w:val="22"/>
          <w:szCs w:val="22"/>
          <w:lang w:val="en-GB"/>
        </w:rPr>
        <w:t xml:space="preserve"> </w:t>
      </w:r>
      <w:r>
        <w:rPr>
          <w:sz w:val="22"/>
          <w:szCs w:val="22"/>
          <w:lang w:val="en-GB"/>
        </w:rPr>
        <w:t xml:space="preserve">also </w:t>
      </w:r>
      <w:r w:rsidRPr="003A3639">
        <w:rPr>
          <w:sz w:val="22"/>
          <w:szCs w:val="22"/>
          <w:lang w:val="en-GB"/>
        </w:rPr>
        <w:t>supports the objectives of</w:t>
      </w:r>
      <w:r w:rsidR="005271FA" w:rsidRPr="00EF7CEA">
        <w:rPr>
          <w:sz w:val="22"/>
          <w:szCs w:val="22"/>
        </w:rPr>
        <w:t xml:space="preserve"> the African Forest Landscape Restoration Initiative (AFR100) that is aimed at bringing 100 million hectares of deforested and degraded landscapes across Africa into restoration by 2030. This initiative connects political partners—</w:t>
      </w:r>
      <w:hyperlink r:id="rId13" w:anchor="project-tabs" w:tgtFrame="_blank" w:history="1">
        <w:r w:rsidR="005271FA" w:rsidRPr="00EF7CEA">
          <w:rPr>
            <w:sz w:val="22"/>
            <w:szCs w:val="22"/>
          </w:rPr>
          <w:t>participating African nations</w:t>
        </w:r>
      </w:hyperlink>
      <w:r w:rsidR="005271FA" w:rsidRPr="00EF7CEA">
        <w:rPr>
          <w:sz w:val="22"/>
          <w:szCs w:val="22"/>
        </w:rPr>
        <w:t xml:space="preserve">—with technical and financial support to scale up restoration on the ground and capture associated benefits for food security, climate change resilience, and poverty alleviation. AFR100 contributes to the </w:t>
      </w:r>
      <w:hyperlink r:id="rId14" w:tgtFrame="_blank" w:history="1">
        <w:r w:rsidR="005271FA" w:rsidRPr="00EF7CEA">
          <w:rPr>
            <w:sz w:val="22"/>
            <w:szCs w:val="22"/>
          </w:rPr>
          <w:t>African Resilient Landscapes Initiative</w:t>
        </w:r>
      </w:hyperlink>
      <w:r w:rsidR="005271FA" w:rsidRPr="00EF7CEA">
        <w:rPr>
          <w:sz w:val="22"/>
          <w:szCs w:val="22"/>
        </w:rPr>
        <w:t xml:space="preserve"> (ARLI), and complements the African Landscapes Action Plan (ALAP) and the broader Climate Change, Biodiversity and Land Degradation (LDBA) program of the African Union. AFR100 also accelerates progress towards achieving the Sustainable Development Goals (SDGs) and the Paris climate agreement. Tanzania has not officially signed onto AFR100 though the country has committed to a national tree planting strategy that aims to contribute to reducing forest degradation and rehabilitating landscapes.</w:t>
      </w:r>
    </w:p>
    <w:p w:rsidR="00473591" w:rsidRDefault="00473591" w:rsidP="0088739B">
      <w:pPr>
        <w:pStyle w:val="ListParagraph"/>
        <w:spacing w:after="0" w:line="240" w:lineRule="auto"/>
      </w:pPr>
    </w:p>
    <w:p w:rsidR="005B03A2" w:rsidRDefault="005B03A2" w:rsidP="0088739B">
      <w:pPr>
        <w:pStyle w:val="ListParagraph"/>
        <w:spacing w:after="0" w:line="240" w:lineRule="auto"/>
      </w:pPr>
    </w:p>
    <w:p w:rsidR="0025253F" w:rsidRPr="0083505F" w:rsidRDefault="0025253F" w:rsidP="00816F98">
      <w:pPr>
        <w:numPr>
          <w:ilvl w:val="1"/>
          <w:numId w:val="17"/>
        </w:numPr>
        <w:ind w:hanging="862"/>
        <w:outlineLvl w:val="1"/>
        <w:rPr>
          <w:b/>
          <w:sz w:val="22"/>
          <w:szCs w:val="22"/>
          <w:lang w:val="en-GB"/>
        </w:rPr>
      </w:pPr>
      <w:bookmarkStart w:id="14" w:name="_Toc496046683"/>
      <w:r w:rsidRPr="0083505F">
        <w:rPr>
          <w:b/>
          <w:sz w:val="22"/>
          <w:szCs w:val="22"/>
          <w:lang w:val="en-GB"/>
        </w:rPr>
        <w:t xml:space="preserve">Stakeholder </w:t>
      </w:r>
      <w:r w:rsidR="00300258" w:rsidRPr="0083505F">
        <w:rPr>
          <w:b/>
          <w:sz w:val="22"/>
          <w:szCs w:val="22"/>
          <w:lang w:val="en-GB"/>
        </w:rPr>
        <w:t xml:space="preserve">mapping and </w:t>
      </w:r>
      <w:r w:rsidRPr="0083505F">
        <w:rPr>
          <w:b/>
          <w:sz w:val="22"/>
          <w:szCs w:val="22"/>
          <w:lang w:val="en-GB"/>
        </w:rPr>
        <w:t>analysis</w:t>
      </w:r>
      <w:bookmarkEnd w:id="14"/>
    </w:p>
    <w:p w:rsidR="007C272D" w:rsidRPr="00EF7CEA" w:rsidRDefault="007C272D" w:rsidP="0088739B">
      <w:pPr>
        <w:outlineLvl w:val="1"/>
        <w:rPr>
          <w:b/>
          <w:sz w:val="22"/>
          <w:szCs w:val="22"/>
          <w:lang w:val="en-GB"/>
        </w:rPr>
      </w:pPr>
    </w:p>
    <w:p w:rsidR="00EA61C2" w:rsidRPr="00EF7CEA" w:rsidRDefault="007E3DDC" w:rsidP="00816F98">
      <w:pPr>
        <w:pStyle w:val="ListParagraph"/>
        <w:numPr>
          <w:ilvl w:val="0"/>
          <w:numId w:val="6"/>
        </w:numPr>
        <w:spacing w:after="0" w:line="240" w:lineRule="auto"/>
        <w:ind w:left="0" w:firstLine="0"/>
        <w:jc w:val="both"/>
        <w:rPr>
          <w:rFonts w:ascii="Times New Roman" w:hAnsi="Times New Roman"/>
        </w:rPr>
      </w:pPr>
      <w:r w:rsidRPr="00EF7CEA">
        <w:rPr>
          <w:rFonts w:ascii="Times New Roman" w:hAnsi="Times New Roman"/>
        </w:rPr>
        <w:t>D</w:t>
      </w:r>
      <w:r w:rsidR="00EA61C2" w:rsidRPr="00EF7CEA">
        <w:rPr>
          <w:rFonts w:ascii="Times New Roman" w:hAnsi="Times New Roman"/>
        </w:rPr>
        <w:t xml:space="preserve">uring the design phase (PPG), guidelines were developed describing the types of stakeholders and actors that the Project should ideally engage. Based on this guidance, the executing agencies, together with national partners, undertook extensive site visits, stakeholder consultations with potential partners and related institutions to explore roles and inputs and ways of creating added value and synergies. </w:t>
      </w:r>
    </w:p>
    <w:p w:rsidR="00EA61C2" w:rsidRPr="00EF7CEA" w:rsidRDefault="00EA61C2" w:rsidP="00816F98">
      <w:pPr>
        <w:pStyle w:val="ListParagraph"/>
        <w:numPr>
          <w:ilvl w:val="0"/>
          <w:numId w:val="6"/>
        </w:numPr>
        <w:spacing w:after="0" w:line="240" w:lineRule="auto"/>
        <w:ind w:left="0" w:firstLine="0"/>
        <w:jc w:val="both"/>
        <w:rPr>
          <w:rFonts w:ascii="Times New Roman" w:hAnsi="Times New Roman"/>
        </w:rPr>
      </w:pPr>
      <w:r w:rsidRPr="00EF7CEA">
        <w:rPr>
          <w:rFonts w:ascii="Times New Roman" w:hAnsi="Times New Roman"/>
        </w:rPr>
        <w:t>The stakeholder consultation began in 2016 with the engagement by the V</w:t>
      </w:r>
      <w:r w:rsidR="00485356" w:rsidRPr="00EF7CEA">
        <w:rPr>
          <w:rFonts w:ascii="Times New Roman" w:hAnsi="Times New Roman"/>
        </w:rPr>
        <w:t xml:space="preserve">ice Presidents’ Office </w:t>
      </w:r>
      <w:r w:rsidRPr="00EF7CEA">
        <w:rPr>
          <w:rFonts w:ascii="Times New Roman" w:hAnsi="Times New Roman"/>
        </w:rPr>
        <w:t>of relevant authorities in the discussion on the priorities that need</w:t>
      </w:r>
      <w:r w:rsidR="00D634B7" w:rsidRPr="00EF7CEA">
        <w:rPr>
          <w:rFonts w:ascii="Times New Roman" w:hAnsi="Times New Roman"/>
        </w:rPr>
        <w:t>ed</w:t>
      </w:r>
      <w:r w:rsidRPr="00EF7CEA">
        <w:rPr>
          <w:rFonts w:ascii="Times New Roman" w:hAnsi="Times New Roman"/>
        </w:rPr>
        <w:t xml:space="preserve"> to be addressed by this project proposal. Subsequently in 2017 the project team conducted </w:t>
      </w:r>
      <w:r w:rsidR="00904442" w:rsidRPr="00EF7CEA">
        <w:rPr>
          <w:rFonts w:ascii="Times New Roman" w:hAnsi="Times New Roman"/>
        </w:rPr>
        <w:t>meetings</w:t>
      </w:r>
      <w:r w:rsidRPr="00EF7CEA">
        <w:rPr>
          <w:rFonts w:ascii="Times New Roman" w:hAnsi="Times New Roman"/>
        </w:rPr>
        <w:t xml:space="preserve"> with relevant local authorities in 11 districts within the target landscapes identified as priorities from the initial consultation. </w:t>
      </w:r>
    </w:p>
    <w:p w:rsidR="00EA61C2" w:rsidRPr="00EF7CEA" w:rsidRDefault="00EA61C2" w:rsidP="0088739B">
      <w:pPr>
        <w:pStyle w:val="ListParagraph"/>
        <w:spacing w:after="0" w:line="240" w:lineRule="auto"/>
        <w:ind w:left="0"/>
        <w:jc w:val="both"/>
        <w:rPr>
          <w:rFonts w:ascii="Times New Roman" w:hAnsi="Times New Roman"/>
          <w:b/>
        </w:rPr>
      </w:pPr>
    </w:p>
    <w:p w:rsidR="000F5082" w:rsidRDefault="004C0E30" w:rsidP="000F5082">
      <w:pPr>
        <w:pStyle w:val="ListParagraph"/>
        <w:numPr>
          <w:ilvl w:val="0"/>
          <w:numId w:val="6"/>
        </w:numPr>
        <w:spacing w:after="0" w:line="240" w:lineRule="auto"/>
        <w:ind w:left="0" w:firstLine="0"/>
        <w:jc w:val="both"/>
        <w:rPr>
          <w:rFonts w:ascii="Times New Roman" w:hAnsi="Times New Roman"/>
        </w:rPr>
      </w:pPr>
      <w:r w:rsidRPr="00EA3199">
        <w:rPr>
          <w:rFonts w:ascii="Times New Roman" w:hAnsi="Times New Roman"/>
        </w:rPr>
        <w:t xml:space="preserve">The </w:t>
      </w:r>
      <w:r w:rsidR="00D634B7" w:rsidRPr="00EA3199">
        <w:rPr>
          <w:rFonts w:ascii="Times New Roman" w:hAnsi="Times New Roman"/>
        </w:rPr>
        <w:t>P</w:t>
      </w:r>
      <w:r w:rsidRPr="00EA3199">
        <w:rPr>
          <w:rFonts w:ascii="Times New Roman" w:hAnsi="Times New Roman"/>
        </w:rPr>
        <w:t xml:space="preserve">roject will adopt a participatory approach involving participation of a wide range of partners at national and targeted </w:t>
      </w:r>
      <w:r w:rsidR="00D634B7" w:rsidRPr="00EA3199">
        <w:rPr>
          <w:rFonts w:ascii="Times New Roman" w:hAnsi="Times New Roman"/>
        </w:rPr>
        <w:t xml:space="preserve">districts </w:t>
      </w:r>
      <w:r w:rsidRPr="00EA3199">
        <w:rPr>
          <w:rFonts w:ascii="Times New Roman" w:hAnsi="Times New Roman"/>
        </w:rPr>
        <w:t xml:space="preserve">level. </w:t>
      </w:r>
      <w:r w:rsidR="00EA61C2" w:rsidRPr="00EA3199">
        <w:rPr>
          <w:rFonts w:ascii="Times New Roman" w:hAnsi="Times New Roman"/>
        </w:rPr>
        <w:t xml:space="preserve">The main stakeholders </w:t>
      </w:r>
      <w:r w:rsidR="00D634B7" w:rsidRPr="00EA3199">
        <w:rPr>
          <w:rFonts w:ascii="Times New Roman" w:hAnsi="Times New Roman"/>
        </w:rPr>
        <w:t xml:space="preserve">of </w:t>
      </w:r>
      <w:r w:rsidR="00EA61C2" w:rsidRPr="00EA3199">
        <w:rPr>
          <w:rFonts w:ascii="Times New Roman" w:hAnsi="Times New Roman"/>
        </w:rPr>
        <w:t>the project will be the National Government and the District Governments within the targeted landscapes. The National Government has key Ministries, Departments and Agencies that have mandate</w:t>
      </w:r>
      <w:r w:rsidR="00D634B7" w:rsidRPr="00EA3199">
        <w:rPr>
          <w:rFonts w:ascii="Times New Roman" w:hAnsi="Times New Roman"/>
        </w:rPr>
        <w:t>s</w:t>
      </w:r>
      <w:r w:rsidR="00EA61C2" w:rsidRPr="00EA3199">
        <w:rPr>
          <w:rFonts w:ascii="Times New Roman" w:hAnsi="Times New Roman"/>
        </w:rPr>
        <w:t xml:space="preserve"> which are relevant to natural resources management and landscape restoration in</w:t>
      </w:r>
      <w:r w:rsidR="009C60E3" w:rsidRPr="00EA3199">
        <w:rPr>
          <w:rFonts w:ascii="Times New Roman" w:hAnsi="Times New Roman"/>
        </w:rPr>
        <w:t xml:space="preserve"> Great Ruaha,</w:t>
      </w:r>
      <w:r w:rsidR="00904442" w:rsidRPr="00EA3199">
        <w:rPr>
          <w:rFonts w:ascii="Times New Roman" w:hAnsi="Times New Roman"/>
        </w:rPr>
        <w:t xml:space="preserve"> Lake Rukuwa, and Malagaras</w:t>
      </w:r>
      <w:r w:rsidR="00EA61C2" w:rsidRPr="00EA3199">
        <w:rPr>
          <w:rFonts w:ascii="Times New Roman" w:hAnsi="Times New Roman"/>
        </w:rPr>
        <w:t xml:space="preserve">i basins. The District Governments also have their own Departments that are central to natural resource management and landscape restoration. The </w:t>
      </w:r>
      <w:r w:rsidR="00D634B7" w:rsidRPr="00EA3199">
        <w:rPr>
          <w:rFonts w:ascii="Times New Roman" w:hAnsi="Times New Roman"/>
        </w:rPr>
        <w:t>P</w:t>
      </w:r>
      <w:r w:rsidR="00EA61C2" w:rsidRPr="00EA3199">
        <w:rPr>
          <w:rFonts w:ascii="Times New Roman" w:hAnsi="Times New Roman"/>
        </w:rPr>
        <w:t>roject</w:t>
      </w:r>
      <w:r w:rsidR="00D634B7" w:rsidRPr="00EA3199">
        <w:rPr>
          <w:rFonts w:ascii="Times New Roman" w:hAnsi="Times New Roman"/>
        </w:rPr>
        <w:t>,</w:t>
      </w:r>
      <w:r w:rsidR="00EA61C2" w:rsidRPr="00EA3199">
        <w:rPr>
          <w:rFonts w:ascii="Times New Roman" w:hAnsi="Times New Roman"/>
        </w:rPr>
        <w:t xml:space="preserve"> being a partnership initiative</w:t>
      </w:r>
      <w:r w:rsidR="00D634B7" w:rsidRPr="00EA3199">
        <w:rPr>
          <w:rFonts w:ascii="Times New Roman" w:hAnsi="Times New Roman"/>
        </w:rPr>
        <w:t>,</w:t>
      </w:r>
      <w:r w:rsidR="00EA61C2" w:rsidRPr="00EA3199">
        <w:rPr>
          <w:rFonts w:ascii="Times New Roman" w:hAnsi="Times New Roman"/>
        </w:rPr>
        <w:t xml:space="preserve"> will present a collaborative effort among the National Government, District Governments, Non-Governmental Organisations and local Community Based Organisations</w:t>
      </w:r>
      <w:r w:rsidR="009C60E3" w:rsidRPr="00EA3199">
        <w:rPr>
          <w:rFonts w:ascii="Times New Roman" w:hAnsi="Times New Roman"/>
        </w:rPr>
        <w:t xml:space="preserve">. The details </w:t>
      </w:r>
      <w:r w:rsidR="00904442" w:rsidRPr="00EA3199">
        <w:rPr>
          <w:rFonts w:ascii="Times New Roman" w:hAnsi="Times New Roman"/>
        </w:rPr>
        <w:t xml:space="preserve">of key </w:t>
      </w:r>
      <w:r w:rsidR="009C60E3" w:rsidRPr="00EA3199">
        <w:rPr>
          <w:rFonts w:ascii="Times New Roman" w:hAnsi="Times New Roman"/>
        </w:rPr>
        <w:t xml:space="preserve">stakeholders, their mandates, potential roles and contributions including their participation in management and coordination are described in Table </w:t>
      </w:r>
      <w:r w:rsidR="000A4C02" w:rsidRPr="00EA3199">
        <w:rPr>
          <w:rFonts w:ascii="Times New Roman" w:hAnsi="Times New Roman"/>
        </w:rPr>
        <w:t xml:space="preserve">1 </w:t>
      </w:r>
      <w:r w:rsidR="009C60E3" w:rsidRPr="00EA3199">
        <w:rPr>
          <w:rFonts w:ascii="Times New Roman" w:hAnsi="Times New Roman"/>
        </w:rPr>
        <w:t>below.</w:t>
      </w:r>
      <w:bookmarkStart w:id="15" w:name="_Toc496046684"/>
    </w:p>
    <w:p w:rsidR="000F5082" w:rsidRPr="000F5082" w:rsidRDefault="000F5082" w:rsidP="000F5082">
      <w:pPr>
        <w:pStyle w:val="ListParagraph"/>
        <w:rPr>
          <w:rFonts w:ascii="Times New Roman" w:hAnsi="Times New Roman"/>
        </w:rPr>
      </w:pPr>
    </w:p>
    <w:p w:rsidR="000F5082" w:rsidRPr="000F5082" w:rsidRDefault="000F5082" w:rsidP="00291E2D">
      <w:pPr>
        <w:pStyle w:val="ListParagraph"/>
        <w:numPr>
          <w:ilvl w:val="0"/>
          <w:numId w:val="6"/>
        </w:numPr>
        <w:spacing w:after="0" w:line="240" w:lineRule="auto"/>
        <w:ind w:left="0" w:firstLine="0"/>
        <w:rPr>
          <w:rFonts w:ascii="Times New Roman" w:hAnsi="Times New Roman"/>
        </w:rPr>
        <w:sectPr w:rsidR="000F5082" w:rsidRPr="000F5082" w:rsidSect="00E1173D">
          <w:headerReference w:type="default" r:id="rId15"/>
          <w:footerReference w:type="even" r:id="rId16"/>
          <w:footerReference w:type="default" r:id="rId17"/>
          <w:pgSz w:w="12240" w:h="15840" w:code="1"/>
          <w:pgMar w:top="1440" w:right="758" w:bottom="1440" w:left="1584" w:header="706" w:footer="706" w:gutter="0"/>
          <w:cols w:space="708"/>
          <w:docGrid w:linePitch="360"/>
        </w:sectPr>
      </w:pPr>
      <w:r w:rsidRPr="000F5082">
        <w:rPr>
          <w:rFonts w:ascii="Times New Roman" w:hAnsi="Times New Roman"/>
        </w:rPr>
        <w:t xml:space="preserve">In addition to the above listed organizations, at the community level active collaboration will be built with relevant community based organizations. Additional partners from civil society organizations and the private sector will also be identified during the first year of project implementation </w:t>
      </w:r>
      <w:r w:rsidR="006E2325" w:rsidRPr="000F5082">
        <w:rPr>
          <w:rFonts w:ascii="Times New Roman" w:hAnsi="Times New Roman"/>
        </w:rPr>
        <w:t>based on</w:t>
      </w:r>
      <w:r w:rsidRPr="000F5082">
        <w:rPr>
          <w:rFonts w:ascii="Times New Roman" w:hAnsi="Times New Roman"/>
        </w:rPr>
        <w:t xml:space="preserve"> their capacity and interest to contribute to specific outputs. </w:t>
      </w:r>
      <w:r w:rsidR="004532C6">
        <w:rPr>
          <w:rFonts w:ascii="Times New Roman" w:hAnsi="Times New Roman"/>
        </w:rPr>
        <w:t xml:space="preserve">The </w:t>
      </w:r>
      <w:r w:rsidR="0099609F">
        <w:rPr>
          <w:rFonts w:ascii="Times New Roman" w:hAnsi="Times New Roman"/>
        </w:rPr>
        <w:t xml:space="preserve">Project </w:t>
      </w:r>
      <w:r w:rsidR="0099609F" w:rsidRPr="000F5082">
        <w:rPr>
          <w:rFonts w:ascii="Times New Roman" w:hAnsi="Times New Roman"/>
        </w:rPr>
        <w:t>will</w:t>
      </w:r>
      <w:r w:rsidRPr="000F5082">
        <w:rPr>
          <w:rFonts w:ascii="Times New Roman" w:hAnsi="Times New Roman"/>
        </w:rPr>
        <w:t xml:space="preserve"> also share experiences with development partners in Tanzania.</w:t>
      </w:r>
    </w:p>
    <w:p w:rsidR="00EA61C2" w:rsidRPr="00EF7CEA" w:rsidRDefault="00EA61C2" w:rsidP="00F41CD5">
      <w:pPr>
        <w:pStyle w:val="ListParagraph"/>
        <w:spacing w:after="0" w:line="240" w:lineRule="auto"/>
        <w:ind w:left="0"/>
        <w:jc w:val="both"/>
        <w:rPr>
          <w:rFonts w:ascii="Times New Roman" w:hAnsi="Times New Roman"/>
          <w:b/>
        </w:rPr>
      </w:pPr>
      <w:r w:rsidRPr="00EA3199">
        <w:rPr>
          <w:rFonts w:ascii="Times New Roman" w:hAnsi="Times New Roman"/>
          <w:b/>
        </w:rPr>
        <w:lastRenderedPageBreak/>
        <w:t xml:space="preserve">Table </w:t>
      </w:r>
      <w:r w:rsidR="000A4C02" w:rsidRPr="00EA3199">
        <w:rPr>
          <w:rFonts w:ascii="Times New Roman" w:hAnsi="Times New Roman"/>
          <w:b/>
        </w:rPr>
        <w:t xml:space="preserve">1. </w:t>
      </w:r>
      <w:r w:rsidRPr="00EA3199">
        <w:rPr>
          <w:rFonts w:ascii="Times New Roman" w:hAnsi="Times New Roman"/>
          <w:b/>
        </w:rPr>
        <w:t>Stakeholder Analysis</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4460"/>
        <w:gridCol w:w="3165"/>
        <w:gridCol w:w="3023"/>
      </w:tblGrid>
      <w:tr w:rsidR="006E6BAD" w:rsidRPr="00AF16B7" w:rsidTr="00AD6821">
        <w:tc>
          <w:tcPr>
            <w:tcW w:w="889" w:type="pct"/>
            <w:tcBorders>
              <w:bottom w:val="single" w:sz="4" w:space="0" w:color="auto"/>
            </w:tcBorders>
            <w:vAlign w:val="center"/>
          </w:tcPr>
          <w:p w:rsidR="00EA61C2" w:rsidRPr="00AF16B7" w:rsidRDefault="00EA61C2" w:rsidP="0088739B">
            <w:pPr>
              <w:rPr>
                <w:b/>
                <w:sz w:val="20"/>
                <w:szCs w:val="20"/>
              </w:rPr>
            </w:pPr>
            <w:r w:rsidRPr="00AF16B7">
              <w:rPr>
                <w:b/>
                <w:sz w:val="20"/>
                <w:szCs w:val="20"/>
              </w:rPr>
              <w:t>Actors</w:t>
            </w:r>
          </w:p>
        </w:tc>
        <w:tc>
          <w:tcPr>
            <w:tcW w:w="1722" w:type="pct"/>
            <w:tcBorders>
              <w:bottom w:val="single" w:sz="4" w:space="0" w:color="auto"/>
            </w:tcBorders>
            <w:vAlign w:val="center"/>
          </w:tcPr>
          <w:p w:rsidR="00EA61C2" w:rsidRPr="00AF16B7" w:rsidRDefault="004A406E" w:rsidP="0088739B">
            <w:pPr>
              <w:rPr>
                <w:b/>
                <w:sz w:val="20"/>
                <w:szCs w:val="20"/>
              </w:rPr>
            </w:pPr>
            <w:r>
              <w:rPr>
                <w:b/>
                <w:sz w:val="20"/>
                <w:szCs w:val="20"/>
              </w:rPr>
              <w:t>Mandate of the Institution</w:t>
            </w:r>
          </w:p>
        </w:tc>
        <w:tc>
          <w:tcPr>
            <w:tcW w:w="1222" w:type="pct"/>
            <w:tcBorders>
              <w:bottom w:val="single" w:sz="4" w:space="0" w:color="auto"/>
            </w:tcBorders>
            <w:vAlign w:val="center"/>
          </w:tcPr>
          <w:p w:rsidR="00EA61C2" w:rsidRPr="00AF16B7" w:rsidRDefault="004A406E" w:rsidP="0088739B">
            <w:pPr>
              <w:rPr>
                <w:b/>
                <w:sz w:val="20"/>
                <w:szCs w:val="20"/>
              </w:rPr>
            </w:pPr>
            <w:r>
              <w:rPr>
                <w:b/>
                <w:sz w:val="20"/>
                <w:szCs w:val="20"/>
              </w:rPr>
              <w:t>Anticipated roles and responsibilities in the project</w:t>
            </w:r>
          </w:p>
        </w:tc>
        <w:tc>
          <w:tcPr>
            <w:tcW w:w="1167" w:type="pct"/>
            <w:tcBorders>
              <w:bottom w:val="single" w:sz="4" w:space="0" w:color="auto"/>
            </w:tcBorders>
            <w:vAlign w:val="center"/>
          </w:tcPr>
          <w:p w:rsidR="00EA61C2" w:rsidRPr="00AF16B7" w:rsidRDefault="004A406E" w:rsidP="0088739B">
            <w:pPr>
              <w:rPr>
                <w:b/>
                <w:sz w:val="20"/>
                <w:szCs w:val="20"/>
              </w:rPr>
            </w:pPr>
            <w:r>
              <w:rPr>
                <w:b/>
                <w:sz w:val="20"/>
                <w:szCs w:val="20"/>
              </w:rPr>
              <w:t>Level of engagement</w:t>
            </w:r>
          </w:p>
        </w:tc>
      </w:tr>
      <w:tr w:rsidR="00EA61C2" w:rsidRPr="00AF16B7" w:rsidTr="00AD6821">
        <w:trPr>
          <w:trHeight w:val="318"/>
        </w:trPr>
        <w:tc>
          <w:tcPr>
            <w:tcW w:w="5000" w:type="pct"/>
            <w:gridSpan w:val="4"/>
            <w:shd w:val="clear" w:color="auto" w:fill="DBE5F1"/>
            <w:vAlign w:val="center"/>
          </w:tcPr>
          <w:p w:rsidR="00EA61C2" w:rsidRPr="00AF16B7" w:rsidRDefault="00EA61C2" w:rsidP="0088739B">
            <w:pPr>
              <w:pStyle w:val="ListParagraph"/>
              <w:spacing w:after="0" w:line="240" w:lineRule="auto"/>
              <w:ind w:hanging="686"/>
              <w:rPr>
                <w:rFonts w:ascii="Times New Roman" w:hAnsi="Times New Roman"/>
                <w:b/>
                <w:sz w:val="20"/>
                <w:szCs w:val="20"/>
              </w:rPr>
            </w:pPr>
            <w:r w:rsidRPr="00AF16B7">
              <w:rPr>
                <w:rFonts w:ascii="Times New Roman" w:hAnsi="Times New Roman"/>
                <w:b/>
                <w:sz w:val="20"/>
                <w:szCs w:val="20"/>
              </w:rPr>
              <w:t>Ministries, Departments and Agencies (MDAs)</w:t>
            </w:r>
          </w:p>
        </w:tc>
      </w:tr>
      <w:tr w:rsidR="006E6BAD" w:rsidRPr="00AF16B7" w:rsidTr="00AD6821">
        <w:tc>
          <w:tcPr>
            <w:tcW w:w="889" w:type="pct"/>
          </w:tcPr>
          <w:p w:rsidR="00EA61C2" w:rsidRPr="00AF16B7" w:rsidRDefault="00EA61C2" w:rsidP="0088739B">
            <w:pPr>
              <w:rPr>
                <w:b/>
                <w:sz w:val="20"/>
                <w:szCs w:val="20"/>
              </w:rPr>
            </w:pPr>
            <w:r w:rsidRPr="00AF16B7">
              <w:rPr>
                <w:b/>
                <w:sz w:val="20"/>
                <w:szCs w:val="20"/>
              </w:rPr>
              <w:t>Vice President’s Office (VPO)</w:t>
            </w:r>
          </w:p>
          <w:p w:rsidR="00EA61C2" w:rsidRPr="00AF16B7" w:rsidRDefault="004A406E" w:rsidP="0088739B">
            <w:pPr>
              <w:rPr>
                <w:sz w:val="20"/>
                <w:szCs w:val="20"/>
              </w:rPr>
            </w:pPr>
            <w:r>
              <w:rPr>
                <w:b/>
                <w:sz w:val="20"/>
                <w:szCs w:val="20"/>
              </w:rPr>
              <w:t>Division of Environment (DoE) and the National Environmental Management Council (NEMC)</w:t>
            </w:r>
          </w:p>
        </w:tc>
        <w:tc>
          <w:tcPr>
            <w:tcW w:w="1722" w:type="pct"/>
          </w:tcPr>
          <w:p w:rsidR="00EA61C2" w:rsidRDefault="004A406E" w:rsidP="0088739B">
            <w:pPr>
              <w:rPr>
                <w:sz w:val="20"/>
                <w:szCs w:val="20"/>
              </w:rPr>
            </w:pPr>
            <w:r>
              <w:rPr>
                <w:sz w:val="20"/>
                <w:szCs w:val="20"/>
              </w:rPr>
              <w:t>The DoE is responsible for the co-ordination of all national and international matters related to environmental protection and management. It is also responsible for national reporting to the relevant international conventions (e.g. UNCCD. CBD and UNFCCC) and serves as the Focal Point for all matters relating to GEF in the country.</w:t>
            </w:r>
          </w:p>
          <w:p w:rsidR="00B02455" w:rsidRDefault="00B02455" w:rsidP="0088739B">
            <w:pPr>
              <w:rPr>
                <w:sz w:val="20"/>
                <w:szCs w:val="20"/>
              </w:rPr>
            </w:pPr>
          </w:p>
          <w:p w:rsidR="00B02455" w:rsidRPr="00B02455" w:rsidRDefault="00B02455" w:rsidP="0088739B">
            <w:pPr>
              <w:rPr>
                <w:sz w:val="20"/>
                <w:szCs w:val="20"/>
              </w:rPr>
            </w:pPr>
            <w:r w:rsidRPr="00B02455">
              <w:rPr>
                <w:sz w:val="20"/>
                <w:szCs w:val="20"/>
              </w:rPr>
              <w:t>The NEMC sits the VPO, where its main role is to provide advice on all matters pertaining to environmental conservation and management. The NEMC is the leading technical advisory, co-ordinating and regulatory agency responsible for the protection of the environmental and sustainable use of the natural resources in Tanzania. </w:t>
            </w:r>
          </w:p>
        </w:tc>
        <w:tc>
          <w:tcPr>
            <w:tcW w:w="1222" w:type="pct"/>
          </w:tcPr>
          <w:p w:rsidR="00EA61C2" w:rsidRPr="00AF16B7" w:rsidRDefault="004A406E" w:rsidP="0088739B">
            <w:pPr>
              <w:rPr>
                <w:sz w:val="20"/>
                <w:szCs w:val="20"/>
              </w:rPr>
            </w:pPr>
            <w:r>
              <w:rPr>
                <w:sz w:val="20"/>
                <w:szCs w:val="20"/>
              </w:rPr>
              <w:t xml:space="preserve">The Vice President’s Office will act as project executing agency for this project. Execution </w:t>
            </w:r>
            <w:r w:rsidR="00B02455">
              <w:rPr>
                <w:sz w:val="20"/>
                <w:szCs w:val="20"/>
              </w:rPr>
              <w:t xml:space="preserve">in consultation with NEMC </w:t>
            </w:r>
            <w:r>
              <w:rPr>
                <w:sz w:val="20"/>
                <w:szCs w:val="20"/>
              </w:rPr>
              <w:t xml:space="preserve">will be shared between the VPO at national level, district governments and line ministries on an on-demand basis. </w:t>
            </w:r>
          </w:p>
          <w:p w:rsidR="00EA61C2" w:rsidRPr="00AF16B7" w:rsidRDefault="00EA61C2" w:rsidP="0088739B">
            <w:pPr>
              <w:rPr>
                <w:sz w:val="20"/>
                <w:szCs w:val="20"/>
              </w:rPr>
            </w:pPr>
          </w:p>
          <w:p w:rsidR="00EA61C2" w:rsidRPr="00AF16B7" w:rsidRDefault="004A406E" w:rsidP="0088739B">
            <w:pPr>
              <w:rPr>
                <w:sz w:val="20"/>
                <w:szCs w:val="20"/>
              </w:rPr>
            </w:pPr>
            <w:r>
              <w:rPr>
                <w:sz w:val="20"/>
                <w:szCs w:val="20"/>
              </w:rPr>
              <w:t>The Office will ensure the alignment and integration of the project activities with national environmental strategies and plans and ensure policy-implementation; it will also assist with securing co-finance commitments and will communicate the results of the project to the broader community.</w:t>
            </w:r>
          </w:p>
        </w:tc>
        <w:tc>
          <w:tcPr>
            <w:tcW w:w="1167" w:type="pct"/>
          </w:tcPr>
          <w:p w:rsidR="00EA61C2" w:rsidRPr="00AF16B7" w:rsidRDefault="004A406E" w:rsidP="0088739B">
            <w:pPr>
              <w:rPr>
                <w:sz w:val="20"/>
                <w:szCs w:val="20"/>
              </w:rPr>
            </w:pPr>
            <w:r>
              <w:rPr>
                <w:sz w:val="20"/>
                <w:szCs w:val="20"/>
              </w:rPr>
              <w:t>The VPO</w:t>
            </w:r>
            <w:r w:rsidR="00B02455">
              <w:rPr>
                <w:sz w:val="20"/>
                <w:szCs w:val="20"/>
              </w:rPr>
              <w:t>, in collaboration with NEMC</w:t>
            </w:r>
            <w:r>
              <w:rPr>
                <w:sz w:val="20"/>
                <w:szCs w:val="20"/>
              </w:rPr>
              <w:t xml:space="preserve"> will be the Lead Executing Agency and key enabler and custodian of the Project. The Office will host the Project Management Unit (PMU) and the Director of Environment of VPO will be charged with the responsibility of overall administration and supervision of the PMU. The Permanent Secretary - VPO will take the overall fiduciary responsibility of the project.</w:t>
            </w:r>
          </w:p>
          <w:p w:rsidR="00EA61C2" w:rsidRPr="00AF16B7" w:rsidRDefault="00EA61C2" w:rsidP="0088739B">
            <w:pPr>
              <w:rPr>
                <w:sz w:val="20"/>
                <w:szCs w:val="20"/>
              </w:rPr>
            </w:pPr>
          </w:p>
          <w:p w:rsidR="00EA61C2" w:rsidRPr="00AF16B7" w:rsidRDefault="004A406E" w:rsidP="0088739B">
            <w:pPr>
              <w:rPr>
                <w:sz w:val="20"/>
                <w:szCs w:val="20"/>
              </w:rPr>
            </w:pPr>
            <w:r>
              <w:rPr>
                <w:sz w:val="20"/>
                <w:szCs w:val="20"/>
              </w:rPr>
              <w:t xml:space="preserve">The Permanent Secretary - VPO will serve as the Chairperson of the Project Steering Committee (PSC) and the Director of </w:t>
            </w:r>
          </w:p>
          <w:p w:rsidR="00EA61C2" w:rsidRPr="00AF16B7" w:rsidRDefault="004A406E" w:rsidP="0088739B">
            <w:pPr>
              <w:rPr>
                <w:sz w:val="20"/>
                <w:szCs w:val="20"/>
              </w:rPr>
            </w:pPr>
            <w:r>
              <w:rPr>
                <w:sz w:val="20"/>
                <w:szCs w:val="20"/>
              </w:rPr>
              <w:t>Environment - VPO and Director General - NEMC will have representation on the Technical Advisory Committee (TAC) of the project.</w:t>
            </w:r>
          </w:p>
          <w:p w:rsidR="00C528A2" w:rsidRPr="00AF16B7" w:rsidRDefault="00C528A2" w:rsidP="0088739B">
            <w:pPr>
              <w:rPr>
                <w:sz w:val="20"/>
                <w:szCs w:val="20"/>
              </w:rPr>
            </w:pPr>
          </w:p>
          <w:p w:rsidR="00EA61C2" w:rsidRPr="00AF16B7" w:rsidRDefault="004A406E" w:rsidP="0088739B">
            <w:pPr>
              <w:rPr>
                <w:sz w:val="20"/>
                <w:szCs w:val="20"/>
              </w:rPr>
            </w:pPr>
            <w:r>
              <w:rPr>
                <w:sz w:val="20"/>
                <w:szCs w:val="20"/>
              </w:rPr>
              <w:t xml:space="preserve">VPO will therefore be accountable to UN Environment for delivering on the project objective and outcomes and for using the project’s budget in accordance with the Project Document. </w:t>
            </w:r>
          </w:p>
        </w:tc>
      </w:tr>
      <w:tr w:rsidR="006E6BAD" w:rsidRPr="00AF16B7" w:rsidTr="00AD6821">
        <w:tc>
          <w:tcPr>
            <w:tcW w:w="889" w:type="pct"/>
          </w:tcPr>
          <w:p w:rsidR="00EA61C2" w:rsidRPr="00AF16B7" w:rsidRDefault="00EA61C2" w:rsidP="0088739B">
            <w:pPr>
              <w:rPr>
                <w:sz w:val="20"/>
                <w:szCs w:val="20"/>
              </w:rPr>
            </w:pPr>
            <w:r w:rsidRPr="00AF16B7">
              <w:rPr>
                <w:b/>
                <w:sz w:val="20"/>
                <w:szCs w:val="20"/>
              </w:rPr>
              <w:t>Ministry of Water and Irrigation (MoWI)</w:t>
            </w:r>
          </w:p>
        </w:tc>
        <w:tc>
          <w:tcPr>
            <w:tcW w:w="1722" w:type="pct"/>
          </w:tcPr>
          <w:p w:rsidR="00EA61C2" w:rsidRPr="00AF16B7" w:rsidRDefault="004A406E" w:rsidP="0088739B">
            <w:pPr>
              <w:rPr>
                <w:sz w:val="20"/>
                <w:szCs w:val="20"/>
              </w:rPr>
            </w:pPr>
            <w:r>
              <w:rPr>
                <w:sz w:val="20"/>
                <w:szCs w:val="20"/>
              </w:rPr>
              <w:t xml:space="preserve">The Ministry of Water and Irrigation (MoWI) has overall responsibility for national water policies and strategies; management of surface and subsurface water; and conservation and protection of water resources. It is responsible for sectoral co-ordination, monitoring and evaluation; reviewing </w:t>
            </w:r>
            <w:r>
              <w:rPr>
                <w:sz w:val="20"/>
                <w:szCs w:val="20"/>
              </w:rPr>
              <w:lastRenderedPageBreak/>
              <w:t>policy and legislation; formulating technical standards and Integrated Water Resources Management guidelines; coordination of trans-boundary water issues; oversight of water quality monitoring; coordination of data collection and assessment of water resources; development of water resources of national interest (including dams); supervision, monitoring and evaluation of Basin Water Boards and supervision of the Water Resources Institute Agency and the Drilling and Dam Construction Agency.</w:t>
            </w:r>
          </w:p>
        </w:tc>
        <w:tc>
          <w:tcPr>
            <w:tcW w:w="1222" w:type="pct"/>
          </w:tcPr>
          <w:p w:rsidR="00EA61C2" w:rsidRPr="00AF16B7" w:rsidRDefault="004A406E" w:rsidP="0088739B">
            <w:pPr>
              <w:rPr>
                <w:sz w:val="20"/>
                <w:szCs w:val="20"/>
              </w:rPr>
            </w:pPr>
            <w:r>
              <w:rPr>
                <w:sz w:val="20"/>
                <w:szCs w:val="20"/>
              </w:rPr>
              <w:lastRenderedPageBreak/>
              <w:t>MoWI will lead activities designed to demonstrate sound water mobilization and conservation practices, in the context of climate smart agriculture;</w:t>
            </w:r>
          </w:p>
          <w:p w:rsidR="00EA61C2" w:rsidRPr="00AF16B7" w:rsidRDefault="004A406E" w:rsidP="0088739B">
            <w:pPr>
              <w:rPr>
                <w:sz w:val="20"/>
                <w:szCs w:val="20"/>
              </w:rPr>
            </w:pPr>
            <w:r>
              <w:rPr>
                <w:sz w:val="20"/>
                <w:szCs w:val="20"/>
              </w:rPr>
              <w:lastRenderedPageBreak/>
              <w:t>MoWI will also participate in the implementation of the water sources rehabilitation and conservation.</w:t>
            </w:r>
          </w:p>
          <w:p w:rsidR="00EA61C2" w:rsidRPr="00AF16B7" w:rsidRDefault="00EA61C2" w:rsidP="0088739B">
            <w:pPr>
              <w:rPr>
                <w:sz w:val="20"/>
                <w:szCs w:val="20"/>
              </w:rPr>
            </w:pPr>
          </w:p>
        </w:tc>
        <w:tc>
          <w:tcPr>
            <w:tcW w:w="1167" w:type="pct"/>
          </w:tcPr>
          <w:p w:rsidR="00EA61C2" w:rsidRPr="00AF16B7" w:rsidRDefault="004A406E" w:rsidP="0088739B">
            <w:pPr>
              <w:rPr>
                <w:sz w:val="20"/>
                <w:szCs w:val="20"/>
              </w:rPr>
            </w:pPr>
            <w:r>
              <w:rPr>
                <w:sz w:val="20"/>
                <w:szCs w:val="20"/>
              </w:rPr>
              <w:lastRenderedPageBreak/>
              <w:t>The Permanent Secretary in the Ministry will serve as the member of the Project Steering Committee and the MoWI will have representation on the Technical Advisory Committee (TAC).</w:t>
            </w:r>
          </w:p>
        </w:tc>
      </w:tr>
      <w:tr w:rsidR="006E6BAD" w:rsidRPr="00AF16B7" w:rsidTr="00AD6821">
        <w:tc>
          <w:tcPr>
            <w:tcW w:w="889" w:type="pct"/>
          </w:tcPr>
          <w:p w:rsidR="00EA61C2" w:rsidRPr="00AF16B7" w:rsidRDefault="00EA61C2" w:rsidP="0088739B">
            <w:pPr>
              <w:rPr>
                <w:b/>
                <w:sz w:val="20"/>
                <w:szCs w:val="20"/>
              </w:rPr>
            </w:pPr>
            <w:r w:rsidRPr="00AF16B7">
              <w:rPr>
                <w:b/>
                <w:sz w:val="20"/>
                <w:szCs w:val="20"/>
              </w:rPr>
              <w:t xml:space="preserve">Ministry of Agriculture, Livestock </w:t>
            </w:r>
            <w:r w:rsidR="004A406E">
              <w:rPr>
                <w:b/>
                <w:sz w:val="20"/>
                <w:szCs w:val="20"/>
              </w:rPr>
              <w:t>and Fisheries (MALF)</w:t>
            </w:r>
          </w:p>
        </w:tc>
        <w:tc>
          <w:tcPr>
            <w:tcW w:w="1722" w:type="pct"/>
          </w:tcPr>
          <w:p w:rsidR="00EA61C2" w:rsidRPr="00AF16B7" w:rsidRDefault="004A406E" w:rsidP="0088739B">
            <w:pPr>
              <w:rPr>
                <w:sz w:val="20"/>
                <w:szCs w:val="20"/>
              </w:rPr>
            </w:pPr>
            <w:r>
              <w:rPr>
                <w:sz w:val="20"/>
                <w:szCs w:val="20"/>
              </w:rPr>
              <w:t>The MALF is mandated with providing policy guidance and services to support a modernized, commercialized and effective agriculture and cooperatives system. It works to provide a conducive environment for stakeholders, build capacity of LGAs (District) and facilitate involvement of the private sector in contributing effectively to sustainable agricultural production, productivity and co-operative development.</w:t>
            </w:r>
          </w:p>
        </w:tc>
        <w:tc>
          <w:tcPr>
            <w:tcW w:w="1222" w:type="pct"/>
          </w:tcPr>
          <w:p w:rsidR="00EA61C2" w:rsidRPr="00AF16B7" w:rsidRDefault="004A406E" w:rsidP="0088739B">
            <w:pPr>
              <w:rPr>
                <w:sz w:val="20"/>
                <w:szCs w:val="20"/>
              </w:rPr>
            </w:pPr>
            <w:r>
              <w:rPr>
                <w:sz w:val="20"/>
                <w:szCs w:val="20"/>
              </w:rPr>
              <w:t>The MALF will play an important supporting role, in ensuring the uptake of SLR and the adoption of appropriate agricultural technologies that conserve natural resources and sustain livelihoods. It will play an important role in capacity building for SLM in LGAs (Districts), in providing improved extension services and in brokering public-private partnerships.</w:t>
            </w:r>
          </w:p>
        </w:tc>
        <w:tc>
          <w:tcPr>
            <w:tcW w:w="1167" w:type="pct"/>
          </w:tcPr>
          <w:p w:rsidR="00EA61C2" w:rsidRPr="00AF16B7" w:rsidRDefault="004A406E" w:rsidP="0088739B">
            <w:pPr>
              <w:rPr>
                <w:sz w:val="20"/>
                <w:szCs w:val="20"/>
              </w:rPr>
            </w:pPr>
            <w:r>
              <w:rPr>
                <w:sz w:val="20"/>
                <w:szCs w:val="20"/>
              </w:rPr>
              <w:t>Enabler and project partner, with representation on the Project Steering Committee (PSC) and Technical Advisory Committee (TAC).</w:t>
            </w:r>
          </w:p>
        </w:tc>
      </w:tr>
      <w:tr w:rsidR="006E6BAD" w:rsidRPr="00AF16B7" w:rsidTr="00AD6821">
        <w:tc>
          <w:tcPr>
            <w:tcW w:w="889" w:type="pct"/>
          </w:tcPr>
          <w:p w:rsidR="00EA61C2" w:rsidRPr="00AF16B7" w:rsidRDefault="00EA61C2" w:rsidP="0088739B">
            <w:pPr>
              <w:rPr>
                <w:b/>
                <w:sz w:val="20"/>
                <w:szCs w:val="20"/>
              </w:rPr>
            </w:pPr>
            <w:r w:rsidRPr="00AF16B7">
              <w:rPr>
                <w:b/>
                <w:sz w:val="20"/>
                <w:szCs w:val="20"/>
              </w:rPr>
              <w:t>The Ministry of Natural Resources and Tourism (MNRT)</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4A406E" w:rsidP="0088739B">
            <w:pPr>
              <w:rPr>
                <w:b/>
                <w:sz w:val="20"/>
                <w:szCs w:val="20"/>
              </w:rPr>
            </w:pPr>
            <w:r>
              <w:rPr>
                <w:b/>
                <w:sz w:val="20"/>
                <w:szCs w:val="20"/>
              </w:rPr>
              <w:t>Forest and Beekeeping Division (FBD)</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0F5082" w:rsidRPr="00AF16B7" w:rsidRDefault="000F5082" w:rsidP="0088739B">
            <w:pPr>
              <w:rPr>
                <w:b/>
                <w:sz w:val="20"/>
                <w:szCs w:val="20"/>
              </w:rPr>
            </w:pPr>
          </w:p>
          <w:p w:rsidR="000F5082" w:rsidRPr="00AF16B7" w:rsidRDefault="000F5082" w:rsidP="0088739B">
            <w:pPr>
              <w:rPr>
                <w:b/>
                <w:sz w:val="20"/>
                <w:szCs w:val="20"/>
              </w:rPr>
            </w:pPr>
          </w:p>
          <w:p w:rsidR="000F5082" w:rsidRPr="00AF16B7" w:rsidRDefault="000F5082" w:rsidP="0088739B">
            <w:pPr>
              <w:rPr>
                <w:b/>
                <w:sz w:val="20"/>
                <w:szCs w:val="20"/>
              </w:rPr>
            </w:pPr>
          </w:p>
          <w:p w:rsidR="00EA61C2" w:rsidRPr="00AF16B7" w:rsidRDefault="004A406E" w:rsidP="0088739B">
            <w:pPr>
              <w:rPr>
                <w:b/>
                <w:sz w:val="20"/>
                <w:szCs w:val="20"/>
              </w:rPr>
            </w:pPr>
            <w:r>
              <w:rPr>
                <w:b/>
                <w:sz w:val="20"/>
                <w:szCs w:val="20"/>
              </w:rPr>
              <w:lastRenderedPageBreak/>
              <w:t>Tanzania Forest Services Agency (TFSA)</w:t>
            </w:r>
          </w:p>
          <w:p w:rsidR="00EA61C2" w:rsidRPr="00AF16B7" w:rsidRDefault="00EA61C2" w:rsidP="0088739B">
            <w:pPr>
              <w:rPr>
                <w:sz w:val="20"/>
                <w:szCs w:val="20"/>
              </w:rPr>
            </w:pPr>
          </w:p>
        </w:tc>
        <w:tc>
          <w:tcPr>
            <w:tcW w:w="1722" w:type="pct"/>
          </w:tcPr>
          <w:p w:rsidR="00EA61C2" w:rsidRPr="00AF16B7" w:rsidRDefault="004A406E" w:rsidP="0088739B">
            <w:pPr>
              <w:rPr>
                <w:sz w:val="20"/>
                <w:szCs w:val="20"/>
              </w:rPr>
            </w:pPr>
            <w:r>
              <w:rPr>
                <w:sz w:val="20"/>
                <w:szCs w:val="20"/>
              </w:rPr>
              <w:lastRenderedPageBreak/>
              <w:t>The MNRT is responsible for overseeing the land-based management of all natural, cultural and tourism resources in the country. The mandate of the Ministry includes the development of appropriate policies, strategies and guidelines for managing natural resources and the formulation and enforcement of environmental laws and regulations, including the issuing and monitoring of forest harvesting permits.</w:t>
            </w:r>
          </w:p>
          <w:p w:rsidR="00EA61C2" w:rsidRPr="00AF16B7" w:rsidRDefault="00EA61C2" w:rsidP="0088739B">
            <w:pPr>
              <w:rPr>
                <w:sz w:val="20"/>
                <w:szCs w:val="20"/>
              </w:rPr>
            </w:pPr>
          </w:p>
          <w:p w:rsidR="00EA61C2" w:rsidRPr="00AF16B7" w:rsidRDefault="004A406E" w:rsidP="0088739B">
            <w:pPr>
              <w:rPr>
                <w:sz w:val="20"/>
                <w:szCs w:val="20"/>
              </w:rPr>
            </w:pPr>
            <w:r>
              <w:rPr>
                <w:sz w:val="20"/>
                <w:szCs w:val="20"/>
              </w:rPr>
              <w:t>Under the MNRT, the FBD is directly responsible for the development of forest policy, laws and regulations and for supervising their implementation in the forestry sectors.</w:t>
            </w:r>
          </w:p>
          <w:p w:rsidR="00EA61C2" w:rsidRPr="00AF16B7" w:rsidRDefault="00EA61C2" w:rsidP="0088739B">
            <w:pPr>
              <w:rPr>
                <w:sz w:val="20"/>
                <w:szCs w:val="20"/>
              </w:rPr>
            </w:pPr>
          </w:p>
          <w:p w:rsidR="004C0E30" w:rsidRPr="00AF16B7" w:rsidRDefault="004C0E30" w:rsidP="0088739B">
            <w:pPr>
              <w:rPr>
                <w:sz w:val="20"/>
                <w:szCs w:val="20"/>
              </w:rPr>
            </w:pPr>
          </w:p>
          <w:p w:rsidR="00F41CD5" w:rsidRPr="00AF16B7" w:rsidRDefault="00F41CD5" w:rsidP="0088739B">
            <w:pPr>
              <w:rPr>
                <w:sz w:val="20"/>
                <w:szCs w:val="20"/>
              </w:rPr>
            </w:pPr>
          </w:p>
          <w:p w:rsidR="00F41CD5" w:rsidRPr="00AF16B7" w:rsidRDefault="00F41CD5" w:rsidP="0088739B">
            <w:pPr>
              <w:rPr>
                <w:sz w:val="20"/>
                <w:szCs w:val="20"/>
              </w:rPr>
            </w:pPr>
          </w:p>
          <w:p w:rsidR="000F5082" w:rsidRPr="00AF16B7" w:rsidRDefault="000F5082" w:rsidP="0088739B">
            <w:pPr>
              <w:rPr>
                <w:sz w:val="20"/>
                <w:szCs w:val="20"/>
              </w:rPr>
            </w:pPr>
          </w:p>
          <w:p w:rsidR="00EA61C2" w:rsidRPr="00AF16B7" w:rsidRDefault="004A406E" w:rsidP="0088739B">
            <w:pPr>
              <w:rPr>
                <w:sz w:val="20"/>
                <w:szCs w:val="20"/>
              </w:rPr>
            </w:pPr>
            <w:r>
              <w:rPr>
                <w:sz w:val="20"/>
                <w:szCs w:val="20"/>
              </w:rPr>
              <w:lastRenderedPageBreak/>
              <w:t>The TFS is an executive agency mandated with managing national forest reserves (natural and plantations) and forest resources on general lands.</w:t>
            </w:r>
          </w:p>
        </w:tc>
        <w:tc>
          <w:tcPr>
            <w:tcW w:w="1222" w:type="pct"/>
          </w:tcPr>
          <w:p w:rsidR="00EA61C2" w:rsidRPr="00AF16B7" w:rsidRDefault="004A406E" w:rsidP="0088739B">
            <w:pPr>
              <w:rPr>
                <w:sz w:val="20"/>
                <w:szCs w:val="20"/>
              </w:rPr>
            </w:pPr>
            <w:r>
              <w:rPr>
                <w:sz w:val="20"/>
                <w:szCs w:val="20"/>
              </w:rPr>
              <w:lastRenderedPageBreak/>
              <w:t>The MNRT will develop enabling policy and regulations in support of the project and will work to improve policy practice interactions. MNRT has an important role to play in securing watershed services and its support is vital for the success of the project.</w:t>
            </w:r>
          </w:p>
          <w:p w:rsidR="00EA61C2" w:rsidRPr="00AF16B7" w:rsidRDefault="00EA61C2" w:rsidP="0088739B">
            <w:pPr>
              <w:rPr>
                <w:sz w:val="20"/>
                <w:szCs w:val="20"/>
              </w:rPr>
            </w:pPr>
          </w:p>
          <w:p w:rsidR="00EA61C2" w:rsidRPr="00AF16B7" w:rsidRDefault="004A406E" w:rsidP="0088739B">
            <w:pPr>
              <w:rPr>
                <w:sz w:val="20"/>
                <w:szCs w:val="20"/>
              </w:rPr>
            </w:pPr>
            <w:r>
              <w:rPr>
                <w:sz w:val="20"/>
                <w:szCs w:val="20"/>
              </w:rPr>
              <w:t>The FBD will develop enabling policy and regulations in support of the project objectives and will work to improve policy-practice interactions. It will also provide technical inputs, as needed.</w:t>
            </w:r>
          </w:p>
          <w:p w:rsidR="00EA61C2" w:rsidRPr="00AF16B7" w:rsidRDefault="004A406E" w:rsidP="0088739B">
            <w:pPr>
              <w:rPr>
                <w:sz w:val="20"/>
                <w:szCs w:val="20"/>
              </w:rPr>
            </w:pPr>
            <w:r>
              <w:rPr>
                <w:sz w:val="20"/>
                <w:szCs w:val="20"/>
              </w:rPr>
              <w:t xml:space="preserve">The TFS has a key role to play in identification of forests to be placed under greater protection, identifying degraded forests for rehabilitation </w:t>
            </w:r>
            <w:r>
              <w:rPr>
                <w:sz w:val="20"/>
                <w:szCs w:val="20"/>
              </w:rPr>
              <w:lastRenderedPageBreak/>
              <w:t>and strengthening enforcement of laws regarding harvesting of forest resources SLM, SFM, BD Conservation and CC. It also plays an important role in building relationships with communities around prioritized forest landscapes and will play an important role in overseeing on-going implementation of project-initiated activities and providing technical support.</w:t>
            </w:r>
          </w:p>
        </w:tc>
        <w:tc>
          <w:tcPr>
            <w:tcW w:w="1167" w:type="pct"/>
          </w:tcPr>
          <w:p w:rsidR="00EA61C2" w:rsidRPr="00AF16B7" w:rsidRDefault="004A406E" w:rsidP="0088739B">
            <w:pPr>
              <w:rPr>
                <w:sz w:val="20"/>
                <w:szCs w:val="20"/>
              </w:rPr>
            </w:pPr>
            <w:r>
              <w:rPr>
                <w:sz w:val="20"/>
                <w:szCs w:val="20"/>
              </w:rPr>
              <w:lastRenderedPageBreak/>
              <w:t>Will be a member of the Project Steering Committee.</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4A406E" w:rsidP="0088739B">
            <w:pPr>
              <w:rPr>
                <w:sz w:val="20"/>
                <w:szCs w:val="20"/>
              </w:rPr>
            </w:pPr>
            <w:r>
              <w:rPr>
                <w:sz w:val="20"/>
                <w:szCs w:val="20"/>
              </w:rPr>
              <w:t>Project partner and will participate in Project Technical Advisory Committee (TAC) and participate in selected project activities.</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0F5082" w:rsidRPr="00AF16B7" w:rsidRDefault="000F5082" w:rsidP="0088739B">
            <w:pPr>
              <w:rPr>
                <w:sz w:val="20"/>
                <w:szCs w:val="20"/>
              </w:rPr>
            </w:pPr>
          </w:p>
          <w:p w:rsidR="00EA61C2" w:rsidRPr="00AF16B7" w:rsidRDefault="004A406E" w:rsidP="0088739B">
            <w:pPr>
              <w:rPr>
                <w:sz w:val="20"/>
                <w:szCs w:val="20"/>
              </w:rPr>
            </w:pPr>
            <w:r>
              <w:rPr>
                <w:sz w:val="20"/>
                <w:szCs w:val="20"/>
              </w:rPr>
              <w:lastRenderedPageBreak/>
              <w:t>Project partner and will participate in Project Technical Advisory Committee (TAC) and participant in selected project activities.</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tc>
      </w:tr>
      <w:tr w:rsidR="006E6BAD" w:rsidRPr="00AF16B7" w:rsidTr="00AD6821">
        <w:tc>
          <w:tcPr>
            <w:tcW w:w="889" w:type="pct"/>
          </w:tcPr>
          <w:p w:rsidR="00EA61C2" w:rsidRPr="00AF16B7" w:rsidRDefault="00EA61C2" w:rsidP="0088739B">
            <w:pPr>
              <w:rPr>
                <w:b/>
                <w:sz w:val="20"/>
                <w:szCs w:val="20"/>
              </w:rPr>
            </w:pPr>
            <w:r w:rsidRPr="00AF16B7">
              <w:rPr>
                <w:b/>
                <w:sz w:val="20"/>
                <w:szCs w:val="20"/>
              </w:rPr>
              <w:lastRenderedPageBreak/>
              <w:t>The Ministry of Land, Housing, and Human Settlements (MLHHS)</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4A406E" w:rsidP="0088739B">
            <w:pPr>
              <w:rPr>
                <w:b/>
                <w:sz w:val="20"/>
                <w:szCs w:val="20"/>
              </w:rPr>
            </w:pPr>
            <w:r>
              <w:rPr>
                <w:b/>
                <w:sz w:val="20"/>
                <w:szCs w:val="20"/>
              </w:rPr>
              <w:t>National Land Use Planning Commission (NLUPC)</w:t>
            </w:r>
          </w:p>
        </w:tc>
        <w:tc>
          <w:tcPr>
            <w:tcW w:w="1722" w:type="pct"/>
          </w:tcPr>
          <w:p w:rsidR="00EA61C2" w:rsidRPr="00AF16B7" w:rsidRDefault="004A406E" w:rsidP="0088739B">
            <w:pPr>
              <w:rPr>
                <w:sz w:val="20"/>
                <w:szCs w:val="20"/>
              </w:rPr>
            </w:pPr>
            <w:r>
              <w:rPr>
                <w:sz w:val="20"/>
                <w:szCs w:val="20"/>
              </w:rPr>
              <w:t>The MLHHS is mandated with facilitating effective management of land and human settlements in Tanzania.</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4A406E" w:rsidP="0088739B">
            <w:pPr>
              <w:rPr>
                <w:sz w:val="20"/>
                <w:szCs w:val="20"/>
              </w:rPr>
            </w:pPr>
            <w:r>
              <w:rPr>
                <w:sz w:val="20"/>
                <w:szCs w:val="20"/>
              </w:rPr>
              <w:t>The NLUPC is responsible for preparing physical land use plans; formulation and co-ordination of land-use policies and legislation; specification of norms, standards and criteria for land-use planning and the protection and beneficial use of land, and the maintenance of land quality in support of improved socio-economic development and optimal production. It has key decision-making powers in respect of land use planning in Tanzania.</w:t>
            </w:r>
          </w:p>
        </w:tc>
        <w:tc>
          <w:tcPr>
            <w:tcW w:w="1222" w:type="pct"/>
          </w:tcPr>
          <w:p w:rsidR="00EA61C2" w:rsidRPr="00AF16B7" w:rsidRDefault="004A406E" w:rsidP="0088739B">
            <w:pPr>
              <w:rPr>
                <w:sz w:val="20"/>
                <w:szCs w:val="20"/>
              </w:rPr>
            </w:pPr>
            <w:r>
              <w:rPr>
                <w:sz w:val="20"/>
                <w:szCs w:val="20"/>
              </w:rPr>
              <w:t>The MLHHS plays an important role in ensuring wise and informed allocation of land for settlement and other uses, in alignment with the objectives of the project.</w:t>
            </w:r>
          </w:p>
          <w:p w:rsidR="00EA61C2" w:rsidRPr="00AF16B7" w:rsidRDefault="00EA61C2" w:rsidP="0088739B">
            <w:pPr>
              <w:rPr>
                <w:sz w:val="20"/>
                <w:szCs w:val="20"/>
              </w:rPr>
            </w:pPr>
          </w:p>
          <w:p w:rsidR="00EA61C2" w:rsidRPr="00AF16B7" w:rsidRDefault="004A406E" w:rsidP="0088739B">
            <w:pPr>
              <w:rPr>
                <w:sz w:val="20"/>
                <w:szCs w:val="20"/>
              </w:rPr>
            </w:pPr>
            <w:r>
              <w:rPr>
                <w:sz w:val="20"/>
                <w:szCs w:val="20"/>
              </w:rPr>
              <w:t>The NLUPC will play a central role in providing planning expertise required for the project and coordinating and guiding activities related to land-use planning. It will be directly responsible for implementation of some project activities related to Village Land Use Planning.</w:t>
            </w:r>
          </w:p>
          <w:p w:rsidR="00EA61C2" w:rsidRPr="00AF16B7" w:rsidRDefault="00EA61C2" w:rsidP="0088739B">
            <w:pPr>
              <w:rPr>
                <w:sz w:val="20"/>
                <w:szCs w:val="20"/>
              </w:rPr>
            </w:pPr>
          </w:p>
        </w:tc>
        <w:tc>
          <w:tcPr>
            <w:tcW w:w="1167" w:type="pct"/>
          </w:tcPr>
          <w:p w:rsidR="00EA61C2" w:rsidRPr="00AF16B7" w:rsidRDefault="004A406E" w:rsidP="0088739B">
            <w:pPr>
              <w:rPr>
                <w:sz w:val="20"/>
                <w:szCs w:val="20"/>
              </w:rPr>
            </w:pPr>
            <w:r>
              <w:rPr>
                <w:sz w:val="20"/>
                <w:szCs w:val="20"/>
              </w:rPr>
              <w:t>Will be a member of the Project Steering Committee.</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4A406E" w:rsidP="0088739B">
            <w:pPr>
              <w:rPr>
                <w:sz w:val="20"/>
                <w:szCs w:val="20"/>
              </w:rPr>
            </w:pPr>
            <w:r>
              <w:rPr>
                <w:sz w:val="20"/>
                <w:szCs w:val="20"/>
              </w:rPr>
              <w:t>Project partner and participant in project activities, with representation on the Project’s Technical Advisory Committee.</w:t>
            </w:r>
          </w:p>
          <w:p w:rsidR="00EA61C2" w:rsidRPr="00AF16B7" w:rsidRDefault="00EA61C2" w:rsidP="0088739B">
            <w:pPr>
              <w:rPr>
                <w:sz w:val="20"/>
                <w:szCs w:val="20"/>
              </w:rPr>
            </w:pPr>
          </w:p>
        </w:tc>
      </w:tr>
      <w:tr w:rsidR="006E6BAD" w:rsidRPr="00AF16B7" w:rsidTr="00AD6821">
        <w:tc>
          <w:tcPr>
            <w:tcW w:w="889" w:type="pct"/>
            <w:tcBorders>
              <w:bottom w:val="single" w:sz="4" w:space="0" w:color="auto"/>
            </w:tcBorders>
          </w:tcPr>
          <w:p w:rsidR="00EA61C2" w:rsidRPr="00AF16B7" w:rsidRDefault="00EA61C2" w:rsidP="0088739B">
            <w:pPr>
              <w:rPr>
                <w:b/>
                <w:sz w:val="20"/>
                <w:szCs w:val="20"/>
              </w:rPr>
            </w:pPr>
            <w:r w:rsidRPr="00AF16B7">
              <w:rPr>
                <w:b/>
                <w:sz w:val="20"/>
                <w:szCs w:val="20"/>
              </w:rPr>
              <w:t>Ministry of Energy and Minerals (MEM).</w:t>
            </w:r>
          </w:p>
        </w:tc>
        <w:tc>
          <w:tcPr>
            <w:tcW w:w="1722" w:type="pct"/>
            <w:tcBorders>
              <w:bottom w:val="single" w:sz="4" w:space="0" w:color="auto"/>
            </w:tcBorders>
          </w:tcPr>
          <w:p w:rsidR="00EA61C2" w:rsidRPr="00AF16B7" w:rsidRDefault="004A406E" w:rsidP="0088739B">
            <w:pPr>
              <w:rPr>
                <w:sz w:val="20"/>
                <w:szCs w:val="20"/>
              </w:rPr>
            </w:pPr>
            <w:r>
              <w:rPr>
                <w:sz w:val="20"/>
                <w:szCs w:val="20"/>
              </w:rPr>
              <w:t>The MEM is responsible for facilitating the development of the energy and mineral sectors in Tanzania, through policies, strategies and plans for sustainable use</w:t>
            </w:r>
          </w:p>
        </w:tc>
        <w:tc>
          <w:tcPr>
            <w:tcW w:w="1222" w:type="pct"/>
            <w:tcBorders>
              <w:bottom w:val="single" w:sz="4" w:space="0" w:color="auto"/>
            </w:tcBorders>
          </w:tcPr>
          <w:p w:rsidR="00EA61C2" w:rsidRPr="00AF16B7" w:rsidRDefault="004A406E" w:rsidP="0088739B">
            <w:pPr>
              <w:rPr>
                <w:sz w:val="20"/>
                <w:szCs w:val="20"/>
              </w:rPr>
            </w:pPr>
            <w:r>
              <w:rPr>
                <w:sz w:val="20"/>
                <w:szCs w:val="20"/>
              </w:rPr>
              <w:t>The MEM will play an important supporting role by assisting with the regulation and monitoring of illegal wood-fuel harvesting from forests, unregulated mining activities in the targeted area and in monitoring and preventing pollution of water bodies. Because of the importance of the River Basins from a hydro-electric power perspective, the MEM has a direct interest in securing water flows in the project area.</w:t>
            </w:r>
          </w:p>
        </w:tc>
        <w:tc>
          <w:tcPr>
            <w:tcW w:w="1167" w:type="pct"/>
            <w:tcBorders>
              <w:bottom w:val="single" w:sz="4" w:space="0" w:color="auto"/>
            </w:tcBorders>
          </w:tcPr>
          <w:p w:rsidR="00EA61C2" w:rsidRPr="00AF16B7" w:rsidRDefault="004A406E" w:rsidP="0088739B">
            <w:pPr>
              <w:rPr>
                <w:sz w:val="20"/>
                <w:szCs w:val="20"/>
              </w:rPr>
            </w:pPr>
            <w:r>
              <w:rPr>
                <w:sz w:val="20"/>
                <w:szCs w:val="20"/>
              </w:rPr>
              <w:t>PS will be a member of the Project Steering Committee.</w:t>
            </w:r>
          </w:p>
          <w:p w:rsidR="00EA61C2" w:rsidRPr="00AF16B7" w:rsidRDefault="00EA61C2" w:rsidP="0088739B">
            <w:pPr>
              <w:rPr>
                <w:sz w:val="20"/>
                <w:szCs w:val="20"/>
              </w:rPr>
            </w:pPr>
          </w:p>
        </w:tc>
      </w:tr>
    </w:tbl>
    <w:p w:rsidR="0031110F" w:rsidRDefault="0031110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4460"/>
        <w:gridCol w:w="3165"/>
        <w:gridCol w:w="3023"/>
      </w:tblGrid>
      <w:tr w:rsidR="00EA61C2" w:rsidRPr="00AF16B7" w:rsidTr="00AD6821">
        <w:trPr>
          <w:trHeight w:val="419"/>
        </w:trPr>
        <w:tc>
          <w:tcPr>
            <w:tcW w:w="5000" w:type="pct"/>
            <w:gridSpan w:val="4"/>
            <w:shd w:val="clear" w:color="auto" w:fill="DBE5F1"/>
            <w:vAlign w:val="center"/>
          </w:tcPr>
          <w:p w:rsidR="00EA61C2" w:rsidRPr="00AF16B7" w:rsidRDefault="00EA61C2" w:rsidP="0088739B">
            <w:pPr>
              <w:rPr>
                <w:sz w:val="20"/>
                <w:szCs w:val="20"/>
              </w:rPr>
            </w:pPr>
            <w:r w:rsidRPr="00AF16B7">
              <w:rPr>
                <w:b/>
                <w:sz w:val="20"/>
                <w:szCs w:val="20"/>
              </w:rPr>
              <w:lastRenderedPageBreak/>
              <w:t>District Go</w:t>
            </w:r>
            <w:r w:rsidRPr="00AF16B7">
              <w:rPr>
                <w:b/>
                <w:sz w:val="20"/>
                <w:szCs w:val="20"/>
                <w:shd w:val="clear" w:color="auto" w:fill="DBE5F1"/>
              </w:rPr>
              <w:t>vernment Departments</w:t>
            </w:r>
          </w:p>
        </w:tc>
      </w:tr>
      <w:tr w:rsidR="006E6BAD" w:rsidRPr="00AF16B7" w:rsidTr="00AD6821">
        <w:tc>
          <w:tcPr>
            <w:tcW w:w="889" w:type="pct"/>
          </w:tcPr>
          <w:p w:rsidR="00EA61C2" w:rsidRPr="00AF16B7" w:rsidRDefault="00EA61C2" w:rsidP="0088739B">
            <w:pPr>
              <w:rPr>
                <w:b/>
                <w:sz w:val="20"/>
                <w:szCs w:val="20"/>
              </w:rPr>
            </w:pPr>
            <w:r w:rsidRPr="00AF16B7">
              <w:rPr>
                <w:b/>
                <w:sz w:val="20"/>
                <w:szCs w:val="20"/>
              </w:rPr>
              <w:t xml:space="preserve">President’s Office - Regional Administration and </w:t>
            </w:r>
            <w:r w:rsidR="004A406E">
              <w:rPr>
                <w:b/>
                <w:sz w:val="20"/>
                <w:szCs w:val="20"/>
              </w:rPr>
              <w:t>Local Government (PMO-RALG)</w:t>
            </w:r>
          </w:p>
        </w:tc>
        <w:tc>
          <w:tcPr>
            <w:tcW w:w="1722" w:type="pct"/>
          </w:tcPr>
          <w:p w:rsidR="00EA61C2" w:rsidRPr="00AF16B7" w:rsidRDefault="004A406E" w:rsidP="0088739B">
            <w:pPr>
              <w:rPr>
                <w:sz w:val="20"/>
                <w:szCs w:val="20"/>
              </w:rPr>
            </w:pPr>
            <w:r>
              <w:rPr>
                <w:sz w:val="20"/>
                <w:szCs w:val="20"/>
              </w:rPr>
              <w:t xml:space="preserve">To build the capacity of Regional Administration, coordinate and monitor Regional affairs and provide support to Local Government Authorities (LGAs) by Regional Secretariats.  </w:t>
            </w:r>
          </w:p>
        </w:tc>
        <w:tc>
          <w:tcPr>
            <w:tcW w:w="1222" w:type="pct"/>
          </w:tcPr>
          <w:p w:rsidR="00EA61C2" w:rsidRPr="00AF16B7" w:rsidRDefault="004A406E" w:rsidP="004532C6">
            <w:pPr>
              <w:pStyle w:val="ListParagraph"/>
              <w:spacing w:after="0" w:line="240" w:lineRule="auto"/>
              <w:ind w:left="0"/>
              <w:rPr>
                <w:rFonts w:ascii="Times New Roman" w:hAnsi="Times New Roman"/>
                <w:sz w:val="20"/>
                <w:szCs w:val="20"/>
              </w:rPr>
            </w:pPr>
            <w:r w:rsidRPr="004A406E">
              <w:rPr>
                <w:rFonts w:ascii="Times New Roman" w:hAnsi="Times New Roman"/>
                <w:sz w:val="20"/>
                <w:szCs w:val="20"/>
              </w:rPr>
              <w:t xml:space="preserve">Develop capacity of experts to plan and implement (based on training needs) </w:t>
            </w:r>
          </w:p>
        </w:tc>
        <w:tc>
          <w:tcPr>
            <w:tcW w:w="1167" w:type="pct"/>
          </w:tcPr>
          <w:p w:rsidR="00EA61C2" w:rsidRPr="00AF16B7" w:rsidRDefault="004A406E" w:rsidP="0088739B">
            <w:pPr>
              <w:rPr>
                <w:sz w:val="20"/>
                <w:szCs w:val="20"/>
              </w:rPr>
            </w:pPr>
            <w:r>
              <w:rPr>
                <w:sz w:val="20"/>
                <w:szCs w:val="20"/>
              </w:rPr>
              <w:t>Will be members of the Project Steering Committee (PSC).</w:t>
            </w:r>
          </w:p>
          <w:p w:rsidR="00EA61C2" w:rsidRPr="00AF16B7" w:rsidRDefault="00EA61C2" w:rsidP="0088739B">
            <w:pPr>
              <w:rPr>
                <w:sz w:val="20"/>
                <w:szCs w:val="20"/>
              </w:rPr>
            </w:pPr>
          </w:p>
          <w:p w:rsidR="00EA61C2" w:rsidRPr="00AF16B7" w:rsidRDefault="00EA61C2" w:rsidP="0088739B">
            <w:pPr>
              <w:rPr>
                <w:sz w:val="20"/>
                <w:szCs w:val="20"/>
              </w:rPr>
            </w:pPr>
          </w:p>
        </w:tc>
      </w:tr>
      <w:tr w:rsidR="006E6BAD" w:rsidRPr="00AF16B7" w:rsidTr="00AD6821">
        <w:tc>
          <w:tcPr>
            <w:tcW w:w="889" w:type="pct"/>
            <w:tcBorders>
              <w:bottom w:val="single" w:sz="4" w:space="0" w:color="auto"/>
            </w:tcBorders>
          </w:tcPr>
          <w:p w:rsidR="00EA61C2" w:rsidRPr="00AF16B7" w:rsidRDefault="00EA61C2" w:rsidP="0088739B">
            <w:pPr>
              <w:rPr>
                <w:b/>
                <w:sz w:val="20"/>
                <w:szCs w:val="20"/>
              </w:rPr>
            </w:pPr>
            <w:r w:rsidRPr="00AF16B7">
              <w:rPr>
                <w:b/>
                <w:sz w:val="20"/>
                <w:szCs w:val="20"/>
              </w:rPr>
              <w:t>District and Local Government Authorities</w:t>
            </w:r>
          </w:p>
          <w:p w:rsidR="00BC25C8" w:rsidRPr="00AF16B7" w:rsidRDefault="00BC25C8" w:rsidP="0088739B">
            <w:pPr>
              <w:rPr>
                <w:b/>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BC25C8" w:rsidRPr="00AF16B7" w:rsidRDefault="00BC25C8"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791479" w:rsidRPr="00AF16B7" w:rsidRDefault="00791479" w:rsidP="0088739B">
            <w:pPr>
              <w:rPr>
                <w:sz w:val="20"/>
                <w:szCs w:val="20"/>
              </w:rPr>
            </w:pPr>
          </w:p>
          <w:p w:rsidR="00EA61C2" w:rsidRPr="00AF16B7" w:rsidRDefault="004A406E" w:rsidP="0088739B">
            <w:pPr>
              <w:rPr>
                <w:b/>
                <w:sz w:val="20"/>
                <w:szCs w:val="20"/>
              </w:rPr>
            </w:pPr>
            <w:r>
              <w:rPr>
                <w:b/>
                <w:sz w:val="20"/>
                <w:szCs w:val="20"/>
              </w:rPr>
              <w:t>Village Councils/Assemblies</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9F1FC7" w:rsidRPr="00AF16B7" w:rsidRDefault="009F1FC7" w:rsidP="0088739B">
            <w:pPr>
              <w:rPr>
                <w:sz w:val="20"/>
                <w:szCs w:val="20"/>
              </w:rPr>
            </w:pPr>
          </w:p>
          <w:p w:rsidR="00EA61C2" w:rsidRPr="00AF16B7" w:rsidRDefault="004A406E" w:rsidP="0088739B">
            <w:pPr>
              <w:rPr>
                <w:b/>
                <w:sz w:val="20"/>
                <w:szCs w:val="20"/>
              </w:rPr>
            </w:pPr>
            <w:r>
              <w:rPr>
                <w:b/>
                <w:sz w:val="20"/>
                <w:szCs w:val="20"/>
              </w:rPr>
              <w:t>Village Natural Resource Committees</w:t>
            </w:r>
          </w:p>
        </w:tc>
        <w:tc>
          <w:tcPr>
            <w:tcW w:w="1722" w:type="pct"/>
            <w:tcBorders>
              <w:bottom w:val="single" w:sz="4" w:space="0" w:color="auto"/>
            </w:tcBorders>
          </w:tcPr>
          <w:p w:rsidR="00BC25C8" w:rsidRPr="00AF16B7" w:rsidRDefault="004A406E" w:rsidP="0088739B">
            <w:pPr>
              <w:rPr>
                <w:sz w:val="20"/>
                <w:szCs w:val="20"/>
              </w:rPr>
            </w:pPr>
            <w:r>
              <w:rPr>
                <w:sz w:val="20"/>
                <w:szCs w:val="20"/>
              </w:rPr>
              <w:t xml:space="preserve">Local Government Authorities (LGAs) including Municipal and District Councils, and Ward Development Councils (WDCs) are responsible for ensuring sectoral policies, plans, and programs are integrated into locally developed programs. </w:t>
            </w:r>
          </w:p>
          <w:p w:rsidR="00791479" w:rsidRPr="00AF16B7" w:rsidRDefault="00791479" w:rsidP="0088739B">
            <w:pPr>
              <w:rPr>
                <w:sz w:val="20"/>
                <w:szCs w:val="20"/>
              </w:rPr>
            </w:pPr>
          </w:p>
          <w:p w:rsidR="00EA61C2" w:rsidRPr="00AF16B7" w:rsidRDefault="004A406E" w:rsidP="0088739B">
            <w:pPr>
              <w:rPr>
                <w:sz w:val="20"/>
                <w:szCs w:val="20"/>
              </w:rPr>
            </w:pPr>
            <w:r>
              <w:rPr>
                <w:sz w:val="20"/>
                <w:szCs w:val="20"/>
              </w:rPr>
              <w:t>Within the policy framework for decentralization, the mandate to provide basic services, including water supply and sanitation has been devolved to the lowest administrative level, notably the District Councils.</w:t>
            </w:r>
          </w:p>
          <w:p w:rsidR="00791479" w:rsidRPr="00AF16B7" w:rsidRDefault="00791479" w:rsidP="0088739B">
            <w:pPr>
              <w:rPr>
                <w:sz w:val="20"/>
                <w:szCs w:val="20"/>
              </w:rPr>
            </w:pPr>
          </w:p>
          <w:p w:rsidR="00791479" w:rsidRPr="00AF16B7" w:rsidRDefault="00791479" w:rsidP="0088739B">
            <w:pPr>
              <w:rPr>
                <w:sz w:val="20"/>
                <w:szCs w:val="20"/>
              </w:rPr>
            </w:pPr>
          </w:p>
          <w:p w:rsidR="00791479" w:rsidRPr="00AF16B7" w:rsidRDefault="00791479" w:rsidP="0088739B">
            <w:pPr>
              <w:rPr>
                <w:sz w:val="20"/>
                <w:szCs w:val="20"/>
              </w:rPr>
            </w:pPr>
          </w:p>
          <w:p w:rsidR="00791479" w:rsidRPr="00AF16B7" w:rsidRDefault="00791479" w:rsidP="0088739B">
            <w:pPr>
              <w:rPr>
                <w:sz w:val="20"/>
                <w:szCs w:val="20"/>
              </w:rPr>
            </w:pPr>
          </w:p>
          <w:p w:rsidR="00791479" w:rsidRPr="00AF16B7" w:rsidRDefault="00791479" w:rsidP="0088739B">
            <w:pPr>
              <w:rPr>
                <w:sz w:val="20"/>
                <w:szCs w:val="20"/>
              </w:rPr>
            </w:pPr>
          </w:p>
          <w:p w:rsidR="00791479" w:rsidRPr="00AF16B7" w:rsidRDefault="00791479" w:rsidP="0088739B">
            <w:pPr>
              <w:rPr>
                <w:sz w:val="20"/>
                <w:szCs w:val="20"/>
              </w:rPr>
            </w:pPr>
          </w:p>
          <w:p w:rsidR="00EA61C2" w:rsidRPr="00AF16B7" w:rsidRDefault="004A406E" w:rsidP="0088739B">
            <w:pPr>
              <w:rPr>
                <w:sz w:val="20"/>
                <w:szCs w:val="20"/>
              </w:rPr>
            </w:pPr>
            <w:r>
              <w:rPr>
                <w:sz w:val="20"/>
                <w:szCs w:val="20"/>
              </w:rPr>
              <w:t>Village Councils are responsible for planning and coordinating development activities and rendering assistance and advice to villagers in respect of agriculture, forestry and other such activities.</w:t>
            </w:r>
          </w:p>
          <w:p w:rsidR="004A4EBE" w:rsidRPr="00AF16B7" w:rsidRDefault="004A4EBE" w:rsidP="0088739B">
            <w:pPr>
              <w:rPr>
                <w:sz w:val="20"/>
                <w:szCs w:val="20"/>
              </w:rPr>
            </w:pPr>
          </w:p>
          <w:p w:rsidR="009F1FC7" w:rsidRPr="00AF16B7" w:rsidRDefault="009F1FC7" w:rsidP="0088739B">
            <w:pPr>
              <w:rPr>
                <w:sz w:val="20"/>
                <w:szCs w:val="20"/>
              </w:rPr>
            </w:pPr>
          </w:p>
          <w:p w:rsidR="00EA61C2" w:rsidRPr="00AF16B7" w:rsidRDefault="004A406E" w:rsidP="0088739B">
            <w:pPr>
              <w:rPr>
                <w:sz w:val="20"/>
                <w:szCs w:val="20"/>
              </w:rPr>
            </w:pPr>
            <w:r>
              <w:rPr>
                <w:sz w:val="20"/>
                <w:szCs w:val="20"/>
              </w:rPr>
              <w:t>Village Natural Resource Committees (VNRCs) are responsible for overseeing the protection, conservation and lawful utilization of natural resources.</w:t>
            </w:r>
          </w:p>
        </w:tc>
        <w:tc>
          <w:tcPr>
            <w:tcW w:w="1222" w:type="pct"/>
            <w:tcBorders>
              <w:bottom w:val="single" w:sz="4" w:space="0" w:color="auto"/>
            </w:tcBorders>
          </w:tcPr>
          <w:p w:rsidR="00BC25C8" w:rsidRPr="00AF16B7" w:rsidRDefault="004A406E" w:rsidP="0088739B">
            <w:pPr>
              <w:rPr>
                <w:sz w:val="20"/>
                <w:szCs w:val="20"/>
              </w:rPr>
            </w:pPr>
            <w:r>
              <w:rPr>
                <w:sz w:val="20"/>
                <w:szCs w:val="20"/>
              </w:rPr>
              <w:t>Will nominate project focal points who will act as liaisons with the project Management Unit for the day to day supervision of works and will act as primary points of relay with the local communities; will provide assistance for consultation and operations of the project</w:t>
            </w:r>
          </w:p>
          <w:p w:rsidR="00BC25C8" w:rsidRPr="00AF16B7" w:rsidRDefault="00BC25C8" w:rsidP="0088739B">
            <w:pPr>
              <w:rPr>
                <w:sz w:val="20"/>
                <w:szCs w:val="20"/>
              </w:rPr>
            </w:pPr>
          </w:p>
          <w:p w:rsidR="00EA61C2" w:rsidRPr="00AF16B7" w:rsidRDefault="004A406E" w:rsidP="0088739B">
            <w:pPr>
              <w:rPr>
                <w:sz w:val="20"/>
                <w:szCs w:val="20"/>
              </w:rPr>
            </w:pPr>
            <w:r>
              <w:rPr>
                <w:sz w:val="20"/>
                <w:szCs w:val="20"/>
              </w:rPr>
              <w:t>These authorities will contribute technical input into the project and upscale lessons generated by project activities at project pilot sites. They will play a lead role in the Outputs of the project relating to land use planning, capacity development, extension services etc.</w:t>
            </w:r>
          </w:p>
          <w:p w:rsidR="00EA61C2" w:rsidRPr="00AF16B7" w:rsidRDefault="00EA61C2" w:rsidP="0088739B">
            <w:pPr>
              <w:rPr>
                <w:sz w:val="20"/>
                <w:szCs w:val="20"/>
              </w:rPr>
            </w:pPr>
          </w:p>
          <w:p w:rsidR="00EA61C2" w:rsidRPr="00AF16B7" w:rsidRDefault="004A406E" w:rsidP="0088739B">
            <w:pPr>
              <w:rPr>
                <w:sz w:val="20"/>
                <w:szCs w:val="20"/>
              </w:rPr>
            </w:pPr>
            <w:r>
              <w:rPr>
                <w:sz w:val="20"/>
                <w:szCs w:val="20"/>
              </w:rPr>
              <w:t>Village Councils will provide a democratic, institutional vehicle for the project to secure the support, involvement and beneficiation of local communities from project-related activities.</w:t>
            </w:r>
          </w:p>
          <w:p w:rsidR="00EA61C2" w:rsidRPr="00AF16B7" w:rsidRDefault="00EA61C2" w:rsidP="0088739B">
            <w:pPr>
              <w:rPr>
                <w:sz w:val="20"/>
                <w:szCs w:val="20"/>
              </w:rPr>
            </w:pPr>
          </w:p>
          <w:p w:rsidR="00EA61C2" w:rsidRPr="00AF16B7" w:rsidRDefault="004A406E" w:rsidP="0088739B">
            <w:pPr>
              <w:rPr>
                <w:sz w:val="20"/>
                <w:szCs w:val="20"/>
              </w:rPr>
            </w:pPr>
            <w:r>
              <w:rPr>
                <w:sz w:val="20"/>
                <w:szCs w:val="20"/>
              </w:rPr>
              <w:t xml:space="preserve">VNRCs will actively support the on-site implementation of project activities, particularly with respect to monitoring and enforcement of permits and laws, awareness-raising and direct implementation of SLM, SFM, BD conservation and Climate Smart Agriculture practices. Specific roles will be determined </w:t>
            </w:r>
            <w:r>
              <w:rPr>
                <w:sz w:val="20"/>
                <w:szCs w:val="20"/>
              </w:rPr>
              <w:lastRenderedPageBreak/>
              <w:t>during consultations in the inception phase of the project.</w:t>
            </w:r>
          </w:p>
        </w:tc>
        <w:tc>
          <w:tcPr>
            <w:tcW w:w="1167" w:type="pct"/>
            <w:tcBorders>
              <w:bottom w:val="single" w:sz="4" w:space="0" w:color="auto"/>
            </w:tcBorders>
          </w:tcPr>
          <w:p w:rsidR="00EA61C2" w:rsidRPr="00AF16B7" w:rsidRDefault="004A406E" w:rsidP="0088739B">
            <w:pPr>
              <w:rPr>
                <w:sz w:val="20"/>
                <w:szCs w:val="20"/>
              </w:rPr>
            </w:pPr>
            <w:r>
              <w:rPr>
                <w:sz w:val="20"/>
                <w:szCs w:val="20"/>
              </w:rPr>
              <w:lastRenderedPageBreak/>
              <w:t>Provision of Project Focal Points and technical support for implementation. The Districts will have representation on the Technical Advisory Committee.</w:t>
            </w:r>
          </w:p>
          <w:p w:rsidR="00BC25C8" w:rsidRPr="00AF16B7" w:rsidRDefault="00BC25C8"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4A406E" w:rsidP="0088739B">
            <w:pPr>
              <w:rPr>
                <w:sz w:val="20"/>
                <w:szCs w:val="20"/>
              </w:rPr>
            </w:pPr>
            <w:r>
              <w:rPr>
                <w:sz w:val="20"/>
                <w:szCs w:val="20"/>
              </w:rPr>
              <w:t>Participants and beneficiaries of the project.</w:t>
            </w:r>
          </w:p>
          <w:p w:rsidR="00EA61C2" w:rsidRPr="00AF16B7" w:rsidRDefault="00EA61C2" w:rsidP="0088739B">
            <w:pPr>
              <w:rPr>
                <w:sz w:val="20"/>
                <w:szCs w:val="20"/>
              </w:rPr>
            </w:pPr>
          </w:p>
          <w:p w:rsidR="00EA61C2" w:rsidRPr="00AF16B7" w:rsidRDefault="00EA61C2" w:rsidP="0088739B">
            <w:pPr>
              <w:rPr>
                <w:sz w:val="20"/>
                <w:szCs w:val="20"/>
              </w:rPr>
            </w:pPr>
          </w:p>
          <w:p w:rsidR="00EA61C2" w:rsidRPr="00AF16B7" w:rsidRDefault="00EA61C2" w:rsidP="0088739B">
            <w:pPr>
              <w:rPr>
                <w:sz w:val="20"/>
                <w:szCs w:val="20"/>
              </w:rPr>
            </w:pPr>
          </w:p>
          <w:p w:rsidR="009F1FC7" w:rsidRPr="00AF16B7" w:rsidRDefault="009F1FC7" w:rsidP="0088739B">
            <w:pPr>
              <w:rPr>
                <w:sz w:val="20"/>
                <w:szCs w:val="20"/>
              </w:rPr>
            </w:pPr>
          </w:p>
          <w:p w:rsidR="00EA61C2" w:rsidRPr="00AF16B7" w:rsidRDefault="00EA61C2" w:rsidP="0088739B">
            <w:pPr>
              <w:rPr>
                <w:sz w:val="20"/>
                <w:szCs w:val="20"/>
              </w:rPr>
            </w:pPr>
          </w:p>
          <w:p w:rsidR="00EA61C2" w:rsidRPr="00AF16B7" w:rsidRDefault="004A406E" w:rsidP="0088739B">
            <w:pPr>
              <w:rPr>
                <w:sz w:val="20"/>
                <w:szCs w:val="20"/>
              </w:rPr>
            </w:pPr>
            <w:r>
              <w:rPr>
                <w:sz w:val="20"/>
                <w:szCs w:val="20"/>
              </w:rPr>
              <w:t>Participants and beneficiaries of the project.</w:t>
            </w:r>
          </w:p>
          <w:p w:rsidR="00EA61C2" w:rsidRPr="00AF16B7" w:rsidRDefault="00EA61C2" w:rsidP="0088739B">
            <w:pPr>
              <w:rPr>
                <w:sz w:val="20"/>
                <w:szCs w:val="20"/>
              </w:rPr>
            </w:pPr>
          </w:p>
        </w:tc>
      </w:tr>
      <w:tr w:rsidR="00EA61C2" w:rsidRPr="00AF16B7" w:rsidTr="00AD6821">
        <w:trPr>
          <w:trHeight w:val="391"/>
        </w:trPr>
        <w:tc>
          <w:tcPr>
            <w:tcW w:w="5000" w:type="pct"/>
            <w:gridSpan w:val="4"/>
            <w:shd w:val="clear" w:color="auto" w:fill="DBE5F1"/>
            <w:vAlign w:val="center"/>
          </w:tcPr>
          <w:p w:rsidR="00EA61C2" w:rsidRPr="00AF16B7" w:rsidRDefault="00EA61C2" w:rsidP="0088739B">
            <w:pPr>
              <w:pStyle w:val="ListParagraph"/>
              <w:spacing w:after="0" w:line="240" w:lineRule="auto"/>
              <w:ind w:hanging="686"/>
              <w:rPr>
                <w:rFonts w:ascii="Times New Roman" w:hAnsi="Times New Roman"/>
                <w:sz w:val="20"/>
                <w:szCs w:val="20"/>
              </w:rPr>
            </w:pPr>
            <w:r w:rsidRPr="00AF16B7">
              <w:rPr>
                <w:rFonts w:ascii="Times New Roman" w:hAnsi="Times New Roman"/>
                <w:b/>
                <w:bCs/>
                <w:sz w:val="20"/>
                <w:szCs w:val="20"/>
              </w:rPr>
              <w:t>Scientific communities (Research Institutes)</w:t>
            </w:r>
          </w:p>
        </w:tc>
      </w:tr>
      <w:tr w:rsidR="006E6BAD" w:rsidRPr="00AF16B7" w:rsidTr="00AD6821">
        <w:tc>
          <w:tcPr>
            <w:tcW w:w="889" w:type="pct"/>
          </w:tcPr>
          <w:p w:rsidR="00EA61C2" w:rsidRPr="00AF16B7" w:rsidRDefault="00EA61C2" w:rsidP="0088739B">
            <w:pPr>
              <w:rPr>
                <w:b/>
                <w:sz w:val="20"/>
                <w:szCs w:val="20"/>
              </w:rPr>
            </w:pPr>
            <w:r w:rsidRPr="00AF16B7">
              <w:rPr>
                <w:b/>
                <w:sz w:val="20"/>
                <w:szCs w:val="20"/>
              </w:rPr>
              <w:t xml:space="preserve">National Carbon Monitoring Centre, Sokoine University of Agriculture (NCMC – SUA) </w:t>
            </w:r>
          </w:p>
        </w:tc>
        <w:tc>
          <w:tcPr>
            <w:tcW w:w="1722" w:type="pct"/>
          </w:tcPr>
          <w:p w:rsidR="00EA61C2" w:rsidRPr="00AF16B7" w:rsidRDefault="004A406E" w:rsidP="0088739B">
            <w:pPr>
              <w:rPr>
                <w:sz w:val="20"/>
                <w:szCs w:val="20"/>
              </w:rPr>
            </w:pPr>
            <w:r>
              <w:rPr>
                <w:sz w:val="20"/>
                <w:szCs w:val="20"/>
              </w:rPr>
              <w:t>This is the institution that manages an effective national system of measuring, reporting and verification of carbon in forest ecosystems for the United Nations Framework Convention on Climate Change (UNFCCC) and the international community on behalf of the Nation. The focus is on Carbon emission reductions in the forestry Sector.</w:t>
            </w:r>
          </w:p>
        </w:tc>
        <w:tc>
          <w:tcPr>
            <w:tcW w:w="1222" w:type="pct"/>
          </w:tcPr>
          <w:p w:rsidR="00EA61C2" w:rsidRPr="00AF16B7" w:rsidRDefault="004A406E" w:rsidP="0088739B">
            <w:pPr>
              <w:rPr>
                <w:sz w:val="20"/>
                <w:szCs w:val="20"/>
              </w:rPr>
            </w:pPr>
            <w:r>
              <w:rPr>
                <w:sz w:val="20"/>
                <w:szCs w:val="20"/>
              </w:rPr>
              <w:t>It will be directly responsible for implementation of some project activities e.g. tCO</w:t>
            </w:r>
            <w:r>
              <w:rPr>
                <w:sz w:val="20"/>
                <w:szCs w:val="20"/>
                <w:vertAlign w:val="subscript"/>
              </w:rPr>
              <w:t>2</w:t>
            </w:r>
            <w:r>
              <w:rPr>
                <w:sz w:val="20"/>
                <w:szCs w:val="20"/>
              </w:rPr>
              <w:t xml:space="preserve"> emissions avoided/sequestered </w:t>
            </w:r>
          </w:p>
        </w:tc>
        <w:tc>
          <w:tcPr>
            <w:tcW w:w="1167" w:type="pct"/>
          </w:tcPr>
          <w:p w:rsidR="00EA61C2" w:rsidRPr="00AF16B7" w:rsidRDefault="004A406E" w:rsidP="0088739B">
            <w:pPr>
              <w:rPr>
                <w:sz w:val="20"/>
                <w:szCs w:val="20"/>
              </w:rPr>
            </w:pPr>
            <w:r>
              <w:rPr>
                <w:sz w:val="20"/>
                <w:szCs w:val="20"/>
              </w:rPr>
              <w:t>Project partner and will participate in Project Technical Advisory Committee (TAC) and participant in selected project activities.</w:t>
            </w:r>
          </w:p>
          <w:p w:rsidR="00EA61C2" w:rsidRPr="00AF16B7" w:rsidRDefault="00EA61C2" w:rsidP="0088739B">
            <w:pPr>
              <w:rPr>
                <w:sz w:val="20"/>
                <w:szCs w:val="20"/>
              </w:rPr>
            </w:pPr>
          </w:p>
        </w:tc>
      </w:tr>
      <w:tr w:rsidR="006E6BAD" w:rsidRPr="00AF16B7" w:rsidTr="00AD6821">
        <w:tc>
          <w:tcPr>
            <w:tcW w:w="889" w:type="pct"/>
          </w:tcPr>
          <w:p w:rsidR="00EA61C2" w:rsidRPr="00AF16B7" w:rsidRDefault="00EA61C2" w:rsidP="0088739B">
            <w:pPr>
              <w:rPr>
                <w:b/>
                <w:sz w:val="20"/>
                <w:szCs w:val="20"/>
              </w:rPr>
            </w:pPr>
            <w:r w:rsidRPr="00AF16B7">
              <w:rPr>
                <w:b/>
                <w:sz w:val="20"/>
                <w:szCs w:val="20"/>
              </w:rPr>
              <w:t>Centre for International Forest Research (CIFOR)</w:t>
            </w:r>
          </w:p>
        </w:tc>
        <w:tc>
          <w:tcPr>
            <w:tcW w:w="1722" w:type="pct"/>
          </w:tcPr>
          <w:p w:rsidR="00EA61C2" w:rsidRPr="00AF16B7" w:rsidRDefault="004A406E" w:rsidP="0088739B">
            <w:pPr>
              <w:rPr>
                <w:sz w:val="20"/>
                <w:szCs w:val="20"/>
              </w:rPr>
            </w:pPr>
            <w:r>
              <w:rPr>
                <w:sz w:val="20"/>
                <w:szCs w:val="20"/>
              </w:rPr>
              <w:t xml:space="preserve">This is a non-profit, scientific institution that conducts research on the most pressing challenges of forest and landscape management around the world. Using a global, multidisciplinary approach, they aim to improve human well-being, protect the environment, and increase equity. </w:t>
            </w:r>
          </w:p>
        </w:tc>
        <w:tc>
          <w:tcPr>
            <w:tcW w:w="1222" w:type="pct"/>
          </w:tcPr>
          <w:p w:rsidR="00EA61C2" w:rsidRPr="00AF16B7" w:rsidRDefault="004A406E" w:rsidP="0088739B">
            <w:pPr>
              <w:rPr>
                <w:sz w:val="20"/>
                <w:szCs w:val="20"/>
              </w:rPr>
            </w:pPr>
            <w:r>
              <w:rPr>
                <w:sz w:val="20"/>
                <w:szCs w:val="20"/>
              </w:rPr>
              <w:t>Will provide overall support in the project execution and monitoring</w:t>
            </w:r>
          </w:p>
        </w:tc>
        <w:tc>
          <w:tcPr>
            <w:tcW w:w="1167" w:type="pct"/>
          </w:tcPr>
          <w:p w:rsidR="00EA61C2" w:rsidRPr="00AF16B7" w:rsidRDefault="004A406E" w:rsidP="0088739B">
            <w:pPr>
              <w:autoSpaceDE w:val="0"/>
              <w:autoSpaceDN w:val="0"/>
              <w:adjustRightInd w:val="0"/>
              <w:rPr>
                <w:color w:val="000000"/>
                <w:sz w:val="20"/>
                <w:szCs w:val="20"/>
              </w:rPr>
            </w:pPr>
            <w:r>
              <w:rPr>
                <w:sz w:val="20"/>
                <w:szCs w:val="20"/>
              </w:rPr>
              <w:t xml:space="preserve">Project partner and will participate in Project Steering Committee (PSC). </w:t>
            </w:r>
            <w:r>
              <w:rPr>
                <w:color w:val="000000"/>
                <w:sz w:val="20"/>
                <w:szCs w:val="20"/>
              </w:rPr>
              <w:t>Will be involved in planning and execution and monitoring progress of project interventions and facilitating collaboration with partners within the Global TRI Programme. Will provide assistance in development and delivery of training, sharing their substantial tools and resources in relevant components.</w:t>
            </w:r>
            <w:r>
              <w:rPr>
                <w:sz w:val="20"/>
                <w:szCs w:val="20"/>
              </w:rPr>
              <w:t xml:space="preserve"> CIFOR will also draw on specialized knowledge and expertise among its staff, and partners, for advising VPO on relevant project activities and global policy matters as needed.</w:t>
            </w:r>
          </w:p>
        </w:tc>
      </w:tr>
      <w:tr w:rsidR="006E6BAD" w:rsidRPr="00AF16B7" w:rsidTr="00AD6821">
        <w:tc>
          <w:tcPr>
            <w:tcW w:w="889" w:type="pct"/>
            <w:tcBorders>
              <w:bottom w:val="single" w:sz="4" w:space="0" w:color="auto"/>
            </w:tcBorders>
          </w:tcPr>
          <w:p w:rsidR="00EA61C2" w:rsidRPr="00AF16B7" w:rsidRDefault="00EA61C2" w:rsidP="0088739B">
            <w:pPr>
              <w:rPr>
                <w:b/>
                <w:sz w:val="20"/>
                <w:szCs w:val="20"/>
              </w:rPr>
            </w:pPr>
            <w:r w:rsidRPr="00AF16B7">
              <w:rPr>
                <w:b/>
                <w:sz w:val="20"/>
                <w:szCs w:val="20"/>
              </w:rPr>
              <w:t>Bioversity International</w:t>
            </w:r>
          </w:p>
        </w:tc>
        <w:tc>
          <w:tcPr>
            <w:tcW w:w="1722" w:type="pct"/>
            <w:tcBorders>
              <w:bottom w:val="single" w:sz="4" w:space="0" w:color="auto"/>
            </w:tcBorders>
          </w:tcPr>
          <w:p w:rsidR="00EA61C2" w:rsidRPr="00AF16B7" w:rsidRDefault="004A406E" w:rsidP="0088739B">
            <w:pPr>
              <w:rPr>
                <w:sz w:val="20"/>
                <w:szCs w:val="20"/>
              </w:rPr>
            </w:pPr>
            <w:r>
              <w:rPr>
                <w:sz w:val="20"/>
                <w:szCs w:val="20"/>
              </w:rPr>
              <w:t>Bioversity International delivers scientific evidence, management practices and policy options to use and safeguard agricultural and tree biodiversity to attain sustainable global food and nutritional security.</w:t>
            </w:r>
          </w:p>
        </w:tc>
        <w:tc>
          <w:tcPr>
            <w:tcW w:w="1222" w:type="pct"/>
            <w:tcBorders>
              <w:bottom w:val="single" w:sz="4" w:space="0" w:color="auto"/>
            </w:tcBorders>
          </w:tcPr>
          <w:p w:rsidR="00EA61C2" w:rsidRPr="00AF16B7" w:rsidRDefault="004A406E" w:rsidP="0088739B">
            <w:pPr>
              <w:rPr>
                <w:sz w:val="20"/>
                <w:szCs w:val="20"/>
              </w:rPr>
            </w:pPr>
            <w:r>
              <w:rPr>
                <w:sz w:val="20"/>
                <w:szCs w:val="20"/>
              </w:rPr>
              <w:t xml:space="preserve">Will provide overall support in the project execution and monitoring </w:t>
            </w:r>
          </w:p>
        </w:tc>
        <w:tc>
          <w:tcPr>
            <w:tcW w:w="1167" w:type="pct"/>
            <w:tcBorders>
              <w:bottom w:val="single" w:sz="4" w:space="0" w:color="auto"/>
            </w:tcBorders>
          </w:tcPr>
          <w:p w:rsidR="00EA61C2" w:rsidRPr="00AF16B7" w:rsidRDefault="004A406E" w:rsidP="0088739B">
            <w:pPr>
              <w:autoSpaceDE w:val="0"/>
              <w:autoSpaceDN w:val="0"/>
              <w:adjustRightInd w:val="0"/>
              <w:rPr>
                <w:sz w:val="20"/>
                <w:szCs w:val="20"/>
              </w:rPr>
            </w:pPr>
            <w:r>
              <w:rPr>
                <w:sz w:val="20"/>
                <w:szCs w:val="20"/>
              </w:rPr>
              <w:t xml:space="preserve">Project partner and will participate in Project Technical Advisory Committee (TAC). </w:t>
            </w:r>
            <w:r>
              <w:rPr>
                <w:color w:val="000000"/>
                <w:sz w:val="20"/>
                <w:szCs w:val="20"/>
              </w:rPr>
              <w:t>Will be involved in planning and execution and monitoring of progress of project interventions and facilitating collaboration with partners with-in the Global TRI Programme. Will provide assistance in development and delivery of training, sharing their substantial tools and resources in relevant components.</w:t>
            </w:r>
            <w:r>
              <w:rPr>
                <w:sz w:val="20"/>
                <w:szCs w:val="20"/>
              </w:rPr>
              <w:t xml:space="preserve"> It is also </w:t>
            </w:r>
            <w:r>
              <w:rPr>
                <w:sz w:val="20"/>
                <w:szCs w:val="20"/>
              </w:rPr>
              <w:lastRenderedPageBreak/>
              <w:t>expected that Bioversity will be able to draw on specialized knowledge and expertise among its staff, and partners, for advising VPO on relevant project activities and global policy matters as needed.</w:t>
            </w:r>
          </w:p>
        </w:tc>
      </w:tr>
      <w:tr w:rsidR="006E6BAD" w:rsidRPr="00AF16B7" w:rsidTr="00AD6821">
        <w:trPr>
          <w:trHeight w:val="2303"/>
        </w:trPr>
        <w:tc>
          <w:tcPr>
            <w:tcW w:w="889" w:type="pct"/>
            <w:tcBorders>
              <w:bottom w:val="single" w:sz="4" w:space="0" w:color="auto"/>
            </w:tcBorders>
          </w:tcPr>
          <w:p w:rsidR="003C08F4" w:rsidRPr="00AF16B7" w:rsidRDefault="00960BC9" w:rsidP="0088739B">
            <w:pPr>
              <w:rPr>
                <w:b/>
                <w:sz w:val="20"/>
                <w:szCs w:val="20"/>
              </w:rPr>
            </w:pPr>
            <w:r w:rsidRPr="00AF16B7">
              <w:rPr>
                <w:b/>
                <w:sz w:val="20"/>
                <w:szCs w:val="20"/>
              </w:rPr>
              <w:lastRenderedPageBreak/>
              <w:t>World Resources Institute (</w:t>
            </w:r>
            <w:r w:rsidR="004A406E">
              <w:rPr>
                <w:b/>
                <w:sz w:val="20"/>
                <w:szCs w:val="20"/>
              </w:rPr>
              <w:t>WRI)</w:t>
            </w:r>
          </w:p>
        </w:tc>
        <w:tc>
          <w:tcPr>
            <w:tcW w:w="1722" w:type="pct"/>
            <w:tcBorders>
              <w:bottom w:val="single" w:sz="4" w:space="0" w:color="auto"/>
            </w:tcBorders>
          </w:tcPr>
          <w:p w:rsidR="00DF6D80" w:rsidRPr="00AF16B7" w:rsidRDefault="004A406E" w:rsidP="0088739B">
            <w:pPr>
              <w:rPr>
                <w:sz w:val="20"/>
                <w:szCs w:val="20"/>
              </w:rPr>
            </w:pPr>
            <w:r>
              <w:rPr>
                <w:sz w:val="20"/>
                <w:szCs w:val="20"/>
              </w:rPr>
              <w:t>WRI is a global research organization</w:t>
            </w:r>
            <w:r w:rsidRPr="004A406E">
              <w:rPr>
                <w:sz w:val="20"/>
                <w:szCs w:val="20"/>
              </w:rPr>
              <w:t>.</w:t>
            </w:r>
            <w:r w:rsidR="00B02455">
              <w:rPr>
                <w:rFonts w:ascii="Georgia" w:hAnsi="Georgia"/>
                <w:color w:val="4D4D4D"/>
                <w:sz w:val="18"/>
                <w:szCs w:val="18"/>
              </w:rPr>
              <w:t xml:space="preserve"> WRI is a global research organization that spans more than 50 countries</w:t>
            </w:r>
          </w:p>
          <w:p w:rsidR="00DF6D80" w:rsidRPr="00AF16B7" w:rsidRDefault="00DF6D80" w:rsidP="0088739B">
            <w:pPr>
              <w:rPr>
                <w:b/>
                <w:sz w:val="20"/>
                <w:szCs w:val="20"/>
              </w:rPr>
            </w:pPr>
          </w:p>
          <w:p w:rsidR="003C08F4" w:rsidRPr="00AF16B7" w:rsidRDefault="006F3E37" w:rsidP="0088739B">
            <w:pPr>
              <w:rPr>
                <w:sz w:val="20"/>
                <w:szCs w:val="20"/>
              </w:rPr>
            </w:pPr>
            <w:r>
              <w:rPr>
                <w:rFonts w:ascii="ff-meta-serif-web-pro" w:hAnsi="ff-meta-serif-web-pro"/>
                <w:color w:val="4D4D4D"/>
                <w:sz w:val="18"/>
                <w:szCs w:val="18"/>
              </w:rPr>
              <w:t>Our work focuses on six critical issues at the intersection of environment and development: climate, energy, food, forests, water, and cities and transport.</w:t>
            </w:r>
          </w:p>
        </w:tc>
        <w:tc>
          <w:tcPr>
            <w:tcW w:w="1222" w:type="pct"/>
            <w:tcBorders>
              <w:bottom w:val="single" w:sz="4" w:space="0" w:color="auto"/>
            </w:tcBorders>
          </w:tcPr>
          <w:p w:rsidR="003C08F4" w:rsidRPr="00AF16B7" w:rsidRDefault="004A406E" w:rsidP="0088739B">
            <w:pPr>
              <w:rPr>
                <w:sz w:val="20"/>
                <w:szCs w:val="20"/>
              </w:rPr>
            </w:pPr>
            <w:r w:rsidRPr="004A406E">
              <w:rPr>
                <w:sz w:val="20"/>
                <w:szCs w:val="20"/>
              </w:rPr>
              <w:t>Will be involved as consultant agency to undertake Restoration Opportunities Assessment and to inform rehabilitation processes for different land use systems –disaggregated by biodiversity rich landscapes, forests, &amp; managed landscapes (grazing areas and agricultural lands)</w:t>
            </w:r>
          </w:p>
        </w:tc>
        <w:tc>
          <w:tcPr>
            <w:tcW w:w="1167" w:type="pct"/>
            <w:tcBorders>
              <w:bottom w:val="single" w:sz="4" w:space="0" w:color="auto"/>
            </w:tcBorders>
          </w:tcPr>
          <w:p w:rsidR="003C08F4" w:rsidRPr="00AF16B7" w:rsidRDefault="004A406E" w:rsidP="0088739B">
            <w:pPr>
              <w:autoSpaceDE w:val="0"/>
              <w:autoSpaceDN w:val="0"/>
              <w:adjustRightInd w:val="0"/>
              <w:rPr>
                <w:sz w:val="20"/>
                <w:szCs w:val="20"/>
              </w:rPr>
            </w:pPr>
            <w:r w:rsidRPr="004A406E">
              <w:rPr>
                <w:sz w:val="20"/>
                <w:szCs w:val="20"/>
              </w:rPr>
              <w:t>Technical support and guidance</w:t>
            </w:r>
          </w:p>
        </w:tc>
      </w:tr>
      <w:tr w:rsidR="00EA61C2" w:rsidRPr="00AF16B7" w:rsidTr="00AD6821">
        <w:tc>
          <w:tcPr>
            <w:tcW w:w="5000" w:type="pct"/>
            <w:gridSpan w:val="4"/>
            <w:shd w:val="clear" w:color="auto" w:fill="DBE5F1"/>
            <w:vAlign w:val="center"/>
          </w:tcPr>
          <w:p w:rsidR="00EA61C2" w:rsidRPr="00AF16B7" w:rsidRDefault="00EA61C2" w:rsidP="0088739B">
            <w:pPr>
              <w:autoSpaceDE w:val="0"/>
              <w:autoSpaceDN w:val="0"/>
              <w:adjustRightInd w:val="0"/>
              <w:rPr>
                <w:b/>
                <w:sz w:val="20"/>
                <w:szCs w:val="20"/>
              </w:rPr>
            </w:pPr>
            <w:r w:rsidRPr="00AF16B7">
              <w:rPr>
                <w:b/>
                <w:bCs/>
                <w:color w:val="000000"/>
                <w:sz w:val="20"/>
                <w:szCs w:val="20"/>
              </w:rPr>
              <w:t>Multilateral Agencies</w:t>
            </w:r>
          </w:p>
        </w:tc>
      </w:tr>
      <w:tr w:rsidR="006E6BAD" w:rsidRPr="00AF16B7" w:rsidTr="00AD6821">
        <w:trPr>
          <w:trHeight w:val="416"/>
        </w:trPr>
        <w:tc>
          <w:tcPr>
            <w:tcW w:w="889" w:type="pct"/>
            <w:tcBorders>
              <w:bottom w:val="single" w:sz="4" w:space="0" w:color="auto"/>
            </w:tcBorders>
          </w:tcPr>
          <w:p w:rsidR="00DF6D80" w:rsidRPr="00AF16B7" w:rsidRDefault="00DF6D80" w:rsidP="0088739B">
            <w:pPr>
              <w:pStyle w:val="ListParagraph"/>
              <w:autoSpaceDE w:val="0"/>
              <w:autoSpaceDN w:val="0"/>
              <w:adjustRightInd w:val="0"/>
              <w:spacing w:after="0" w:line="240" w:lineRule="auto"/>
              <w:ind w:left="34"/>
              <w:rPr>
                <w:rFonts w:ascii="Times New Roman" w:hAnsi="Times New Roman"/>
                <w:b/>
                <w:sz w:val="20"/>
                <w:szCs w:val="20"/>
              </w:rPr>
            </w:pPr>
            <w:r w:rsidRPr="00AF16B7">
              <w:rPr>
                <w:rFonts w:ascii="Times New Roman" w:hAnsi="Times New Roman"/>
                <w:b/>
                <w:sz w:val="20"/>
                <w:szCs w:val="20"/>
              </w:rPr>
              <w:t xml:space="preserve">United </w:t>
            </w:r>
            <w:r w:rsidR="00E5625E" w:rsidRPr="00AF16B7">
              <w:rPr>
                <w:rFonts w:ascii="Times New Roman" w:hAnsi="Times New Roman"/>
                <w:b/>
                <w:sz w:val="20"/>
                <w:szCs w:val="20"/>
              </w:rPr>
              <w:t>N</w:t>
            </w:r>
            <w:r w:rsidRPr="00AF16B7">
              <w:rPr>
                <w:rFonts w:ascii="Times New Roman" w:hAnsi="Times New Roman"/>
                <w:b/>
                <w:sz w:val="20"/>
                <w:szCs w:val="20"/>
              </w:rPr>
              <w:t xml:space="preserve">ations Environment </w:t>
            </w:r>
            <w:r w:rsidR="00E5625E" w:rsidRPr="00AF16B7">
              <w:rPr>
                <w:rFonts w:ascii="Times New Roman" w:hAnsi="Times New Roman"/>
                <w:b/>
                <w:sz w:val="20"/>
                <w:szCs w:val="20"/>
              </w:rPr>
              <w:t>P</w:t>
            </w:r>
            <w:r w:rsidRPr="00AF16B7">
              <w:rPr>
                <w:rFonts w:ascii="Times New Roman" w:hAnsi="Times New Roman"/>
                <w:b/>
                <w:sz w:val="20"/>
                <w:szCs w:val="20"/>
              </w:rPr>
              <w:t>rogramme</w:t>
            </w:r>
          </w:p>
          <w:p w:rsidR="003C08F4" w:rsidRPr="00AF16B7" w:rsidRDefault="004A406E" w:rsidP="0088739B">
            <w:pPr>
              <w:pStyle w:val="ListParagraph"/>
              <w:autoSpaceDE w:val="0"/>
              <w:autoSpaceDN w:val="0"/>
              <w:adjustRightInd w:val="0"/>
              <w:spacing w:after="0" w:line="240" w:lineRule="auto"/>
              <w:ind w:left="34" w:right="-87"/>
              <w:rPr>
                <w:rFonts w:ascii="Times New Roman" w:hAnsi="Times New Roman"/>
                <w:b/>
                <w:sz w:val="20"/>
                <w:szCs w:val="20"/>
              </w:rPr>
            </w:pPr>
            <w:r w:rsidRPr="004A406E">
              <w:rPr>
                <w:rFonts w:ascii="Times New Roman" w:hAnsi="Times New Roman"/>
                <w:b/>
                <w:sz w:val="20"/>
                <w:szCs w:val="20"/>
              </w:rPr>
              <w:t>(UN Environment)</w:t>
            </w:r>
          </w:p>
          <w:p w:rsidR="003C08F4" w:rsidRPr="00AF16B7" w:rsidRDefault="003C08F4" w:rsidP="0088739B">
            <w:pPr>
              <w:rPr>
                <w:b/>
                <w:sz w:val="20"/>
                <w:szCs w:val="20"/>
              </w:rPr>
            </w:pPr>
          </w:p>
        </w:tc>
        <w:tc>
          <w:tcPr>
            <w:tcW w:w="1722" w:type="pct"/>
            <w:tcBorders>
              <w:bottom w:val="single" w:sz="4" w:space="0" w:color="auto"/>
            </w:tcBorders>
          </w:tcPr>
          <w:p w:rsidR="003C08F4" w:rsidRPr="00AF16B7" w:rsidRDefault="004A406E" w:rsidP="0088739B">
            <w:pPr>
              <w:pStyle w:val="NormalWeb"/>
              <w:spacing w:before="0" w:beforeAutospacing="0" w:after="0" w:afterAutospacing="0"/>
              <w:rPr>
                <w:sz w:val="20"/>
                <w:szCs w:val="20"/>
                <w:lang w:val="en-US"/>
              </w:rPr>
            </w:pPr>
            <w:r w:rsidRPr="004A406E">
              <w:rPr>
                <w:sz w:val="20"/>
                <w:szCs w:val="20"/>
              </w:rPr>
              <w:t>The United Nations Environment Programme is the leading global environmental authority that sets the global environmental agenda, promotes the coherent implementation of the environmental dimension of sustainable development within the United Nations system and serves as an authoritative advocate for the global environment.</w:t>
            </w:r>
          </w:p>
          <w:p w:rsidR="003C08F4" w:rsidRPr="00AF16B7" w:rsidRDefault="004A406E" w:rsidP="0088739B">
            <w:pPr>
              <w:pStyle w:val="NormalWeb"/>
              <w:spacing w:before="0" w:beforeAutospacing="0" w:after="0" w:afterAutospacing="0"/>
              <w:rPr>
                <w:rStyle w:val="Strong"/>
                <w:b w:val="0"/>
                <w:sz w:val="20"/>
                <w:szCs w:val="20"/>
                <w:lang w:val="en-US"/>
              </w:rPr>
            </w:pPr>
            <w:r w:rsidRPr="004A406E">
              <w:rPr>
                <w:rStyle w:val="Strong"/>
                <w:b w:val="0"/>
                <w:sz w:val="20"/>
                <w:szCs w:val="20"/>
              </w:rPr>
              <w:t>UN Environment work encompasses:</w:t>
            </w:r>
            <w:r>
              <w:rPr>
                <w:rStyle w:val="Strong"/>
                <w:b w:val="0"/>
                <w:sz w:val="20"/>
                <w:szCs w:val="20"/>
                <w:lang w:val="en-US"/>
              </w:rPr>
              <w:t xml:space="preserve"> </w:t>
            </w:r>
          </w:p>
          <w:p w:rsidR="003C08F4" w:rsidRPr="00AF16B7" w:rsidRDefault="004A406E" w:rsidP="0088739B">
            <w:pPr>
              <w:pStyle w:val="NormalWeb"/>
              <w:tabs>
                <w:tab w:val="left" w:pos="1440"/>
                <w:tab w:val="right" w:leader="dot" w:pos="9000"/>
              </w:tabs>
              <w:spacing w:before="0" w:beforeAutospacing="0" w:after="0" w:afterAutospacing="0"/>
              <w:rPr>
                <w:sz w:val="20"/>
                <w:szCs w:val="20"/>
              </w:rPr>
            </w:pPr>
            <w:r w:rsidRPr="004A406E">
              <w:rPr>
                <w:sz w:val="20"/>
                <w:szCs w:val="20"/>
              </w:rPr>
              <w:t>Assessing global, regional and national environmental conditions and trends</w:t>
            </w:r>
          </w:p>
          <w:p w:rsidR="003C08F4" w:rsidRPr="00AF16B7" w:rsidRDefault="004A406E" w:rsidP="00816F98">
            <w:pPr>
              <w:numPr>
                <w:ilvl w:val="0"/>
                <w:numId w:val="10"/>
              </w:numPr>
              <w:tabs>
                <w:tab w:val="clear" w:pos="720"/>
                <w:tab w:val="num" w:pos="339"/>
                <w:tab w:val="left" w:pos="1440"/>
                <w:tab w:val="right" w:leader="dot" w:pos="9000"/>
              </w:tabs>
              <w:ind w:left="56" w:hanging="56"/>
              <w:rPr>
                <w:sz w:val="20"/>
                <w:szCs w:val="20"/>
              </w:rPr>
            </w:pPr>
            <w:r w:rsidRPr="004A406E">
              <w:rPr>
                <w:sz w:val="20"/>
                <w:szCs w:val="20"/>
              </w:rPr>
              <w:t>Developing international and national environmental instruments</w:t>
            </w:r>
          </w:p>
          <w:p w:rsidR="003C08F4" w:rsidRPr="00AF16B7" w:rsidRDefault="004A406E" w:rsidP="00816F98">
            <w:pPr>
              <w:numPr>
                <w:ilvl w:val="0"/>
                <w:numId w:val="10"/>
              </w:numPr>
              <w:tabs>
                <w:tab w:val="clear" w:pos="720"/>
                <w:tab w:val="num" w:pos="339"/>
                <w:tab w:val="left" w:pos="1440"/>
                <w:tab w:val="right" w:leader="dot" w:pos="9000"/>
              </w:tabs>
              <w:ind w:left="56" w:hanging="56"/>
              <w:rPr>
                <w:color w:val="444444"/>
                <w:sz w:val="20"/>
                <w:szCs w:val="20"/>
              </w:rPr>
            </w:pPr>
            <w:r w:rsidRPr="004A406E">
              <w:rPr>
                <w:sz w:val="20"/>
                <w:szCs w:val="20"/>
              </w:rPr>
              <w:t xml:space="preserve">Strengthening institutions for the wise management of the </w:t>
            </w:r>
            <w:r w:rsidRPr="004A406E">
              <w:rPr>
                <w:color w:val="444444"/>
                <w:sz w:val="20"/>
                <w:szCs w:val="20"/>
              </w:rPr>
              <w:t>environment</w:t>
            </w:r>
          </w:p>
          <w:p w:rsidR="003C08F4" w:rsidRPr="00AF16B7" w:rsidRDefault="004A406E" w:rsidP="0088739B">
            <w:pPr>
              <w:pStyle w:val="NormalWeb"/>
              <w:tabs>
                <w:tab w:val="left" w:pos="1440"/>
                <w:tab w:val="right" w:leader="dot" w:pos="9000"/>
              </w:tabs>
              <w:spacing w:before="0" w:beforeAutospacing="0" w:after="0" w:afterAutospacing="0"/>
              <w:rPr>
                <w:b/>
                <w:sz w:val="20"/>
                <w:szCs w:val="20"/>
              </w:rPr>
            </w:pPr>
            <w:r w:rsidRPr="004A406E">
              <w:rPr>
                <w:rStyle w:val="Strong"/>
                <w:b w:val="0"/>
                <w:sz w:val="20"/>
                <w:szCs w:val="20"/>
              </w:rPr>
              <w:t>Mission</w:t>
            </w:r>
          </w:p>
          <w:p w:rsidR="003C08F4" w:rsidRPr="00AF16B7" w:rsidRDefault="004A406E" w:rsidP="0088739B">
            <w:pPr>
              <w:tabs>
                <w:tab w:val="left" w:pos="1440"/>
                <w:tab w:val="right" w:leader="dot" w:pos="9000"/>
              </w:tabs>
              <w:rPr>
                <w:sz w:val="20"/>
                <w:szCs w:val="20"/>
              </w:rPr>
            </w:pPr>
            <w:r w:rsidRPr="004A406E">
              <w:rPr>
                <w:sz w:val="20"/>
                <w:szCs w:val="20"/>
              </w:rPr>
              <w:t>"To provide leadership and encourage partnership in caring for the environment by inspiring, informing, and enabling nations and peoples to improve their quality of life without compromising that of future generations."</w:t>
            </w:r>
          </w:p>
        </w:tc>
        <w:tc>
          <w:tcPr>
            <w:tcW w:w="1222" w:type="pct"/>
            <w:tcBorders>
              <w:bottom w:val="single" w:sz="4" w:space="0" w:color="auto"/>
            </w:tcBorders>
          </w:tcPr>
          <w:p w:rsidR="00C87F74" w:rsidRPr="00AF16B7" w:rsidRDefault="004A406E" w:rsidP="0088739B">
            <w:pPr>
              <w:tabs>
                <w:tab w:val="left" w:pos="1440"/>
                <w:tab w:val="right" w:leader="dot" w:pos="9000"/>
              </w:tabs>
              <w:autoSpaceDE w:val="0"/>
              <w:autoSpaceDN w:val="0"/>
              <w:adjustRightInd w:val="0"/>
              <w:rPr>
                <w:sz w:val="20"/>
                <w:szCs w:val="20"/>
              </w:rPr>
            </w:pPr>
            <w:r w:rsidRPr="004A406E">
              <w:rPr>
                <w:sz w:val="20"/>
                <w:szCs w:val="20"/>
              </w:rPr>
              <w:t>UN Environment is the Implementing agency for this project, providing quality assurance, oversight, and support. It may also facilitate linkages to other relevant programs and projects, access to data and specialized technical advisory services. UN Environment will also be responsible for the project’s GEF specific M&amp;E function, including evaluation services according to its UN Environment procedures, as well as compliance with GEF requirements.</w:t>
            </w:r>
          </w:p>
          <w:p w:rsidR="003C08F4" w:rsidRPr="00AF16B7" w:rsidRDefault="004A406E" w:rsidP="0088739B">
            <w:pPr>
              <w:pStyle w:val="ListParagraph"/>
              <w:tabs>
                <w:tab w:val="left" w:pos="1440"/>
                <w:tab w:val="right" w:leader="dot" w:pos="9000"/>
              </w:tabs>
              <w:autoSpaceDE w:val="0"/>
              <w:autoSpaceDN w:val="0"/>
              <w:adjustRightInd w:val="0"/>
              <w:spacing w:after="0" w:line="240" w:lineRule="auto"/>
              <w:ind w:left="0"/>
              <w:rPr>
                <w:rFonts w:ascii="Times New Roman" w:hAnsi="Times New Roman"/>
                <w:sz w:val="20"/>
                <w:szCs w:val="20"/>
              </w:rPr>
            </w:pPr>
            <w:r w:rsidRPr="004A406E">
              <w:rPr>
                <w:rFonts w:ascii="Times New Roman" w:hAnsi="Times New Roman"/>
                <w:sz w:val="20"/>
                <w:szCs w:val="20"/>
              </w:rPr>
              <w:t xml:space="preserve">As co-implementing agency of the TRI programme UN Environment will provide more specifically technical support for improving knowledge of SLR finance as well as will facilitate the </w:t>
            </w:r>
            <w:r w:rsidRPr="004A406E">
              <w:rPr>
                <w:rFonts w:ascii="Times New Roman" w:hAnsi="Times New Roman"/>
                <w:sz w:val="20"/>
                <w:szCs w:val="20"/>
                <w:lang w:val="en-US"/>
              </w:rPr>
              <w:t>synergies and complementarity with the other 10 Child TRI projects.</w:t>
            </w:r>
          </w:p>
        </w:tc>
        <w:tc>
          <w:tcPr>
            <w:tcW w:w="1167" w:type="pct"/>
            <w:tcBorders>
              <w:bottom w:val="single" w:sz="4" w:space="0" w:color="auto"/>
            </w:tcBorders>
          </w:tcPr>
          <w:p w:rsidR="00C87F74" w:rsidRPr="00AF16B7" w:rsidRDefault="004A406E" w:rsidP="0088739B">
            <w:pPr>
              <w:tabs>
                <w:tab w:val="left" w:pos="1440"/>
                <w:tab w:val="right" w:leader="dot" w:pos="9000"/>
              </w:tabs>
              <w:autoSpaceDE w:val="0"/>
              <w:autoSpaceDN w:val="0"/>
              <w:adjustRightInd w:val="0"/>
              <w:rPr>
                <w:sz w:val="20"/>
                <w:szCs w:val="20"/>
              </w:rPr>
            </w:pPr>
            <w:r w:rsidRPr="004A406E">
              <w:rPr>
                <w:sz w:val="20"/>
                <w:szCs w:val="20"/>
              </w:rPr>
              <w:t>The GEF Implementing Agency for the Tanzania project and co-implementing Agency together with IUCN and FAO for the global TRI programme</w:t>
            </w:r>
          </w:p>
        </w:tc>
      </w:tr>
      <w:tr w:rsidR="006E6BAD" w:rsidRPr="00AF16B7" w:rsidTr="00AD6821">
        <w:trPr>
          <w:trHeight w:val="3618"/>
        </w:trPr>
        <w:tc>
          <w:tcPr>
            <w:tcW w:w="889" w:type="pct"/>
            <w:tcBorders>
              <w:bottom w:val="single" w:sz="4" w:space="0" w:color="auto"/>
            </w:tcBorders>
          </w:tcPr>
          <w:p w:rsidR="007F7184" w:rsidRPr="00AF16B7" w:rsidRDefault="007F7184" w:rsidP="0088739B">
            <w:pPr>
              <w:pStyle w:val="ListParagraph"/>
              <w:autoSpaceDE w:val="0"/>
              <w:autoSpaceDN w:val="0"/>
              <w:adjustRightInd w:val="0"/>
              <w:spacing w:after="0" w:line="240" w:lineRule="auto"/>
              <w:ind w:left="34"/>
              <w:rPr>
                <w:rFonts w:ascii="Times New Roman" w:hAnsi="Times New Roman"/>
                <w:b/>
                <w:sz w:val="20"/>
                <w:szCs w:val="20"/>
              </w:rPr>
            </w:pPr>
            <w:r w:rsidRPr="00AF16B7">
              <w:rPr>
                <w:rFonts w:ascii="Times New Roman" w:hAnsi="Times New Roman"/>
                <w:b/>
                <w:sz w:val="20"/>
                <w:szCs w:val="20"/>
              </w:rPr>
              <w:lastRenderedPageBreak/>
              <w:t>Food and Agriculture Organization of United N</w:t>
            </w:r>
            <w:r w:rsidR="00373D3E" w:rsidRPr="00AF16B7">
              <w:rPr>
                <w:rFonts w:ascii="Times New Roman" w:hAnsi="Times New Roman"/>
                <w:b/>
                <w:sz w:val="20"/>
                <w:szCs w:val="20"/>
              </w:rPr>
              <w:t>a</w:t>
            </w:r>
            <w:r w:rsidRPr="00AF16B7">
              <w:rPr>
                <w:rFonts w:ascii="Times New Roman" w:hAnsi="Times New Roman"/>
                <w:b/>
                <w:sz w:val="20"/>
                <w:szCs w:val="20"/>
              </w:rPr>
              <w:t>tions (FAO)</w:t>
            </w:r>
          </w:p>
          <w:p w:rsidR="007F7184" w:rsidRPr="00AF16B7" w:rsidRDefault="007F7184" w:rsidP="0088739B">
            <w:pPr>
              <w:pStyle w:val="ListParagraph"/>
              <w:autoSpaceDE w:val="0"/>
              <w:autoSpaceDN w:val="0"/>
              <w:adjustRightInd w:val="0"/>
              <w:spacing w:after="0" w:line="240" w:lineRule="auto"/>
              <w:ind w:left="360"/>
              <w:rPr>
                <w:b/>
                <w:sz w:val="20"/>
                <w:szCs w:val="20"/>
              </w:rPr>
            </w:pPr>
          </w:p>
        </w:tc>
        <w:tc>
          <w:tcPr>
            <w:tcW w:w="1722" w:type="pct"/>
          </w:tcPr>
          <w:p w:rsidR="007F7184" w:rsidRPr="00AF16B7" w:rsidRDefault="004A406E" w:rsidP="00FE1119">
            <w:pPr>
              <w:rPr>
                <w:rStyle w:val="tgc"/>
                <w:sz w:val="20"/>
                <w:szCs w:val="20"/>
                <w:lang w:val="en-GB"/>
              </w:rPr>
            </w:pPr>
            <w:r>
              <w:rPr>
                <w:rStyle w:val="tgc"/>
                <w:bCs/>
                <w:sz w:val="20"/>
                <w:szCs w:val="20"/>
                <w:lang w:val="en-GB"/>
              </w:rPr>
              <w:t>FAO's mandate</w:t>
            </w:r>
            <w:r>
              <w:rPr>
                <w:rStyle w:val="tgc"/>
                <w:sz w:val="20"/>
                <w:szCs w:val="20"/>
                <w:lang w:val="en-GB"/>
              </w:rPr>
              <w:t xml:space="preserve"> is to build a world without hunger through technical cooperation and assistance. </w:t>
            </w:r>
          </w:p>
          <w:p w:rsidR="00FE1119" w:rsidRPr="00AF16B7" w:rsidRDefault="00FE1119" w:rsidP="00FE1119">
            <w:pPr>
              <w:rPr>
                <w:sz w:val="20"/>
                <w:szCs w:val="20"/>
              </w:rPr>
            </w:pPr>
          </w:p>
        </w:tc>
        <w:tc>
          <w:tcPr>
            <w:tcW w:w="1222" w:type="pct"/>
            <w:vMerge w:val="restart"/>
          </w:tcPr>
          <w:p w:rsidR="007F7184" w:rsidRPr="00AF16B7" w:rsidRDefault="004A406E" w:rsidP="0088739B">
            <w:pPr>
              <w:autoSpaceDE w:val="0"/>
              <w:autoSpaceDN w:val="0"/>
              <w:adjustRightInd w:val="0"/>
              <w:rPr>
                <w:sz w:val="20"/>
                <w:szCs w:val="20"/>
              </w:rPr>
            </w:pPr>
            <w:r>
              <w:rPr>
                <w:sz w:val="20"/>
                <w:szCs w:val="20"/>
              </w:rPr>
              <w:t>These organizations will play the following roles:</w:t>
            </w:r>
          </w:p>
          <w:p w:rsidR="007F7184" w:rsidRPr="00AF16B7" w:rsidRDefault="004A406E" w:rsidP="00816F98">
            <w:pPr>
              <w:numPr>
                <w:ilvl w:val="0"/>
                <w:numId w:val="16"/>
              </w:numPr>
              <w:autoSpaceDE w:val="0"/>
              <w:autoSpaceDN w:val="0"/>
              <w:adjustRightInd w:val="0"/>
              <w:ind w:left="219" w:hanging="219"/>
              <w:rPr>
                <w:sz w:val="20"/>
                <w:szCs w:val="20"/>
              </w:rPr>
            </w:pPr>
            <w:r>
              <w:rPr>
                <w:sz w:val="20"/>
                <w:szCs w:val="20"/>
              </w:rPr>
              <w:t>Be responsible for project monitoring and evaluation of the project activities in line with the TRI programme at various levels.</w:t>
            </w:r>
          </w:p>
          <w:p w:rsidR="007F7184" w:rsidRPr="00AF16B7" w:rsidRDefault="004A406E" w:rsidP="00816F98">
            <w:pPr>
              <w:numPr>
                <w:ilvl w:val="0"/>
                <w:numId w:val="16"/>
              </w:numPr>
              <w:autoSpaceDE w:val="0"/>
              <w:autoSpaceDN w:val="0"/>
              <w:adjustRightInd w:val="0"/>
              <w:ind w:left="219" w:hanging="219"/>
              <w:rPr>
                <w:sz w:val="20"/>
                <w:szCs w:val="20"/>
              </w:rPr>
            </w:pPr>
            <w:r>
              <w:rPr>
                <w:sz w:val="20"/>
                <w:szCs w:val="20"/>
              </w:rPr>
              <w:t>Participate in planning and execution of project interventions and facilitating collaboration with other partners.</w:t>
            </w:r>
          </w:p>
          <w:p w:rsidR="007F7184" w:rsidRPr="00AF16B7" w:rsidRDefault="004A406E" w:rsidP="00816F98">
            <w:pPr>
              <w:numPr>
                <w:ilvl w:val="0"/>
                <w:numId w:val="16"/>
              </w:numPr>
              <w:autoSpaceDE w:val="0"/>
              <w:autoSpaceDN w:val="0"/>
              <w:adjustRightInd w:val="0"/>
              <w:ind w:left="219" w:hanging="219"/>
              <w:rPr>
                <w:sz w:val="20"/>
                <w:szCs w:val="20"/>
              </w:rPr>
            </w:pPr>
            <w:r>
              <w:rPr>
                <w:sz w:val="20"/>
                <w:szCs w:val="20"/>
              </w:rPr>
              <w:t>Provide assistance in development and delivery of training activities, sharing of their substantial tools and resources in relevant components.</w:t>
            </w:r>
          </w:p>
          <w:p w:rsidR="007F7184" w:rsidRPr="00AF16B7" w:rsidRDefault="004A406E" w:rsidP="00816F98">
            <w:pPr>
              <w:numPr>
                <w:ilvl w:val="0"/>
                <w:numId w:val="16"/>
              </w:numPr>
              <w:autoSpaceDE w:val="0"/>
              <w:autoSpaceDN w:val="0"/>
              <w:adjustRightInd w:val="0"/>
              <w:ind w:left="219" w:hanging="219"/>
              <w:rPr>
                <w:sz w:val="20"/>
                <w:szCs w:val="20"/>
              </w:rPr>
            </w:pPr>
            <w:r>
              <w:rPr>
                <w:sz w:val="20"/>
                <w:szCs w:val="20"/>
              </w:rPr>
              <w:t>Provide support in the implementation of project activities at county level where relevant.</w:t>
            </w:r>
          </w:p>
          <w:p w:rsidR="007F7184" w:rsidRPr="00AF16B7" w:rsidRDefault="004A406E" w:rsidP="00816F98">
            <w:pPr>
              <w:numPr>
                <w:ilvl w:val="0"/>
                <w:numId w:val="16"/>
              </w:numPr>
              <w:autoSpaceDE w:val="0"/>
              <w:autoSpaceDN w:val="0"/>
              <w:adjustRightInd w:val="0"/>
              <w:ind w:left="219" w:hanging="219"/>
              <w:rPr>
                <w:sz w:val="20"/>
                <w:szCs w:val="20"/>
              </w:rPr>
            </w:pPr>
            <w:r>
              <w:rPr>
                <w:sz w:val="20"/>
                <w:szCs w:val="20"/>
              </w:rPr>
              <w:t>Facilitate regional and international dialogue and networking.</w:t>
            </w:r>
          </w:p>
        </w:tc>
        <w:tc>
          <w:tcPr>
            <w:tcW w:w="1167" w:type="pct"/>
            <w:vMerge w:val="restart"/>
          </w:tcPr>
          <w:p w:rsidR="007F7184" w:rsidRPr="00AF16B7" w:rsidRDefault="004A406E" w:rsidP="0088739B">
            <w:pPr>
              <w:autoSpaceDE w:val="0"/>
              <w:autoSpaceDN w:val="0"/>
              <w:adjustRightInd w:val="0"/>
              <w:rPr>
                <w:sz w:val="20"/>
                <w:szCs w:val="20"/>
              </w:rPr>
            </w:pPr>
            <w:r>
              <w:rPr>
                <w:sz w:val="20"/>
                <w:szCs w:val="20"/>
              </w:rPr>
              <w:t>Co-implementing GEF agencies of TRI programme, together with UN Environment</w:t>
            </w:r>
          </w:p>
        </w:tc>
      </w:tr>
      <w:tr w:rsidR="006E6BAD" w:rsidRPr="00AF16B7" w:rsidTr="00AD6821">
        <w:trPr>
          <w:trHeight w:val="2489"/>
        </w:trPr>
        <w:tc>
          <w:tcPr>
            <w:tcW w:w="889" w:type="pct"/>
            <w:tcBorders>
              <w:bottom w:val="single" w:sz="4" w:space="0" w:color="auto"/>
            </w:tcBorders>
          </w:tcPr>
          <w:p w:rsidR="007F7184" w:rsidRPr="00AF16B7" w:rsidRDefault="007F7184" w:rsidP="0088739B">
            <w:pPr>
              <w:pStyle w:val="ListParagraph"/>
              <w:autoSpaceDE w:val="0"/>
              <w:autoSpaceDN w:val="0"/>
              <w:adjustRightInd w:val="0"/>
              <w:spacing w:after="0" w:line="240" w:lineRule="auto"/>
              <w:ind w:left="34"/>
              <w:rPr>
                <w:rFonts w:ascii="Times New Roman" w:hAnsi="Times New Roman"/>
                <w:b/>
                <w:bCs/>
                <w:sz w:val="20"/>
                <w:szCs w:val="20"/>
              </w:rPr>
            </w:pPr>
            <w:r w:rsidRPr="00AF16B7">
              <w:rPr>
                <w:rFonts w:ascii="Times New Roman" w:hAnsi="Times New Roman"/>
                <w:b/>
                <w:sz w:val="20"/>
                <w:szCs w:val="20"/>
              </w:rPr>
              <w:t>International Union for Conservation of Nature (IUCN)</w:t>
            </w:r>
          </w:p>
          <w:p w:rsidR="007F7184" w:rsidRPr="00AF16B7" w:rsidRDefault="007F7184" w:rsidP="0088739B">
            <w:pPr>
              <w:pStyle w:val="ListParagraph"/>
              <w:autoSpaceDE w:val="0"/>
              <w:autoSpaceDN w:val="0"/>
              <w:adjustRightInd w:val="0"/>
              <w:spacing w:after="0" w:line="240" w:lineRule="auto"/>
              <w:ind w:left="34" w:hanging="34"/>
              <w:rPr>
                <w:sz w:val="20"/>
                <w:szCs w:val="20"/>
              </w:rPr>
            </w:pPr>
          </w:p>
        </w:tc>
        <w:tc>
          <w:tcPr>
            <w:tcW w:w="1722" w:type="pct"/>
            <w:tcBorders>
              <w:bottom w:val="single" w:sz="4" w:space="0" w:color="auto"/>
            </w:tcBorders>
          </w:tcPr>
          <w:p w:rsidR="007F7184" w:rsidRPr="00AF16B7" w:rsidRDefault="004A406E" w:rsidP="0088739B">
            <w:pPr>
              <w:rPr>
                <w:sz w:val="20"/>
                <w:szCs w:val="20"/>
              </w:rPr>
            </w:pPr>
            <w:r>
              <w:rPr>
                <w:color w:val="212121"/>
                <w:sz w:val="20"/>
                <w:szCs w:val="20"/>
              </w:rPr>
              <w:t>IUCN’s mandate is to influence, encourage and assist societies throughout the world to conserve the integrity and diversity of nature and to ensure that any use of natural resources is equitable and ecologically sustainable.</w:t>
            </w:r>
          </w:p>
        </w:tc>
        <w:tc>
          <w:tcPr>
            <w:tcW w:w="1222" w:type="pct"/>
            <w:vMerge/>
            <w:tcBorders>
              <w:bottom w:val="single" w:sz="4" w:space="0" w:color="auto"/>
            </w:tcBorders>
          </w:tcPr>
          <w:p w:rsidR="007F7184" w:rsidRPr="00AF16B7" w:rsidRDefault="007F7184" w:rsidP="0088739B">
            <w:pPr>
              <w:autoSpaceDE w:val="0"/>
              <w:autoSpaceDN w:val="0"/>
              <w:adjustRightInd w:val="0"/>
              <w:rPr>
                <w:sz w:val="20"/>
                <w:szCs w:val="20"/>
              </w:rPr>
            </w:pPr>
          </w:p>
        </w:tc>
        <w:tc>
          <w:tcPr>
            <w:tcW w:w="1167" w:type="pct"/>
            <w:vMerge/>
            <w:tcBorders>
              <w:bottom w:val="single" w:sz="4" w:space="0" w:color="auto"/>
            </w:tcBorders>
          </w:tcPr>
          <w:p w:rsidR="007F7184" w:rsidRPr="00AF16B7" w:rsidRDefault="007F7184" w:rsidP="0088739B">
            <w:pPr>
              <w:autoSpaceDE w:val="0"/>
              <w:autoSpaceDN w:val="0"/>
              <w:adjustRightInd w:val="0"/>
              <w:rPr>
                <w:sz w:val="20"/>
                <w:szCs w:val="20"/>
              </w:rPr>
            </w:pPr>
          </w:p>
        </w:tc>
      </w:tr>
      <w:tr w:rsidR="00EA61C2" w:rsidRPr="00AF16B7" w:rsidTr="00AD6821">
        <w:trPr>
          <w:trHeight w:val="422"/>
        </w:trPr>
        <w:tc>
          <w:tcPr>
            <w:tcW w:w="5000" w:type="pct"/>
            <w:gridSpan w:val="4"/>
            <w:shd w:val="clear" w:color="auto" w:fill="DBE5F1"/>
            <w:vAlign w:val="center"/>
          </w:tcPr>
          <w:p w:rsidR="00EA61C2" w:rsidRPr="00AF16B7" w:rsidRDefault="00EA61C2" w:rsidP="0088739B">
            <w:pPr>
              <w:pStyle w:val="ListParagraph"/>
              <w:spacing w:after="0" w:line="240" w:lineRule="auto"/>
              <w:ind w:hanging="686"/>
              <w:rPr>
                <w:rFonts w:ascii="Times New Roman" w:hAnsi="Times New Roman"/>
                <w:sz w:val="20"/>
                <w:szCs w:val="20"/>
              </w:rPr>
            </w:pPr>
            <w:r w:rsidRPr="00AF16B7">
              <w:rPr>
                <w:rFonts w:ascii="Times New Roman" w:hAnsi="Times New Roman"/>
                <w:b/>
                <w:bCs/>
                <w:sz w:val="20"/>
                <w:szCs w:val="20"/>
              </w:rPr>
              <w:t>Civil Society Organizations</w:t>
            </w:r>
          </w:p>
        </w:tc>
      </w:tr>
      <w:tr w:rsidR="006E6BAD" w:rsidRPr="00AF16B7" w:rsidTr="00AD6821">
        <w:tc>
          <w:tcPr>
            <w:tcW w:w="889" w:type="pct"/>
            <w:tcBorders>
              <w:bottom w:val="single" w:sz="4" w:space="0" w:color="auto"/>
            </w:tcBorders>
          </w:tcPr>
          <w:p w:rsidR="00BC25C8" w:rsidRPr="00AF16B7" w:rsidRDefault="00BC25C8" w:rsidP="0088739B">
            <w:pPr>
              <w:rPr>
                <w:b/>
                <w:sz w:val="20"/>
                <w:szCs w:val="20"/>
              </w:rPr>
            </w:pPr>
            <w:r w:rsidRPr="00AF16B7">
              <w:rPr>
                <w:b/>
                <w:sz w:val="20"/>
                <w:szCs w:val="20"/>
              </w:rPr>
              <w:t>World Wide Fund for Nature</w:t>
            </w:r>
            <w:r w:rsidR="00373D3E" w:rsidRPr="00AF16B7">
              <w:rPr>
                <w:b/>
                <w:sz w:val="20"/>
                <w:szCs w:val="20"/>
              </w:rPr>
              <w:t xml:space="preserve"> </w:t>
            </w:r>
            <w:r w:rsidRPr="00AF16B7">
              <w:rPr>
                <w:b/>
                <w:sz w:val="20"/>
                <w:szCs w:val="20"/>
              </w:rPr>
              <w:t>(WWF)</w:t>
            </w:r>
            <w:r w:rsidR="00742FEE" w:rsidRPr="00AF16B7">
              <w:rPr>
                <w:b/>
                <w:sz w:val="20"/>
                <w:szCs w:val="20"/>
              </w:rPr>
              <w:t>, Tanzania</w:t>
            </w:r>
          </w:p>
        </w:tc>
        <w:tc>
          <w:tcPr>
            <w:tcW w:w="1722" w:type="pct"/>
            <w:tcBorders>
              <w:bottom w:val="single" w:sz="4" w:space="0" w:color="auto"/>
            </w:tcBorders>
          </w:tcPr>
          <w:p w:rsidR="00BC25C8" w:rsidRPr="00AF16B7" w:rsidRDefault="004A406E" w:rsidP="0088739B">
            <w:pPr>
              <w:rPr>
                <w:sz w:val="20"/>
                <w:szCs w:val="20"/>
              </w:rPr>
            </w:pPr>
            <w:r>
              <w:rPr>
                <w:rStyle w:val="tgc"/>
                <w:color w:val="222222"/>
                <w:sz w:val="20"/>
                <w:szCs w:val="20"/>
                <w:lang w:val="en-GB"/>
              </w:rPr>
              <w:t>WWF aims to stop the degradation of the planet's natural environment and to build a future in which people live in harmony with nature, by:  ensuring that the use of renewable natural resources is sustainable. promoting the reduction of pollution and wasteful consumption</w:t>
            </w:r>
          </w:p>
        </w:tc>
        <w:tc>
          <w:tcPr>
            <w:tcW w:w="1222" w:type="pct"/>
            <w:tcBorders>
              <w:bottom w:val="single" w:sz="4" w:space="0" w:color="auto"/>
            </w:tcBorders>
          </w:tcPr>
          <w:p w:rsidR="00BC25C8" w:rsidRPr="00AF16B7" w:rsidRDefault="004A406E" w:rsidP="0088739B">
            <w:pPr>
              <w:rPr>
                <w:sz w:val="20"/>
                <w:szCs w:val="20"/>
              </w:rPr>
            </w:pPr>
            <w:r>
              <w:rPr>
                <w:sz w:val="20"/>
                <w:szCs w:val="20"/>
              </w:rPr>
              <w:t xml:space="preserve">WWF has extensive experience on </w:t>
            </w:r>
            <w:r>
              <w:rPr>
                <w:bCs/>
                <w:sz w:val="20"/>
                <w:szCs w:val="20"/>
                <w:lang w:val="en-GB"/>
              </w:rPr>
              <w:t>Integrated Ecosystem Approach for Landscape restoration and biodiversity in Tanzania and internationally. This project will benefit from this experience.</w:t>
            </w:r>
          </w:p>
          <w:p w:rsidR="00BC25C8" w:rsidRPr="00AF16B7" w:rsidRDefault="00BC25C8" w:rsidP="0088739B">
            <w:pPr>
              <w:rPr>
                <w:sz w:val="20"/>
                <w:szCs w:val="20"/>
              </w:rPr>
            </w:pPr>
          </w:p>
        </w:tc>
        <w:tc>
          <w:tcPr>
            <w:tcW w:w="1167" w:type="pct"/>
            <w:tcBorders>
              <w:bottom w:val="single" w:sz="4" w:space="0" w:color="auto"/>
            </w:tcBorders>
          </w:tcPr>
          <w:p w:rsidR="00BC25C8" w:rsidRPr="00AF16B7" w:rsidRDefault="004A406E" w:rsidP="0088739B">
            <w:pPr>
              <w:rPr>
                <w:sz w:val="20"/>
                <w:szCs w:val="20"/>
              </w:rPr>
            </w:pPr>
            <w:r>
              <w:rPr>
                <w:sz w:val="20"/>
                <w:szCs w:val="20"/>
              </w:rPr>
              <w:t>The WWF will play an important role in promoting community-based natural resources management and support and strengthening the necessary capacities of local communities.</w:t>
            </w:r>
          </w:p>
        </w:tc>
      </w:tr>
      <w:tr w:rsidR="00BE06C9" w:rsidRPr="00AF16B7" w:rsidTr="00AD6821">
        <w:tc>
          <w:tcPr>
            <w:tcW w:w="889" w:type="pct"/>
            <w:tcBorders>
              <w:bottom w:val="single" w:sz="4" w:space="0" w:color="auto"/>
            </w:tcBorders>
          </w:tcPr>
          <w:p w:rsidR="00BE06C9" w:rsidRPr="00AF16B7" w:rsidRDefault="00BE06C9" w:rsidP="00BE06C9">
            <w:pPr>
              <w:rPr>
                <w:b/>
                <w:sz w:val="20"/>
                <w:szCs w:val="20"/>
              </w:rPr>
            </w:pPr>
            <w:r w:rsidRPr="00AF16B7">
              <w:rPr>
                <w:b/>
                <w:sz w:val="20"/>
                <w:szCs w:val="20"/>
              </w:rPr>
              <w:t>Tanzania Forestry Conservation Group (TFCG)</w:t>
            </w:r>
          </w:p>
        </w:tc>
        <w:tc>
          <w:tcPr>
            <w:tcW w:w="1722" w:type="pct"/>
            <w:tcBorders>
              <w:bottom w:val="single" w:sz="4" w:space="0" w:color="auto"/>
            </w:tcBorders>
          </w:tcPr>
          <w:p w:rsidR="00BE06C9" w:rsidRPr="00AF16B7" w:rsidRDefault="00BE06C9" w:rsidP="00BE06C9">
            <w:pPr>
              <w:rPr>
                <w:rStyle w:val="tgc"/>
                <w:color w:val="222222"/>
                <w:sz w:val="20"/>
                <w:szCs w:val="20"/>
                <w:lang w:val="en-GB"/>
              </w:rPr>
            </w:pPr>
            <w:r w:rsidRPr="00AF16B7">
              <w:rPr>
                <w:rStyle w:val="tgc"/>
                <w:color w:val="222222"/>
                <w:sz w:val="20"/>
                <w:szCs w:val="20"/>
                <w:lang w:val="en-GB"/>
              </w:rPr>
              <w:t xml:space="preserve">TFCG have a mandate to conserve and sustainably manage forests. They do so by developing sustainable livelihoods for local communities and through capacity development of the local communities and local institutions to sustainably manage forests. </w:t>
            </w:r>
            <w:r w:rsidR="004A406E">
              <w:rPr>
                <w:rStyle w:val="tgc"/>
                <w:color w:val="222222"/>
                <w:sz w:val="20"/>
                <w:szCs w:val="20"/>
                <w:lang w:val="en-GB"/>
              </w:rPr>
              <w:t xml:space="preserve">They are further committed in </w:t>
            </w:r>
            <w:r w:rsidR="004A406E">
              <w:rPr>
                <w:rStyle w:val="tgc"/>
                <w:color w:val="222222"/>
                <w:sz w:val="20"/>
                <w:szCs w:val="20"/>
                <w:lang w:val="en-GB"/>
              </w:rPr>
              <w:lastRenderedPageBreak/>
              <w:t xml:space="preserve">advocating for improvement in forest governance and policy at local, national and international level. </w:t>
            </w:r>
          </w:p>
        </w:tc>
        <w:tc>
          <w:tcPr>
            <w:tcW w:w="1222" w:type="pct"/>
            <w:tcBorders>
              <w:bottom w:val="single" w:sz="4" w:space="0" w:color="auto"/>
            </w:tcBorders>
          </w:tcPr>
          <w:p w:rsidR="00BE06C9" w:rsidRPr="00AF16B7" w:rsidRDefault="004A406E" w:rsidP="00BE06C9">
            <w:pPr>
              <w:rPr>
                <w:sz w:val="20"/>
                <w:szCs w:val="20"/>
              </w:rPr>
            </w:pPr>
            <w:r>
              <w:rPr>
                <w:sz w:val="20"/>
                <w:szCs w:val="20"/>
              </w:rPr>
              <w:lastRenderedPageBreak/>
              <w:t xml:space="preserve">TFCG has extensive experience in the coastal area and the eastern arc mountains, particularly in the provide sustainable soil and water management, protect biodiversity and create carbon sinks  </w:t>
            </w:r>
          </w:p>
        </w:tc>
        <w:tc>
          <w:tcPr>
            <w:tcW w:w="1167" w:type="pct"/>
            <w:tcBorders>
              <w:bottom w:val="single" w:sz="4" w:space="0" w:color="auto"/>
            </w:tcBorders>
          </w:tcPr>
          <w:p w:rsidR="00BE06C9" w:rsidRPr="00AF16B7" w:rsidRDefault="004A406E" w:rsidP="00BE06C9">
            <w:pPr>
              <w:rPr>
                <w:sz w:val="20"/>
                <w:szCs w:val="20"/>
              </w:rPr>
            </w:pPr>
            <w:r>
              <w:rPr>
                <w:sz w:val="20"/>
                <w:szCs w:val="20"/>
              </w:rPr>
              <w:t xml:space="preserve">TFCG will be an important partner in terms of developing best practices and sustainable land management options. </w:t>
            </w:r>
          </w:p>
        </w:tc>
      </w:tr>
      <w:tr w:rsidR="00BE06C9" w:rsidRPr="00AF16B7" w:rsidTr="00AD6821">
        <w:trPr>
          <w:trHeight w:val="332"/>
        </w:trPr>
        <w:tc>
          <w:tcPr>
            <w:tcW w:w="5000" w:type="pct"/>
            <w:gridSpan w:val="4"/>
            <w:shd w:val="clear" w:color="auto" w:fill="DBE5F1"/>
            <w:vAlign w:val="center"/>
          </w:tcPr>
          <w:p w:rsidR="00BE06C9" w:rsidRPr="00AF16B7" w:rsidRDefault="00BE06C9" w:rsidP="00BE06C9">
            <w:pPr>
              <w:rPr>
                <w:sz w:val="20"/>
                <w:szCs w:val="20"/>
              </w:rPr>
            </w:pPr>
            <w:r w:rsidRPr="00AF16B7">
              <w:rPr>
                <w:b/>
                <w:bCs/>
                <w:sz w:val="20"/>
                <w:szCs w:val="20"/>
              </w:rPr>
              <w:t>Local communities</w:t>
            </w:r>
          </w:p>
        </w:tc>
      </w:tr>
      <w:tr w:rsidR="00BE06C9" w:rsidRPr="00AF16B7" w:rsidTr="00AD6821">
        <w:tc>
          <w:tcPr>
            <w:tcW w:w="889" w:type="pct"/>
            <w:tcBorders>
              <w:bottom w:val="single" w:sz="4" w:space="0" w:color="auto"/>
            </w:tcBorders>
          </w:tcPr>
          <w:p w:rsidR="00BE06C9" w:rsidRPr="00AF16B7" w:rsidRDefault="00BE06C9" w:rsidP="00BE06C9">
            <w:pPr>
              <w:rPr>
                <w:b/>
                <w:sz w:val="20"/>
                <w:szCs w:val="20"/>
              </w:rPr>
            </w:pPr>
            <w:r w:rsidRPr="00AF16B7">
              <w:rPr>
                <w:b/>
                <w:sz w:val="20"/>
                <w:szCs w:val="20"/>
              </w:rPr>
              <w:t>Livestock Keepers</w:t>
            </w:r>
          </w:p>
        </w:tc>
        <w:tc>
          <w:tcPr>
            <w:tcW w:w="1722" w:type="pct"/>
            <w:tcBorders>
              <w:bottom w:val="single" w:sz="4" w:space="0" w:color="auto"/>
            </w:tcBorders>
          </w:tcPr>
          <w:p w:rsidR="00BE06C9" w:rsidRPr="00AF16B7" w:rsidRDefault="00BE06C9" w:rsidP="00BE06C9">
            <w:pPr>
              <w:rPr>
                <w:sz w:val="20"/>
                <w:szCs w:val="20"/>
              </w:rPr>
            </w:pPr>
            <w:r w:rsidRPr="00AF16B7">
              <w:rPr>
                <w:sz w:val="20"/>
                <w:szCs w:val="20"/>
              </w:rPr>
              <w:t xml:space="preserve">Livestock keepers are confronted with the challenges of grazing land degradation and shrinkage of land for grazing due to population pressure and conversion of traditional grazing areas to other land uses. This affects sustainability of current livestock production system. </w:t>
            </w:r>
          </w:p>
        </w:tc>
        <w:tc>
          <w:tcPr>
            <w:tcW w:w="1222" w:type="pct"/>
            <w:tcBorders>
              <w:bottom w:val="single" w:sz="4" w:space="0" w:color="auto"/>
            </w:tcBorders>
          </w:tcPr>
          <w:p w:rsidR="00BE06C9" w:rsidRPr="00AF16B7" w:rsidRDefault="004A406E" w:rsidP="00BE06C9">
            <w:pPr>
              <w:rPr>
                <w:sz w:val="20"/>
                <w:szCs w:val="20"/>
              </w:rPr>
            </w:pPr>
            <w:r>
              <w:rPr>
                <w:sz w:val="20"/>
                <w:szCs w:val="20"/>
              </w:rPr>
              <w:t xml:space="preserve">Livestock keepers are direct beneficiaries of this project through initiatives related to the landscape restoration, sustainable rangeland management, SFM and other complementary land management practices. </w:t>
            </w:r>
          </w:p>
        </w:tc>
        <w:tc>
          <w:tcPr>
            <w:tcW w:w="1167" w:type="pct"/>
            <w:tcBorders>
              <w:bottom w:val="single" w:sz="4" w:space="0" w:color="auto"/>
            </w:tcBorders>
          </w:tcPr>
          <w:p w:rsidR="00BE06C9" w:rsidRPr="00AF16B7" w:rsidRDefault="004A406E" w:rsidP="00BE06C9">
            <w:pPr>
              <w:rPr>
                <w:sz w:val="20"/>
                <w:szCs w:val="20"/>
              </w:rPr>
            </w:pPr>
            <w:r>
              <w:rPr>
                <w:sz w:val="20"/>
                <w:szCs w:val="20"/>
              </w:rPr>
              <w:t>Pastoralist communities are direct beneficiaries so that progress is made to sustain livestock farming.</w:t>
            </w:r>
          </w:p>
        </w:tc>
      </w:tr>
      <w:tr w:rsidR="00BE06C9" w:rsidRPr="00AF16B7" w:rsidTr="00AD6821">
        <w:tc>
          <w:tcPr>
            <w:tcW w:w="889" w:type="pct"/>
            <w:tcBorders>
              <w:bottom w:val="single" w:sz="4" w:space="0" w:color="auto"/>
            </w:tcBorders>
          </w:tcPr>
          <w:p w:rsidR="00BE06C9" w:rsidRPr="00AF16B7" w:rsidRDefault="00BE06C9" w:rsidP="00BE06C9">
            <w:pPr>
              <w:rPr>
                <w:b/>
                <w:sz w:val="20"/>
                <w:szCs w:val="20"/>
              </w:rPr>
            </w:pPr>
            <w:r w:rsidRPr="00AF16B7">
              <w:rPr>
                <w:b/>
                <w:sz w:val="20"/>
                <w:szCs w:val="20"/>
              </w:rPr>
              <w:t>Farmer Groups</w:t>
            </w:r>
          </w:p>
        </w:tc>
        <w:tc>
          <w:tcPr>
            <w:tcW w:w="1722" w:type="pct"/>
            <w:tcBorders>
              <w:bottom w:val="single" w:sz="4" w:space="0" w:color="auto"/>
            </w:tcBorders>
          </w:tcPr>
          <w:p w:rsidR="00BE06C9" w:rsidRPr="00AF16B7" w:rsidRDefault="00BE06C9" w:rsidP="00BE06C9">
            <w:pPr>
              <w:rPr>
                <w:sz w:val="20"/>
                <w:szCs w:val="20"/>
              </w:rPr>
            </w:pPr>
            <w:r w:rsidRPr="00AF16B7">
              <w:rPr>
                <w:sz w:val="20"/>
                <w:szCs w:val="20"/>
              </w:rPr>
              <w:t xml:space="preserve">There has been a pressing need at Local government authority (LGA) level to develop a pluralistic approach to service provision and effective local interaction with farmers that create an enabling environment for farmers’ organizations, the private sector and civil society organizations to expand their roles in agricultural innovation. </w:t>
            </w:r>
          </w:p>
        </w:tc>
        <w:tc>
          <w:tcPr>
            <w:tcW w:w="1222" w:type="pct"/>
            <w:tcBorders>
              <w:bottom w:val="single" w:sz="4" w:space="0" w:color="auto"/>
            </w:tcBorders>
          </w:tcPr>
          <w:p w:rsidR="00BE06C9" w:rsidRPr="00AF16B7" w:rsidRDefault="004A406E" w:rsidP="00BE06C9">
            <w:pPr>
              <w:rPr>
                <w:sz w:val="20"/>
                <w:szCs w:val="20"/>
              </w:rPr>
            </w:pPr>
            <w:r>
              <w:rPr>
                <w:sz w:val="20"/>
                <w:szCs w:val="20"/>
              </w:rPr>
              <w:t>Farmer Groups are direct beneficiaries of this project through initiatives related to the agro-biodiversity conservation, sustainable landscape restoration and various land management practices.</w:t>
            </w:r>
          </w:p>
        </w:tc>
        <w:tc>
          <w:tcPr>
            <w:tcW w:w="1167" w:type="pct"/>
            <w:tcBorders>
              <w:bottom w:val="single" w:sz="4" w:space="0" w:color="auto"/>
            </w:tcBorders>
          </w:tcPr>
          <w:p w:rsidR="00BE06C9" w:rsidRPr="00AF16B7" w:rsidRDefault="004A406E" w:rsidP="00BE06C9">
            <w:pPr>
              <w:rPr>
                <w:sz w:val="20"/>
                <w:szCs w:val="20"/>
              </w:rPr>
            </w:pPr>
            <w:r>
              <w:rPr>
                <w:sz w:val="20"/>
                <w:szCs w:val="20"/>
              </w:rPr>
              <w:t xml:space="preserve">Farmers and their organizations are the primary beneficiaries of this project </w:t>
            </w:r>
          </w:p>
        </w:tc>
      </w:tr>
      <w:tr w:rsidR="00BE06C9" w:rsidRPr="00AF16B7" w:rsidTr="00AD6821">
        <w:tc>
          <w:tcPr>
            <w:tcW w:w="889" w:type="pct"/>
            <w:tcBorders>
              <w:bottom w:val="single" w:sz="4" w:space="0" w:color="auto"/>
            </w:tcBorders>
          </w:tcPr>
          <w:p w:rsidR="00BE06C9" w:rsidRPr="00AF16B7" w:rsidRDefault="00BE06C9" w:rsidP="00BE06C9">
            <w:pPr>
              <w:rPr>
                <w:b/>
                <w:sz w:val="20"/>
                <w:szCs w:val="20"/>
              </w:rPr>
            </w:pPr>
            <w:r w:rsidRPr="00AF16B7">
              <w:rPr>
                <w:b/>
                <w:sz w:val="20"/>
                <w:szCs w:val="20"/>
              </w:rPr>
              <w:t>Beekeepers</w:t>
            </w:r>
          </w:p>
        </w:tc>
        <w:tc>
          <w:tcPr>
            <w:tcW w:w="1722" w:type="pct"/>
            <w:tcBorders>
              <w:bottom w:val="single" w:sz="4" w:space="0" w:color="auto"/>
            </w:tcBorders>
          </w:tcPr>
          <w:p w:rsidR="00BE06C9" w:rsidRPr="00AF16B7" w:rsidRDefault="00BE06C9" w:rsidP="00BE06C9">
            <w:pPr>
              <w:rPr>
                <w:sz w:val="20"/>
                <w:szCs w:val="20"/>
              </w:rPr>
            </w:pPr>
            <w:r w:rsidRPr="00AF16B7">
              <w:rPr>
                <w:sz w:val="20"/>
                <w:szCs w:val="20"/>
              </w:rPr>
              <w:t xml:space="preserve">In Tanzania, beekeeping is mainly a traditional and rural-based activity by local communities. The need to protect crucial forage areas for bees remains critical. Tanzania has set aside and managing 506 natural forest reserves for beekeeping. </w:t>
            </w:r>
          </w:p>
        </w:tc>
        <w:tc>
          <w:tcPr>
            <w:tcW w:w="1222" w:type="pct"/>
            <w:tcBorders>
              <w:bottom w:val="single" w:sz="4" w:space="0" w:color="auto"/>
            </w:tcBorders>
          </w:tcPr>
          <w:p w:rsidR="00BE06C9" w:rsidRPr="00AF16B7" w:rsidRDefault="004A406E" w:rsidP="00BE06C9">
            <w:pPr>
              <w:rPr>
                <w:sz w:val="20"/>
                <w:szCs w:val="20"/>
              </w:rPr>
            </w:pPr>
            <w:r>
              <w:rPr>
                <w:sz w:val="20"/>
                <w:szCs w:val="20"/>
              </w:rPr>
              <w:t xml:space="preserve">Beekeepers will be assisted to promote their income from beekeeping as this is forest friendly. Measures that promote planting of bee fodders on the landscape will be supported by the project. </w:t>
            </w:r>
          </w:p>
        </w:tc>
        <w:tc>
          <w:tcPr>
            <w:tcW w:w="1167" w:type="pct"/>
            <w:tcBorders>
              <w:bottom w:val="single" w:sz="4" w:space="0" w:color="auto"/>
            </w:tcBorders>
          </w:tcPr>
          <w:p w:rsidR="00BE06C9" w:rsidRPr="00AF16B7" w:rsidRDefault="004A406E" w:rsidP="00BE06C9">
            <w:pPr>
              <w:rPr>
                <w:sz w:val="20"/>
                <w:szCs w:val="20"/>
              </w:rPr>
            </w:pPr>
            <w:r>
              <w:rPr>
                <w:sz w:val="20"/>
                <w:szCs w:val="20"/>
              </w:rPr>
              <w:t xml:space="preserve">Beekeepers are also direct beneficiaries of this project through initiatives to promote beekeeping activities as an important source of income. </w:t>
            </w:r>
          </w:p>
        </w:tc>
      </w:tr>
      <w:tr w:rsidR="00BE06C9" w:rsidRPr="00AF16B7" w:rsidTr="00AD6821">
        <w:trPr>
          <w:trHeight w:val="465"/>
        </w:trPr>
        <w:tc>
          <w:tcPr>
            <w:tcW w:w="5000" w:type="pct"/>
            <w:gridSpan w:val="4"/>
            <w:shd w:val="clear" w:color="auto" w:fill="DBE5F1"/>
            <w:vAlign w:val="center"/>
          </w:tcPr>
          <w:p w:rsidR="00BE06C9" w:rsidRPr="00AF16B7" w:rsidRDefault="00BE06C9" w:rsidP="00BE06C9">
            <w:pPr>
              <w:pStyle w:val="ListParagraph"/>
              <w:spacing w:after="0" w:line="240" w:lineRule="auto"/>
              <w:ind w:hanging="686"/>
              <w:rPr>
                <w:rFonts w:ascii="Times New Roman" w:hAnsi="Times New Roman"/>
                <w:b/>
                <w:sz w:val="20"/>
                <w:szCs w:val="20"/>
              </w:rPr>
            </w:pPr>
            <w:r w:rsidRPr="00AF16B7">
              <w:rPr>
                <w:rFonts w:ascii="Times New Roman" w:hAnsi="Times New Roman"/>
                <w:b/>
                <w:sz w:val="20"/>
                <w:szCs w:val="20"/>
              </w:rPr>
              <w:t>Private Sector</w:t>
            </w:r>
          </w:p>
        </w:tc>
      </w:tr>
      <w:tr w:rsidR="00BE06C9" w:rsidRPr="00AF16B7" w:rsidTr="00AD6821">
        <w:tc>
          <w:tcPr>
            <w:tcW w:w="889" w:type="pct"/>
          </w:tcPr>
          <w:p w:rsidR="00BE06C9" w:rsidRPr="00AF16B7" w:rsidRDefault="00BE06C9" w:rsidP="00BE06C9">
            <w:pPr>
              <w:rPr>
                <w:b/>
                <w:sz w:val="20"/>
                <w:szCs w:val="20"/>
              </w:rPr>
            </w:pPr>
            <w:r w:rsidRPr="00AF16B7">
              <w:rPr>
                <w:b/>
                <w:sz w:val="20"/>
                <w:szCs w:val="20"/>
              </w:rPr>
              <w:t>Private Companies</w:t>
            </w:r>
          </w:p>
        </w:tc>
        <w:tc>
          <w:tcPr>
            <w:tcW w:w="1722" w:type="pct"/>
          </w:tcPr>
          <w:p w:rsidR="00BE06C9" w:rsidRPr="00AF16B7" w:rsidRDefault="00BE06C9" w:rsidP="00BE06C9">
            <w:pPr>
              <w:rPr>
                <w:sz w:val="20"/>
                <w:szCs w:val="20"/>
              </w:rPr>
            </w:pPr>
            <w:r w:rsidRPr="00AF16B7">
              <w:rPr>
                <w:sz w:val="20"/>
                <w:szCs w:val="20"/>
              </w:rPr>
              <w:t>Options for new SLR approach development that will involve exploration with key private sector partners</w:t>
            </w:r>
            <w:r w:rsidR="004A406E">
              <w:rPr>
                <w:sz w:val="20"/>
                <w:szCs w:val="20"/>
              </w:rPr>
              <w:t xml:space="preserve"> engaged in farming and water supply, small rural businesses and medium-sized market oriented producers, as will avenues for marketing and supply to ensure the sustainability and commercial viability of alternate, new or niche products identified by the project.</w:t>
            </w:r>
          </w:p>
          <w:p w:rsidR="00BE06C9" w:rsidRPr="00AF16B7" w:rsidRDefault="00BE06C9" w:rsidP="00BE06C9">
            <w:pPr>
              <w:rPr>
                <w:sz w:val="20"/>
                <w:szCs w:val="20"/>
              </w:rPr>
            </w:pPr>
          </w:p>
        </w:tc>
        <w:tc>
          <w:tcPr>
            <w:tcW w:w="1222" w:type="pct"/>
          </w:tcPr>
          <w:p w:rsidR="00BE06C9" w:rsidRPr="00AF16B7" w:rsidRDefault="004A406E" w:rsidP="00BE06C9">
            <w:pPr>
              <w:rPr>
                <w:sz w:val="20"/>
                <w:szCs w:val="20"/>
              </w:rPr>
            </w:pPr>
            <w:r>
              <w:rPr>
                <w:sz w:val="20"/>
                <w:szCs w:val="20"/>
              </w:rPr>
              <w:t>Commercial companies operating within the project footprint - roles to be identified during consultations</w:t>
            </w:r>
          </w:p>
        </w:tc>
        <w:tc>
          <w:tcPr>
            <w:tcW w:w="1167" w:type="pct"/>
          </w:tcPr>
          <w:p w:rsidR="00BE06C9" w:rsidRPr="00AF16B7" w:rsidRDefault="004A406E" w:rsidP="00BE06C9">
            <w:pPr>
              <w:rPr>
                <w:sz w:val="20"/>
                <w:szCs w:val="20"/>
              </w:rPr>
            </w:pPr>
            <w:r>
              <w:rPr>
                <w:sz w:val="20"/>
                <w:szCs w:val="20"/>
              </w:rPr>
              <w:t>The Private Sector will have representation on the Technical Advisory Committee (TAC).</w:t>
            </w:r>
          </w:p>
          <w:p w:rsidR="00BE06C9" w:rsidRPr="00AF16B7" w:rsidRDefault="00BE06C9" w:rsidP="00BE06C9">
            <w:pPr>
              <w:rPr>
                <w:sz w:val="20"/>
                <w:szCs w:val="20"/>
              </w:rPr>
            </w:pPr>
          </w:p>
        </w:tc>
      </w:tr>
    </w:tbl>
    <w:p w:rsidR="00F41CD5" w:rsidRDefault="00F41CD5" w:rsidP="0088739B">
      <w:pPr>
        <w:pStyle w:val="Default"/>
        <w:ind w:left="284"/>
        <w:jc w:val="both"/>
        <w:rPr>
          <w:sz w:val="22"/>
          <w:szCs w:val="22"/>
        </w:rPr>
        <w:sectPr w:rsidR="00F41CD5" w:rsidSect="00F41CD5">
          <w:pgSz w:w="15840" w:h="12240" w:orient="landscape" w:code="1"/>
          <w:pgMar w:top="1582" w:right="1440" w:bottom="760" w:left="1440" w:header="709" w:footer="709" w:gutter="0"/>
          <w:cols w:space="708"/>
          <w:docGrid w:linePitch="360"/>
        </w:sectPr>
      </w:pPr>
    </w:p>
    <w:p w:rsidR="00EA61C2" w:rsidRPr="00EF7CEA" w:rsidRDefault="00EA61C2" w:rsidP="000F5082">
      <w:pPr>
        <w:pStyle w:val="Default"/>
        <w:jc w:val="both"/>
        <w:rPr>
          <w:sz w:val="22"/>
          <w:szCs w:val="22"/>
        </w:rPr>
      </w:pPr>
    </w:p>
    <w:p w:rsidR="0025253F" w:rsidRDefault="0025253F" w:rsidP="00816F98">
      <w:pPr>
        <w:numPr>
          <w:ilvl w:val="1"/>
          <w:numId w:val="17"/>
        </w:numPr>
        <w:ind w:left="709" w:hanging="709"/>
        <w:outlineLvl w:val="1"/>
        <w:rPr>
          <w:b/>
          <w:sz w:val="22"/>
          <w:szCs w:val="22"/>
          <w:lang w:val="en-GB"/>
        </w:rPr>
      </w:pPr>
      <w:bookmarkStart w:id="16" w:name="_Toc496046685"/>
      <w:r w:rsidRPr="00EF7CEA">
        <w:rPr>
          <w:b/>
          <w:sz w:val="22"/>
          <w:szCs w:val="22"/>
          <w:lang w:val="en-GB"/>
        </w:rPr>
        <w:t>Baseline analysis and gaps</w:t>
      </w:r>
      <w:bookmarkEnd w:id="16"/>
    </w:p>
    <w:p w:rsidR="00616AB0" w:rsidRPr="00EF7CEA" w:rsidRDefault="00616AB0" w:rsidP="0088739B">
      <w:pPr>
        <w:outlineLvl w:val="1"/>
        <w:rPr>
          <w:b/>
          <w:sz w:val="22"/>
          <w:szCs w:val="22"/>
          <w:lang w:val="en-GB"/>
        </w:rPr>
      </w:pPr>
    </w:p>
    <w:p w:rsidR="00A80925" w:rsidRPr="00986C42" w:rsidRDefault="00986C42" w:rsidP="00816F98">
      <w:pPr>
        <w:pStyle w:val="Default"/>
        <w:numPr>
          <w:ilvl w:val="0"/>
          <w:numId w:val="6"/>
        </w:numPr>
        <w:ind w:left="0" w:firstLine="0"/>
        <w:jc w:val="both"/>
        <w:rPr>
          <w:sz w:val="22"/>
          <w:szCs w:val="22"/>
        </w:rPr>
      </w:pPr>
      <w:r w:rsidRPr="00986C42">
        <w:rPr>
          <w:sz w:val="22"/>
          <w:szCs w:val="22"/>
        </w:rPr>
        <w:t xml:space="preserve">On ground </w:t>
      </w:r>
      <w:r w:rsidR="0099609F" w:rsidRPr="00986C42">
        <w:rPr>
          <w:sz w:val="22"/>
          <w:szCs w:val="22"/>
        </w:rPr>
        <w:t>level,</w:t>
      </w:r>
      <w:r w:rsidRPr="00986C42">
        <w:rPr>
          <w:sz w:val="22"/>
          <w:szCs w:val="22"/>
        </w:rPr>
        <w:t xml:space="preserve"> the project will work in the Great Ruaha, Lake Rukwa and the Malagarasi water basins</w:t>
      </w:r>
      <w:r w:rsidR="0099609F">
        <w:rPr>
          <w:sz w:val="22"/>
          <w:szCs w:val="22"/>
        </w:rPr>
        <w:t>.</w:t>
      </w:r>
      <w:r w:rsidRPr="00986C42">
        <w:rPr>
          <w:sz w:val="23"/>
          <w:szCs w:val="23"/>
        </w:rPr>
        <w:t xml:space="preserve"> </w:t>
      </w:r>
      <w:r w:rsidR="00A80925" w:rsidRPr="00986C42">
        <w:rPr>
          <w:sz w:val="23"/>
          <w:szCs w:val="23"/>
        </w:rPr>
        <w:t xml:space="preserve">The figures below illustrate the three basins. </w:t>
      </w:r>
      <w:r w:rsidR="00A80925" w:rsidRPr="00986C42">
        <w:rPr>
          <w:sz w:val="22"/>
          <w:szCs w:val="22"/>
        </w:rPr>
        <w:t xml:space="preserve">Detailed descriptions of the biophysical, socio-economic and demographic descriptions of </w:t>
      </w:r>
      <w:r w:rsidR="004532C6">
        <w:rPr>
          <w:sz w:val="22"/>
          <w:szCs w:val="22"/>
        </w:rPr>
        <w:t xml:space="preserve">the </w:t>
      </w:r>
      <w:r w:rsidR="00A80925" w:rsidRPr="00986C42">
        <w:rPr>
          <w:sz w:val="22"/>
          <w:szCs w:val="22"/>
        </w:rPr>
        <w:t xml:space="preserve">three basins are provided in Annex 2. </w:t>
      </w:r>
    </w:p>
    <w:p w:rsidR="00A80925" w:rsidRPr="00492859" w:rsidRDefault="00A80925" w:rsidP="00A80925"/>
    <w:p w:rsidR="00A80925" w:rsidRPr="00EF7CEA" w:rsidRDefault="00842BFC" w:rsidP="00A80925">
      <w:pPr>
        <w:jc w:val="center"/>
        <w:rPr>
          <w:sz w:val="23"/>
          <w:szCs w:val="23"/>
        </w:rPr>
      </w:pPr>
      <w:r>
        <w:rPr>
          <w:noProof/>
        </w:rPr>
        <w:drawing>
          <wp:inline distT="0" distB="0" distL="0" distR="0">
            <wp:extent cx="5274945" cy="3573145"/>
            <wp:effectExtent l="19050" t="0" r="190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4326" t="6339" r="4167" b="6038"/>
                    <a:stretch>
                      <a:fillRect/>
                    </a:stretch>
                  </pic:blipFill>
                  <pic:spPr bwMode="auto">
                    <a:xfrm>
                      <a:off x="0" y="0"/>
                      <a:ext cx="5274945" cy="3573145"/>
                    </a:xfrm>
                    <a:prstGeom prst="rect">
                      <a:avLst/>
                    </a:prstGeom>
                    <a:noFill/>
                    <a:ln w="9525">
                      <a:noFill/>
                      <a:miter lim="800000"/>
                      <a:headEnd/>
                      <a:tailEnd/>
                    </a:ln>
                  </pic:spPr>
                </pic:pic>
              </a:graphicData>
            </a:graphic>
          </wp:inline>
        </w:drawing>
      </w:r>
    </w:p>
    <w:p w:rsidR="00A80925" w:rsidRDefault="00A80925" w:rsidP="00A80925">
      <w:pPr>
        <w:rPr>
          <w:sz w:val="22"/>
          <w:szCs w:val="22"/>
        </w:rPr>
      </w:pPr>
      <w:r w:rsidRPr="00492859">
        <w:rPr>
          <w:b/>
          <w:sz w:val="22"/>
          <w:szCs w:val="22"/>
        </w:rPr>
        <w:t xml:space="preserve">Figure </w:t>
      </w:r>
      <w:r w:rsidR="00BE5C5B" w:rsidRPr="00492859">
        <w:rPr>
          <w:b/>
          <w:sz w:val="22"/>
          <w:szCs w:val="22"/>
        </w:rPr>
        <w:fldChar w:fldCharType="begin"/>
      </w:r>
      <w:r w:rsidRPr="00492859">
        <w:rPr>
          <w:b/>
          <w:sz w:val="22"/>
          <w:szCs w:val="22"/>
        </w:rPr>
        <w:instrText xml:space="preserve"> SEQ Figure \* ARABIC </w:instrText>
      </w:r>
      <w:r w:rsidR="00BE5C5B" w:rsidRPr="00492859">
        <w:rPr>
          <w:b/>
          <w:sz w:val="22"/>
          <w:szCs w:val="22"/>
        </w:rPr>
        <w:fldChar w:fldCharType="separate"/>
      </w:r>
      <w:r w:rsidR="005373E8">
        <w:rPr>
          <w:b/>
          <w:noProof/>
          <w:sz w:val="22"/>
          <w:szCs w:val="22"/>
        </w:rPr>
        <w:t>1</w:t>
      </w:r>
      <w:r w:rsidR="00BE5C5B" w:rsidRPr="00492859">
        <w:rPr>
          <w:b/>
          <w:sz w:val="22"/>
          <w:szCs w:val="22"/>
        </w:rPr>
        <w:fldChar w:fldCharType="end"/>
      </w:r>
      <w:r w:rsidRPr="00492859">
        <w:rPr>
          <w:b/>
          <w:sz w:val="22"/>
          <w:szCs w:val="22"/>
        </w:rPr>
        <w:t xml:space="preserve">. </w:t>
      </w:r>
      <w:r w:rsidRPr="00492859">
        <w:rPr>
          <w:sz w:val="22"/>
          <w:szCs w:val="22"/>
        </w:rPr>
        <w:t xml:space="preserve"> Land use and biodiversity critical hotspot (boundary shown in red) map of Great Ruaha Basin</w:t>
      </w:r>
      <w:r>
        <w:rPr>
          <w:rStyle w:val="FootnoteReference"/>
          <w:sz w:val="22"/>
          <w:szCs w:val="22"/>
        </w:rPr>
        <w:footnoteReference w:id="16"/>
      </w:r>
      <w:r w:rsidRPr="00492859">
        <w:rPr>
          <w:sz w:val="22"/>
          <w:szCs w:val="22"/>
        </w:rPr>
        <w:t xml:space="preserve"> </w:t>
      </w:r>
    </w:p>
    <w:p w:rsidR="0007178E" w:rsidRDefault="00842BFC">
      <w:pPr>
        <w:jc w:val="center"/>
        <w:rPr>
          <w:sz w:val="22"/>
          <w:szCs w:val="22"/>
        </w:rPr>
      </w:pPr>
      <w:r>
        <w:rPr>
          <w:noProof/>
          <w:sz w:val="23"/>
          <w:szCs w:val="23"/>
        </w:rPr>
        <w:lastRenderedPageBreak/>
        <w:drawing>
          <wp:inline distT="0" distB="0" distL="0" distR="0">
            <wp:extent cx="5291455" cy="3589655"/>
            <wp:effectExtent l="19050" t="0" r="444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4327" t="6114" r="17949" b="6717"/>
                    <a:stretch>
                      <a:fillRect/>
                    </a:stretch>
                  </pic:blipFill>
                  <pic:spPr bwMode="auto">
                    <a:xfrm>
                      <a:off x="0" y="0"/>
                      <a:ext cx="5291455" cy="3589655"/>
                    </a:xfrm>
                    <a:prstGeom prst="rect">
                      <a:avLst/>
                    </a:prstGeom>
                    <a:noFill/>
                    <a:ln w="9525">
                      <a:noFill/>
                      <a:miter lim="800000"/>
                      <a:headEnd/>
                      <a:tailEnd/>
                    </a:ln>
                  </pic:spPr>
                </pic:pic>
              </a:graphicData>
            </a:graphic>
          </wp:inline>
        </w:drawing>
      </w:r>
    </w:p>
    <w:p w:rsidR="004822C0" w:rsidRDefault="004822C0" w:rsidP="00A80925">
      <w:r w:rsidRPr="004822C0">
        <w:rPr>
          <w:b/>
          <w:sz w:val="22"/>
          <w:szCs w:val="22"/>
        </w:rPr>
        <w:t>Figure 3</w:t>
      </w:r>
      <w:r w:rsidRPr="004822C0">
        <w:rPr>
          <w:sz w:val="22"/>
          <w:szCs w:val="22"/>
        </w:rPr>
        <w:t>. Land use and biodiversity critical hotspot (boundary shown in red) map of Lake</w:t>
      </w:r>
      <w:r w:rsidRPr="004822C0">
        <w:t xml:space="preserve"> Rukwa Basin</w:t>
      </w:r>
    </w:p>
    <w:p w:rsidR="007E190B" w:rsidRDefault="007E190B" w:rsidP="00A80925"/>
    <w:p w:rsidR="007E190B" w:rsidRPr="004822C0" w:rsidRDefault="007E190B" w:rsidP="00A80925">
      <w:pPr>
        <w:rPr>
          <w:sz w:val="22"/>
          <w:szCs w:val="22"/>
        </w:rPr>
      </w:pPr>
    </w:p>
    <w:p w:rsidR="00A80925" w:rsidRPr="004822C0" w:rsidRDefault="00842BFC" w:rsidP="004822C0">
      <w:pPr>
        <w:pStyle w:val="Default"/>
        <w:jc w:val="center"/>
        <w:rPr>
          <w:b/>
          <w:bCs/>
          <w:color w:val="auto"/>
          <w:sz w:val="23"/>
          <w:szCs w:val="23"/>
        </w:rPr>
      </w:pPr>
      <w:r>
        <w:rPr>
          <w:noProof/>
          <w:sz w:val="22"/>
          <w:szCs w:val="22"/>
        </w:rPr>
        <w:drawing>
          <wp:inline distT="0" distB="0" distL="0" distR="0">
            <wp:extent cx="4751705" cy="3682584"/>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4166" t="5887" r="17949" b="6490"/>
                    <a:stretch>
                      <a:fillRect/>
                    </a:stretch>
                  </pic:blipFill>
                  <pic:spPr bwMode="auto">
                    <a:xfrm>
                      <a:off x="0" y="0"/>
                      <a:ext cx="4751705" cy="3682584"/>
                    </a:xfrm>
                    <a:prstGeom prst="rect">
                      <a:avLst/>
                    </a:prstGeom>
                    <a:noFill/>
                    <a:ln w="9525">
                      <a:noFill/>
                      <a:miter lim="800000"/>
                      <a:headEnd/>
                      <a:tailEnd/>
                    </a:ln>
                  </pic:spPr>
                </pic:pic>
              </a:graphicData>
            </a:graphic>
          </wp:inline>
        </w:drawing>
      </w:r>
    </w:p>
    <w:p w:rsidR="00A80925" w:rsidRPr="00492859" w:rsidRDefault="00A80925" w:rsidP="00A80925">
      <w:pPr>
        <w:rPr>
          <w:sz w:val="22"/>
          <w:szCs w:val="22"/>
        </w:rPr>
      </w:pPr>
      <w:bookmarkStart w:id="17" w:name="_Toc496046678"/>
      <w:r w:rsidRPr="00492859">
        <w:rPr>
          <w:b/>
          <w:sz w:val="22"/>
          <w:szCs w:val="22"/>
        </w:rPr>
        <w:t>Figure 4.</w:t>
      </w:r>
      <w:r w:rsidRPr="00492859">
        <w:rPr>
          <w:sz w:val="22"/>
          <w:szCs w:val="22"/>
        </w:rPr>
        <w:t xml:space="preserve"> Land use and biodiversity critical hotspot (boundary shown in red) map of Malagarasi River Basin</w:t>
      </w:r>
    </w:p>
    <w:p w:rsidR="00A80925" w:rsidRPr="00492859" w:rsidRDefault="00A80925" w:rsidP="00A80925"/>
    <w:bookmarkEnd w:id="17"/>
    <w:p w:rsidR="00F40E46" w:rsidRDefault="00F92BCE" w:rsidP="00816F98">
      <w:pPr>
        <w:pStyle w:val="GEFFieldtoFillout"/>
        <w:numPr>
          <w:ilvl w:val="0"/>
          <w:numId w:val="6"/>
        </w:numPr>
        <w:ind w:left="0" w:firstLine="0"/>
        <w:jc w:val="both"/>
      </w:pPr>
      <w:r w:rsidRPr="00650812">
        <w:lastRenderedPageBreak/>
        <w:t xml:space="preserve">In </w:t>
      </w:r>
      <w:r w:rsidR="0099609F" w:rsidRPr="00650812">
        <w:t>Tanzania,</w:t>
      </w:r>
      <w:r w:rsidRPr="00650812">
        <w:t xml:space="preserve"> a number of initiatives support reforestation and there is a clear awareness on the potential impact of land degradation and deforestation, which is occurring in all agro-ecological zones, although with different impacts </w:t>
      </w:r>
      <w:r w:rsidR="004532C6">
        <w:t>in</w:t>
      </w:r>
      <w:r w:rsidRPr="00650812">
        <w:t xml:space="preserve"> different zones.</w:t>
      </w:r>
    </w:p>
    <w:p w:rsidR="00F40E46" w:rsidRDefault="00F40E46" w:rsidP="0088739B">
      <w:pPr>
        <w:pStyle w:val="GEFFieldtoFillout"/>
        <w:ind w:left="0"/>
        <w:jc w:val="both"/>
      </w:pPr>
    </w:p>
    <w:p w:rsidR="00F40E46" w:rsidRPr="00F40E46" w:rsidRDefault="00F92BCE" w:rsidP="00816F98">
      <w:pPr>
        <w:pStyle w:val="GEFFieldtoFillout"/>
        <w:numPr>
          <w:ilvl w:val="0"/>
          <w:numId w:val="6"/>
        </w:numPr>
        <w:ind w:left="0" w:firstLine="0"/>
        <w:jc w:val="both"/>
      </w:pPr>
      <w:r w:rsidRPr="00650812">
        <w:t xml:space="preserve"> </w:t>
      </w:r>
      <w:r w:rsidR="00F40E46" w:rsidRPr="00F40E46">
        <w:t xml:space="preserve">Over the last decade, Tanzania promoted joint centralized forest management and community-based forest management in its effort to decentralize forest management. The country has also put in place relatively advanced institutions, policies and strategies for sustainable forest management. Yet studies highlighted that weak forest governance, an unclear mechanism for benefit sharing, and poor enforcement of forest laws and regulations remain challenges that need to be addressed. The current institutional systems such as joint forest management are said to have failed to generate tangible benefits for local communities and contribute to sustainable management of forests. </w:t>
      </w:r>
    </w:p>
    <w:p w:rsidR="00F92BCE" w:rsidRPr="00650812" w:rsidRDefault="00F92BCE" w:rsidP="0088739B">
      <w:pPr>
        <w:pStyle w:val="GEFFieldtoFillout"/>
        <w:ind w:left="0"/>
        <w:jc w:val="both"/>
      </w:pPr>
    </w:p>
    <w:p w:rsidR="005B03A2" w:rsidRDefault="00F92BCE" w:rsidP="00816F98">
      <w:pPr>
        <w:pStyle w:val="GEFFieldtoFillout"/>
        <w:numPr>
          <w:ilvl w:val="0"/>
          <w:numId w:val="6"/>
        </w:numPr>
        <w:ind w:left="0" w:firstLine="0"/>
        <w:jc w:val="both"/>
      </w:pPr>
      <w:r w:rsidRPr="002318A0">
        <w:t>Strategies for ref</w:t>
      </w:r>
      <w:r w:rsidR="00DE067B" w:rsidRPr="002318A0">
        <w:t>orestation and tree planting have</w:t>
      </w:r>
      <w:r w:rsidRPr="002318A0">
        <w:t xml:space="preserve"> been in place since 1967, with </w:t>
      </w:r>
      <w:r w:rsidR="002318A0" w:rsidRPr="002318A0">
        <w:t xml:space="preserve">the proclamation of the National Community </w:t>
      </w:r>
      <w:r w:rsidR="002318A0" w:rsidRPr="005B03A2">
        <w:t xml:space="preserve">Forestry Programme (Village Afforestation Programme). </w:t>
      </w:r>
      <w:r w:rsidR="00B251C7" w:rsidRPr="005B03A2">
        <w:t xml:space="preserve">Over the years, the Tanzanian Government has designed and implemented major programs and projects aimed at restoring degraded lands. Earlier the focus was on soil and water conservation, and several projects were implemented (e.g. </w:t>
      </w:r>
      <w:r w:rsidR="00B251C7" w:rsidRPr="005B03A2">
        <w:rPr>
          <w:rFonts w:eastAsia="Calibri"/>
          <w:lang w:val="en-GB" w:eastAsia="en-GB"/>
        </w:rPr>
        <w:t>Dodoma Soil Conservation Programme; Natural Resource Conservation Programme in Iringa region). Their objectives were mainly to conserve land and water resources and to rehabilitate the already degraded areas. Some projects attempted to implement destocking policy to allow for natural regeneration.</w:t>
      </w:r>
      <w:r w:rsidR="00B251C7" w:rsidRPr="00B251C7">
        <w:rPr>
          <w:rFonts w:eastAsia="Calibri"/>
          <w:highlight w:val="cyan"/>
          <w:lang w:val="en-GB" w:eastAsia="en-GB"/>
        </w:rPr>
        <w:t xml:space="preserve"> </w:t>
      </w:r>
    </w:p>
    <w:p w:rsidR="005B03A2" w:rsidRDefault="005B03A2" w:rsidP="0088739B">
      <w:pPr>
        <w:pStyle w:val="ListParagraph"/>
        <w:spacing w:after="0" w:line="240" w:lineRule="auto"/>
        <w:rPr>
          <w:rFonts w:eastAsia="Helvetica-Light"/>
          <w:highlight w:val="cyan"/>
          <w:lang w:eastAsia="en-GB"/>
        </w:rPr>
      </w:pPr>
    </w:p>
    <w:p w:rsidR="005B03A2" w:rsidRDefault="00B251C7" w:rsidP="00526456">
      <w:pPr>
        <w:pStyle w:val="GEFFieldtoFillout"/>
        <w:numPr>
          <w:ilvl w:val="0"/>
          <w:numId w:val="6"/>
        </w:numPr>
        <w:ind w:left="0" w:firstLine="0"/>
        <w:jc w:val="both"/>
      </w:pPr>
      <w:r w:rsidRPr="005B03A2">
        <w:rPr>
          <w:rFonts w:eastAsia="Helvetica-Light"/>
          <w:lang w:val="en-GB" w:eastAsia="en-GB"/>
        </w:rPr>
        <w:t xml:space="preserve">In 2006, the Government began implementing a Strategy for Urgent Actions on Land Degradation and Water Catchments to reduce overgrazing, deforestation, wildfires, and unsustainable practices (of farming, irrigation, fishing, mining and waste disposal). Planting 1.5 million trees per annum </w:t>
      </w:r>
      <w:r w:rsidR="00526543">
        <w:rPr>
          <w:rFonts w:eastAsia="Helvetica-Light"/>
          <w:lang w:val="en-GB" w:eastAsia="en-GB"/>
        </w:rPr>
        <w:t>in</w:t>
      </w:r>
      <w:r w:rsidRPr="005B03A2">
        <w:rPr>
          <w:rFonts w:eastAsia="Helvetica-Light"/>
          <w:lang w:val="en-GB" w:eastAsia="en-GB"/>
        </w:rPr>
        <w:t xml:space="preserve"> each district became a requirement. Schools and households were also required to plant trees. The experience so gained enabled the government to step up tree planting as a major means to addressing natural resources degradation. There has been a growing effort to plant </w:t>
      </w:r>
      <w:r w:rsidRPr="005B03A2">
        <w:t>about 10,000,000 trees per year in forest reserve boundaries, gaps and degraded forest areas.</w:t>
      </w:r>
    </w:p>
    <w:p w:rsidR="00F40E46" w:rsidRDefault="00F40E46" w:rsidP="00526456">
      <w:pPr>
        <w:pStyle w:val="GEFFieldtoFillout"/>
        <w:ind w:left="0"/>
        <w:jc w:val="both"/>
      </w:pPr>
    </w:p>
    <w:p w:rsidR="0013704D" w:rsidRPr="00E405FD" w:rsidRDefault="00F92BCE" w:rsidP="00526456">
      <w:pPr>
        <w:pStyle w:val="GEFFieldtoFillout"/>
        <w:numPr>
          <w:ilvl w:val="0"/>
          <w:numId w:val="6"/>
        </w:numPr>
        <w:ind w:left="0" w:firstLine="0"/>
        <w:jc w:val="both"/>
      </w:pPr>
      <w:r w:rsidRPr="00E405FD">
        <w:t xml:space="preserve">Recently, </w:t>
      </w:r>
      <w:r w:rsidR="0099609F" w:rsidRPr="00E405FD">
        <w:t>a 5</w:t>
      </w:r>
      <w:r w:rsidR="0099609F">
        <w:t>-</w:t>
      </w:r>
      <w:r w:rsidR="0099609F" w:rsidRPr="00E405FD">
        <w:t>year</w:t>
      </w:r>
      <w:r w:rsidRPr="00E405FD">
        <w:t xml:space="preserve"> (2016-2021) </w:t>
      </w:r>
      <w:r w:rsidR="002318A0" w:rsidRPr="00E405FD">
        <w:rPr>
          <w:b/>
        </w:rPr>
        <w:t>National Tree Planting and Management Strategy</w:t>
      </w:r>
      <w:r w:rsidRPr="00E405FD">
        <w:t xml:space="preserve"> has been drafted to </w:t>
      </w:r>
      <w:r w:rsidR="00E405FD" w:rsidRPr="00E405FD">
        <w:t>reverse</w:t>
      </w:r>
      <w:r w:rsidRPr="00E405FD">
        <w:t xml:space="preserve"> the negative trend of rapid rates of deforestation and forest degradation in the country. The strategy responds to the National Forest Resources Monitoring and Assessment (NAFORMA) findings, </w:t>
      </w:r>
      <w:r w:rsidR="00526543" w:rsidRPr="00E405FD">
        <w:t xml:space="preserve">which show </w:t>
      </w:r>
      <w:r w:rsidR="00E405FD" w:rsidRPr="00E405FD">
        <w:t>that wood</w:t>
      </w:r>
      <w:r w:rsidRPr="00E405FD">
        <w:t xml:space="preserve"> demand significantly exceed supply by approximately 19.5 million cubic </w:t>
      </w:r>
      <w:r w:rsidR="00E405FD" w:rsidRPr="00E405FD">
        <w:t>meters</w:t>
      </w:r>
      <w:r w:rsidRPr="00E405FD">
        <w:t xml:space="preserve"> every year. Moreover, the report indicates that forest land</w:t>
      </w:r>
      <w:r w:rsidR="00E5625E" w:rsidRPr="00E405FD">
        <w:t>s</w:t>
      </w:r>
      <w:r w:rsidRPr="00E405FD">
        <w:t xml:space="preserve"> are heavily degraded at the rate of 372,000 ha/year. Therefore, it is estimated that reversing this trend would require a continuous planting of 185,000 ha (equivalent to 280 million trees) per year for 17 years. This requires a collective commitment of about US$ 131.5 million per year and US$ 2.4 billion up to year 2030.  This can only be achieved through participation of all forest stakeholders in developing and managing the forest resource base. </w:t>
      </w:r>
    </w:p>
    <w:p w:rsidR="00526456" w:rsidRDefault="00526456" w:rsidP="00526456">
      <w:pPr>
        <w:pStyle w:val="ListParagraph"/>
        <w:spacing w:after="0" w:line="240" w:lineRule="auto"/>
      </w:pPr>
    </w:p>
    <w:p w:rsidR="00526456" w:rsidRDefault="00526456" w:rsidP="00526456">
      <w:pPr>
        <w:pStyle w:val="GEFFieldtoFillout"/>
        <w:numPr>
          <w:ilvl w:val="0"/>
          <w:numId w:val="6"/>
        </w:numPr>
        <w:ind w:left="0" w:firstLine="0"/>
        <w:jc w:val="both"/>
      </w:pPr>
      <w:r w:rsidRPr="00650812">
        <w:t xml:space="preserve">Tree planting has been </w:t>
      </w:r>
      <w:r>
        <w:t xml:space="preserve">also </w:t>
      </w:r>
      <w:r w:rsidR="00526543">
        <w:t xml:space="preserve">been </w:t>
      </w:r>
      <w:r w:rsidRPr="00650812">
        <w:t xml:space="preserve">addressed in other programmes and strategies including the National Forest Programme, Biomass Energy Strategy, National REDD+ Strategy and National Climate Change Strategy, </w:t>
      </w:r>
      <w:r w:rsidR="00526543">
        <w:t xml:space="preserve">which </w:t>
      </w:r>
      <w:r w:rsidRPr="00650812">
        <w:t>explicitly recognizes the need to coordinate the government (</w:t>
      </w:r>
      <w:r>
        <w:t>Ministries, Departments and Agencies (</w:t>
      </w:r>
      <w:r w:rsidRPr="00650812">
        <w:t>MDAs</w:t>
      </w:r>
      <w:r>
        <w:t>)</w:t>
      </w:r>
      <w:r w:rsidRPr="00650812">
        <w:t xml:space="preserve"> and </w:t>
      </w:r>
      <w:r>
        <w:t>Local Government Agencies (</w:t>
      </w:r>
      <w:r w:rsidRPr="00650812">
        <w:t>LGAs), private sector, C</w:t>
      </w:r>
      <w:r>
        <w:t>ivil Society Organizations (C</w:t>
      </w:r>
      <w:r w:rsidRPr="00650812">
        <w:t>SOs</w:t>
      </w:r>
      <w:r>
        <w:t xml:space="preserve">), Community Based Organizations (CBOs), Non-Governmental Organizations (NGOs) and </w:t>
      </w:r>
      <w:r w:rsidRPr="00650812">
        <w:t>local communities to achieve its goals. The coordinating role is assigned to the VPO. The strategy covers all districts in which this project intends to be active.</w:t>
      </w:r>
    </w:p>
    <w:p w:rsidR="0013704D" w:rsidRDefault="0013704D" w:rsidP="00526456">
      <w:pPr>
        <w:pStyle w:val="ListParagraph"/>
        <w:spacing w:after="0" w:line="240" w:lineRule="auto"/>
      </w:pPr>
    </w:p>
    <w:p w:rsidR="005B0447" w:rsidRDefault="00F92BCE" w:rsidP="00526456">
      <w:pPr>
        <w:pStyle w:val="GEFFieldtoFillout"/>
        <w:numPr>
          <w:ilvl w:val="0"/>
          <w:numId w:val="6"/>
        </w:numPr>
        <w:ind w:left="0" w:firstLine="0"/>
        <w:jc w:val="both"/>
      </w:pPr>
      <w:r w:rsidRPr="000C7204">
        <w:t xml:space="preserve">However, </w:t>
      </w:r>
      <w:r w:rsidR="00D86CCF" w:rsidRPr="000C7204">
        <w:t xml:space="preserve">while the Strategy provides the framework for forest landscape restoration action it does </w:t>
      </w:r>
      <w:r w:rsidR="0099609F" w:rsidRPr="000C7204">
        <w:t>not emphasize</w:t>
      </w:r>
      <w:r w:rsidRPr="000C7204">
        <w:t xml:space="preserve"> sufficiently the importance of fostering a landscape approach, integrating actions on different land uses </w:t>
      </w:r>
      <w:r w:rsidR="006E2325" w:rsidRPr="000C7204">
        <w:t>to</w:t>
      </w:r>
      <w:r w:rsidRPr="000C7204">
        <w:t xml:space="preserve"> address the land degradation issue from different land uses </w:t>
      </w:r>
      <w:r w:rsidR="006E2325" w:rsidRPr="000C7204">
        <w:t>to</w:t>
      </w:r>
      <w:r w:rsidRPr="000C7204">
        <w:t xml:space="preserve"> move towards sustainable and climate resilient landscapes.  </w:t>
      </w:r>
    </w:p>
    <w:p w:rsidR="005B0447" w:rsidRDefault="005B0447" w:rsidP="0088739B">
      <w:pPr>
        <w:pStyle w:val="ListParagraph"/>
        <w:spacing w:after="0" w:line="240" w:lineRule="auto"/>
      </w:pPr>
    </w:p>
    <w:p w:rsidR="007E190B" w:rsidRPr="007E190B" w:rsidRDefault="005B0447" w:rsidP="00816F98">
      <w:pPr>
        <w:pStyle w:val="GEFFieldtoFillout"/>
        <w:numPr>
          <w:ilvl w:val="0"/>
          <w:numId w:val="6"/>
        </w:numPr>
        <w:ind w:left="0" w:firstLine="0"/>
        <w:jc w:val="both"/>
      </w:pPr>
      <w:r w:rsidRPr="00291E2D">
        <w:t xml:space="preserve">The </w:t>
      </w:r>
      <w:r w:rsidR="00526543" w:rsidRPr="00291E2D">
        <w:t xml:space="preserve">baseline initiatives that the GEF </w:t>
      </w:r>
      <w:r w:rsidRPr="00291E2D">
        <w:t xml:space="preserve">project will build on the </w:t>
      </w:r>
      <w:r w:rsidR="009F1FC7" w:rsidRPr="00291E2D">
        <w:t xml:space="preserve">ongoing rural development programs </w:t>
      </w:r>
      <w:r w:rsidRPr="00291E2D">
        <w:t xml:space="preserve">at district level </w:t>
      </w:r>
      <w:r w:rsidR="009F1FC7" w:rsidRPr="00291E2D">
        <w:t>that a</w:t>
      </w:r>
      <w:r w:rsidRPr="00291E2D">
        <w:t>re operationalized through Districts</w:t>
      </w:r>
      <w:r w:rsidR="009F1FC7" w:rsidRPr="00291E2D">
        <w:t xml:space="preserve"> own local investment and operational budgets that they receive from the Central government and ministries through core programs as well as through more targeted projects (including donor-supported projects). </w:t>
      </w:r>
      <w:r w:rsidRPr="00291E2D">
        <w:t xml:space="preserve">These complement the operational funding provided through </w:t>
      </w:r>
      <w:r w:rsidR="009F1FC7" w:rsidRPr="00291E2D">
        <w:t>ongoing programs such as the National Tree Planting and Management Strategy (VPO, 2017-2030), the Tanzania Social Acti</w:t>
      </w:r>
      <w:r w:rsidR="009F1FC7" w:rsidRPr="005B0447">
        <w:t>on Fund (TASAF III, World Bank), Tanzania Forest Fund, and National Environmental Trust Fund.</w:t>
      </w:r>
      <w:r w:rsidRPr="005B0447">
        <w:rPr>
          <w:lang w:val="en-GB"/>
        </w:rPr>
        <w:t xml:space="preserve"> An o</w:t>
      </w:r>
      <w:r w:rsidR="00E405FD" w:rsidRPr="005B0447">
        <w:rPr>
          <w:rFonts w:eastAsia="Calibri"/>
        </w:rPr>
        <w:t>overview</w:t>
      </w:r>
      <w:r w:rsidRPr="005B0447">
        <w:rPr>
          <w:rFonts w:eastAsia="Calibri"/>
        </w:rPr>
        <w:t xml:space="preserve"> of ongoing relevant baseline projects </w:t>
      </w:r>
      <w:r w:rsidRPr="005B0447">
        <w:rPr>
          <w:lang w:val="en-GB"/>
        </w:rPr>
        <w:t xml:space="preserve">is provided in </w:t>
      </w:r>
      <w:r w:rsidR="007E190B">
        <w:rPr>
          <w:lang w:val="en-GB"/>
        </w:rPr>
        <w:t>Annex 6</w:t>
      </w:r>
      <w:r w:rsidRPr="005B0447">
        <w:rPr>
          <w:lang w:val="en-GB"/>
        </w:rPr>
        <w:t>.</w:t>
      </w:r>
    </w:p>
    <w:p w:rsidR="007E190B" w:rsidRDefault="007E190B" w:rsidP="007E190B">
      <w:pPr>
        <w:pStyle w:val="ListParagraph"/>
        <w:rPr>
          <w:highlight w:val="cyan"/>
        </w:rPr>
      </w:pPr>
    </w:p>
    <w:p w:rsidR="00F07507" w:rsidRPr="00EF7CEA" w:rsidRDefault="00F07507" w:rsidP="00816F98">
      <w:pPr>
        <w:numPr>
          <w:ilvl w:val="1"/>
          <w:numId w:val="17"/>
        </w:numPr>
        <w:ind w:hanging="862"/>
        <w:outlineLvl w:val="1"/>
        <w:rPr>
          <w:b/>
          <w:sz w:val="22"/>
          <w:szCs w:val="22"/>
          <w:lang w:val="en-GB"/>
        </w:rPr>
      </w:pPr>
      <w:bookmarkStart w:id="18" w:name="_Toc496046686"/>
      <w:r w:rsidRPr="00EF7CEA">
        <w:rPr>
          <w:b/>
          <w:sz w:val="22"/>
          <w:szCs w:val="22"/>
          <w:lang w:val="en-GB"/>
        </w:rPr>
        <w:t>Linkages with other GEF and non-GEF interventions</w:t>
      </w:r>
      <w:bookmarkEnd w:id="18"/>
    </w:p>
    <w:p w:rsidR="009A1508" w:rsidRPr="00EF7CEA" w:rsidRDefault="009A1508" w:rsidP="0088739B">
      <w:pPr>
        <w:ind w:left="720"/>
        <w:outlineLvl w:val="1"/>
        <w:rPr>
          <w:b/>
          <w:sz w:val="22"/>
          <w:szCs w:val="22"/>
          <w:lang w:val="en-GB"/>
        </w:rPr>
      </w:pPr>
    </w:p>
    <w:p w:rsidR="00CD294E" w:rsidRPr="00CD294E" w:rsidRDefault="009A1508" w:rsidP="00816F98">
      <w:pPr>
        <w:pStyle w:val="ListParagraph"/>
        <w:numPr>
          <w:ilvl w:val="0"/>
          <w:numId w:val="6"/>
        </w:numPr>
        <w:autoSpaceDE w:val="0"/>
        <w:autoSpaceDN w:val="0"/>
        <w:adjustRightInd w:val="0"/>
        <w:spacing w:after="0" w:line="240" w:lineRule="auto"/>
        <w:ind w:left="0" w:firstLine="0"/>
        <w:jc w:val="both"/>
        <w:rPr>
          <w:rFonts w:ascii="Times New Roman" w:hAnsi="Times New Roman"/>
          <w:lang w:val="en-US"/>
        </w:rPr>
      </w:pPr>
      <w:r w:rsidRPr="00EF7CEA">
        <w:rPr>
          <w:rFonts w:ascii="Times New Roman" w:hAnsi="Times New Roman"/>
          <w:color w:val="000000"/>
        </w:rPr>
        <w:t>A number of relevant national and international GEF and non GEF interventions have been identified, which the project will take full account of and/or with which it will develop appropriate links. This will ensure that the Project not only benefits from collaboration with other relevant initiatives and with lessons learnt in other projects</w:t>
      </w:r>
      <w:r w:rsidR="004606A8" w:rsidRPr="00EF7CEA">
        <w:rPr>
          <w:rFonts w:ascii="Times New Roman" w:hAnsi="Times New Roman"/>
          <w:color w:val="000000"/>
        </w:rPr>
        <w:t>, i</w:t>
      </w:r>
      <w:r w:rsidRPr="00EF7CEA">
        <w:rPr>
          <w:rFonts w:ascii="Times New Roman" w:hAnsi="Times New Roman"/>
          <w:color w:val="000000"/>
        </w:rPr>
        <w:t>t also ensures that the project can provide a platform for bringing together a wide range of different initiatives and partners in Tanzania around a common landscape restoration agenda.</w:t>
      </w:r>
    </w:p>
    <w:p w:rsidR="00F30162" w:rsidRPr="00F30162" w:rsidRDefault="00F30162" w:rsidP="0088739B">
      <w:pPr>
        <w:pStyle w:val="ListParagraph"/>
        <w:autoSpaceDE w:val="0"/>
        <w:autoSpaceDN w:val="0"/>
        <w:adjustRightInd w:val="0"/>
        <w:spacing w:after="0" w:line="240" w:lineRule="auto"/>
        <w:ind w:left="0"/>
        <w:jc w:val="both"/>
        <w:rPr>
          <w:rFonts w:ascii="Times New Roman" w:hAnsi="Times New Roman"/>
          <w:lang w:val="en-US"/>
        </w:rPr>
      </w:pPr>
      <w:r>
        <w:rPr>
          <w:rFonts w:ascii="Times New Roman" w:hAnsi="Times New Roman"/>
          <w:color w:val="000000"/>
        </w:rPr>
        <w:t xml:space="preserve"> </w:t>
      </w:r>
    </w:p>
    <w:p w:rsidR="009A1508" w:rsidRPr="00EF7CEA" w:rsidRDefault="009A1508" w:rsidP="00816F98">
      <w:pPr>
        <w:pStyle w:val="ListParagraph"/>
        <w:numPr>
          <w:ilvl w:val="0"/>
          <w:numId w:val="6"/>
        </w:numPr>
        <w:autoSpaceDE w:val="0"/>
        <w:autoSpaceDN w:val="0"/>
        <w:adjustRightInd w:val="0"/>
        <w:spacing w:after="0" w:line="240" w:lineRule="auto"/>
        <w:ind w:left="0" w:firstLine="0"/>
        <w:jc w:val="both"/>
        <w:rPr>
          <w:rFonts w:ascii="Times New Roman" w:hAnsi="Times New Roman"/>
          <w:lang w:val="en-US"/>
        </w:rPr>
      </w:pPr>
      <w:r w:rsidRPr="00EF7CEA">
        <w:rPr>
          <w:rFonts w:ascii="Times New Roman" w:hAnsi="Times New Roman"/>
          <w:lang w:val="bg-BG" w:eastAsia="bg-BG"/>
        </w:rPr>
        <w:t>Th</w:t>
      </w:r>
      <w:r w:rsidRPr="00EF7CEA">
        <w:rPr>
          <w:rFonts w:ascii="Times New Roman" w:hAnsi="Times New Roman"/>
          <w:lang w:eastAsia="bg-BG"/>
        </w:rPr>
        <w:t>is</w:t>
      </w:r>
      <w:r w:rsidRPr="00EF7CEA">
        <w:rPr>
          <w:rFonts w:ascii="Times New Roman" w:hAnsi="Times New Roman"/>
          <w:lang w:val="bg-BG" w:eastAsia="bg-BG"/>
        </w:rPr>
        <w:t xml:space="preserve"> </w:t>
      </w:r>
      <w:r w:rsidRPr="00EF7CEA">
        <w:rPr>
          <w:rFonts w:ascii="Times New Roman" w:hAnsi="Times New Roman"/>
          <w:lang w:eastAsia="bg-BG"/>
        </w:rPr>
        <w:t xml:space="preserve">Project is part of </w:t>
      </w:r>
      <w:r w:rsidRPr="00EF7CEA">
        <w:rPr>
          <w:rFonts w:ascii="Times New Roman" w:hAnsi="Times New Roman"/>
          <w:b/>
          <w:lang w:eastAsia="bg-BG"/>
        </w:rPr>
        <w:t xml:space="preserve">The </w:t>
      </w:r>
      <w:r w:rsidRPr="00EF7CEA">
        <w:rPr>
          <w:rFonts w:ascii="Times New Roman" w:hAnsi="Times New Roman"/>
          <w:b/>
          <w:lang w:val="bg-BG" w:eastAsia="bg-BG"/>
        </w:rPr>
        <w:t>Restoration Initiative (TRI) Program</w:t>
      </w:r>
      <w:r w:rsidRPr="00EF7CEA">
        <w:rPr>
          <w:rFonts w:ascii="Times New Roman" w:hAnsi="Times New Roman"/>
          <w:lang w:val="bg-BG" w:eastAsia="bg-BG"/>
        </w:rPr>
        <w:t xml:space="preserve"> </w:t>
      </w:r>
      <w:r w:rsidRPr="00EF7CEA">
        <w:rPr>
          <w:rFonts w:ascii="Times New Roman" w:hAnsi="Times New Roman"/>
          <w:lang w:eastAsia="bg-BG"/>
        </w:rPr>
        <w:t xml:space="preserve">which </w:t>
      </w:r>
      <w:r w:rsidRPr="00EF7CEA">
        <w:rPr>
          <w:rFonts w:ascii="Times New Roman" w:hAnsi="Times New Roman"/>
          <w:lang w:val="bg-BG" w:eastAsia="bg-BG"/>
        </w:rPr>
        <w:t>has been developed to make a significant global contribution to</w:t>
      </w:r>
      <w:r w:rsidRPr="00EF7CEA">
        <w:rPr>
          <w:rFonts w:ascii="Times New Roman" w:hAnsi="Times New Roman"/>
          <w:lang w:eastAsia="bg-BG"/>
        </w:rPr>
        <w:t xml:space="preserve"> </w:t>
      </w:r>
      <w:r w:rsidRPr="00EF7CEA">
        <w:rPr>
          <w:rFonts w:ascii="Times New Roman" w:hAnsi="Times New Roman"/>
          <w:lang w:val="bg-BG" w:eastAsia="bg-BG"/>
        </w:rPr>
        <w:t>restoring ecosystem functioning and improving livelihoods through the restoration of priority degraded and</w:t>
      </w:r>
      <w:r w:rsidRPr="00EF7CEA">
        <w:rPr>
          <w:rFonts w:ascii="Times New Roman" w:hAnsi="Times New Roman"/>
          <w:lang w:eastAsia="bg-BG"/>
        </w:rPr>
        <w:t xml:space="preserve"> </w:t>
      </w:r>
      <w:r w:rsidRPr="00EF7CEA">
        <w:rPr>
          <w:rFonts w:ascii="Times New Roman" w:hAnsi="Times New Roman"/>
          <w:lang w:val="bg-BG" w:eastAsia="bg-BG"/>
        </w:rPr>
        <w:t>deforested landscapes, in support of the Bonn Challenge</w:t>
      </w:r>
      <w:r w:rsidRPr="00EF7CEA">
        <w:rPr>
          <w:rFonts w:ascii="Times New Roman" w:hAnsi="Times New Roman"/>
          <w:lang w:eastAsia="bg-BG"/>
        </w:rPr>
        <w:t>.</w:t>
      </w:r>
      <w:r w:rsidRPr="00EF7CEA">
        <w:rPr>
          <w:rFonts w:ascii="Times New Roman" w:hAnsi="Times New Roman"/>
        </w:rPr>
        <w:t xml:space="preserve"> </w:t>
      </w:r>
      <w:r w:rsidRPr="00EF7CEA">
        <w:rPr>
          <w:rFonts w:ascii="Times New Roman" w:hAnsi="Times New Roman"/>
          <w:lang w:val="en-US"/>
        </w:rPr>
        <w:t xml:space="preserve">The TRI program consists </w:t>
      </w:r>
      <w:r w:rsidRPr="00EF7CEA">
        <w:rPr>
          <w:rFonts w:ascii="Times New Roman" w:hAnsi="Times New Roman"/>
        </w:rPr>
        <w:t xml:space="preserve">of 11 national Child projects </w:t>
      </w:r>
      <w:r w:rsidRPr="00EF7CEA">
        <w:rPr>
          <w:rFonts w:ascii="Times New Roman" w:hAnsi="Times New Roman"/>
          <w:lang w:val="en-US"/>
        </w:rPr>
        <w:t>in 10 countries of Africa and Asia, and it is supported by a Global Learning, Financing, and Partnerships project (GCP) to develop and disseminate best-practices and tools, catalyze investment in restoration, expand the scope of countries and actors engaged in forest and landscape restoration, and realize benefits at scale.</w:t>
      </w:r>
      <w:r w:rsidRPr="00EF7CEA">
        <w:rPr>
          <w:rFonts w:ascii="Times New Roman" w:hAnsi="Times New Roman"/>
        </w:rPr>
        <w:t xml:space="preserve"> </w:t>
      </w:r>
      <w:r w:rsidR="00376059">
        <w:rPr>
          <w:rFonts w:ascii="Times New Roman" w:hAnsi="Times New Roman"/>
        </w:rPr>
        <w:t>As</w:t>
      </w:r>
      <w:r w:rsidRPr="00EF7CEA">
        <w:rPr>
          <w:rFonts w:ascii="Times New Roman" w:hAnsi="Times New Roman"/>
          <w:lang w:val="en-US"/>
        </w:rPr>
        <w:t xml:space="preserve"> </w:t>
      </w:r>
      <w:r w:rsidRPr="00EF7CEA">
        <w:rPr>
          <w:rFonts w:ascii="Times New Roman" w:hAnsi="Times New Roman"/>
        </w:rPr>
        <w:t xml:space="preserve">one of the 11 national </w:t>
      </w:r>
      <w:r w:rsidR="004606A8" w:rsidRPr="00EF7CEA">
        <w:rPr>
          <w:rFonts w:ascii="Times New Roman" w:hAnsi="Times New Roman"/>
        </w:rPr>
        <w:t xml:space="preserve">Child </w:t>
      </w:r>
      <w:r w:rsidRPr="00EF7CEA">
        <w:rPr>
          <w:rFonts w:ascii="Times New Roman" w:hAnsi="Times New Roman"/>
        </w:rPr>
        <w:t xml:space="preserve">projects under </w:t>
      </w:r>
      <w:r w:rsidRPr="00EF7CEA">
        <w:rPr>
          <w:rFonts w:ascii="Times New Roman" w:hAnsi="Times New Roman"/>
          <w:lang w:val="en-US"/>
        </w:rPr>
        <w:t>TRI</w:t>
      </w:r>
      <w:r w:rsidR="00376059">
        <w:rPr>
          <w:rFonts w:ascii="Times New Roman" w:hAnsi="Times New Roman"/>
          <w:lang w:val="en-US"/>
        </w:rPr>
        <w:t>, the project</w:t>
      </w:r>
      <w:r w:rsidRPr="00EF7CEA">
        <w:rPr>
          <w:rFonts w:ascii="Times New Roman" w:hAnsi="Times New Roman"/>
          <w:lang w:val="en-US"/>
        </w:rPr>
        <w:t xml:space="preserve"> will build synergies and seek full complementarity with the other 10 Child projects during its implementation.</w:t>
      </w:r>
    </w:p>
    <w:p w:rsidR="009A1508" w:rsidRPr="00EF7CEA" w:rsidRDefault="009A1508" w:rsidP="0088739B">
      <w:pPr>
        <w:pStyle w:val="ListParagraph"/>
        <w:spacing w:after="0" w:line="240" w:lineRule="auto"/>
        <w:jc w:val="both"/>
        <w:rPr>
          <w:rFonts w:ascii="Times New Roman" w:hAnsi="Times New Roman"/>
          <w:lang w:val="en-US"/>
        </w:rPr>
      </w:pPr>
    </w:p>
    <w:p w:rsidR="009A1508" w:rsidRPr="00CD294E" w:rsidRDefault="009A1508" w:rsidP="00816F98">
      <w:pPr>
        <w:pStyle w:val="ListParagraph"/>
        <w:numPr>
          <w:ilvl w:val="0"/>
          <w:numId w:val="6"/>
        </w:numPr>
        <w:autoSpaceDE w:val="0"/>
        <w:autoSpaceDN w:val="0"/>
        <w:adjustRightInd w:val="0"/>
        <w:spacing w:after="0" w:line="240" w:lineRule="auto"/>
        <w:ind w:left="0" w:firstLine="0"/>
        <w:jc w:val="both"/>
        <w:rPr>
          <w:rFonts w:ascii="Times New Roman" w:hAnsi="Times New Roman"/>
          <w:lang w:val="en-US"/>
        </w:rPr>
      </w:pPr>
      <w:r w:rsidRPr="00EF7CEA">
        <w:rPr>
          <w:rFonts w:ascii="Times New Roman" w:hAnsi="Times New Roman"/>
          <w:lang w:val="en-US"/>
        </w:rPr>
        <w:t xml:space="preserve">The proposed </w:t>
      </w:r>
      <w:r w:rsidR="004606A8" w:rsidRPr="00EF7CEA">
        <w:rPr>
          <w:rFonts w:ascii="Times New Roman" w:hAnsi="Times New Roman"/>
          <w:lang w:val="en-US"/>
        </w:rPr>
        <w:t xml:space="preserve">Project </w:t>
      </w:r>
      <w:r w:rsidRPr="00EF7CEA">
        <w:rPr>
          <w:rFonts w:ascii="Times New Roman" w:hAnsi="Times New Roman"/>
        </w:rPr>
        <w:t>will build on each district’s ongoing rural development programming as</w:t>
      </w:r>
      <w:r w:rsidRPr="00EF7CEA">
        <w:rPr>
          <w:rFonts w:ascii="Times New Roman" w:hAnsi="Times New Roman"/>
          <w:lang w:val="en-US"/>
        </w:rPr>
        <w:t xml:space="preserve"> </w:t>
      </w:r>
      <w:r w:rsidRPr="00EF7CEA">
        <w:rPr>
          <w:rFonts w:ascii="Times New Roman" w:hAnsi="Times New Roman"/>
        </w:rPr>
        <w:t>operationalised through their local investment and operational budgets. Local governments receive</w:t>
      </w:r>
      <w:r w:rsidRPr="00EF7CEA">
        <w:rPr>
          <w:rFonts w:ascii="Times New Roman" w:hAnsi="Times New Roman"/>
          <w:lang w:val="en-US"/>
        </w:rPr>
        <w:t xml:space="preserve"> </w:t>
      </w:r>
      <w:r w:rsidRPr="00EF7CEA">
        <w:rPr>
          <w:rFonts w:ascii="Times New Roman" w:hAnsi="Times New Roman"/>
        </w:rPr>
        <w:t xml:space="preserve">funding from the </w:t>
      </w:r>
      <w:r w:rsidRPr="00CD294E">
        <w:rPr>
          <w:rFonts w:ascii="Times New Roman" w:hAnsi="Times New Roman"/>
        </w:rPr>
        <w:t>national government and ministries through core programmes as well as through</w:t>
      </w:r>
      <w:r w:rsidRPr="00CD294E">
        <w:rPr>
          <w:rFonts w:ascii="Times New Roman" w:hAnsi="Times New Roman"/>
          <w:lang w:val="en-US"/>
        </w:rPr>
        <w:t xml:space="preserve"> </w:t>
      </w:r>
      <w:r w:rsidRPr="00CD294E">
        <w:rPr>
          <w:rFonts w:ascii="Times New Roman" w:hAnsi="Times New Roman"/>
        </w:rPr>
        <w:t xml:space="preserve">more targeted projects (including donor-supported projects). The </w:t>
      </w:r>
      <w:r w:rsidRPr="00CD294E">
        <w:rPr>
          <w:rFonts w:ascii="Times New Roman" w:hAnsi="Times New Roman"/>
          <w:lang w:val="en-US"/>
        </w:rPr>
        <w:t>Tanzania TRI project</w:t>
      </w:r>
      <w:r w:rsidRPr="00CD294E">
        <w:rPr>
          <w:rFonts w:ascii="Times New Roman" w:hAnsi="Times New Roman"/>
        </w:rPr>
        <w:t xml:space="preserve"> will build on core operational</w:t>
      </w:r>
      <w:r w:rsidRPr="00CD294E">
        <w:rPr>
          <w:rFonts w:ascii="Times New Roman" w:hAnsi="Times New Roman"/>
          <w:lang w:val="en-US"/>
        </w:rPr>
        <w:t xml:space="preserve"> </w:t>
      </w:r>
      <w:r w:rsidRPr="00CD294E">
        <w:rPr>
          <w:rFonts w:ascii="Times New Roman" w:hAnsi="Times New Roman"/>
        </w:rPr>
        <w:t>funding delivered to Local Government Authorities (LGAs) through the departments of land, urban and</w:t>
      </w:r>
      <w:r w:rsidRPr="00CD294E">
        <w:rPr>
          <w:rFonts w:ascii="Times New Roman" w:hAnsi="Times New Roman"/>
          <w:lang w:val="en-US"/>
        </w:rPr>
        <w:t xml:space="preserve"> </w:t>
      </w:r>
      <w:r w:rsidRPr="00CD294E">
        <w:rPr>
          <w:rFonts w:ascii="Times New Roman" w:hAnsi="Times New Roman"/>
        </w:rPr>
        <w:t>rural planning, environment</w:t>
      </w:r>
      <w:r w:rsidRPr="00CD294E">
        <w:rPr>
          <w:rFonts w:ascii="Times New Roman" w:hAnsi="Times New Roman"/>
          <w:lang w:val="en-US"/>
        </w:rPr>
        <w:t xml:space="preserve"> and</w:t>
      </w:r>
      <w:r w:rsidRPr="00CD294E">
        <w:rPr>
          <w:rFonts w:ascii="Times New Roman" w:hAnsi="Times New Roman"/>
        </w:rPr>
        <w:t xml:space="preserve"> forestry. </w:t>
      </w:r>
    </w:p>
    <w:p w:rsidR="00D465C5" w:rsidRPr="00CD294E" w:rsidRDefault="00D465C5" w:rsidP="0088739B">
      <w:pPr>
        <w:pStyle w:val="ListParagraph"/>
        <w:spacing w:after="0" w:line="240" w:lineRule="auto"/>
        <w:jc w:val="both"/>
        <w:rPr>
          <w:rFonts w:ascii="Times New Roman" w:hAnsi="Times New Roman"/>
        </w:rPr>
      </w:pPr>
    </w:p>
    <w:p w:rsidR="00CD294E" w:rsidRPr="00CD294E" w:rsidRDefault="00CD294E" w:rsidP="00816F98">
      <w:pPr>
        <w:pStyle w:val="ListParagraph"/>
        <w:numPr>
          <w:ilvl w:val="0"/>
          <w:numId w:val="6"/>
        </w:numPr>
        <w:autoSpaceDE w:val="0"/>
        <w:autoSpaceDN w:val="0"/>
        <w:adjustRightInd w:val="0"/>
        <w:spacing w:after="0" w:line="240" w:lineRule="auto"/>
        <w:ind w:left="0" w:firstLine="0"/>
        <w:jc w:val="both"/>
        <w:rPr>
          <w:rFonts w:ascii="Times New Roman" w:hAnsi="Times New Roman"/>
          <w:lang w:val="en-US"/>
        </w:rPr>
      </w:pPr>
      <w:r w:rsidRPr="00CD294E">
        <w:rPr>
          <w:rFonts w:ascii="Times New Roman" w:hAnsi="Times New Roman"/>
        </w:rPr>
        <w:t xml:space="preserve">The project is also in line with various related national programs and strategies including the Biomass Energy Strategy, National REDD+ Strategy, the National Tree Planting Strategy, and National Climate Change Strategy described above </w:t>
      </w:r>
      <w:r w:rsidR="00BA4BC5">
        <w:rPr>
          <w:rFonts w:ascii="Times New Roman" w:hAnsi="Times New Roman"/>
        </w:rPr>
        <w:t>in Section 2.4</w:t>
      </w:r>
      <w:r w:rsidRPr="00CD294E">
        <w:rPr>
          <w:rFonts w:ascii="Times New Roman" w:hAnsi="Times New Roman"/>
        </w:rPr>
        <w:t xml:space="preserve"> and Annex 3. It also complements sectoral programs including those of Environment, Forestry, Wildlife, Beekeeping, Mining, Water, Land, Energy, Tourism, Agriculture and Livestock.</w:t>
      </w:r>
    </w:p>
    <w:p w:rsidR="00CD294E" w:rsidRDefault="00CD294E" w:rsidP="0088739B">
      <w:pPr>
        <w:pStyle w:val="ListParagraph"/>
        <w:spacing w:after="0" w:line="240" w:lineRule="auto"/>
        <w:rPr>
          <w:rFonts w:ascii="Times New Roman" w:hAnsi="Times New Roman"/>
        </w:rPr>
      </w:pPr>
    </w:p>
    <w:p w:rsidR="00D465C5" w:rsidRPr="00650812" w:rsidRDefault="0099609F" w:rsidP="00816F98">
      <w:pPr>
        <w:pStyle w:val="ListParagraph"/>
        <w:numPr>
          <w:ilvl w:val="0"/>
          <w:numId w:val="6"/>
        </w:numPr>
        <w:autoSpaceDE w:val="0"/>
        <w:autoSpaceDN w:val="0"/>
        <w:adjustRightInd w:val="0"/>
        <w:spacing w:after="0" w:line="240" w:lineRule="auto"/>
        <w:ind w:left="0" w:firstLine="0"/>
        <w:jc w:val="both"/>
        <w:rPr>
          <w:rFonts w:ascii="Times New Roman" w:hAnsi="Times New Roman"/>
          <w:lang w:val="en-US"/>
        </w:rPr>
      </w:pPr>
      <w:r w:rsidRPr="00650812">
        <w:rPr>
          <w:rFonts w:ascii="Times New Roman" w:hAnsi="Times New Roman"/>
        </w:rPr>
        <w:t>At the</w:t>
      </w:r>
      <w:r w:rsidR="00D465C5" w:rsidRPr="00650812">
        <w:rPr>
          <w:rFonts w:ascii="Times New Roman" w:hAnsi="Times New Roman"/>
        </w:rPr>
        <w:t xml:space="preserve"> national level, direct links</w:t>
      </w:r>
      <w:r w:rsidR="00D465C5" w:rsidRPr="00650812">
        <w:rPr>
          <w:rFonts w:ascii="Times New Roman" w:hAnsi="Times New Roman"/>
          <w:lang w:val="en-US"/>
        </w:rPr>
        <w:t xml:space="preserve">, </w:t>
      </w:r>
      <w:r w:rsidR="00D465C5" w:rsidRPr="00650812">
        <w:rPr>
          <w:rFonts w:ascii="Times New Roman" w:hAnsi="Times New Roman"/>
          <w:color w:val="000000"/>
        </w:rPr>
        <w:t xml:space="preserve">active synergies and collaborations </w:t>
      </w:r>
      <w:r w:rsidR="00D465C5" w:rsidRPr="00650812">
        <w:rPr>
          <w:rFonts w:ascii="Times New Roman" w:hAnsi="Times New Roman"/>
        </w:rPr>
        <w:t xml:space="preserve">will be developed </w:t>
      </w:r>
      <w:r w:rsidR="00D465C5" w:rsidRPr="00650812">
        <w:rPr>
          <w:rFonts w:ascii="Times New Roman" w:hAnsi="Times New Roman"/>
          <w:color w:val="000000"/>
        </w:rPr>
        <w:t>with the following on-going or future projects and initiatives:</w:t>
      </w:r>
    </w:p>
    <w:p w:rsidR="00D465C5" w:rsidRPr="007864C1" w:rsidRDefault="00D465C5" w:rsidP="0088739B">
      <w:pPr>
        <w:pStyle w:val="ListParagraph"/>
        <w:autoSpaceDE w:val="0"/>
        <w:autoSpaceDN w:val="0"/>
        <w:adjustRightInd w:val="0"/>
        <w:spacing w:after="0" w:line="240" w:lineRule="auto"/>
        <w:ind w:left="0"/>
        <w:jc w:val="both"/>
        <w:rPr>
          <w:rFonts w:ascii="Times New Roman" w:hAnsi="Times New Roman"/>
          <w:lang w:val="en-US"/>
        </w:rPr>
      </w:pPr>
    </w:p>
    <w:p w:rsidR="00D465C5" w:rsidRPr="007864C1" w:rsidRDefault="00D465C5" w:rsidP="00816F98">
      <w:pPr>
        <w:pStyle w:val="ListParagraph"/>
        <w:numPr>
          <w:ilvl w:val="0"/>
          <w:numId w:val="19"/>
        </w:numPr>
        <w:autoSpaceDE w:val="0"/>
        <w:autoSpaceDN w:val="0"/>
        <w:adjustRightInd w:val="0"/>
        <w:spacing w:after="0" w:line="240" w:lineRule="auto"/>
        <w:jc w:val="both"/>
        <w:rPr>
          <w:rFonts w:ascii="Times New Roman" w:hAnsi="Times New Roman"/>
          <w:color w:val="000000"/>
        </w:rPr>
      </w:pPr>
      <w:r w:rsidRPr="007864C1">
        <w:rPr>
          <w:rFonts w:ascii="Times New Roman" w:hAnsi="Times New Roman"/>
          <w:color w:val="000000"/>
        </w:rPr>
        <w:t xml:space="preserve">The second phases of the </w:t>
      </w:r>
      <w:r w:rsidRPr="007864C1">
        <w:rPr>
          <w:rFonts w:ascii="Times New Roman" w:hAnsi="Times New Roman"/>
          <w:b/>
          <w:color w:val="000000"/>
        </w:rPr>
        <w:t>Agricultural Sector Development Program (ASDP-II)</w:t>
      </w:r>
      <w:r w:rsidRPr="007864C1">
        <w:rPr>
          <w:rFonts w:ascii="Times New Roman" w:hAnsi="Times New Roman"/>
          <w:color w:val="000000"/>
        </w:rPr>
        <w:t xml:space="preserve"> and </w:t>
      </w:r>
      <w:r w:rsidRPr="007864C1">
        <w:rPr>
          <w:rFonts w:ascii="Times New Roman" w:hAnsi="Times New Roman"/>
          <w:b/>
          <w:color w:val="000000"/>
        </w:rPr>
        <w:t>Water Sector Development Program (WSDP-II</w:t>
      </w:r>
      <w:r w:rsidRPr="007864C1">
        <w:rPr>
          <w:rFonts w:ascii="Times New Roman" w:hAnsi="Times New Roman"/>
          <w:color w:val="000000"/>
        </w:rPr>
        <w:t>), both of which are funded through various national and international sources</w:t>
      </w:r>
      <w:r w:rsidR="005D3151">
        <w:rPr>
          <w:rFonts w:ascii="Times New Roman" w:hAnsi="Times New Roman"/>
          <w:color w:val="000000"/>
        </w:rPr>
        <w:t xml:space="preserve"> and supported by the World Bank</w:t>
      </w:r>
      <w:r w:rsidRPr="007864C1">
        <w:rPr>
          <w:rFonts w:ascii="Times New Roman" w:hAnsi="Times New Roman"/>
          <w:color w:val="000000"/>
        </w:rPr>
        <w:t>. The Project will especially build on the lessons learned from the first phases, and will also strive to create synergies within each district with projects on agriculture and land restoration. Using a participatory land use planning process in which district administrations will play a key role will ensure that proposed project investments are truly complementary to planned and ongoing investments in each site.</w:t>
      </w:r>
    </w:p>
    <w:p w:rsidR="00D465C5" w:rsidRPr="007864C1" w:rsidRDefault="00D465C5" w:rsidP="0088739B">
      <w:pPr>
        <w:pStyle w:val="ListParagraph"/>
        <w:autoSpaceDE w:val="0"/>
        <w:autoSpaceDN w:val="0"/>
        <w:adjustRightInd w:val="0"/>
        <w:spacing w:after="0" w:line="240" w:lineRule="auto"/>
        <w:ind w:left="0"/>
        <w:jc w:val="both"/>
        <w:rPr>
          <w:rFonts w:ascii="Times New Roman" w:hAnsi="Times New Roman"/>
          <w:color w:val="000000"/>
        </w:rPr>
      </w:pPr>
    </w:p>
    <w:p w:rsidR="00D465C5" w:rsidRPr="00291E2D" w:rsidRDefault="00D465C5" w:rsidP="00526543">
      <w:pPr>
        <w:pStyle w:val="ListParagraph"/>
        <w:numPr>
          <w:ilvl w:val="0"/>
          <w:numId w:val="19"/>
        </w:numPr>
        <w:autoSpaceDE w:val="0"/>
        <w:autoSpaceDN w:val="0"/>
        <w:adjustRightInd w:val="0"/>
        <w:spacing w:after="0" w:line="240" w:lineRule="auto"/>
        <w:jc w:val="both"/>
        <w:rPr>
          <w:rFonts w:ascii="Times New Roman" w:hAnsi="Times New Roman"/>
          <w:color w:val="000000"/>
          <w:lang w:val="en-US"/>
        </w:rPr>
      </w:pPr>
      <w:r w:rsidRPr="00291E2D">
        <w:rPr>
          <w:rFonts w:ascii="Times New Roman" w:hAnsi="Times New Roman"/>
          <w:b/>
          <w:bCs/>
          <w:color w:val="000000"/>
        </w:rPr>
        <w:lastRenderedPageBreak/>
        <w:t xml:space="preserve">Tanzania’s Livestock Modernisation Initiative </w:t>
      </w:r>
      <w:r w:rsidRPr="00291E2D">
        <w:rPr>
          <w:rFonts w:ascii="Times New Roman" w:hAnsi="Times New Roman"/>
          <w:color w:val="000000"/>
        </w:rPr>
        <w:t xml:space="preserve">(TLMI), a government-led initiative aimed at increasing food and nutrition security and food safety, creating employment and contributing to the national economy, social stability and sustainable environment. </w:t>
      </w:r>
    </w:p>
    <w:p w:rsidR="00D465C5" w:rsidRPr="00291E2D" w:rsidRDefault="00D465C5" w:rsidP="0088739B">
      <w:pPr>
        <w:pStyle w:val="ListParagraph"/>
        <w:autoSpaceDE w:val="0"/>
        <w:autoSpaceDN w:val="0"/>
        <w:adjustRightInd w:val="0"/>
        <w:spacing w:after="0" w:line="240" w:lineRule="auto"/>
        <w:ind w:left="0"/>
        <w:jc w:val="both"/>
        <w:rPr>
          <w:rFonts w:ascii="Times New Roman" w:hAnsi="Times New Roman"/>
          <w:color w:val="000000"/>
        </w:rPr>
      </w:pPr>
    </w:p>
    <w:p w:rsidR="00D465C5" w:rsidRPr="00291E2D" w:rsidRDefault="00D465C5" w:rsidP="00526543">
      <w:pPr>
        <w:pStyle w:val="ListParagraph"/>
        <w:numPr>
          <w:ilvl w:val="0"/>
          <w:numId w:val="19"/>
        </w:numPr>
        <w:autoSpaceDE w:val="0"/>
        <w:autoSpaceDN w:val="0"/>
        <w:adjustRightInd w:val="0"/>
        <w:spacing w:after="0" w:line="240" w:lineRule="auto"/>
        <w:jc w:val="both"/>
        <w:rPr>
          <w:rFonts w:ascii="Times New Roman" w:hAnsi="Times New Roman"/>
          <w:color w:val="000000"/>
          <w:lang w:val="en-US"/>
        </w:rPr>
      </w:pPr>
      <w:r w:rsidRPr="00291E2D">
        <w:rPr>
          <w:rFonts w:ascii="Times New Roman" w:hAnsi="Times New Roman"/>
          <w:color w:val="000000"/>
        </w:rPr>
        <w:t xml:space="preserve">The </w:t>
      </w:r>
      <w:r w:rsidRPr="00291E2D">
        <w:rPr>
          <w:rFonts w:ascii="Times New Roman" w:hAnsi="Times New Roman"/>
          <w:b/>
          <w:bCs/>
          <w:color w:val="000000"/>
        </w:rPr>
        <w:t xml:space="preserve">National Engagement Strategy </w:t>
      </w:r>
      <w:r w:rsidRPr="00291E2D">
        <w:rPr>
          <w:rFonts w:ascii="Times New Roman" w:hAnsi="Times New Roman"/>
          <w:color w:val="000000"/>
        </w:rPr>
        <w:t xml:space="preserve">supported by the International Land Coalition and </w:t>
      </w:r>
      <w:r w:rsidR="006E2325" w:rsidRPr="00291E2D">
        <w:rPr>
          <w:rFonts w:ascii="Times New Roman" w:hAnsi="Times New Roman"/>
          <w:color w:val="000000"/>
        </w:rPr>
        <w:t>several</w:t>
      </w:r>
      <w:r w:rsidRPr="00291E2D">
        <w:rPr>
          <w:rFonts w:ascii="Times New Roman" w:hAnsi="Times New Roman"/>
          <w:color w:val="000000"/>
        </w:rPr>
        <w:t xml:space="preserve"> NGOs is a strategy used to </w:t>
      </w:r>
      <w:r w:rsidRPr="00291E2D">
        <w:rPr>
          <w:rFonts w:ascii="Times New Roman" w:hAnsi="Times New Roman"/>
          <w:color w:val="222222"/>
        </w:rPr>
        <w:t xml:space="preserve">strengthen existing multi-stakeholder national land platforms and joint strategies for </w:t>
      </w:r>
      <w:r w:rsidRPr="00291E2D">
        <w:rPr>
          <w:rFonts w:ascii="Times New Roman" w:hAnsi="Times New Roman"/>
          <w:color w:val="000000"/>
        </w:rPr>
        <w:t>coordinated action into good land governance, which focuses on policy dialogue and coordination.</w:t>
      </w:r>
      <w:r w:rsidR="00526543" w:rsidRPr="00291E2D">
        <w:rPr>
          <w:rFonts w:ascii="Times New Roman" w:hAnsi="Times New Roman"/>
          <w:color w:val="000000"/>
          <w:lang w:val="en-US"/>
        </w:rPr>
        <w:t xml:space="preserve"> </w:t>
      </w:r>
    </w:p>
    <w:p w:rsidR="00D465C5" w:rsidRPr="00291E2D" w:rsidRDefault="00D465C5" w:rsidP="0088739B">
      <w:pPr>
        <w:pStyle w:val="ListParagraph"/>
        <w:autoSpaceDE w:val="0"/>
        <w:autoSpaceDN w:val="0"/>
        <w:adjustRightInd w:val="0"/>
        <w:spacing w:after="0" w:line="240" w:lineRule="auto"/>
        <w:ind w:left="0"/>
        <w:jc w:val="both"/>
        <w:rPr>
          <w:rFonts w:ascii="Times New Roman" w:hAnsi="Times New Roman"/>
          <w:color w:val="000000"/>
        </w:rPr>
      </w:pPr>
    </w:p>
    <w:p w:rsidR="00D465C5" w:rsidRPr="00CA49D2" w:rsidRDefault="00D465C5" w:rsidP="00816F98">
      <w:pPr>
        <w:pStyle w:val="Default"/>
        <w:numPr>
          <w:ilvl w:val="0"/>
          <w:numId w:val="19"/>
        </w:numPr>
        <w:jc w:val="both"/>
        <w:rPr>
          <w:sz w:val="22"/>
          <w:szCs w:val="22"/>
        </w:rPr>
      </w:pPr>
      <w:r w:rsidRPr="00291E2D">
        <w:rPr>
          <w:b/>
          <w:sz w:val="22"/>
          <w:szCs w:val="22"/>
        </w:rPr>
        <w:t>Sustainable Rangeland Management Project (SRMP) (2016-2020)</w:t>
      </w:r>
      <w:r w:rsidR="00CD294E" w:rsidRPr="00291E2D">
        <w:rPr>
          <w:b/>
          <w:sz w:val="22"/>
          <w:szCs w:val="22"/>
        </w:rPr>
        <w:t xml:space="preserve">. </w:t>
      </w:r>
      <w:r w:rsidRPr="00291E2D">
        <w:rPr>
          <w:color w:val="auto"/>
          <w:spacing w:val="2"/>
          <w:sz w:val="22"/>
          <w:szCs w:val="22"/>
          <w:shd w:val="clear" w:color="auto" w:fill="FFFFFF"/>
        </w:rPr>
        <w:t>SRMP has entered its third phase with the financial support of International Fund for Agricultural Development of the United Nations</w:t>
      </w:r>
      <w:r w:rsidR="008D6396" w:rsidRPr="00291E2D">
        <w:rPr>
          <w:color w:val="auto"/>
          <w:spacing w:val="2"/>
          <w:sz w:val="22"/>
          <w:szCs w:val="22"/>
          <w:shd w:val="clear" w:color="auto" w:fill="FFFFFF"/>
        </w:rPr>
        <w:t xml:space="preserve"> (IFAD)</w:t>
      </w:r>
      <w:r w:rsidRPr="00291E2D">
        <w:rPr>
          <w:color w:val="auto"/>
          <w:spacing w:val="2"/>
          <w:sz w:val="22"/>
          <w:szCs w:val="22"/>
          <w:shd w:val="clear" w:color="auto" w:fill="FFFFFF"/>
        </w:rPr>
        <w:t>, Irish Aid, the International Land Coalition (ILC), International Livestock Research Institute (ILRI) and the government of Tanzania. This phase focuses on the scaling-up of the joint Village Land Use P</w:t>
      </w:r>
      <w:r w:rsidRPr="00CD294E">
        <w:rPr>
          <w:color w:val="auto"/>
          <w:spacing w:val="2"/>
          <w:sz w:val="22"/>
          <w:szCs w:val="22"/>
          <w:shd w:val="clear" w:color="auto" w:fill="FFFFFF"/>
        </w:rPr>
        <w:t>lanning (VLUP) approach in several new clusters of villages, as well as expanding the original ones. This project will assess if elements and lessons learned of the VLUP approach can be integrated into landscape planning processes.</w:t>
      </w:r>
    </w:p>
    <w:p w:rsidR="00CA49D2" w:rsidRPr="005D3151" w:rsidRDefault="00CA49D2" w:rsidP="00CA49D2">
      <w:pPr>
        <w:pStyle w:val="Default"/>
        <w:ind w:left="720"/>
        <w:jc w:val="both"/>
        <w:rPr>
          <w:sz w:val="22"/>
          <w:szCs w:val="22"/>
        </w:rPr>
      </w:pPr>
    </w:p>
    <w:p w:rsidR="005D3151" w:rsidRPr="00D91912" w:rsidRDefault="005D3151" w:rsidP="00816F98">
      <w:pPr>
        <w:pStyle w:val="Default"/>
        <w:numPr>
          <w:ilvl w:val="0"/>
          <w:numId w:val="19"/>
        </w:numPr>
        <w:jc w:val="both"/>
        <w:rPr>
          <w:sz w:val="22"/>
          <w:szCs w:val="22"/>
        </w:rPr>
      </w:pPr>
      <w:r>
        <w:rPr>
          <w:sz w:val="22"/>
          <w:szCs w:val="22"/>
        </w:rPr>
        <w:t xml:space="preserve">The </w:t>
      </w:r>
      <w:r w:rsidRPr="00B939FD">
        <w:rPr>
          <w:b/>
          <w:sz w:val="22"/>
          <w:szCs w:val="22"/>
        </w:rPr>
        <w:t>Shinyanga Soil Conservation Initiative (HASHI)</w:t>
      </w:r>
      <w:r>
        <w:rPr>
          <w:sz w:val="22"/>
          <w:szCs w:val="22"/>
        </w:rPr>
        <w:t xml:space="preserve"> (1986-2004). Although the project is now completed, it has significant lessons for the current initiative. A total of 350,000 ha </w:t>
      </w:r>
      <w:r w:rsidR="0099609F">
        <w:rPr>
          <w:sz w:val="22"/>
          <w:szCs w:val="22"/>
        </w:rPr>
        <w:t>has</w:t>
      </w:r>
      <w:r>
        <w:rPr>
          <w:sz w:val="22"/>
          <w:szCs w:val="22"/>
        </w:rPr>
        <w:t xml:space="preserve"> been restored with the involvement and empowerment of the communities and by bringing together government and international partners. It also built on traditional systems of enclosure (</w:t>
      </w:r>
      <w:r w:rsidR="004A406E" w:rsidRPr="004A406E">
        <w:rPr>
          <w:i/>
          <w:sz w:val="22"/>
          <w:szCs w:val="22"/>
        </w:rPr>
        <w:t>ngitili</w:t>
      </w:r>
      <w:r>
        <w:rPr>
          <w:sz w:val="22"/>
          <w:szCs w:val="22"/>
        </w:rPr>
        <w:t>) to ensure acceptance by local communities. Pastoral groups were largely involved.</w:t>
      </w:r>
    </w:p>
    <w:p w:rsidR="00D91912" w:rsidRPr="00CD294E" w:rsidRDefault="00D91912" w:rsidP="0088739B">
      <w:pPr>
        <w:pStyle w:val="Default"/>
        <w:ind w:left="720"/>
        <w:jc w:val="both"/>
        <w:rPr>
          <w:sz w:val="22"/>
          <w:szCs w:val="22"/>
        </w:rPr>
      </w:pPr>
    </w:p>
    <w:p w:rsidR="00D465C5" w:rsidRPr="007864C1" w:rsidRDefault="00D465C5" w:rsidP="00816F98">
      <w:pPr>
        <w:pStyle w:val="ListParagraph"/>
        <w:numPr>
          <w:ilvl w:val="0"/>
          <w:numId w:val="6"/>
        </w:numPr>
        <w:autoSpaceDE w:val="0"/>
        <w:autoSpaceDN w:val="0"/>
        <w:adjustRightInd w:val="0"/>
        <w:spacing w:after="0" w:line="240" w:lineRule="auto"/>
        <w:ind w:left="0" w:firstLine="0"/>
        <w:jc w:val="both"/>
        <w:rPr>
          <w:rFonts w:ascii="Times New Roman" w:hAnsi="Times New Roman"/>
          <w:color w:val="000000"/>
        </w:rPr>
      </w:pPr>
      <w:r w:rsidRPr="007864C1">
        <w:rPr>
          <w:rFonts w:ascii="Times New Roman" w:hAnsi="Times New Roman"/>
          <w:noProof/>
        </w:rPr>
        <w:t xml:space="preserve">The Project also will </w:t>
      </w:r>
      <w:r w:rsidR="005B03A2">
        <w:rPr>
          <w:rFonts w:ascii="Times New Roman" w:hAnsi="Times New Roman"/>
          <w:noProof/>
        </w:rPr>
        <w:t xml:space="preserve">build </w:t>
      </w:r>
      <w:r w:rsidR="00526543">
        <w:rPr>
          <w:rFonts w:ascii="Times New Roman" w:hAnsi="Times New Roman"/>
          <w:noProof/>
        </w:rPr>
        <w:t>synergies</w:t>
      </w:r>
      <w:r w:rsidR="005B03A2">
        <w:rPr>
          <w:rFonts w:ascii="Times New Roman" w:hAnsi="Times New Roman"/>
          <w:noProof/>
        </w:rPr>
        <w:t xml:space="preserve">and </w:t>
      </w:r>
      <w:r w:rsidRPr="007864C1">
        <w:rPr>
          <w:rFonts w:ascii="Times New Roman" w:hAnsi="Times New Roman"/>
          <w:noProof/>
        </w:rPr>
        <w:t>draw important lessons from</w:t>
      </w:r>
      <w:r w:rsidRPr="007864C1">
        <w:rPr>
          <w:rFonts w:ascii="Times New Roman" w:hAnsi="Times New Roman"/>
          <w:b/>
          <w:bCs/>
          <w:color w:val="000000"/>
        </w:rPr>
        <w:t xml:space="preserve"> </w:t>
      </w:r>
      <w:r w:rsidRPr="007864C1">
        <w:rPr>
          <w:rFonts w:ascii="Times New Roman" w:hAnsi="Times New Roman"/>
          <w:bCs/>
          <w:color w:val="000000"/>
          <w:lang w:val="en-US"/>
        </w:rPr>
        <w:t>o</w:t>
      </w:r>
      <w:r w:rsidRPr="007864C1">
        <w:rPr>
          <w:rFonts w:ascii="Times New Roman" w:hAnsi="Times New Roman"/>
          <w:bCs/>
          <w:color w:val="000000"/>
        </w:rPr>
        <w:t>ther international donor initiatives:</w:t>
      </w:r>
    </w:p>
    <w:p w:rsidR="00D465C5" w:rsidRPr="007864C1" w:rsidRDefault="00D465C5" w:rsidP="0088739B">
      <w:pPr>
        <w:pStyle w:val="ListParagraph"/>
        <w:autoSpaceDE w:val="0"/>
        <w:autoSpaceDN w:val="0"/>
        <w:adjustRightInd w:val="0"/>
        <w:spacing w:after="0" w:line="240" w:lineRule="auto"/>
        <w:jc w:val="both"/>
        <w:rPr>
          <w:rFonts w:ascii="Times New Roman" w:hAnsi="Times New Roman"/>
          <w:color w:val="000000"/>
        </w:rPr>
      </w:pPr>
    </w:p>
    <w:p w:rsidR="00D465C5" w:rsidRPr="007864C1" w:rsidRDefault="00D465C5" w:rsidP="00816F98">
      <w:pPr>
        <w:pStyle w:val="GEFFieldtoFillout"/>
        <w:numPr>
          <w:ilvl w:val="0"/>
          <w:numId w:val="14"/>
        </w:numPr>
        <w:tabs>
          <w:tab w:val="left" w:pos="284"/>
        </w:tabs>
        <w:ind w:left="284" w:firstLine="0"/>
        <w:jc w:val="both"/>
      </w:pPr>
      <w:r w:rsidRPr="007864C1">
        <w:rPr>
          <w:b/>
        </w:rPr>
        <w:t>The Open Source Seed Initiative (OSSI)</w:t>
      </w:r>
      <w:r w:rsidRPr="007864C1">
        <w:t xml:space="preserve"> funded by FAO through it benefit sharing fund and implemented by Bioversity International in Dodoma region. The initiative provide</w:t>
      </w:r>
      <w:r w:rsidR="008D6396">
        <w:t>s</w:t>
      </w:r>
      <w:r w:rsidRPr="007864C1">
        <w:t xml:space="preserve"> a framework to enhance capacity to manage crop and genetic diversity, including the capacity to produce high quality seeds by the farmers and the communities.</w:t>
      </w:r>
    </w:p>
    <w:p w:rsidR="00D465C5" w:rsidRPr="007864C1" w:rsidRDefault="00D465C5" w:rsidP="0088739B">
      <w:pPr>
        <w:pStyle w:val="GEFFieldtoFillout"/>
        <w:tabs>
          <w:tab w:val="left" w:pos="284"/>
        </w:tabs>
        <w:ind w:left="284"/>
        <w:jc w:val="both"/>
      </w:pPr>
    </w:p>
    <w:p w:rsidR="00D465C5" w:rsidRPr="007864C1" w:rsidRDefault="00D465C5" w:rsidP="00816F98">
      <w:pPr>
        <w:pStyle w:val="GEFFieldtoFillout"/>
        <w:numPr>
          <w:ilvl w:val="0"/>
          <w:numId w:val="14"/>
        </w:numPr>
        <w:tabs>
          <w:tab w:val="left" w:pos="284"/>
        </w:tabs>
        <w:ind w:left="284" w:firstLine="0"/>
        <w:jc w:val="both"/>
        <w:rPr>
          <w:b/>
        </w:rPr>
      </w:pPr>
      <w:r w:rsidRPr="007864C1">
        <w:rPr>
          <w:b/>
        </w:rPr>
        <w:t xml:space="preserve">The Banana Genetic Resources and Management Systems </w:t>
      </w:r>
      <w:r w:rsidRPr="007864C1">
        <w:t>implemented by Bioversity in southern Tanzania (Mbeya region) and aiming at reducing pests and diseases pressure</w:t>
      </w:r>
      <w:r w:rsidR="00526543">
        <w:t>s</w:t>
      </w:r>
      <w:r w:rsidRPr="007864C1">
        <w:t xml:space="preserve"> by selecting appropriate germplasm. The initiative also aims at improving nutrition in banana based systems.</w:t>
      </w:r>
    </w:p>
    <w:p w:rsidR="00D465C5" w:rsidRPr="007864C1" w:rsidRDefault="00D465C5" w:rsidP="0088739B">
      <w:pPr>
        <w:pStyle w:val="GEFFieldtoFillout"/>
        <w:tabs>
          <w:tab w:val="left" w:pos="284"/>
        </w:tabs>
        <w:ind w:left="0"/>
        <w:jc w:val="both"/>
        <w:rPr>
          <w:b/>
        </w:rPr>
      </w:pPr>
    </w:p>
    <w:p w:rsidR="00D465C5" w:rsidRDefault="00D465C5" w:rsidP="00816F98">
      <w:pPr>
        <w:pStyle w:val="GEFFieldtoFillout"/>
        <w:numPr>
          <w:ilvl w:val="0"/>
          <w:numId w:val="14"/>
        </w:numPr>
        <w:tabs>
          <w:tab w:val="left" w:pos="284"/>
        </w:tabs>
        <w:ind w:left="284" w:firstLine="0"/>
        <w:jc w:val="both"/>
      </w:pPr>
      <w:r w:rsidRPr="00221E64">
        <w:rPr>
          <w:b/>
        </w:rPr>
        <w:t>The African Forest Landscape Restoration Initiative (AFR100)</w:t>
      </w:r>
      <w:r w:rsidRPr="007864C1">
        <w:t xml:space="preserve"> that has a goal of bringing 100 million hectares of deforested and degraded landscapes across Africa into restoration by 2030. The initiative provides technical and financial support to participating African partners to scale-up landscape restoration works on the ground and therefore enhance associated benefits for food security, climate change resilience and poverty alleviation. </w:t>
      </w:r>
    </w:p>
    <w:p w:rsidR="00221E64" w:rsidRPr="007864C1" w:rsidRDefault="00221E64" w:rsidP="00221E64">
      <w:pPr>
        <w:pStyle w:val="GEFFieldtoFillout"/>
        <w:tabs>
          <w:tab w:val="left" w:pos="284"/>
        </w:tabs>
        <w:ind w:left="284"/>
        <w:jc w:val="both"/>
      </w:pPr>
    </w:p>
    <w:p w:rsidR="00D465C5" w:rsidRPr="007864C1" w:rsidRDefault="00D465C5" w:rsidP="00816F98">
      <w:pPr>
        <w:pStyle w:val="GEFFieldtoFillout"/>
        <w:numPr>
          <w:ilvl w:val="0"/>
          <w:numId w:val="14"/>
        </w:numPr>
        <w:tabs>
          <w:tab w:val="left" w:pos="284"/>
        </w:tabs>
        <w:ind w:left="284" w:firstLine="0"/>
        <w:jc w:val="both"/>
      </w:pPr>
      <w:r w:rsidRPr="007864C1">
        <w:rPr>
          <w:b/>
        </w:rPr>
        <w:t xml:space="preserve">The </w:t>
      </w:r>
      <w:hyperlink r:id="rId21" w:tgtFrame="_blank" w:history="1">
        <w:r w:rsidRPr="007864C1">
          <w:rPr>
            <w:b/>
          </w:rPr>
          <w:t>African Resilient Landscapes Initiative</w:t>
        </w:r>
      </w:hyperlink>
      <w:r w:rsidRPr="007864C1">
        <w:rPr>
          <w:b/>
        </w:rPr>
        <w:t xml:space="preserve"> (ARLI)</w:t>
      </w:r>
      <w:r w:rsidRPr="007864C1">
        <w:t xml:space="preserve">, contributes to the implementation of </w:t>
      </w:r>
      <w:r w:rsidRPr="007864C1">
        <w:rPr>
          <w:i/>
        </w:rPr>
        <w:t>African Landscapes Action Plan (ALAP)</w:t>
      </w:r>
      <w:r w:rsidRPr="007864C1">
        <w:t xml:space="preserve"> and the broader Climate Change, Biodiversity and Land Degradation (LDBA) programme of the African Union. The AFR100 is also intended to accelerate progress towards achievement of the Sustainable Development Goals (SDGs) and the Paris climate agreement.</w:t>
      </w:r>
    </w:p>
    <w:p w:rsidR="00D465C5" w:rsidRPr="007864C1" w:rsidRDefault="00D465C5" w:rsidP="0088739B">
      <w:pPr>
        <w:pStyle w:val="GEFFieldtoFillout"/>
        <w:tabs>
          <w:tab w:val="left" w:pos="284"/>
        </w:tabs>
        <w:ind w:left="284"/>
        <w:jc w:val="both"/>
      </w:pPr>
    </w:p>
    <w:p w:rsidR="00D465C5" w:rsidRPr="007864C1" w:rsidRDefault="00D465C5" w:rsidP="00816F98">
      <w:pPr>
        <w:pStyle w:val="ListParagraph"/>
        <w:numPr>
          <w:ilvl w:val="0"/>
          <w:numId w:val="13"/>
        </w:numPr>
        <w:autoSpaceDE w:val="0"/>
        <w:autoSpaceDN w:val="0"/>
        <w:adjustRightInd w:val="0"/>
        <w:spacing w:after="0" w:line="240" w:lineRule="auto"/>
        <w:ind w:left="284" w:hanging="14"/>
        <w:jc w:val="both"/>
        <w:rPr>
          <w:rFonts w:ascii="Times New Roman" w:hAnsi="Times New Roman"/>
          <w:color w:val="000000"/>
        </w:rPr>
      </w:pPr>
      <w:r w:rsidRPr="007864C1">
        <w:rPr>
          <w:rFonts w:ascii="Times New Roman" w:hAnsi="Times New Roman"/>
          <w:b/>
          <w:bCs/>
          <w:color w:val="000000"/>
        </w:rPr>
        <w:t xml:space="preserve">Tanzania Climate-Smart Agriculture Programme </w:t>
      </w:r>
      <w:r w:rsidRPr="007864C1">
        <w:rPr>
          <w:rFonts w:ascii="Times New Roman" w:hAnsi="Times New Roman"/>
          <w:color w:val="000000"/>
        </w:rPr>
        <w:t>(2015-2025), funded by DFID, and coordinated by VPO and MALF and part of the Agriculture Climate Resilience Plan 2014-2019, which has six strategic priorities, namely: i) improved productivity and incomes; ii) building resilience and associated mitigation co-benefits; iii) value chain integration; iv) research for development and innovations; v) improving and sustaining agricultural advisory services, and vi) improved institutional coordination.</w:t>
      </w:r>
    </w:p>
    <w:p w:rsidR="00D465C5" w:rsidRPr="007864C1" w:rsidRDefault="00D465C5" w:rsidP="0088739B">
      <w:pPr>
        <w:autoSpaceDE w:val="0"/>
        <w:autoSpaceDN w:val="0"/>
        <w:adjustRightInd w:val="0"/>
        <w:jc w:val="both"/>
        <w:rPr>
          <w:color w:val="000000"/>
          <w:sz w:val="22"/>
          <w:szCs w:val="22"/>
        </w:rPr>
      </w:pPr>
    </w:p>
    <w:p w:rsidR="00D465C5" w:rsidRPr="007864C1" w:rsidRDefault="00D465C5" w:rsidP="00816F98">
      <w:pPr>
        <w:pStyle w:val="ListParagraph"/>
        <w:numPr>
          <w:ilvl w:val="0"/>
          <w:numId w:val="13"/>
        </w:numPr>
        <w:autoSpaceDE w:val="0"/>
        <w:autoSpaceDN w:val="0"/>
        <w:adjustRightInd w:val="0"/>
        <w:spacing w:after="0" w:line="240" w:lineRule="auto"/>
        <w:ind w:hanging="436"/>
        <w:jc w:val="both"/>
        <w:rPr>
          <w:rFonts w:ascii="Times New Roman" w:hAnsi="Times New Roman"/>
          <w:color w:val="000000"/>
          <w:lang w:val="en-US"/>
        </w:rPr>
      </w:pPr>
      <w:r w:rsidRPr="007864C1">
        <w:rPr>
          <w:rFonts w:ascii="Times New Roman" w:hAnsi="Times New Roman"/>
          <w:color w:val="000000"/>
        </w:rPr>
        <w:t xml:space="preserve">The </w:t>
      </w:r>
      <w:r w:rsidRPr="007864C1">
        <w:rPr>
          <w:rFonts w:ascii="Times New Roman" w:hAnsi="Times New Roman"/>
          <w:b/>
          <w:bCs/>
          <w:color w:val="000000"/>
        </w:rPr>
        <w:t>Global Climate Change Alliance Program</w:t>
      </w:r>
      <w:r w:rsidR="00D92E88" w:rsidRPr="00D92E88">
        <w:rPr>
          <w:rFonts w:ascii="Times New Roman" w:hAnsi="Times New Roman"/>
          <w:bCs/>
        </w:rPr>
        <w:t xml:space="preserve"> </w:t>
      </w:r>
      <w:r w:rsidR="00D92E88" w:rsidRPr="008C60D3">
        <w:rPr>
          <w:rFonts w:ascii="Times New Roman" w:hAnsi="Times New Roman"/>
          <w:bCs/>
        </w:rPr>
        <w:t>(2015-2020)</w:t>
      </w:r>
      <w:r w:rsidRPr="007864C1">
        <w:rPr>
          <w:rFonts w:ascii="Times New Roman" w:hAnsi="Times New Roman"/>
          <w:color w:val="000000"/>
        </w:rPr>
        <w:t xml:space="preserve">, supported by the EU, </w:t>
      </w:r>
      <w:r w:rsidRPr="007864C1">
        <w:rPr>
          <w:rFonts w:ascii="Times New Roman" w:hAnsi="Times New Roman"/>
          <w:color w:val="000000"/>
          <w:lang w:val="en-US"/>
        </w:rPr>
        <w:t xml:space="preserve">with an </w:t>
      </w:r>
      <w:r w:rsidRPr="007864C1">
        <w:rPr>
          <w:rFonts w:ascii="Times New Roman" w:hAnsi="Times New Roman"/>
          <w:color w:val="000000"/>
        </w:rPr>
        <w:t>overall</w:t>
      </w:r>
      <w:r w:rsidR="006115AE">
        <w:rPr>
          <w:rFonts w:ascii="Times New Roman" w:hAnsi="Times New Roman"/>
          <w:color w:val="000000"/>
        </w:rPr>
        <w:t xml:space="preserve"> </w:t>
      </w:r>
    </w:p>
    <w:p w:rsidR="00D465C5" w:rsidRPr="007864C1" w:rsidRDefault="00D465C5" w:rsidP="0088739B">
      <w:pPr>
        <w:autoSpaceDE w:val="0"/>
        <w:autoSpaceDN w:val="0"/>
        <w:adjustRightInd w:val="0"/>
        <w:ind w:left="284"/>
        <w:jc w:val="both"/>
        <w:rPr>
          <w:color w:val="000000"/>
          <w:sz w:val="22"/>
          <w:szCs w:val="22"/>
        </w:rPr>
      </w:pPr>
      <w:r w:rsidRPr="007864C1">
        <w:rPr>
          <w:color w:val="000000"/>
          <w:sz w:val="22"/>
          <w:szCs w:val="22"/>
        </w:rPr>
        <w:t>objective to increase local capacity to adapt to climate change, by supporting the establishment of a number of eco-villages where adaptation measures are tested in sectors such as agriculture, rangeland management, water management, sanitation and biomass energy. Main activities include climate smart agriculture, water use efficiency, diversification and renewable energies.</w:t>
      </w:r>
    </w:p>
    <w:p w:rsidR="00D465C5" w:rsidRPr="007864C1" w:rsidRDefault="00D465C5" w:rsidP="0088739B">
      <w:pPr>
        <w:autoSpaceDE w:val="0"/>
        <w:autoSpaceDN w:val="0"/>
        <w:adjustRightInd w:val="0"/>
        <w:jc w:val="both"/>
        <w:rPr>
          <w:color w:val="000000"/>
          <w:sz w:val="22"/>
          <w:szCs w:val="22"/>
        </w:rPr>
      </w:pPr>
    </w:p>
    <w:p w:rsidR="00D465C5" w:rsidRPr="007864C1" w:rsidRDefault="00D465C5" w:rsidP="00816F98">
      <w:pPr>
        <w:pStyle w:val="ListParagraph"/>
        <w:numPr>
          <w:ilvl w:val="0"/>
          <w:numId w:val="13"/>
        </w:numPr>
        <w:autoSpaceDE w:val="0"/>
        <w:autoSpaceDN w:val="0"/>
        <w:adjustRightInd w:val="0"/>
        <w:spacing w:after="0" w:line="240" w:lineRule="auto"/>
        <w:ind w:hanging="436"/>
        <w:jc w:val="both"/>
        <w:rPr>
          <w:rFonts w:ascii="Times New Roman" w:hAnsi="Times New Roman"/>
          <w:color w:val="000000"/>
        </w:rPr>
      </w:pPr>
      <w:r w:rsidRPr="007864C1">
        <w:rPr>
          <w:rFonts w:ascii="Times New Roman" w:hAnsi="Times New Roman"/>
          <w:b/>
          <w:bCs/>
          <w:color w:val="000000"/>
        </w:rPr>
        <w:t>The Feed the Future program in Tanzania</w:t>
      </w:r>
      <w:r w:rsidRPr="007864C1">
        <w:rPr>
          <w:rFonts w:ascii="Times New Roman" w:hAnsi="Times New Roman"/>
          <w:color w:val="000000"/>
        </w:rPr>
        <w:t xml:space="preserve">, supported by USAID, through the Global Hunger </w:t>
      </w:r>
    </w:p>
    <w:p w:rsidR="00D465C5" w:rsidRPr="007864C1" w:rsidRDefault="00D465C5" w:rsidP="0088739B">
      <w:pPr>
        <w:autoSpaceDE w:val="0"/>
        <w:autoSpaceDN w:val="0"/>
        <w:adjustRightInd w:val="0"/>
        <w:ind w:left="284"/>
        <w:jc w:val="both"/>
        <w:rPr>
          <w:color w:val="000000"/>
          <w:sz w:val="22"/>
          <w:szCs w:val="22"/>
        </w:rPr>
      </w:pPr>
      <w:r w:rsidRPr="007864C1">
        <w:rPr>
          <w:color w:val="000000"/>
          <w:sz w:val="22"/>
          <w:szCs w:val="22"/>
        </w:rPr>
        <w:t>and Food Security Initiative (2011-2017) is aiming at reducing food insecurity through investments aimed at improving agricultural productivity, improve market access through roads, increased trade through value chain efficiency, supplementary feeding programs.</w:t>
      </w:r>
    </w:p>
    <w:p w:rsidR="00D465C5" w:rsidRPr="007864C1" w:rsidRDefault="00D465C5" w:rsidP="0088739B">
      <w:pPr>
        <w:autoSpaceDE w:val="0"/>
        <w:autoSpaceDN w:val="0"/>
        <w:adjustRightInd w:val="0"/>
        <w:jc w:val="both"/>
        <w:rPr>
          <w:color w:val="000000"/>
          <w:sz w:val="22"/>
          <w:szCs w:val="22"/>
        </w:rPr>
      </w:pPr>
    </w:p>
    <w:p w:rsidR="00D465C5" w:rsidRPr="007864C1" w:rsidRDefault="00D465C5" w:rsidP="00816F98">
      <w:pPr>
        <w:pStyle w:val="ListParagraph"/>
        <w:numPr>
          <w:ilvl w:val="0"/>
          <w:numId w:val="13"/>
        </w:numPr>
        <w:autoSpaceDE w:val="0"/>
        <w:autoSpaceDN w:val="0"/>
        <w:adjustRightInd w:val="0"/>
        <w:spacing w:after="0" w:line="240" w:lineRule="auto"/>
        <w:ind w:left="284" w:firstLine="0"/>
        <w:jc w:val="both"/>
        <w:rPr>
          <w:rFonts w:ascii="Times New Roman" w:hAnsi="Times New Roman"/>
          <w:color w:val="000000"/>
        </w:rPr>
      </w:pPr>
      <w:r w:rsidRPr="00D91912">
        <w:rPr>
          <w:rFonts w:ascii="Times New Roman" w:hAnsi="Times New Roman"/>
          <w:b/>
          <w:color w:val="000000"/>
        </w:rPr>
        <w:t>The</w:t>
      </w:r>
      <w:r w:rsidRPr="007864C1">
        <w:rPr>
          <w:rFonts w:ascii="Times New Roman" w:hAnsi="Times New Roman"/>
          <w:color w:val="000000"/>
        </w:rPr>
        <w:t xml:space="preserve"> </w:t>
      </w:r>
      <w:r w:rsidRPr="007864C1">
        <w:rPr>
          <w:rFonts w:ascii="Times New Roman" w:hAnsi="Times New Roman"/>
          <w:b/>
          <w:bCs/>
          <w:color w:val="000000"/>
        </w:rPr>
        <w:t>USAID Mobile Application to Secure Tenure</w:t>
      </w:r>
      <w:r w:rsidR="00D92E88">
        <w:rPr>
          <w:rFonts w:ascii="Times New Roman" w:hAnsi="Times New Roman"/>
          <w:b/>
          <w:bCs/>
          <w:color w:val="000000"/>
        </w:rPr>
        <w:t xml:space="preserve"> </w:t>
      </w:r>
      <w:r w:rsidR="00D92E88">
        <w:rPr>
          <w:rFonts w:ascii="Times New Roman" w:hAnsi="Times New Roman"/>
        </w:rPr>
        <w:t>(2014-2016)</w:t>
      </w:r>
      <w:r w:rsidRPr="007864C1">
        <w:rPr>
          <w:rFonts w:ascii="Times New Roman" w:hAnsi="Times New Roman"/>
          <w:b/>
          <w:bCs/>
          <w:color w:val="000000"/>
        </w:rPr>
        <w:t xml:space="preserve"> </w:t>
      </w:r>
      <w:r w:rsidRPr="007864C1">
        <w:rPr>
          <w:rFonts w:ascii="Times New Roman" w:hAnsi="Times New Roman"/>
          <w:color w:val="000000"/>
        </w:rPr>
        <w:t>project (MAST)</w:t>
      </w:r>
      <w:r w:rsidRPr="007864C1">
        <w:rPr>
          <w:rFonts w:ascii="Times New Roman" w:hAnsi="Times New Roman"/>
          <w:color w:val="000000"/>
          <w:lang w:val="en-US"/>
        </w:rPr>
        <w:t xml:space="preserve">, </w:t>
      </w:r>
      <w:r w:rsidRPr="007864C1">
        <w:rPr>
          <w:rFonts w:ascii="Times New Roman" w:hAnsi="Times New Roman"/>
          <w:color w:val="000000"/>
        </w:rPr>
        <w:t>currently at the</w:t>
      </w:r>
      <w:r w:rsidRPr="007864C1">
        <w:rPr>
          <w:rFonts w:ascii="Times New Roman" w:hAnsi="Times New Roman"/>
          <w:color w:val="000000"/>
          <w:lang w:val="en-US"/>
        </w:rPr>
        <w:t xml:space="preserve"> </w:t>
      </w:r>
      <w:r w:rsidRPr="007864C1">
        <w:rPr>
          <w:rFonts w:ascii="Times New Roman" w:hAnsi="Times New Roman"/>
          <w:color w:val="000000"/>
        </w:rPr>
        <w:t>pilot stage in Iringa and Njombe districts, aims to test a new, participatory approach for</w:t>
      </w:r>
      <w:r w:rsidRPr="007864C1">
        <w:rPr>
          <w:rFonts w:ascii="Times New Roman" w:hAnsi="Times New Roman"/>
          <w:color w:val="000000"/>
          <w:lang w:val="en-US"/>
        </w:rPr>
        <w:t xml:space="preserve"> </w:t>
      </w:r>
      <w:r w:rsidRPr="007864C1">
        <w:rPr>
          <w:rFonts w:ascii="Times New Roman" w:hAnsi="Times New Roman"/>
          <w:color w:val="000000"/>
        </w:rPr>
        <w:t>capturing land rights information, as well as a lower cost methodology for quickly building</w:t>
      </w:r>
      <w:r w:rsidRPr="007864C1">
        <w:rPr>
          <w:rFonts w:ascii="Times New Roman" w:hAnsi="Times New Roman"/>
          <w:color w:val="000000"/>
          <w:lang w:val="en-US"/>
        </w:rPr>
        <w:t xml:space="preserve"> </w:t>
      </w:r>
      <w:r w:rsidRPr="007864C1">
        <w:rPr>
          <w:rFonts w:ascii="Times New Roman" w:hAnsi="Times New Roman"/>
          <w:color w:val="000000"/>
        </w:rPr>
        <w:t>a reliable database of land rights claims.</w:t>
      </w:r>
    </w:p>
    <w:p w:rsidR="00D465C5" w:rsidRPr="007864C1" w:rsidRDefault="00D465C5" w:rsidP="0088739B">
      <w:pPr>
        <w:pStyle w:val="ListParagraph"/>
        <w:autoSpaceDE w:val="0"/>
        <w:autoSpaceDN w:val="0"/>
        <w:adjustRightInd w:val="0"/>
        <w:spacing w:after="0" w:line="240" w:lineRule="auto"/>
        <w:ind w:left="360"/>
        <w:jc w:val="both"/>
        <w:rPr>
          <w:rFonts w:ascii="Times New Roman" w:hAnsi="Times New Roman"/>
          <w:color w:val="000000"/>
        </w:rPr>
      </w:pPr>
    </w:p>
    <w:p w:rsidR="00D465C5" w:rsidRDefault="00D465C5" w:rsidP="00816F98">
      <w:pPr>
        <w:pStyle w:val="ListParagraph"/>
        <w:numPr>
          <w:ilvl w:val="0"/>
          <w:numId w:val="13"/>
        </w:numPr>
        <w:autoSpaceDE w:val="0"/>
        <w:autoSpaceDN w:val="0"/>
        <w:adjustRightInd w:val="0"/>
        <w:spacing w:after="0" w:line="240" w:lineRule="auto"/>
        <w:ind w:left="284" w:firstLine="0"/>
        <w:jc w:val="both"/>
        <w:rPr>
          <w:rFonts w:ascii="Times New Roman" w:hAnsi="Times New Roman"/>
          <w:color w:val="000000"/>
        </w:rPr>
      </w:pPr>
      <w:r w:rsidRPr="00D91912">
        <w:rPr>
          <w:rFonts w:ascii="Times New Roman" w:hAnsi="Times New Roman"/>
          <w:b/>
          <w:color w:val="000000"/>
        </w:rPr>
        <w:t>The</w:t>
      </w:r>
      <w:r w:rsidRPr="007864C1">
        <w:rPr>
          <w:rFonts w:ascii="Times New Roman" w:hAnsi="Times New Roman"/>
          <w:color w:val="000000"/>
        </w:rPr>
        <w:t xml:space="preserve"> </w:t>
      </w:r>
      <w:r w:rsidRPr="007864C1">
        <w:rPr>
          <w:rFonts w:ascii="Times New Roman" w:hAnsi="Times New Roman"/>
          <w:b/>
          <w:bCs/>
          <w:color w:val="000000"/>
        </w:rPr>
        <w:t xml:space="preserve">Land Tenure Support Programme </w:t>
      </w:r>
      <w:r w:rsidRPr="007864C1">
        <w:rPr>
          <w:rFonts w:ascii="Times New Roman" w:hAnsi="Times New Roman"/>
          <w:color w:val="000000"/>
        </w:rPr>
        <w:t xml:space="preserve">(DIFID/DANIDA/Sida) </w:t>
      </w:r>
      <w:r w:rsidR="00D92E88">
        <w:rPr>
          <w:rFonts w:ascii="Times New Roman" w:hAnsi="Times New Roman"/>
        </w:rPr>
        <w:t xml:space="preserve">(2016-2019) </w:t>
      </w:r>
      <w:r w:rsidRPr="007864C1">
        <w:rPr>
          <w:rFonts w:ascii="Times New Roman" w:hAnsi="Times New Roman"/>
          <w:color w:val="000000"/>
          <w:lang w:val="en-US"/>
        </w:rPr>
        <w:t xml:space="preserve">which </w:t>
      </w:r>
      <w:r w:rsidRPr="007864C1">
        <w:rPr>
          <w:rFonts w:ascii="Times New Roman" w:hAnsi="Times New Roman"/>
          <w:color w:val="000000"/>
        </w:rPr>
        <w:t>supports the</w:t>
      </w:r>
      <w:r w:rsidRPr="007864C1">
        <w:rPr>
          <w:rFonts w:ascii="Times New Roman" w:hAnsi="Times New Roman"/>
          <w:color w:val="000000"/>
          <w:lang w:val="en-US"/>
        </w:rPr>
        <w:t xml:space="preserve"> </w:t>
      </w:r>
      <w:r w:rsidRPr="007864C1">
        <w:rPr>
          <w:rFonts w:ascii="Times New Roman" w:hAnsi="Times New Roman"/>
          <w:color w:val="000000"/>
        </w:rPr>
        <w:t>Government of Tanzania, through the Ministry of Land Housing and Human Settlements</w:t>
      </w:r>
      <w:r w:rsidRPr="007864C1">
        <w:rPr>
          <w:rFonts w:ascii="Times New Roman" w:hAnsi="Times New Roman"/>
          <w:color w:val="000000"/>
          <w:lang w:val="en-US"/>
        </w:rPr>
        <w:t xml:space="preserve"> </w:t>
      </w:r>
      <w:r w:rsidRPr="007864C1">
        <w:rPr>
          <w:rFonts w:ascii="Times New Roman" w:hAnsi="Times New Roman"/>
          <w:color w:val="000000"/>
        </w:rPr>
        <w:t>Development (MLHHSD), to make information on land records and processes of land</w:t>
      </w:r>
      <w:r w:rsidRPr="007864C1">
        <w:rPr>
          <w:rFonts w:ascii="Times New Roman" w:hAnsi="Times New Roman"/>
          <w:color w:val="000000"/>
          <w:lang w:val="en-US"/>
        </w:rPr>
        <w:t xml:space="preserve"> </w:t>
      </w:r>
      <w:r w:rsidRPr="007864C1">
        <w:rPr>
          <w:rFonts w:ascii="Times New Roman" w:hAnsi="Times New Roman"/>
          <w:color w:val="000000"/>
        </w:rPr>
        <w:t>allocation publicly available, and clarify and address current constraints to protecting</w:t>
      </w:r>
      <w:r w:rsidRPr="007864C1">
        <w:rPr>
          <w:rFonts w:ascii="Times New Roman" w:hAnsi="Times New Roman"/>
          <w:color w:val="000000"/>
          <w:lang w:val="en-US"/>
        </w:rPr>
        <w:t xml:space="preserve"> </w:t>
      </w:r>
      <w:r w:rsidRPr="007864C1">
        <w:rPr>
          <w:rFonts w:ascii="Times New Roman" w:hAnsi="Times New Roman"/>
          <w:color w:val="000000"/>
        </w:rPr>
        <w:t>legitimate land claims.</w:t>
      </w:r>
    </w:p>
    <w:p w:rsidR="00D92E88" w:rsidRDefault="00D92E88" w:rsidP="00D92E88">
      <w:pPr>
        <w:pStyle w:val="ListParagraph"/>
        <w:autoSpaceDE w:val="0"/>
        <w:autoSpaceDN w:val="0"/>
        <w:adjustRightInd w:val="0"/>
        <w:spacing w:after="0" w:line="240" w:lineRule="auto"/>
        <w:ind w:left="284"/>
        <w:jc w:val="both"/>
        <w:rPr>
          <w:rFonts w:ascii="Times New Roman" w:hAnsi="Times New Roman"/>
          <w:color w:val="000000"/>
        </w:rPr>
      </w:pPr>
    </w:p>
    <w:p w:rsidR="00D92E88" w:rsidRPr="00D92E88" w:rsidRDefault="00E37FE7" w:rsidP="00D92E88">
      <w:pPr>
        <w:pStyle w:val="ListParagraph"/>
        <w:numPr>
          <w:ilvl w:val="0"/>
          <w:numId w:val="13"/>
        </w:numPr>
        <w:autoSpaceDE w:val="0"/>
        <w:autoSpaceDN w:val="0"/>
        <w:adjustRightInd w:val="0"/>
        <w:spacing w:after="0" w:line="240" w:lineRule="auto"/>
        <w:ind w:left="284" w:firstLine="0"/>
        <w:jc w:val="both"/>
        <w:rPr>
          <w:rFonts w:ascii="Times New Roman" w:hAnsi="Times New Roman"/>
        </w:rPr>
      </w:pPr>
      <w:r w:rsidRPr="00E37FE7">
        <w:rPr>
          <w:rFonts w:ascii="Times New Roman" w:hAnsi="Times New Roman"/>
          <w:b/>
        </w:rPr>
        <w:t>The Kilimanjaro Initiative</w:t>
      </w:r>
      <w:r w:rsidR="00D92E88" w:rsidRPr="0075283C">
        <w:rPr>
          <w:rFonts w:ascii="Times New Roman" w:hAnsi="Times New Roman"/>
        </w:rPr>
        <w:t xml:space="preserve"> is an idea that was conceived by rural women and supported since 2012 by civil society organisations and NGOs such as Action Aid, Oxfam and Care aims </w:t>
      </w:r>
      <w:r w:rsidR="00D92E88" w:rsidRPr="0075283C">
        <w:rPr>
          <w:rStyle w:val="Strong"/>
          <w:rFonts w:ascii="Times New Roman" w:hAnsi="Times New Roman"/>
          <w:b w:val="0"/>
        </w:rPr>
        <w:t>to claim Tanzanian women’s rights to access and control over land and natural resources</w:t>
      </w:r>
      <w:r w:rsidR="00D92E88" w:rsidRPr="0075283C">
        <w:rPr>
          <w:rFonts w:ascii="Times New Roman" w:hAnsi="Times New Roman"/>
        </w:rPr>
        <w:t>.</w:t>
      </w:r>
    </w:p>
    <w:p w:rsidR="00D465C5" w:rsidRPr="007864C1" w:rsidRDefault="00D465C5" w:rsidP="0088739B">
      <w:pPr>
        <w:pStyle w:val="ListParagraph"/>
        <w:autoSpaceDE w:val="0"/>
        <w:autoSpaceDN w:val="0"/>
        <w:adjustRightInd w:val="0"/>
        <w:spacing w:after="0" w:line="240" w:lineRule="auto"/>
        <w:ind w:left="284"/>
        <w:jc w:val="both"/>
        <w:rPr>
          <w:rFonts w:ascii="Times New Roman" w:hAnsi="Times New Roman"/>
          <w:color w:val="000000"/>
        </w:rPr>
      </w:pPr>
    </w:p>
    <w:p w:rsidR="00D465C5" w:rsidRPr="007864C1" w:rsidRDefault="00D465C5" w:rsidP="00816F98">
      <w:pPr>
        <w:pStyle w:val="ListParagraph"/>
        <w:numPr>
          <w:ilvl w:val="0"/>
          <w:numId w:val="12"/>
        </w:numPr>
        <w:autoSpaceDE w:val="0"/>
        <w:autoSpaceDN w:val="0"/>
        <w:adjustRightInd w:val="0"/>
        <w:spacing w:after="0" w:line="240" w:lineRule="auto"/>
        <w:ind w:left="284" w:firstLine="0"/>
        <w:jc w:val="both"/>
        <w:rPr>
          <w:rFonts w:ascii="Times New Roman" w:hAnsi="Times New Roman"/>
          <w:lang w:val="en-US"/>
        </w:rPr>
      </w:pPr>
      <w:r w:rsidRPr="00D91912">
        <w:rPr>
          <w:rFonts w:ascii="Times New Roman" w:hAnsi="Times New Roman"/>
          <w:b/>
        </w:rPr>
        <w:t>The</w:t>
      </w:r>
      <w:r w:rsidRPr="007864C1">
        <w:rPr>
          <w:rFonts w:ascii="Times New Roman" w:hAnsi="Times New Roman"/>
        </w:rPr>
        <w:t xml:space="preserve"> </w:t>
      </w:r>
      <w:r w:rsidRPr="007864C1">
        <w:rPr>
          <w:rFonts w:ascii="Times New Roman" w:hAnsi="Times New Roman"/>
          <w:b/>
          <w:bCs/>
        </w:rPr>
        <w:t xml:space="preserve">Sustainable Rangeland Management Programme phase 3 </w:t>
      </w:r>
      <w:r w:rsidRPr="007864C1">
        <w:rPr>
          <w:rFonts w:ascii="Times New Roman" w:hAnsi="Times New Roman"/>
        </w:rPr>
        <w:t>(SRMP-3), which builds on phases 1 and 2 (2010-2012 and 2012-2014), funded through IFAD and implemented by MALF and ILRI in the period 2016 to 2020</w:t>
      </w:r>
      <w:r w:rsidRPr="007864C1">
        <w:rPr>
          <w:rFonts w:ascii="Times New Roman" w:hAnsi="Times New Roman"/>
          <w:lang w:val="en-US"/>
        </w:rPr>
        <w:t xml:space="preserve">. </w:t>
      </w:r>
      <w:r w:rsidRPr="007864C1">
        <w:rPr>
          <w:rFonts w:ascii="Times New Roman" w:hAnsi="Times New Roman"/>
        </w:rPr>
        <w:t xml:space="preserve">The </w:t>
      </w:r>
      <w:r w:rsidRPr="007864C1">
        <w:rPr>
          <w:rFonts w:ascii="Times New Roman" w:hAnsi="Times New Roman"/>
          <w:lang w:val="en-US"/>
        </w:rPr>
        <w:t xml:space="preserve">proposed Project will learn from </w:t>
      </w:r>
      <w:r w:rsidRPr="007864C1">
        <w:rPr>
          <w:rFonts w:ascii="Times New Roman" w:hAnsi="Times New Roman"/>
        </w:rPr>
        <w:t xml:space="preserve">the SRMP </w:t>
      </w:r>
      <w:r w:rsidRPr="007864C1">
        <w:rPr>
          <w:rFonts w:ascii="Times New Roman" w:hAnsi="Times New Roman"/>
          <w:lang w:val="en-US"/>
        </w:rPr>
        <w:t xml:space="preserve">experience on participatory </w:t>
      </w:r>
      <w:r w:rsidRPr="007864C1">
        <w:rPr>
          <w:rFonts w:ascii="Times New Roman" w:hAnsi="Times New Roman"/>
        </w:rPr>
        <w:t xml:space="preserve">village land-use planning </w:t>
      </w:r>
      <w:r w:rsidRPr="007864C1">
        <w:rPr>
          <w:rFonts w:ascii="Times New Roman" w:hAnsi="Times New Roman"/>
          <w:lang w:val="en-US"/>
        </w:rPr>
        <w:t xml:space="preserve">and the </w:t>
      </w:r>
      <w:r w:rsidRPr="007864C1">
        <w:rPr>
          <w:rFonts w:ascii="Times New Roman" w:hAnsi="Times New Roman"/>
        </w:rPr>
        <w:t>best practices in how to form inter-village Natural Resources Management committees and manage landscape level land use planning processes.</w:t>
      </w:r>
    </w:p>
    <w:p w:rsidR="00D465C5" w:rsidRPr="007864C1" w:rsidRDefault="00D465C5" w:rsidP="0088739B">
      <w:pPr>
        <w:pStyle w:val="ListParagraph"/>
        <w:autoSpaceDE w:val="0"/>
        <w:autoSpaceDN w:val="0"/>
        <w:adjustRightInd w:val="0"/>
        <w:spacing w:after="0" w:line="240" w:lineRule="auto"/>
        <w:ind w:left="284"/>
        <w:jc w:val="both"/>
        <w:rPr>
          <w:rFonts w:ascii="Times New Roman" w:hAnsi="Times New Roman"/>
          <w:lang w:val="en-US"/>
        </w:rPr>
      </w:pPr>
    </w:p>
    <w:p w:rsidR="00D465C5" w:rsidRDefault="00D465C5" w:rsidP="00816F98">
      <w:pPr>
        <w:pStyle w:val="ProDOcNumber"/>
        <w:numPr>
          <w:ilvl w:val="0"/>
          <w:numId w:val="12"/>
        </w:numPr>
        <w:tabs>
          <w:tab w:val="clear" w:pos="504"/>
          <w:tab w:val="left" w:pos="709"/>
        </w:tabs>
        <w:spacing w:after="0"/>
        <w:ind w:left="284" w:firstLine="0"/>
      </w:pPr>
      <w:r w:rsidRPr="007864C1">
        <w:rPr>
          <w:b/>
        </w:rPr>
        <w:t xml:space="preserve">The Southern Agricultural Growth Corridor of Tanzania (SAGCOT) </w:t>
      </w:r>
      <w:r w:rsidR="00D92E88" w:rsidRPr="008C60D3">
        <w:rPr>
          <w:color w:val="auto"/>
        </w:rPr>
        <w:t>(2016-2021</w:t>
      </w:r>
      <w:r w:rsidR="0099609F" w:rsidRPr="008C60D3">
        <w:rPr>
          <w:color w:val="auto"/>
        </w:rPr>
        <w:t>)</w:t>
      </w:r>
      <w:r w:rsidR="0099609F">
        <w:rPr>
          <w:color w:val="auto"/>
        </w:rPr>
        <w:t xml:space="preserve"> </w:t>
      </w:r>
      <w:r w:rsidR="0099609F" w:rsidRPr="007864C1">
        <w:t>an</w:t>
      </w:r>
      <w:r w:rsidRPr="007864C1">
        <w:t xml:space="preserve"> inclusive, multi-stakeholder partnership aimed to rapidly develop the region’s agricultural potential. SAGCOT was initiated at the World Economic Forum (WEF) Africa summit 2010 with the support from USAID and other founding partners including farmers, agri-businesses, the Government of Tanzania and companies from across the private sector. SAGCOT’s objective is to foster inclusive, commercially successful agribusinesses that will benefit the region’s small-scale farmers, and in so doing, improve food security, reduce rural poverty and ensure environmental sustainability. The risk-sharing model of a public-private partnership (PPP) approach has been demonstrated to be successful in achieving these goals and SAGCOT marks the first public-private-partnership of such a scale in Tanzania’s agricultural history. </w:t>
      </w:r>
    </w:p>
    <w:p w:rsidR="00D92E88" w:rsidRPr="007864C1" w:rsidRDefault="00D92E88" w:rsidP="00D92E88">
      <w:pPr>
        <w:pStyle w:val="ProDOcNumber"/>
        <w:numPr>
          <w:ilvl w:val="0"/>
          <w:numId w:val="0"/>
        </w:numPr>
        <w:tabs>
          <w:tab w:val="clear" w:pos="504"/>
          <w:tab w:val="left" w:pos="709"/>
        </w:tabs>
        <w:spacing w:after="0"/>
        <w:ind w:left="284"/>
      </w:pPr>
    </w:p>
    <w:p w:rsidR="00B80961" w:rsidRPr="00D92E88" w:rsidRDefault="00D465C5" w:rsidP="00816F98">
      <w:pPr>
        <w:pStyle w:val="ProDOcNumber"/>
        <w:numPr>
          <w:ilvl w:val="0"/>
          <w:numId w:val="12"/>
        </w:numPr>
        <w:shd w:val="clear" w:color="auto" w:fill="FFFFFF"/>
        <w:tabs>
          <w:tab w:val="clear" w:pos="504"/>
          <w:tab w:val="left" w:pos="709"/>
        </w:tabs>
        <w:spacing w:after="0"/>
        <w:ind w:left="284" w:firstLine="0"/>
        <w:rPr>
          <w:color w:val="212121"/>
        </w:rPr>
      </w:pPr>
      <w:r w:rsidRPr="00B80961">
        <w:rPr>
          <w:b/>
        </w:rPr>
        <w:t>Sustainability and Inclusion Strategy for Growth Corridors in Africa (</w:t>
      </w:r>
      <w:r w:rsidRPr="00B80961">
        <w:rPr>
          <w:b/>
          <w:color w:val="auto"/>
        </w:rPr>
        <w:t>SUSTAIN-</w:t>
      </w:r>
      <w:r w:rsidR="008D6396" w:rsidRPr="00B80961">
        <w:rPr>
          <w:b/>
          <w:color w:val="auto"/>
        </w:rPr>
        <w:t>Africa)</w:t>
      </w:r>
      <w:r w:rsidR="008D6396" w:rsidRPr="00B80961">
        <w:rPr>
          <w:color w:val="auto"/>
        </w:rPr>
        <w:t xml:space="preserve"> The</w:t>
      </w:r>
      <w:r w:rsidR="00CD294E">
        <w:rPr>
          <w:color w:val="auto"/>
        </w:rPr>
        <w:t xml:space="preserve"> project is f</w:t>
      </w:r>
      <w:r w:rsidRPr="00B80961">
        <w:rPr>
          <w:color w:val="212121"/>
        </w:rPr>
        <w:t xml:space="preserve">ocusing on water and food security, land resources and climate change resilience, SUSTAIN-Africa is a IUCN </w:t>
      </w:r>
      <w:r w:rsidR="0099609F" w:rsidRPr="00B80961">
        <w:rPr>
          <w:color w:val="212121"/>
        </w:rPr>
        <w:t>led programme</w:t>
      </w:r>
      <w:r w:rsidRPr="00B80961">
        <w:rPr>
          <w:color w:val="212121"/>
        </w:rPr>
        <w:t xml:space="preserve"> that supports action on sustainability and social inclusion in growth corridors in </w:t>
      </w:r>
      <w:r w:rsidR="0099609F" w:rsidRPr="00B80961">
        <w:rPr>
          <w:color w:val="212121"/>
        </w:rPr>
        <w:t>Africa.</w:t>
      </w:r>
      <w:r w:rsidRPr="00B80961">
        <w:rPr>
          <w:color w:val="auto"/>
        </w:rPr>
        <w:t xml:space="preserve"> </w:t>
      </w:r>
      <w:r w:rsidRPr="00B80961">
        <w:rPr>
          <w:color w:val="212121"/>
        </w:rPr>
        <w:t xml:space="preserve">SUSTAIN-Africa was launched in 2014 in the SAGCOT growth </w:t>
      </w:r>
      <w:r w:rsidR="0099609F" w:rsidRPr="00B80961">
        <w:rPr>
          <w:color w:val="212121"/>
        </w:rPr>
        <w:t xml:space="preserve">corridor </w:t>
      </w:r>
      <w:r w:rsidR="0099609F" w:rsidRPr="00B80961">
        <w:rPr>
          <w:color w:val="auto"/>
        </w:rPr>
        <w:t>the</w:t>
      </w:r>
      <w:r w:rsidRPr="00B80961">
        <w:t xml:space="preserve"> project is implemented in </w:t>
      </w:r>
      <w:r w:rsidRPr="00B80961">
        <w:rPr>
          <w:color w:val="auto"/>
        </w:rPr>
        <w:t>Tanzania</w:t>
      </w:r>
      <w:r w:rsidRPr="00B80961">
        <w:t xml:space="preserve"> it Lake Rukwa basin and focuses on land resources, water security, climate change, food security, and new investments and business partnerships. The propose project will collaborate closely with SUSTAIN project and will build on experiences and lessons learned during its implementation so far.</w:t>
      </w:r>
      <w:r w:rsidRPr="007864C1">
        <w:t xml:space="preserve"> </w:t>
      </w:r>
    </w:p>
    <w:p w:rsidR="00D92E88" w:rsidRPr="00B80961" w:rsidRDefault="00D92E88" w:rsidP="00D92E88">
      <w:pPr>
        <w:pStyle w:val="ProDOcNumber"/>
        <w:numPr>
          <w:ilvl w:val="0"/>
          <w:numId w:val="0"/>
        </w:numPr>
        <w:shd w:val="clear" w:color="auto" w:fill="FFFFFF"/>
        <w:tabs>
          <w:tab w:val="clear" w:pos="504"/>
          <w:tab w:val="left" w:pos="709"/>
        </w:tabs>
        <w:spacing w:after="0"/>
        <w:ind w:left="284"/>
        <w:rPr>
          <w:color w:val="212121"/>
        </w:rPr>
      </w:pPr>
    </w:p>
    <w:p w:rsidR="00D465C5" w:rsidRPr="00CD294E" w:rsidRDefault="00D465C5" w:rsidP="00816F98">
      <w:pPr>
        <w:pStyle w:val="ProDOcNumber"/>
        <w:numPr>
          <w:ilvl w:val="0"/>
          <w:numId w:val="12"/>
        </w:numPr>
        <w:shd w:val="clear" w:color="auto" w:fill="FFFFFF"/>
        <w:tabs>
          <w:tab w:val="clear" w:pos="504"/>
          <w:tab w:val="left" w:pos="709"/>
        </w:tabs>
        <w:spacing w:after="0"/>
        <w:ind w:left="284" w:firstLine="0"/>
        <w:rPr>
          <w:color w:val="212121"/>
        </w:rPr>
      </w:pPr>
      <w:r w:rsidRPr="007864C1">
        <w:rPr>
          <w:b/>
        </w:rPr>
        <w:t>Sustainable production and consumption of wood energy</w:t>
      </w:r>
      <w:r w:rsidR="00CD294E">
        <w:rPr>
          <w:b/>
        </w:rPr>
        <w:t xml:space="preserve">. </w:t>
      </w:r>
      <w:r w:rsidR="00CD294E" w:rsidRPr="00CD294E">
        <w:t xml:space="preserve">This is </w:t>
      </w:r>
      <w:r w:rsidR="008D6396">
        <w:t xml:space="preserve">an </w:t>
      </w:r>
      <w:r w:rsidR="00CD294E" w:rsidRPr="00CD294E">
        <w:t>FAO led project which is expected to start implementation i</w:t>
      </w:r>
      <w:r w:rsidRPr="00CD294E">
        <w:rPr>
          <w:color w:val="auto"/>
        </w:rPr>
        <w:t>n 2018. Its objective is to strengthen forest rehabilitation and food security while addressing sustainable consumption of wood energy. S</w:t>
      </w:r>
      <w:r w:rsidRPr="00CD294E">
        <w:rPr>
          <w:color w:val="212121"/>
        </w:rPr>
        <w:t xml:space="preserve">ome of </w:t>
      </w:r>
      <w:r w:rsidR="008D6396">
        <w:rPr>
          <w:color w:val="212121"/>
        </w:rPr>
        <w:t>the</w:t>
      </w:r>
      <w:r w:rsidR="008D6396" w:rsidRPr="00CD294E">
        <w:rPr>
          <w:color w:val="212121"/>
        </w:rPr>
        <w:t xml:space="preserve"> </w:t>
      </w:r>
      <w:r w:rsidRPr="00CD294E">
        <w:rPr>
          <w:color w:val="212121"/>
        </w:rPr>
        <w:t>project areas are expected to overlap with this project.</w:t>
      </w:r>
    </w:p>
    <w:p w:rsidR="00CB5A74" w:rsidRPr="00CB5A74" w:rsidRDefault="00CB5A74" w:rsidP="0088739B">
      <w:pPr>
        <w:pStyle w:val="GEFFieldtoFillout"/>
        <w:autoSpaceDE w:val="0"/>
        <w:autoSpaceDN w:val="0"/>
        <w:adjustRightInd w:val="0"/>
        <w:ind w:left="0"/>
        <w:jc w:val="both"/>
      </w:pPr>
    </w:p>
    <w:p w:rsidR="00D465C5" w:rsidRPr="007864C1" w:rsidRDefault="00D465C5" w:rsidP="00816F98">
      <w:pPr>
        <w:pStyle w:val="GEFFieldtoFillout"/>
        <w:numPr>
          <w:ilvl w:val="0"/>
          <w:numId w:val="6"/>
        </w:numPr>
        <w:autoSpaceDE w:val="0"/>
        <w:autoSpaceDN w:val="0"/>
        <w:adjustRightInd w:val="0"/>
        <w:ind w:left="0" w:firstLine="0"/>
        <w:jc w:val="both"/>
      </w:pPr>
      <w:r w:rsidRPr="00B80961">
        <w:rPr>
          <w:color w:val="212121"/>
          <w:shd w:val="clear" w:color="auto" w:fill="FFFFFF"/>
        </w:rPr>
        <w:t>The proposed Project will also take forwa</w:t>
      </w:r>
      <w:r w:rsidRPr="00B80961">
        <w:rPr>
          <w:color w:val="auto"/>
          <w:shd w:val="clear" w:color="auto" w:fill="FFFFFF"/>
        </w:rPr>
        <w:t>rd relevant outputs and lessons learned from the following GEF supported national and international</w:t>
      </w:r>
      <w:r w:rsidRPr="00B80961">
        <w:rPr>
          <w:shd w:val="clear" w:color="auto" w:fill="FFFFFF"/>
        </w:rPr>
        <w:t xml:space="preserve"> </w:t>
      </w:r>
      <w:r w:rsidRPr="007864C1">
        <w:t xml:space="preserve">initiatives. The results of </w:t>
      </w:r>
      <w:r w:rsidRPr="00B80961">
        <w:rPr>
          <w:shd w:val="clear" w:color="auto" w:fill="FFFFFF"/>
        </w:rPr>
        <w:t>th</w:t>
      </w:r>
      <w:r w:rsidRPr="00B80961">
        <w:rPr>
          <w:color w:val="212121"/>
          <w:shd w:val="clear" w:color="auto" w:fill="FFFFFF"/>
        </w:rPr>
        <w:t>e</w:t>
      </w:r>
      <w:r w:rsidRPr="00B80961">
        <w:rPr>
          <w:color w:val="auto"/>
          <w:shd w:val="clear" w:color="auto" w:fill="FFFFFF"/>
        </w:rPr>
        <w:t>se projec</w:t>
      </w:r>
      <w:r w:rsidRPr="00B80961">
        <w:rPr>
          <w:shd w:val="clear" w:color="auto" w:fill="FFFFFF"/>
        </w:rPr>
        <w:t>ts were</w:t>
      </w:r>
      <w:r w:rsidRPr="007864C1">
        <w:t xml:space="preserve"> reviewed during the project preparation phase and the relevant findings, methods and approaches will be taken into consideration during the imp</w:t>
      </w:r>
      <w:r w:rsidRPr="00B80961">
        <w:t>lementation of the proposed project. Some of the most</w:t>
      </w:r>
      <w:r w:rsidRPr="007864C1">
        <w:t xml:space="preserve"> relevant initiatives are described below:</w:t>
      </w:r>
    </w:p>
    <w:p w:rsidR="00D465C5" w:rsidRPr="007864C1" w:rsidRDefault="00D465C5" w:rsidP="0088739B">
      <w:pPr>
        <w:pStyle w:val="GEFFieldtoFillout"/>
        <w:autoSpaceDE w:val="0"/>
        <w:autoSpaceDN w:val="0"/>
        <w:adjustRightInd w:val="0"/>
        <w:ind w:left="0"/>
        <w:jc w:val="both"/>
      </w:pPr>
    </w:p>
    <w:p w:rsidR="00CD294E" w:rsidRDefault="00CD294E" w:rsidP="00816F98">
      <w:pPr>
        <w:pStyle w:val="GEFFieldtoFillout"/>
        <w:numPr>
          <w:ilvl w:val="0"/>
          <w:numId w:val="11"/>
        </w:numPr>
        <w:autoSpaceDE w:val="0"/>
        <w:autoSpaceDN w:val="0"/>
        <w:adjustRightInd w:val="0"/>
        <w:ind w:left="284" w:firstLine="0"/>
        <w:jc w:val="both"/>
      </w:pPr>
      <w:r w:rsidRPr="00CD294E">
        <w:t>UNDP supported project on</w:t>
      </w:r>
      <w:r>
        <w:rPr>
          <w:b/>
        </w:rPr>
        <w:t xml:space="preserve"> </w:t>
      </w:r>
      <w:r w:rsidRPr="00CD294E">
        <w:rPr>
          <w:b/>
        </w:rPr>
        <w:t xml:space="preserve">Mainstreaming Sustainable Forest Management in the Miombo </w:t>
      </w:r>
      <w:r w:rsidR="008D6396" w:rsidRPr="00CD294E">
        <w:rPr>
          <w:b/>
        </w:rPr>
        <w:t>Woodlands</w:t>
      </w:r>
      <w:r w:rsidRPr="00CD294E">
        <w:rPr>
          <w:b/>
        </w:rPr>
        <w:t xml:space="preserve"> of Western Tanzania </w:t>
      </w:r>
      <w:r w:rsidRPr="00D91912">
        <w:t>(2012-2016)</w:t>
      </w:r>
      <w:r>
        <w:rPr>
          <w:b/>
        </w:rPr>
        <w:t xml:space="preserve">. </w:t>
      </w:r>
      <w:r w:rsidRPr="00CD294E">
        <w:t xml:space="preserve">This project was designed to ensure that </w:t>
      </w:r>
      <w:r w:rsidRPr="00CD294E">
        <w:rPr>
          <w:lang w:eastAsia="en-GB"/>
        </w:rPr>
        <w:t xml:space="preserve">biodiversity conservation is mainstreamed into economic planning and development, so that agricultural productivity and sustainable livelihoods are improved </w:t>
      </w:r>
      <w:r w:rsidRPr="00CD294E">
        <w:t xml:space="preserve">while simultaneously improving the ecological integrity of the Miombo ecosystem of Western Tanzania, including securing its productivity from negative effects of climate change in Tabora and Katavi regions. This project will take up lessons learned from the adoption of sustainable-use management practices for resources harvested by local people for subsistence and local economic growth, and better regulation of commercial activities that were promoted during this pilot. </w:t>
      </w:r>
    </w:p>
    <w:p w:rsidR="00CD294E" w:rsidRDefault="00CD294E" w:rsidP="0088739B">
      <w:pPr>
        <w:pStyle w:val="GEFFieldtoFillout"/>
        <w:autoSpaceDE w:val="0"/>
        <w:autoSpaceDN w:val="0"/>
        <w:adjustRightInd w:val="0"/>
        <w:ind w:left="284"/>
        <w:jc w:val="both"/>
      </w:pPr>
    </w:p>
    <w:p w:rsidR="00CD294E" w:rsidRDefault="00CD294E" w:rsidP="00816F98">
      <w:pPr>
        <w:pStyle w:val="GEFFieldtoFillout"/>
        <w:numPr>
          <w:ilvl w:val="0"/>
          <w:numId w:val="11"/>
        </w:numPr>
        <w:autoSpaceDE w:val="0"/>
        <w:autoSpaceDN w:val="0"/>
        <w:adjustRightInd w:val="0"/>
        <w:ind w:left="284" w:firstLine="0"/>
        <w:jc w:val="both"/>
      </w:pPr>
      <w:r w:rsidRPr="007864C1">
        <w:t xml:space="preserve">The project </w:t>
      </w:r>
      <w:r w:rsidRPr="007864C1">
        <w:rPr>
          <w:b/>
          <w:bCs/>
        </w:rPr>
        <w:t xml:space="preserve">Strengthening Climate Information and Early Warning Systems in Tanzania to Support Climate Resilient Development and Adaptation to Climate Change </w:t>
      </w:r>
      <w:r w:rsidRPr="007864C1">
        <w:t>(2013-2017) funded by the LDCF and implemented through UNDP and the Tanzania Meteorological Agency (TMA). This project aims to provide more technologies to reinforce capacity of the national early warning network to better anticipate and respond to extreme climatic events.</w:t>
      </w:r>
    </w:p>
    <w:p w:rsidR="00D465C5" w:rsidRPr="007864C1" w:rsidRDefault="00D465C5" w:rsidP="0088739B">
      <w:pPr>
        <w:pStyle w:val="GEFFieldtoFillout"/>
        <w:autoSpaceDE w:val="0"/>
        <w:autoSpaceDN w:val="0"/>
        <w:adjustRightInd w:val="0"/>
        <w:ind w:left="284"/>
        <w:jc w:val="both"/>
      </w:pPr>
    </w:p>
    <w:p w:rsidR="00D465C5" w:rsidRPr="007864C1" w:rsidRDefault="00D465C5" w:rsidP="00816F98">
      <w:pPr>
        <w:pStyle w:val="ListParagraph"/>
        <w:numPr>
          <w:ilvl w:val="0"/>
          <w:numId w:val="11"/>
        </w:numPr>
        <w:autoSpaceDE w:val="0"/>
        <w:autoSpaceDN w:val="0"/>
        <w:adjustRightInd w:val="0"/>
        <w:spacing w:after="0" w:line="240" w:lineRule="auto"/>
        <w:ind w:left="284" w:firstLine="0"/>
        <w:jc w:val="both"/>
        <w:rPr>
          <w:rFonts w:ascii="Times New Roman" w:hAnsi="Times New Roman"/>
          <w:b/>
        </w:rPr>
      </w:pPr>
      <w:r w:rsidRPr="007864C1">
        <w:rPr>
          <w:rFonts w:ascii="Times New Roman" w:hAnsi="Times New Roman"/>
        </w:rPr>
        <w:t xml:space="preserve">UN Environment GEF supported project </w:t>
      </w:r>
      <w:r w:rsidRPr="007864C1">
        <w:rPr>
          <w:rFonts w:ascii="Times New Roman" w:hAnsi="Times New Roman"/>
          <w:b/>
        </w:rPr>
        <w:t xml:space="preserve">Sustainable Land Management of Lake Nyasa Catchment in Tanzania </w:t>
      </w:r>
      <w:r w:rsidRPr="007864C1">
        <w:rPr>
          <w:rFonts w:ascii="Times New Roman" w:hAnsi="Times New Roman"/>
        </w:rPr>
        <w:t>(2016-2018).</w:t>
      </w:r>
      <w:r w:rsidRPr="007864C1">
        <w:rPr>
          <w:rFonts w:ascii="Times New Roman" w:hAnsi="Times New Roman"/>
          <w:b/>
        </w:rPr>
        <w:t xml:space="preserve"> </w:t>
      </w:r>
      <w:r w:rsidRPr="007864C1">
        <w:rPr>
          <w:rFonts w:ascii="Times New Roman" w:hAnsi="Times New Roman"/>
        </w:rPr>
        <w:t>The main objective of the project is to improve natural resource management and livelihoods of communities in Lake Nyasa catchment through sustainable land management systems. In particular, the project will support capacity development of smallholder farmer groups and local institutions to create an enabling environment for SLM uptake.</w:t>
      </w:r>
    </w:p>
    <w:p w:rsidR="00D465C5" w:rsidRPr="007864C1" w:rsidRDefault="00D465C5" w:rsidP="0088739B">
      <w:pPr>
        <w:pStyle w:val="ListParagraph"/>
        <w:autoSpaceDE w:val="0"/>
        <w:autoSpaceDN w:val="0"/>
        <w:adjustRightInd w:val="0"/>
        <w:spacing w:after="0" w:line="240" w:lineRule="auto"/>
        <w:ind w:left="644"/>
        <w:rPr>
          <w:rFonts w:ascii="Times New Roman" w:hAnsi="Times New Roman"/>
          <w:lang w:val="en-US"/>
        </w:rPr>
      </w:pPr>
    </w:p>
    <w:p w:rsidR="00D465C5" w:rsidRPr="007864C1" w:rsidRDefault="00D465C5" w:rsidP="00816F98">
      <w:pPr>
        <w:pStyle w:val="ListParagraph"/>
        <w:numPr>
          <w:ilvl w:val="0"/>
          <w:numId w:val="11"/>
        </w:numPr>
        <w:autoSpaceDE w:val="0"/>
        <w:autoSpaceDN w:val="0"/>
        <w:adjustRightInd w:val="0"/>
        <w:spacing w:after="0" w:line="240" w:lineRule="auto"/>
        <w:ind w:left="284" w:firstLine="0"/>
        <w:jc w:val="both"/>
        <w:rPr>
          <w:rFonts w:ascii="Times New Roman" w:hAnsi="Times New Roman"/>
          <w:lang w:val="en-US"/>
        </w:rPr>
      </w:pPr>
      <w:r w:rsidRPr="00D91912">
        <w:rPr>
          <w:rFonts w:ascii="Times New Roman" w:hAnsi="Times New Roman"/>
          <w:b/>
        </w:rPr>
        <w:t>The</w:t>
      </w:r>
      <w:r w:rsidRPr="007864C1">
        <w:rPr>
          <w:rFonts w:ascii="Times New Roman" w:hAnsi="Times New Roman"/>
        </w:rPr>
        <w:t xml:space="preserve"> </w:t>
      </w:r>
      <w:r w:rsidRPr="007864C1">
        <w:rPr>
          <w:rFonts w:ascii="Times New Roman" w:hAnsi="Times New Roman"/>
          <w:b/>
          <w:bCs/>
        </w:rPr>
        <w:t xml:space="preserve">Ecosystem-based adaptation for Rural Resilience in Tanzania </w:t>
      </w:r>
      <w:r w:rsidRPr="007864C1">
        <w:rPr>
          <w:rFonts w:ascii="Times New Roman" w:hAnsi="Times New Roman"/>
        </w:rPr>
        <w:t>(2017-2021), funded by the LDCF, implemented by VPO and UN Environment and aims to improve stakeholders´ capacity to adapt to climate change through ecosystem-based adaptation</w:t>
      </w:r>
      <w:r w:rsidRPr="007864C1">
        <w:rPr>
          <w:rFonts w:ascii="Times New Roman" w:hAnsi="Times New Roman"/>
          <w:lang w:val="en-US"/>
        </w:rPr>
        <w:t xml:space="preserve"> </w:t>
      </w:r>
      <w:r w:rsidRPr="007864C1">
        <w:rPr>
          <w:rFonts w:ascii="Times New Roman" w:hAnsi="Times New Roman"/>
        </w:rPr>
        <w:t>approaches and undertake resilience building responses and strengthen information base on ecosystem-based adaptation to support an up-scaling strategy.</w:t>
      </w:r>
    </w:p>
    <w:p w:rsidR="00D465C5" w:rsidRPr="007864C1" w:rsidRDefault="00D465C5" w:rsidP="0088739B">
      <w:pPr>
        <w:pStyle w:val="ListParagraph"/>
        <w:autoSpaceDE w:val="0"/>
        <w:autoSpaceDN w:val="0"/>
        <w:adjustRightInd w:val="0"/>
        <w:spacing w:after="0" w:line="240" w:lineRule="auto"/>
        <w:rPr>
          <w:rFonts w:ascii="Times New Roman" w:hAnsi="Times New Roman"/>
          <w:lang w:val="en-US"/>
        </w:rPr>
      </w:pPr>
    </w:p>
    <w:p w:rsidR="00D465C5" w:rsidRPr="007864C1" w:rsidRDefault="00D465C5" w:rsidP="00816F98">
      <w:pPr>
        <w:pStyle w:val="ListParagraph"/>
        <w:numPr>
          <w:ilvl w:val="0"/>
          <w:numId w:val="11"/>
        </w:numPr>
        <w:autoSpaceDE w:val="0"/>
        <w:autoSpaceDN w:val="0"/>
        <w:adjustRightInd w:val="0"/>
        <w:spacing w:after="0" w:line="240" w:lineRule="auto"/>
        <w:ind w:left="284" w:firstLine="0"/>
        <w:jc w:val="both"/>
        <w:rPr>
          <w:rFonts w:ascii="Times New Roman" w:hAnsi="Times New Roman"/>
          <w:color w:val="000000"/>
          <w:lang w:val="bg-BG"/>
        </w:rPr>
      </w:pPr>
      <w:r w:rsidRPr="007864C1">
        <w:rPr>
          <w:rFonts w:ascii="Times New Roman" w:hAnsi="Times New Roman"/>
          <w:color w:val="231F20"/>
          <w:lang w:val="en-US" w:eastAsia="bg-BG"/>
        </w:rPr>
        <w:t xml:space="preserve">The IFAD GEF supported project </w:t>
      </w:r>
      <w:r w:rsidRPr="007864C1">
        <w:rPr>
          <w:rFonts w:ascii="Times New Roman" w:hAnsi="Times New Roman"/>
          <w:b/>
          <w:bCs/>
          <w:lang w:val="bg-BG" w:eastAsia="bg-BG"/>
        </w:rPr>
        <w:t>Reversing Land Degradation trends and increasing</w:t>
      </w:r>
      <w:r w:rsidRPr="007864C1">
        <w:rPr>
          <w:rFonts w:ascii="Times New Roman" w:hAnsi="Times New Roman"/>
          <w:b/>
          <w:bCs/>
          <w:lang w:eastAsia="bg-BG"/>
        </w:rPr>
        <w:t xml:space="preserve"> </w:t>
      </w:r>
      <w:r w:rsidRPr="007864C1">
        <w:rPr>
          <w:rFonts w:ascii="Times New Roman" w:hAnsi="Times New Roman"/>
          <w:b/>
          <w:bCs/>
          <w:lang w:val="bg-BG" w:eastAsia="bg-BG"/>
        </w:rPr>
        <w:t>Food Security in degraded ecosystems of semi-arid</w:t>
      </w:r>
      <w:r w:rsidR="008D6396">
        <w:rPr>
          <w:rFonts w:ascii="Times New Roman" w:hAnsi="Times New Roman"/>
          <w:b/>
          <w:bCs/>
          <w:lang w:val="en-US" w:eastAsia="bg-BG"/>
        </w:rPr>
        <w:t xml:space="preserve"> </w:t>
      </w:r>
      <w:r w:rsidRPr="007864C1">
        <w:rPr>
          <w:rFonts w:ascii="Times New Roman" w:hAnsi="Times New Roman"/>
          <w:b/>
          <w:bCs/>
          <w:lang w:val="bg-BG" w:eastAsia="bg-BG"/>
        </w:rPr>
        <w:t>areas of Tanzania</w:t>
      </w:r>
      <w:r w:rsidRPr="007864C1">
        <w:rPr>
          <w:rFonts w:ascii="Times New Roman" w:hAnsi="Times New Roman"/>
          <w:b/>
          <w:bCs/>
          <w:lang w:val="en-US" w:eastAsia="bg-BG"/>
        </w:rPr>
        <w:t xml:space="preserve"> </w:t>
      </w:r>
      <w:r w:rsidRPr="007864C1">
        <w:rPr>
          <w:rFonts w:ascii="Times New Roman" w:hAnsi="Times New Roman"/>
          <w:bCs/>
          <w:lang w:val="en-US" w:eastAsia="bg-BG"/>
        </w:rPr>
        <w:t>(2017-2021)</w:t>
      </w:r>
      <w:r w:rsidRPr="007864C1">
        <w:rPr>
          <w:rFonts w:ascii="Times New Roman" w:hAnsi="Times New Roman"/>
          <w:b/>
          <w:bCs/>
          <w:lang w:val="en-US" w:eastAsia="bg-BG"/>
        </w:rPr>
        <w:t xml:space="preserve">, </w:t>
      </w:r>
      <w:r w:rsidRPr="007864C1">
        <w:rPr>
          <w:rFonts w:ascii="Times New Roman" w:hAnsi="Times New Roman"/>
          <w:color w:val="231F20"/>
          <w:lang w:val="en-US" w:eastAsia="bg-BG"/>
        </w:rPr>
        <w:t xml:space="preserve">implemented as part of the </w:t>
      </w:r>
      <w:r w:rsidRPr="007864C1">
        <w:rPr>
          <w:rFonts w:ascii="Times New Roman" w:hAnsi="Times New Roman"/>
          <w:color w:val="231F20"/>
          <w:lang w:eastAsia="bg-BG"/>
        </w:rPr>
        <w:t>GEF 6 Integrated Approach Pilot “</w:t>
      </w:r>
      <w:r w:rsidRPr="007864C1">
        <w:rPr>
          <w:rFonts w:ascii="Times New Roman" w:hAnsi="Times New Roman"/>
          <w:lang w:val="bg-BG" w:eastAsia="bg-BG"/>
        </w:rPr>
        <w:t>Fostering Sustainability and Resilience for Food Security in Sub-</w:t>
      </w:r>
      <w:r w:rsidR="008D6396">
        <w:rPr>
          <w:rFonts w:ascii="Times New Roman" w:hAnsi="Times New Roman"/>
          <w:lang w:val="en-US" w:eastAsia="bg-BG"/>
        </w:rPr>
        <w:t>Sahar</w:t>
      </w:r>
      <w:r w:rsidRPr="007864C1">
        <w:rPr>
          <w:rFonts w:ascii="Times New Roman" w:hAnsi="Times New Roman"/>
          <w:lang w:val="bg-BG" w:eastAsia="bg-BG"/>
        </w:rPr>
        <w:t>an Africa</w:t>
      </w:r>
      <w:r w:rsidRPr="007864C1">
        <w:rPr>
          <w:rFonts w:ascii="Times New Roman" w:hAnsi="Times New Roman"/>
          <w:lang w:eastAsia="bg-BG"/>
        </w:rPr>
        <w:t>”</w:t>
      </w:r>
      <w:r w:rsidRPr="007864C1">
        <w:rPr>
          <w:rFonts w:ascii="Times New Roman" w:hAnsi="Times New Roman"/>
          <w:lang w:val="en-US" w:eastAsia="bg-BG"/>
        </w:rPr>
        <w:t>.</w:t>
      </w:r>
      <w:r w:rsidRPr="007864C1">
        <w:rPr>
          <w:rFonts w:ascii="Times New Roman" w:hAnsi="Times New Roman"/>
          <w:b/>
          <w:bCs/>
          <w:color w:val="231F20"/>
          <w:lang w:val="bg-BG" w:eastAsia="bg-BG"/>
        </w:rPr>
        <w:t xml:space="preserve"> </w:t>
      </w:r>
      <w:r w:rsidRPr="007864C1">
        <w:rPr>
          <w:rFonts w:ascii="Times New Roman" w:hAnsi="Times New Roman"/>
          <w:bCs/>
          <w:color w:val="231F20"/>
          <w:lang w:eastAsia="bg-BG"/>
        </w:rPr>
        <w:t xml:space="preserve">The objective of this project is </w:t>
      </w:r>
      <w:r w:rsidRPr="007864C1">
        <w:rPr>
          <w:rFonts w:ascii="Times New Roman" w:eastAsia="ArialMT" w:hAnsi="Times New Roman"/>
          <w:lang w:val="en-US" w:eastAsia="bg-BG"/>
        </w:rPr>
        <w:t>t</w:t>
      </w:r>
      <w:r w:rsidRPr="007864C1">
        <w:rPr>
          <w:rFonts w:ascii="Times New Roman" w:eastAsia="ArialMT" w:hAnsi="Times New Roman"/>
          <w:lang w:val="bg-BG" w:eastAsia="bg-BG"/>
        </w:rPr>
        <w:t>o</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reverse land</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degradation trends</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in central Tanzania</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and Pemba</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(Zanzibar) through</w:t>
      </w:r>
      <w:r w:rsidRPr="007864C1">
        <w:rPr>
          <w:rFonts w:ascii="Times New Roman" w:eastAsia="ArialMT" w:hAnsi="Times New Roman"/>
          <w:lang w:val="en-US" w:eastAsia="bg-BG"/>
        </w:rPr>
        <w:t xml:space="preserve"> </w:t>
      </w:r>
      <w:r w:rsidRPr="007864C1">
        <w:rPr>
          <w:rFonts w:ascii="Times New Roman" w:eastAsia="ArialMT" w:hAnsi="Times New Roman"/>
          <w:lang w:val="bg-BG" w:eastAsia="bg-BG"/>
        </w:rPr>
        <w:t>sustainable land</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and water</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management and</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ecosystem-based</w:t>
      </w:r>
      <w:r w:rsidRPr="007864C1">
        <w:rPr>
          <w:rFonts w:ascii="Times New Roman" w:eastAsia="ArialMT" w:hAnsi="Times New Roman"/>
          <w:lang w:eastAsia="bg-BG"/>
        </w:rPr>
        <w:t xml:space="preserve"> </w:t>
      </w:r>
      <w:r w:rsidRPr="007864C1">
        <w:rPr>
          <w:rFonts w:ascii="Times New Roman" w:eastAsia="ArialMT" w:hAnsi="Times New Roman"/>
          <w:lang w:val="bg-BG" w:eastAsia="bg-BG"/>
        </w:rPr>
        <w:t>adaptation</w:t>
      </w:r>
      <w:r w:rsidRPr="007864C1">
        <w:rPr>
          <w:rFonts w:ascii="Times New Roman" w:eastAsia="ArialMT" w:hAnsi="Times New Roman"/>
          <w:lang w:eastAsia="bg-BG"/>
        </w:rPr>
        <w:t xml:space="preserve">. </w:t>
      </w:r>
      <w:r w:rsidRPr="007864C1">
        <w:rPr>
          <w:rFonts w:ascii="Times New Roman" w:hAnsi="Times New Roman"/>
          <w:bCs/>
          <w:color w:val="231F20"/>
          <w:lang w:eastAsia="bg-BG"/>
        </w:rPr>
        <w:t>The proposed project will implement its activities in close coordination with the UTNWF project.</w:t>
      </w:r>
    </w:p>
    <w:p w:rsidR="00D465C5" w:rsidRPr="007864C1" w:rsidRDefault="00D465C5" w:rsidP="0088739B">
      <w:pPr>
        <w:pStyle w:val="ListParagraph"/>
        <w:spacing w:after="0" w:line="240" w:lineRule="auto"/>
        <w:rPr>
          <w:rFonts w:ascii="Times New Roman" w:hAnsi="Times New Roman"/>
          <w:color w:val="000000"/>
          <w:lang w:val="bg-BG"/>
        </w:rPr>
      </w:pPr>
    </w:p>
    <w:p w:rsidR="00D465C5" w:rsidRPr="00325445" w:rsidRDefault="00D465C5" w:rsidP="002D2DA9">
      <w:pPr>
        <w:pStyle w:val="ListParagraph"/>
        <w:numPr>
          <w:ilvl w:val="0"/>
          <w:numId w:val="11"/>
        </w:numPr>
        <w:autoSpaceDE w:val="0"/>
        <w:autoSpaceDN w:val="0"/>
        <w:adjustRightInd w:val="0"/>
        <w:spacing w:after="0" w:line="240" w:lineRule="auto"/>
        <w:ind w:left="284" w:firstLine="0"/>
        <w:jc w:val="both"/>
        <w:rPr>
          <w:rFonts w:ascii="Times New Roman" w:hAnsi="Times New Roman"/>
          <w:color w:val="000000"/>
          <w:lang w:val="bg-BG"/>
        </w:rPr>
      </w:pPr>
      <w:r w:rsidRPr="00325445">
        <w:rPr>
          <w:rFonts w:ascii="Times New Roman" w:hAnsi="Times New Roman"/>
          <w:color w:val="000000"/>
        </w:rPr>
        <w:t>The GEF-UNDP</w:t>
      </w:r>
      <w:r w:rsidRPr="00325445">
        <w:rPr>
          <w:rFonts w:ascii="Times New Roman" w:hAnsi="Times New Roman"/>
          <w:b/>
          <w:color w:val="000000"/>
        </w:rPr>
        <w:t xml:space="preserve"> </w:t>
      </w:r>
      <w:r w:rsidRPr="00325445">
        <w:rPr>
          <w:rFonts w:ascii="Times New Roman" w:hAnsi="Times New Roman"/>
          <w:color w:val="000000"/>
        </w:rPr>
        <w:t xml:space="preserve">project </w:t>
      </w:r>
      <w:r w:rsidRPr="00325445">
        <w:rPr>
          <w:rFonts w:ascii="Times New Roman" w:hAnsi="Times New Roman"/>
          <w:b/>
          <w:color w:val="000000"/>
        </w:rPr>
        <w:t>Reducing Land Degradation on the Highlands of Kilimanjaro, 2012-2016.</w:t>
      </w:r>
      <w:r w:rsidRPr="00325445">
        <w:rPr>
          <w:rFonts w:ascii="Times New Roman" w:hAnsi="Times New Roman"/>
          <w:color w:val="000000"/>
        </w:rPr>
        <w:t xml:space="preserve"> The project promotes Sustainable Land Management that provides the basis for economic development, food security and sustainable livelihoods while restoring the ecological integrity of the Kilimanjaro region’s ecosystems. Its aim is to provide land users and managers with the enabling environment (policy, financial, institutional, capacity) for SLM adoption.</w:t>
      </w:r>
    </w:p>
    <w:p w:rsidR="006D468C" w:rsidRPr="00D81D1C" w:rsidRDefault="006D468C" w:rsidP="0088739B">
      <w:pPr>
        <w:pStyle w:val="ListParagraph"/>
        <w:autoSpaceDE w:val="0"/>
        <w:autoSpaceDN w:val="0"/>
        <w:adjustRightInd w:val="0"/>
        <w:spacing w:after="0" w:line="240" w:lineRule="auto"/>
        <w:ind w:left="284"/>
        <w:jc w:val="both"/>
        <w:rPr>
          <w:rFonts w:ascii="Times New Roman" w:hAnsi="Times New Roman"/>
          <w:b/>
          <w:lang w:val="bg-BG"/>
        </w:rPr>
      </w:pPr>
    </w:p>
    <w:p w:rsidR="004E290C" w:rsidRPr="00D81D1C" w:rsidRDefault="005D5F8B" w:rsidP="009633A0">
      <w:pPr>
        <w:pStyle w:val="NormalWeb"/>
        <w:numPr>
          <w:ilvl w:val="0"/>
          <w:numId w:val="6"/>
        </w:numPr>
        <w:shd w:val="clear" w:color="auto" w:fill="FFFFFF"/>
        <w:spacing w:before="0" w:beforeAutospacing="0" w:after="0" w:afterAutospacing="0"/>
        <w:ind w:left="0" w:firstLine="0"/>
        <w:rPr>
          <w:sz w:val="22"/>
          <w:szCs w:val="22"/>
          <w:shd w:val="clear" w:color="auto" w:fill="FFFFFF"/>
          <w:lang w:val="en-GB"/>
        </w:rPr>
      </w:pPr>
      <w:r w:rsidRPr="00D81D1C">
        <w:rPr>
          <w:sz w:val="22"/>
          <w:szCs w:val="22"/>
          <w:shd w:val="clear" w:color="auto" w:fill="FFFFFF"/>
          <w:lang w:val="en-GB"/>
        </w:rPr>
        <w:t xml:space="preserve">At </w:t>
      </w:r>
      <w:r w:rsidR="00526543">
        <w:rPr>
          <w:sz w:val="22"/>
          <w:szCs w:val="22"/>
          <w:shd w:val="clear" w:color="auto" w:fill="FFFFFF"/>
          <w:lang w:val="en-GB"/>
        </w:rPr>
        <w:t xml:space="preserve">the </w:t>
      </w:r>
      <w:r w:rsidRPr="00D81D1C">
        <w:rPr>
          <w:sz w:val="22"/>
          <w:szCs w:val="22"/>
          <w:shd w:val="clear" w:color="auto" w:fill="FFFFFF"/>
          <w:lang w:val="en-GB"/>
        </w:rPr>
        <w:t xml:space="preserve">global </w:t>
      </w:r>
      <w:r w:rsidR="0099609F" w:rsidRPr="00D81D1C">
        <w:rPr>
          <w:sz w:val="22"/>
          <w:szCs w:val="22"/>
          <w:shd w:val="clear" w:color="auto" w:fill="FFFFFF"/>
          <w:lang w:val="en-GB"/>
        </w:rPr>
        <w:t>level,</w:t>
      </w:r>
      <w:r w:rsidRPr="00D81D1C">
        <w:rPr>
          <w:sz w:val="22"/>
          <w:szCs w:val="22"/>
          <w:shd w:val="clear" w:color="auto" w:fill="FFFFFF"/>
          <w:lang w:val="en-GB"/>
        </w:rPr>
        <w:t xml:space="preserve"> the project will also seek synergies and will benefit from </w:t>
      </w:r>
      <w:r w:rsidR="004E290C" w:rsidRPr="00D81D1C">
        <w:rPr>
          <w:sz w:val="22"/>
          <w:szCs w:val="22"/>
          <w:shd w:val="clear" w:color="auto" w:fill="FFFFFF"/>
          <w:lang w:val="en-GB"/>
        </w:rPr>
        <w:t xml:space="preserve">several </w:t>
      </w:r>
      <w:r w:rsidR="00944BA4" w:rsidRPr="00D81D1C">
        <w:rPr>
          <w:sz w:val="22"/>
          <w:szCs w:val="22"/>
          <w:shd w:val="clear" w:color="auto" w:fill="FFFFFF"/>
          <w:lang w:val="en-GB"/>
        </w:rPr>
        <w:t xml:space="preserve">international initiatives where </w:t>
      </w:r>
      <w:r w:rsidR="004E290C" w:rsidRPr="00D81D1C">
        <w:rPr>
          <w:sz w:val="22"/>
          <w:szCs w:val="22"/>
          <w:shd w:val="clear" w:color="auto" w:fill="FFFFFF"/>
          <w:lang w:val="en-GB"/>
        </w:rPr>
        <w:t>C</w:t>
      </w:r>
      <w:r w:rsidR="00FE4767" w:rsidRPr="00D81D1C">
        <w:rPr>
          <w:sz w:val="22"/>
          <w:szCs w:val="22"/>
          <w:shd w:val="clear" w:color="auto" w:fill="FFFFFF"/>
          <w:lang w:val="en-GB"/>
        </w:rPr>
        <w:t>enter for International Forestry Research (C</w:t>
      </w:r>
      <w:r w:rsidR="004E290C" w:rsidRPr="00D81D1C">
        <w:rPr>
          <w:sz w:val="22"/>
          <w:szCs w:val="22"/>
          <w:shd w:val="clear" w:color="auto" w:fill="FFFFFF"/>
          <w:lang w:val="en-GB"/>
        </w:rPr>
        <w:t>IFOR</w:t>
      </w:r>
      <w:r w:rsidR="00FE4767" w:rsidRPr="00D81D1C">
        <w:rPr>
          <w:sz w:val="22"/>
          <w:szCs w:val="22"/>
          <w:shd w:val="clear" w:color="auto" w:fill="FFFFFF"/>
          <w:lang w:val="en-GB"/>
        </w:rPr>
        <w:t>)</w:t>
      </w:r>
      <w:r w:rsidR="004E290C" w:rsidRPr="00D81D1C">
        <w:rPr>
          <w:sz w:val="22"/>
          <w:szCs w:val="22"/>
          <w:shd w:val="clear" w:color="auto" w:fill="FFFFFF"/>
          <w:lang w:val="en-GB"/>
        </w:rPr>
        <w:t xml:space="preserve"> </w:t>
      </w:r>
      <w:r w:rsidR="00944BA4" w:rsidRPr="00D81D1C">
        <w:rPr>
          <w:sz w:val="22"/>
          <w:szCs w:val="22"/>
          <w:shd w:val="clear" w:color="auto" w:fill="FFFFFF"/>
          <w:lang w:val="en-GB"/>
        </w:rPr>
        <w:t>is either leading or a member:</w:t>
      </w:r>
    </w:p>
    <w:p w:rsidR="004E290C" w:rsidRPr="00D81D1C" w:rsidRDefault="004E290C" w:rsidP="0088739B">
      <w:pPr>
        <w:pStyle w:val="NormalWeb"/>
        <w:shd w:val="clear" w:color="auto" w:fill="FFFFFF"/>
        <w:spacing w:before="0" w:beforeAutospacing="0" w:after="0" w:afterAutospacing="0"/>
        <w:ind w:left="360"/>
        <w:rPr>
          <w:sz w:val="22"/>
          <w:szCs w:val="22"/>
          <w:shd w:val="clear" w:color="auto" w:fill="FFFFFF"/>
          <w:lang w:val="en-GB"/>
        </w:rPr>
      </w:pPr>
    </w:p>
    <w:p w:rsidR="008A6260" w:rsidRDefault="00E105E3" w:rsidP="00D64538">
      <w:pPr>
        <w:pStyle w:val="NormalWeb"/>
        <w:numPr>
          <w:ilvl w:val="0"/>
          <w:numId w:val="21"/>
        </w:numPr>
        <w:shd w:val="clear" w:color="auto" w:fill="FFFFFF"/>
        <w:spacing w:before="0" w:beforeAutospacing="0" w:after="0" w:afterAutospacing="0"/>
        <w:jc w:val="both"/>
        <w:rPr>
          <w:sz w:val="22"/>
          <w:szCs w:val="22"/>
        </w:rPr>
      </w:pPr>
      <w:r w:rsidRPr="008D6396">
        <w:rPr>
          <w:sz w:val="22"/>
          <w:szCs w:val="22"/>
        </w:rPr>
        <w:t>CIFOR is a founding member of the Global Partnership on Forest Landscape Restoration (GPFLR), a proactive global network that unites </w:t>
      </w:r>
      <w:hyperlink r:id="rId22" w:tgtFrame="_blank" w:history="1">
        <w:r w:rsidRPr="008D6396">
          <w:rPr>
            <w:rStyle w:val="Hyperlink"/>
            <w:color w:val="auto"/>
            <w:sz w:val="22"/>
            <w:szCs w:val="22"/>
            <w:u w:val="none"/>
          </w:rPr>
          <w:t>governments, organizations, academic and research institutes, communities and individuals</w:t>
        </w:r>
      </w:hyperlink>
      <w:r w:rsidRPr="008D6396">
        <w:rPr>
          <w:sz w:val="22"/>
          <w:szCs w:val="22"/>
        </w:rPr>
        <w:t> to restore forests and their surrounding landscapes in response to the Bonn Challenge.</w:t>
      </w:r>
    </w:p>
    <w:p w:rsidR="008A6260" w:rsidRDefault="000B36B4" w:rsidP="00D64538">
      <w:pPr>
        <w:numPr>
          <w:ilvl w:val="0"/>
          <w:numId w:val="21"/>
        </w:numPr>
        <w:jc w:val="both"/>
        <w:rPr>
          <w:sz w:val="22"/>
          <w:szCs w:val="22"/>
        </w:rPr>
      </w:pPr>
      <w:r w:rsidRPr="008D6396">
        <w:rPr>
          <w:sz w:val="22"/>
          <w:szCs w:val="22"/>
          <w:shd w:val="clear" w:color="auto" w:fill="FFFFFF"/>
          <w:lang w:val="en-GB"/>
        </w:rPr>
        <w:t>The Global Landscape Forum (</w:t>
      </w:r>
      <w:hyperlink r:id="rId23" w:tgtFrame="_blank" w:history="1">
        <w:r w:rsidRPr="008D6396">
          <w:rPr>
            <w:rStyle w:val="Hyperlink"/>
            <w:color w:val="auto"/>
            <w:sz w:val="22"/>
            <w:szCs w:val="22"/>
            <w:shd w:val="clear" w:color="auto" w:fill="FFFFFF"/>
            <w:lang w:val="en-GB"/>
          </w:rPr>
          <w:t>GLF</w:t>
        </w:r>
      </w:hyperlink>
      <w:r w:rsidRPr="008D6396">
        <w:rPr>
          <w:sz w:val="22"/>
          <w:szCs w:val="22"/>
          <w:shd w:val="clear" w:color="auto" w:fill="FFFFFF"/>
          <w:lang w:val="en-GB"/>
        </w:rPr>
        <w:t xml:space="preserve">), </w:t>
      </w:r>
      <w:r w:rsidR="005D5F8B" w:rsidRPr="008D6396">
        <w:rPr>
          <w:sz w:val="22"/>
          <w:szCs w:val="22"/>
        </w:rPr>
        <w:t xml:space="preserve">the world’s largest and only science-led multi-sectoral platform designed to produce and disseminate knowledge and accelerate action to build more resilient, climate friendly, diverse, equitable and productive landscapes. The GLF platforms connects diverse </w:t>
      </w:r>
      <w:r w:rsidR="00944BA4" w:rsidRPr="00044CBC">
        <w:rPr>
          <w:sz w:val="22"/>
          <w:szCs w:val="22"/>
        </w:rPr>
        <w:t>st</w:t>
      </w:r>
      <w:r w:rsidR="005D5F8B" w:rsidRPr="00044CBC">
        <w:rPr>
          <w:color w:val="333333"/>
          <w:sz w:val="22"/>
          <w:szCs w:val="22"/>
        </w:rPr>
        <w:t xml:space="preserve">akeholders; provides learning opportunities; gathers and shares knowledge; and accelerates </w:t>
      </w:r>
      <w:r w:rsidR="005D5F8B" w:rsidRPr="00407217">
        <w:rPr>
          <w:color w:val="333333"/>
          <w:sz w:val="22"/>
          <w:szCs w:val="22"/>
        </w:rPr>
        <w:t>action to produce positive, sustainable impact.</w:t>
      </w:r>
      <w:r w:rsidR="00E105E3" w:rsidRPr="00D3523E">
        <w:rPr>
          <w:color w:val="333333"/>
          <w:sz w:val="22"/>
          <w:szCs w:val="22"/>
        </w:rPr>
        <w:t xml:space="preserve"> </w:t>
      </w:r>
      <w:r w:rsidR="00E105E3" w:rsidRPr="00453AE7">
        <w:rPr>
          <w:sz w:val="22"/>
          <w:szCs w:val="22"/>
        </w:rPr>
        <w:t>GEF is expected to join GLF as a partner when the CEO will endorse the GLF in December 2017.</w:t>
      </w:r>
    </w:p>
    <w:p w:rsidR="008A6260" w:rsidRDefault="008A6260">
      <w:pPr>
        <w:pStyle w:val="NormalWeb"/>
        <w:shd w:val="clear" w:color="auto" w:fill="FFFFFF"/>
        <w:spacing w:before="0" w:beforeAutospacing="0" w:after="0" w:afterAutospacing="0"/>
        <w:ind w:left="720"/>
        <w:jc w:val="both"/>
        <w:rPr>
          <w:color w:val="333333"/>
          <w:sz w:val="22"/>
          <w:szCs w:val="22"/>
          <w:lang w:val="en-US"/>
        </w:rPr>
      </w:pPr>
    </w:p>
    <w:p w:rsidR="008A6260" w:rsidRDefault="004A406E" w:rsidP="00D64538">
      <w:pPr>
        <w:pStyle w:val="NormalWeb"/>
        <w:numPr>
          <w:ilvl w:val="0"/>
          <w:numId w:val="21"/>
        </w:numPr>
        <w:shd w:val="clear" w:color="auto" w:fill="FFFFFF"/>
        <w:spacing w:before="0" w:beforeAutospacing="0" w:after="0" w:afterAutospacing="0"/>
        <w:jc w:val="both"/>
        <w:rPr>
          <w:color w:val="333333"/>
          <w:sz w:val="22"/>
          <w:szCs w:val="22"/>
          <w:lang w:val="en-US"/>
        </w:rPr>
      </w:pPr>
      <w:r w:rsidRPr="004A406E">
        <w:rPr>
          <w:sz w:val="22"/>
          <w:szCs w:val="22"/>
          <w:shd w:val="clear" w:color="auto" w:fill="FFFFFF"/>
          <w:lang w:val="en-GB"/>
        </w:rPr>
        <w:t>The CIFOR led Consultative Group on International Agricultural Research (CGIAR) program on Food Trees and Agroforestry (</w:t>
      </w:r>
      <w:hyperlink r:id="rId24" w:tgtFrame="_blank" w:history="1">
        <w:r w:rsidRPr="004A406E">
          <w:rPr>
            <w:rStyle w:val="Hyperlink"/>
            <w:color w:val="auto"/>
            <w:sz w:val="22"/>
            <w:szCs w:val="22"/>
            <w:u w:val="none"/>
            <w:shd w:val="clear" w:color="auto" w:fill="FFFFFF"/>
            <w:lang w:val="en-GB"/>
          </w:rPr>
          <w:t>FTA</w:t>
        </w:r>
      </w:hyperlink>
      <w:r w:rsidRPr="004A406E">
        <w:rPr>
          <w:sz w:val="22"/>
          <w:szCs w:val="22"/>
          <w:shd w:val="clear" w:color="auto" w:fill="FFFFFF"/>
          <w:lang w:val="en-GB"/>
        </w:rPr>
        <w:t>), and the CIFOR programs on Forest Management and Restoration</w:t>
      </w:r>
      <w:r w:rsidRPr="004A406E">
        <w:rPr>
          <w:bCs/>
          <w:sz w:val="22"/>
          <w:szCs w:val="22"/>
          <w:shd w:val="clear" w:color="auto" w:fill="FFFFFF"/>
          <w:lang w:val="en-GB"/>
        </w:rPr>
        <w:t> (FMR)</w:t>
      </w:r>
      <w:r w:rsidRPr="004A406E">
        <w:rPr>
          <w:sz w:val="22"/>
          <w:szCs w:val="22"/>
          <w:shd w:val="clear" w:color="auto" w:fill="FFFFFF"/>
          <w:lang w:val="en-GB"/>
        </w:rPr>
        <w:t>, Sustainable Landscape and Food </w:t>
      </w:r>
      <w:r w:rsidRPr="004A406E">
        <w:rPr>
          <w:bCs/>
          <w:sz w:val="22"/>
          <w:szCs w:val="22"/>
          <w:shd w:val="clear" w:color="auto" w:fill="FFFFFF"/>
          <w:lang w:val="en-GB"/>
        </w:rPr>
        <w:t>(SLF)</w:t>
      </w:r>
      <w:r w:rsidRPr="004A406E">
        <w:rPr>
          <w:sz w:val="22"/>
          <w:szCs w:val="22"/>
          <w:shd w:val="clear" w:color="auto" w:fill="FFFFFF"/>
          <w:lang w:val="en-GB"/>
        </w:rPr>
        <w:t> and Forest</w:t>
      </w:r>
      <w:r w:rsidR="0099609F">
        <w:rPr>
          <w:sz w:val="22"/>
          <w:szCs w:val="22"/>
          <w:shd w:val="clear" w:color="auto" w:fill="FFFFFF"/>
          <w:lang w:val="en-GB"/>
        </w:rPr>
        <w:t>s and</w:t>
      </w:r>
      <w:r w:rsidRPr="004A406E">
        <w:rPr>
          <w:sz w:val="22"/>
          <w:szCs w:val="22"/>
          <w:shd w:val="clear" w:color="auto" w:fill="FFFFFF"/>
          <w:lang w:val="en-GB"/>
        </w:rPr>
        <w:t> Human Well-Being (</w:t>
      </w:r>
      <w:r w:rsidRPr="004A406E">
        <w:rPr>
          <w:bCs/>
          <w:sz w:val="22"/>
          <w:szCs w:val="22"/>
          <w:shd w:val="clear" w:color="auto" w:fill="FFFFFF"/>
          <w:lang w:val="en-GB"/>
        </w:rPr>
        <w:t>HWB</w:t>
      </w:r>
      <w:r w:rsidRPr="004A406E">
        <w:rPr>
          <w:sz w:val="22"/>
          <w:szCs w:val="22"/>
          <w:shd w:val="clear" w:color="auto" w:fill="FFFFFF"/>
          <w:lang w:val="en-GB"/>
        </w:rPr>
        <w:t>) which are part of the CIFOR 2016-2025 strategy and will be highly beneficial for this Sustainable Landscape Restoration (SLR) project in Tanzania. </w:t>
      </w:r>
      <w:r w:rsidRPr="004A406E">
        <w:rPr>
          <w:bCs/>
          <w:sz w:val="22"/>
          <w:szCs w:val="22"/>
          <w:shd w:val="clear" w:color="auto" w:fill="FFFFFF"/>
          <w:lang w:val="en-GB"/>
        </w:rPr>
        <w:t>GLF</w:t>
      </w:r>
      <w:r w:rsidRPr="004A406E">
        <w:rPr>
          <w:sz w:val="22"/>
          <w:szCs w:val="22"/>
          <w:shd w:val="clear" w:color="auto" w:fill="FFFFFF"/>
          <w:lang w:val="en-GB"/>
        </w:rPr>
        <w:t> provides this project an excellent platform to disseminate knowledge and accelerate action to build more resilient climate friendly, diverse and equitable and productive landscapes. GLF will provide opportunities to connect with diverse stakeholders; to learn, to gather and share knowledge, and to accelerate action to produce a positive and sustainable impact. The GLF approach and themes (Restoration, Financing, Rights, Measuring Progress, and Food and Livelihoods) are all aligned with the planned SLR work in Tanzania. Through </w:t>
      </w:r>
      <w:r w:rsidRPr="004A406E">
        <w:rPr>
          <w:bCs/>
          <w:sz w:val="22"/>
          <w:szCs w:val="22"/>
          <w:shd w:val="clear" w:color="auto" w:fill="FFFFFF"/>
          <w:lang w:val="en-GB"/>
        </w:rPr>
        <w:t>FTA,</w:t>
      </w:r>
      <w:r w:rsidRPr="004A406E">
        <w:rPr>
          <w:sz w:val="22"/>
          <w:szCs w:val="22"/>
          <w:shd w:val="clear" w:color="auto" w:fill="FFFFFF"/>
          <w:lang w:val="en-GB"/>
        </w:rPr>
        <w:t xml:space="preserve"> this project will be connected to </w:t>
      </w:r>
      <w:r w:rsidR="000B36B4" w:rsidRPr="008D6396">
        <w:rPr>
          <w:color w:val="000000"/>
          <w:sz w:val="22"/>
          <w:szCs w:val="22"/>
          <w:shd w:val="clear" w:color="auto" w:fill="FFFFFF"/>
          <w:lang w:val="en-GB"/>
        </w:rPr>
        <w:t xml:space="preserve">the world’s largest research for development program that focusses on the role of </w:t>
      </w:r>
      <w:r w:rsidR="000B36B4" w:rsidRPr="00044CBC">
        <w:rPr>
          <w:color w:val="000000"/>
          <w:sz w:val="22"/>
          <w:szCs w:val="22"/>
          <w:shd w:val="clear" w:color="auto" w:fill="FFFFFF"/>
          <w:lang w:val="en-GB"/>
        </w:rPr>
        <w:t>forest, trees and agroforestry in sustainable development, food security and addressing climate change. The project can benefit from the knowledge and experience generated from over 140 projects worldwide, focussing on: Tree genetic resources to bridge production gaps and promote resilience; Enhancing how trees and forests contribute to smallholder livelihoods; Sustainable value chains and investments for supporting forest conservation and equitable development; Landscape dynamics, productivity and resilien</w:t>
      </w:r>
      <w:r w:rsidR="000B36B4" w:rsidRPr="00407217">
        <w:rPr>
          <w:color w:val="000000"/>
          <w:sz w:val="22"/>
          <w:szCs w:val="22"/>
          <w:shd w:val="clear" w:color="auto" w:fill="FFFFFF"/>
          <w:lang w:val="en-GB"/>
        </w:rPr>
        <w:t xml:space="preserve">ce; </w:t>
      </w:r>
      <w:r w:rsidR="00A16771">
        <w:rPr>
          <w:color w:val="000000"/>
          <w:sz w:val="22"/>
          <w:szCs w:val="22"/>
          <w:shd w:val="clear" w:color="auto" w:fill="FFFFFF"/>
          <w:lang w:val="en-GB"/>
        </w:rPr>
        <w:t xml:space="preserve">and </w:t>
      </w:r>
      <w:r w:rsidR="000B36B4" w:rsidRPr="00A16771">
        <w:rPr>
          <w:color w:val="000000"/>
          <w:sz w:val="22"/>
          <w:szCs w:val="22"/>
          <w:shd w:val="clear" w:color="auto" w:fill="FFFFFF"/>
          <w:lang w:val="en-GB"/>
        </w:rPr>
        <w:t xml:space="preserve">Forest, trees and agroforestry for climate change adaptation and mitigation. The lessons from the FTA cross cutting themes, Gender and Youth and Monitoring, evaluation, learning and impact assessment can also be integrated into the planning and monitoring stages of the project. Several projects in FMR are underway in different countries and knowledge generated will be shared to inform the Government of Tanzania. </w:t>
      </w:r>
    </w:p>
    <w:p w:rsidR="008A6260" w:rsidRDefault="008A6260">
      <w:pPr>
        <w:pStyle w:val="NormalWeb"/>
        <w:shd w:val="clear" w:color="auto" w:fill="FFFFFF"/>
        <w:spacing w:before="0" w:beforeAutospacing="0" w:after="0" w:afterAutospacing="0"/>
        <w:ind w:left="720"/>
        <w:jc w:val="both"/>
        <w:rPr>
          <w:color w:val="333333"/>
          <w:sz w:val="22"/>
          <w:szCs w:val="22"/>
          <w:lang w:val="en-US"/>
        </w:rPr>
      </w:pPr>
    </w:p>
    <w:p w:rsidR="008A6260" w:rsidRDefault="00E37FE7" w:rsidP="00D64538">
      <w:pPr>
        <w:pStyle w:val="NormalWeb"/>
        <w:numPr>
          <w:ilvl w:val="0"/>
          <w:numId w:val="21"/>
        </w:numPr>
        <w:shd w:val="clear" w:color="auto" w:fill="FFFFFF"/>
        <w:spacing w:before="0" w:beforeAutospacing="0" w:after="0" w:afterAutospacing="0"/>
        <w:jc w:val="both"/>
        <w:rPr>
          <w:color w:val="333333"/>
          <w:sz w:val="22"/>
          <w:szCs w:val="22"/>
          <w:lang w:val="en-US"/>
        </w:rPr>
      </w:pPr>
      <w:r w:rsidRPr="00E37FE7">
        <w:rPr>
          <w:sz w:val="22"/>
          <w:szCs w:val="22"/>
        </w:rPr>
        <w:t>The publication of country profile paper</w:t>
      </w:r>
      <w:r w:rsidRPr="00E37FE7">
        <w:rPr>
          <w:rStyle w:val="FootnoteReference"/>
          <w:sz w:val="22"/>
          <w:szCs w:val="22"/>
        </w:rPr>
        <w:footnoteReference w:id="17"/>
      </w:r>
      <w:r w:rsidRPr="00E37FE7">
        <w:rPr>
          <w:sz w:val="22"/>
          <w:szCs w:val="22"/>
        </w:rPr>
        <w:t xml:space="preserve"> on REDD+ context in the country that is believed to have been instrumental in informing REDD+ initiatives in Tanzania and elsewhere. The Tanzania country profile paper is part of CIFOR’s Global Comparative Study (GCS) and builds on guidelines that have been established in 14 countries, and provides an overview on the contextual conditions that affect the REDD+ policy arena in Tanzania. It aims to understand the political economic context of Tanzania in which REDD+ policies and processes emerge. It also attempted to identify barriers, limits and opportunities in national REDD+ arenas to inform future REDD+ design by providing research-based options for achieving efficient, effective and equitable REDD+ (i.e. the 3Es of REDD+).</w:t>
      </w:r>
    </w:p>
    <w:p w:rsidR="008A6260" w:rsidRDefault="00FE4767">
      <w:pPr>
        <w:spacing w:after="120"/>
        <w:jc w:val="both"/>
        <w:outlineLvl w:val="1"/>
        <w:rPr>
          <w:b/>
          <w:smallCaps/>
          <w:sz w:val="22"/>
          <w:szCs w:val="22"/>
          <w:lang w:val="en-GB"/>
        </w:rPr>
      </w:pPr>
      <w:bookmarkStart w:id="19" w:name="_Toc496046688"/>
      <w:r w:rsidRPr="008D6396">
        <w:rPr>
          <w:b/>
          <w:smallCaps/>
          <w:sz w:val="22"/>
          <w:szCs w:val="22"/>
          <w:lang w:val="en-GB"/>
        </w:rPr>
        <w:br w:type="page"/>
      </w:r>
      <w:r w:rsidR="00A0587C" w:rsidRPr="00EF7CEA">
        <w:rPr>
          <w:b/>
          <w:smallCaps/>
          <w:sz w:val="22"/>
          <w:szCs w:val="22"/>
          <w:lang w:val="en-GB"/>
        </w:rPr>
        <w:t>Section 3:</w:t>
      </w:r>
      <w:r w:rsidR="00F11F90" w:rsidRPr="00EF7CEA">
        <w:rPr>
          <w:b/>
          <w:smallCaps/>
          <w:sz w:val="22"/>
          <w:szCs w:val="22"/>
          <w:lang w:val="en-GB"/>
        </w:rPr>
        <w:t xml:space="preserve"> </w:t>
      </w:r>
      <w:r w:rsidR="00A0587C" w:rsidRPr="00EF7CEA">
        <w:rPr>
          <w:b/>
          <w:smallCaps/>
          <w:sz w:val="22"/>
          <w:szCs w:val="22"/>
          <w:lang w:val="en-GB"/>
        </w:rPr>
        <w:t>Intervention strategy</w:t>
      </w:r>
      <w:r w:rsidR="00D62C26" w:rsidRPr="00EF7CEA">
        <w:rPr>
          <w:b/>
          <w:smallCaps/>
          <w:sz w:val="22"/>
          <w:szCs w:val="22"/>
          <w:lang w:val="en-GB"/>
        </w:rPr>
        <w:t xml:space="preserve"> (Alternative)</w:t>
      </w:r>
      <w:bookmarkEnd w:id="19"/>
    </w:p>
    <w:p w:rsidR="00113DAE" w:rsidRPr="00EF7CEA" w:rsidRDefault="001E35EC" w:rsidP="000A0B25">
      <w:pPr>
        <w:outlineLvl w:val="1"/>
        <w:rPr>
          <w:b/>
          <w:sz w:val="22"/>
          <w:szCs w:val="22"/>
          <w:lang w:val="en-GB"/>
        </w:rPr>
      </w:pPr>
      <w:bookmarkStart w:id="20" w:name="_Toc496046689"/>
      <w:r w:rsidRPr="00EF7CEA">
        <w:rPr>
          <w:b/>
          <w:sz w:val="22"/>
          <w:szCs w:val="22"/>
          <w:lang w:val="en-GB"/>
        </w:rPr>
        <w:t>3.1.</w:t>
      </w:r>
      <w:r w:rsidRPr="00EF7CEA">
        <w:rPr>
          <w:b/>
          <w:sz w:val="22"/>
          <w:szCs w:val="22"/>
          <w:lang w:val="en-GB"/>
        </w:rPr>
        <w:tab/>
      </w:r>
      <w:r w:rsidR="0025253F" w:rsidRPr="00EF7CEA">
        <w:rPr>
          <w:b/>
          <w:sz w:val="22"/>
          <w:szCs w:val="22"/>
          <w:lang w:val="en-GB"/>
        </w:rPr>
        <w:t>Project r</w:t>
      </w:r>
      <w:r w:rsidR="00113DAE" w:rsidRPr="00EF7CEA">
        <w:rPr>
          <w:b/>
          <w:sz w:val="22"/>
          <w:szCs w:val="22"/>
          <w:lang w:val="en-GB"/>
        </w:rPr>
        <w:t>ationale</w:t>
      </w:r>
      <w:r w:rsidR="00766487" w:rsidRPr="00EF7CEA">
        <w:rPr>
          <w:b/>
          <w:sz w:val="22"/>
          <w:szCs w:val="22"/>
          <w:lang w:val="en-GB"/>
        </w:rPr>
        <w:t xml:space="preserve">, </w:t>
      </w:r>
      <w:r w:rsidR="0025253F" w:rsidRPr="00EF7CEA">
        <w:rPr>
          <w:b/>
          <w:sz w:val="22"/>
          <w:szCs w:val="22"/>
          <w:lang w:val="en-GB"/>
        </w:rPr>
        <w:t>policy conformity</w:t>
      </w:r>
      <w:r w:rsidR="00766487" w:rsidRPr="00EF7CEA">
        <w:rPr>
          <w:b/>
          <w:sz w:val="22"/>
          <w:szCs w:val="22"/>
          <w:lang w:val="en-GB"/>
        </w:rPr>
        <w:t xml:space="preserve"> and expected global environmental benefits</w:t>
      </w:r>
      <w:bookmarkEnd w:id="20"/>
    </w:p>
    <w:p w:rsidR="000A0B25" w:rsidRDefault="000A0B25" w:rsidP="000A0B25"/>
    <w:p w:rsidR="000A0B25" w:rsidRPr="007C1A18" w:rsidRDefault="000A0B25" w:rsidP="003367E5">
      <w:pPr>
        <w:pStyle w:val="Default"/>
        <w:numPr>
          <w:ilvl w:val="0"/>
          <w:numId w:val="6"/>
        </w:numPr>
        <w:ind w:left="0" w:firstLine="0"/>
        <w:jc w:val="both"/>
        <w:rPr>
          <w:sz w:val="22"/>
          <w:szCs w:val="22"/>
        </w:rPr>
      </w:pPr>
      <w:r w:rsidRPr="007C1A18">
        <w:rPr>
          <w:sz w:val="22"/>
          <w:szCs w:val="22"/>
        </w:rPr>
        <w:t>About 70% of Tanzania’s population lives in rural areas and is engaged largely in subsistence farming and livestock keeping. Rural Tanzanians rely on natural resources and local crop genetic materials to satisfy their basic needs, including fuel, food, water and income. Over exploitation of resources leads to reduced productivity and increased vulnerability to climate related shocks. Slash and burn agriculture and wood collection for energy also contribute to extend the degradation to forests and woodlands, which cover 35.3 million hectares, as well as the loss of biodiversity and wildlife habitats, increased risk of bush fires, and ecosystem shifts (for example from forests to woodlands or from woodlands to bushes and grasslands</w:t>
      </w:r>
      <w:r>
        <w:rPr>
          <w:sz w:val="22"/>
          <w:szCs w:val="22"/>
        </w:rPr>
        <w:t>)</w:t>
      </w:r>
      <w:r w:rsidRPr="007C1A18">
        <w:rPr>
          <w:sz w:val="22"/>
          <w:szCs w:val="22"/>
        </w:rPr>
        <w:t>.</w:t>
      </w:r>
    </w:p>
    <w:p w:rsidR="000A0B25" w:rsidRPr="007C1A18" w:rsidRDefault="000A0B25" w:rsidP="003367E5">
      <w:pPr>
        <w:pStyle w:val="Default"/>
        <w:jc w:val="both"/>
        <w:rPr>
          <w:sz w:val="22"/>
          <w:szCs w:val="22"/>
        </w:rPr>
      </w:pPr>
    </w:p>
    <w:p w:rsidR="003367E5" w:rsidRDefault="000A0B25" w:rsidP="003367E5">
      <w:pPr>
        <w:pStyle w:val="Default"/>
        <w:numPr>
          <w:ilvl w:val="0"/>
          <w:numId w:val="6"/>
        </w:numPr>
        <w:ind w:left="0" w:firstLine="0"/>
        <w:jc w:val="both"/>
        <w:rPr>
          <w:sz w:val="22"/>
          <w:szCs w:val="22"/>
        </w:rPr>
      </w:pPr>
      <w:r w:rsidRPr="007C1A18">
        <w:rPr>
          <w:color w:val="auto"/>
          <w:sz w:val="22"/>
          <w:szCs w:val="22"/>
        </w:rPr>
        <w:t xml:space="preserve">As </w:t>
      </w:r>
      <w:r w:rsidR="00A16771">
        <w:rPr>
          <w:color w:val="auto"/>
          <w:sz w:val="22"/>
          <w:szCs w:val="22"/>
        </w:rPr>
        <w:t>described</w:t>
      </w:r>
      <w:r w:rsidR="00A16771" w:rsidRPr="007C1A18">
        <w:rPr>
          <w:color w:val="auto"/>
          <w:sz w:val="22"/>
          <w:szCs w:val="22"/>
        </w:rPr>
        <w:t xml:space="preserve"> </w:t>
      </w:r>
      <w:r w:rsidRPr="007C1A18">
        <w:rPr>
          <w:color w:val="auto"/>
          <w:sz w:val="22"/>
          <w:szCs w:val="22"/>
        </w:rPr>
        <w:t xml:space="preserve">in Section </w:t>
      </w:r>
      <w:r>
        <w:rPr>
          <w:color w:val="auto"/>
          <w:sz w:val="22"/>
          <w:szCs w:val="22"/>
        </w:rPr>
        <w:t>2</w:t>
      </w:r>
      <w:r w:rsidRPr="007C1A18">
        <w:rPr>
          <w:color w:val="auto"/>
          <w:sz w:val="22"/>
          <w:szCs w:val="22"/>
        </w:rPr>
        <w:t xml:space="preserve"> in detail, the rate of biodiversity and forest loss in Tanzania is</w:t>
      </w:r>
      <w:r w:rsidRPr="007C1A18">
        <w:rPr>
          <w:sz w:val="22"/>
          <w:szCs w:val="22"/>
        </w:rPr>
        <w:t xml:space="preserve"> alarming (at a rate of about 0.</w:t>
      </w:r>
      <w:r w:rsidRPr="00A80925">
        <w:rPr>
          <w:sz w:val="22"/>
          <w:szCs w:val="22"/>
        </w:rPr>
        <w:t>4 million ha deforested land per annum), and the cost of land degradation continues to rise. Biodiversity and forest loss, and land degradation combined with climate change are directly affecting agricultural and livestock production in the country impacting the livelihoods of millions of Tanzanians. Highly degraded areas are estimated to cover about 61% of land in Tanzania.</w:t>
      </w:r>
    </w:p>
    <w:p w:rsidR="003367E5" w:rsidRDefault="003367E5" w:rsidP="003367E5">
      <w:pPr>
        <w:pStyle w:val="ListParagraph"/>
        <w:spacing w:after="0" w:line="240" w:lineRule="auto"/>
      </w:pPr>
    </w:p>
    <w:p w:rsidR="003367E5" w:rsidRDefault="00A80925" w:rsidP="003367E5">
      <w:pPr>
        <w:pStyle w:val="Default"/>
        <w:numPr>
          <w:ilvl w:val="0"/>
          <w:numId w:val="6"/>
        </w:numPr>
        <w:ind w:left="0" w:firstLine="0"/>
        <w:jc w:val="both"/>
        <w:rPr>
          <w:sz w:val="22"/>
          <w:szCs w:val="22"/>
        </w:rPr>
      </w:pPr>
      <w:r w:rsidRPr="003367E5">
        <w:rPr>
          <w:sz w:val="22"/>
          <w:szCs w:val="22"/>
        </w:rPr>
        <w:t>Tanzania has been engaged in promoting community</w:t>
      </w:r>
      <w:r w:rsidR="00A16771" w:rsidRPr="003367E5">
        <w:rPr>
          <w:sz w:val="22"/>
          <w:szCs w:val="22"/>
        </w:rPr>
        <w:t>-</w:t>
      </w:r>
      <w:r w:rsidRPr="003367E5">
        <w:rPr>
          <w:sz w:val="22"/>
          <w:szCs w:val="22"/>
        </w:rPr>
        <w:t xml:space="preserve">based forest management and tree planting practices as well as soil and water conservation measures that have been successful in reducing land degradation and enhancing the provision of ecosystem services. </w:t>
      </w:r>
      <w:r w:rsidR="00A16771" w:rsidRPr="003367E5">
        <w:rPr>
          <w:sz w:val="22"/>
          <w:szCs w:val="22"/>
        </w:rPr>
        <w:t>However,</w:t>
      </w:r>
      <w:r w:rsidRPr="003367E5">
        <w:rPr>
          <w:sz w:val="22"/>
          <w:szCs w:val="22"/>
        </w:rPr>
        <w:t xml:space="preserve"> these initiatives have been guided by sectoral plans with limited coordination. As a result, taking these to </w:t>
      </w:r>
      <w:r w:rsidR="00A16771" w:rsidRPr="003367E5">
        <w:rPr>
          <w:sz w:val="22"/>
          <w:szCs w:val="22"/>
        </w:rPr>
        <w:t xml:space="preserve">the </w:t>
      </w:r>
      <w:r w:rsidRPr="003367E5">
        <w:rPr>
          <w:sz w:val="22"/>
          <w:szCs w:val="22"/>
        </w:rPr>
        <w:t xml:space="preserve">scale needed to reverse current trends in deforestation and biodiversity loss </w:t>
      </w:r>
      <w:r w:rsidR="00A16771" w:rsidRPr="003367E5">
        <w:rPr>
          <w:sz w:val="22"/>
          <w:szCs w:val="22"/>
        </w:rPr>
        <w:t xml:space="preserve">remains </w:t>
      </w:r>
      <w:r w:rsidR="00516F03">
        <w:rPr>
          <w:sz w:val="22"/>
          <w:szCs w:val="22"/>
        </w:rPr>
        <w:t>unlikely.</w:t>
      </w:r>
      <w:r w:rsidR="00FA3810">
        <w:rPr>
          <w:sz w:val="22"/>
          <w:szCs w:val="22"/>
        </w:rPr>
        <w:t xml:space="preserve"> </w:t>
      </w:r>
      <w:r w:rsidR="000A0B25" w:rsidRPr="003367E5">
        <w:rPr>
          <w:sz w:val="22"/>
          <w:szCs w:val="22"/>
        </w:rPr>
        <w:t xml:space="preserve">By encouraging cross sectoral planning mechanisms and promoting landscape approach, this project seeks to bridge this gap. It will demonstrate that careful planning and active engagement of key stakeholders can make restoration initiatives to work for communities as well and to contribute to local economic development. </w:t>
      </w:r>
    </w:p>
    <w:p w:rsidR="003367E5" w:rsidRDefault="003367E5" w:rsidP="003367E5">
      <w:pPr>
        <w:pStyle w:val="ListParagraph"/>
        <w:spacing w:after="0" w:line="240" w:lineRule="auto"/>
      </w:pPr>
    </w:p>
    <w:p w:rsidR="000A0B25" w:rsidRPr="003367E5" w:rsidRDefault="000A0B25" w:rsidP="003367E5">
      <w:pPr>
        <w:pStyle w:val="Default"/>
        <w:numPr>
          <w:ilvl w:val="0"/>
          <w:numId w:val="6"/>
        </w:numPr>
        <w:ind w:left="0" w:firstLine="0"/>
        <w:jc w:val="both"/>
        <w:rPr>
          <w:sz w:val="22"/>
          <w:szCs w:val="22"/>
        </w:rPr>
      </w:pPr>
      <w:r w:rsidRPr="003367E5">
        <w:rPr>
          <w:sz w:val="22"/>
          <w:szCs w:val="22"/>
        </w:rPr>
        <w:t xml:space="preserve">Through improved support at the national, district and ward levels, the project will encourage national efforts to create </w:t>
      </w:r>
      <w:r w:rsidR="00A16771" w:rsidRPr="003367E5">
        <w:rPr>
          <w:sz w:val="22"/>
          <w:szCs w:val="22"/>
        </w:rPr>
        <w:t xml:space="preserve">an </w:t>
      </w:r>
      <w:r w:rsidRPr="003367E5">
        <w:rPr>
          <w:sz w:val="22"/>
          <w:szCs w:val="22"/>
        </w:rPr>
        <w:t>enabling environment that would facilitate the scaling up and wider adoption of Sustainable Landscape Restoration (SLR) initiatives in the country.</w:t>
      </w:r>
      <w:r w:rsidR="00046B40" w:rsidRPr="003367E5">
        <w:rPr>
          <w:sz w:val="22"/>
          <w:szCs w:val="22"/>
        </w:rPr>
        <w:t xml:space="preserve"> SLR is understood as a negotiated process of rehabilitating degraded landscapes (ideally to regain ecological integrity and restore forest functions) and enhance human well-being in deforested or degraded landscapes while also aiming to ensure flow of ecosystem services. Emphasis is given to the relationship between various functions within the landscape, and requires informed consensus by stakeholders, resulting in a negotiated and acceptable balance between ecological integrity and enhanced human well-being.</w:t>
      </w:r>
    </w:p>
    <w:p w:rsidR="000A0B25" w:rsidRDefault="000A0B25" w:rsidP="000A0B25">
      <w:pPr>
        <w:pStyle w:val="Default"/>
        <w:jc w:val="both"/>
        <w:rPr>
          <w:sz w:val="22"/>
          <w:szCs w:val="22"/>
        </w:rPr>
      </w:pPr>
    </w:p>
    <w:p w:rsidR="000A0B25" w:rsidRPr="007E090A" w:rsidRDefault="000A0B25" w:rsidP="00816F98">
      <w:pPr>
        <w:pStyle w:val="Default"/>
        <w:numPr>
          <w:ilvl w:val="0"/>
          <w:numId w:val="6"/>
        </w:numPr>
        <w:ind w:left="0" w:firstLine="0"/>
        <w:jc w:val="both"/>
        <w:rPr>
          <w:color w:val="auto"/>
          <w:sz w:val="22"/>
          <w:szCs w:val="22"/>
        </w:rPr>
      </w:pPr>
      <w:r w:rsidRPr="008745DA">
        <w:rPr>
          <w:sz w:val="22"/>
          <w:szCs w:val="22"/>
        </w:rPr>
        <w:t xml:space="preserve">As </w:t>
      </w:r>
      <w:r w:rsidRPr="007E090A">
        <w:rPr>
          <w:color w:val="auto"/>
          <w:sz w:val="22"/>
          <w:szCs w:val="22"/>
        </w:rPr>
        <w:t>described in Section 2, the main barriers that undermine Sustainable Landscape Restoration (SLR) initiatives in Tanzania which this project is aiming to address are:</w:t>
      </w:r>
    </w:p>
    <w:p w:rsidR="00635799" w:rsidRPr="007E090A" w:rsidRDefault="00635799" w:rsidP="00635799">
      <w:pPr>
        <w:pStyle w:val="Default"/>
        <w:jc w:val="both"/>
        <w:rPr>
          <w:color w:val="auto"/>
          <w:sz w:val="22"/>
          <w:szCs w:val="22"/>
        </w:rPr>
      </w:pPr>
    </w:p>
    <w:p w:rsidR="008A6260" w:rsidRPr="007E090A" w:rsidRDefault="008D097B" w:rsidP="00C676C5">
      <w:pPr>
        <w:pStyle w:val="Text7"/>
      </w:pPr>
      <w:r w:rsidRPr="007E090A">
        <w:t xml:space="preserve">Gaps in designing, implementing and harmonizing legal and policy instruments and inadequate cross-sectoral coordination;      </w:t>
      </w:r>
    </w:p>
    <w:p w:rsidR="008A6260" w:rsidRPr="007E090A" w:rsidRDefault="008D097B" w:rsidP="00C676C5">
      <w:pPr>
        <w:pStyle w:val="Text7"/>
      </w:pPr>
      <w:r w:rsidRPr="007E090A">
        <w:t xml:space="preserve">The promotion of sector </w:t>
      </w:r>
      <w:r w:rsidR="006E2325" w:rsidRPr="007E090A">
        <w:t>cantered</w:t>
      </w:r>
      <w:r w:rsidRPr="007E090A">
        <w:t xml:space="preserve"> and simplistic agricultural intensification and limited knowledge on, and experiences in, designing and implementing SLR initiatives on critical landscapes, and on how to integrate biodiversity objectives on managed landscapes for better conservation and livelihood outcomes; </w:t>
      </w:r>
    </w:p>
    <w:p w:rsidR="00197C55" w:rsidRPr="007E090A" w:rsidRDefault="00197C55" w:rsidP="00C676C5">
      <w:pPr>
        <w:pStyle w:val="Text7"/>
        <w:numPr>
          <w:ilvl w:val="0"/>
          <w:numId w:val="0"/>
        </w:numPr>
      </w:pPr>
    </w:p>
    <w:p w:rsidR="008A6260" w:rsidRPr="007E090A" w:rsidRDefault="008D097B" w:rsidP="00C676C5">
      <w:pPr>
        <w:pStyle w:val="Text7"/>
      </w:pPr>
      <w:r w:rsidRPr="007E090A">
        <w:t>Limited institutional capacity due to inadequate access to information and training opportunities to build knowledge and skills in SLR and to demonstrate the need for SLR, the role of SLR for improving human well-being, and potential of use of agrobiodiversity rich options in the restoration of degraded landscapes to enhance adaptive capacity of socio-ecological systems in the face of climate variability and change.</w:t>
      </w:r>
    </w:p>
    <w:p w:rsidR="000A0B25" w:rsidRDefault="000A0B25" w:rsidP="00635799">
      <w:pPr>
        <w:pStyle w:val="Default"/>
        <w:numPr>
          <w:ilvl w:val="0"/>
          <w:numId w:val="6"/>
        </w:numPr>
        <w:ind w:left="0" w:firstLine="0"/>
        <w:jc w:val="both"/>
        <w:rPr>
          <w:sz w:val="22"/>
          <w:szCs w:val="22"/>
        </w:rPr>
      </w:pPr>
      <w:r w:rsidRPr="007C1A18">
        <w:rPr>
          <w:sz w:val="22"/>
          <w:szCs w:val="22"/>
        </w:rPr>
        <w:t>Th</w:t>
      </w:r>
      <w:r>
        <w:rPr>
          <w:sz w:val="22"/>
          <w:szCs w:val="22"/>
        </w:rPr>
        <w:t>e</w:t>
      </w:r>
      <w:r w:rsidRPr="007C1A18">
        <w:rPr>
          <w:sz w:val="22"/>
          <w:szCs w:val="22"/>
        </w:rPr>
        <w:t xml:space="preserve"> proposed project has been designed to overcome </w:t>
      </w:r>
      <w:r>
        <w:rPr>
          <w:sz w:val="22"/>
          <w:szCs w:val="22"/>
        </w:rPr>
        <w:t>the</w:t>
      </w:r>
      <w:r w:rsidR="000F5082">
        <w:rPr>
          <w:sz w:val="22"/>
          <w:szCs w:val="22"/>
        </w:rPr>
        <w:t>se</w:t>
      </w:r>
      <w:r>
        <w:rPr>
          <w:sz w:val="22"/>
          <w:szCs w:val="22"/>
        </w:rPr>
        <w:t xml:space="preserve"> </w:t>
      </w:r>
      <w:r w:rsidRPr="007C1A18">
        <w:rPr>
          <w:sz w:val="22"/>
          <w:szCs w:val="22"/>
        </w:rPr>
        <w:t xml:space="preserve">major barriers </w:t>
      </w:r>
      <w:r>
        <w:rPr>
          <w:sz w:val="22"/>
          <w:szCs w:val="22"/>
        </w:rPr>
        <w:t xml:space="preserve">and to pilot innovative approaches of cross sectoral planning and working at landscape level </w:t>
      </w:r>
      <w:r w:rsidRPr="007C1A18">
        <w:rPr>
          <w:sz w:val="22"/>
          <w:szCs w:val="22"/>
        </w:rPr>
        <w:t xml:space="preserve">so that SLR initiatives in Tanzania will become more successful.  </w:t>
      </w:r>
    </w:p>
    <w:p w:rsidR="00F41CD5" w:rsidRDefault="00F41CD5" w:rsidP="000A0B25">
      <w:pPr>
        <w:pStyle w:val="Heading3"/>
        <w:spacing w:before="0" w:after="0"/>
        <w:rPr>
          <w:sz w:val="22"/>
          <w:szCs w:val="22"/>
        </w:rPr>
      </w:pPr>
    </w:p>
    <w:p w:rsidR="000A0B25" w:rsidRPr="007C1A18" w:rsidRDefault="000A0B25" w:rsidP="000A0B25">
      <w:pPr>
        <w:pStyle w:val="Heading3"/>
        <w:spacing w:before="0" w:after="0"/>
        <w:rPr>
          <w:sz w:val="22"/>
          <w:szCs w:val="22"/>
        </w:rPr>
      </w:pPr>
      <w:r w:rsidRPr="007C1A18">
        <w:rPr>
          <w:sz w:val="22"/>
          <w:szCs w:val="22"/>
        </w:rPr>
        <w:t>Expected Global Environmental Benefits</w:t>
      </w:r>
    </w:p>
    <w:p w:rsidR="000A0B25" w:rsidRDefault="000A0B25" w:rsidP="000A0B25">
      <w:pPr>
        <w:pStyle w:val="Default"/>
        <w:jc w:val="both"/>
        <w:rPr>
          <w:sz w:val="22"/>
          <w:szCs w:val="22"/>
        </w:rPr>
      </w:pPr>
    </w:p>
    <w:p w:rsidR="000A0B25" w:rsidRPr="006D2590" w:rsidRDefault="000A0B25" w:rsidP="00FA3810">
      <w:pPr>
        <w:pStyle w:val="Default"/>
        <w:numPr>
          <w:ilvl w:val="0"/>
          <w:numId w:val="6"/>
        </w:numPr>
        <w:ind w:left="0" w:firstLine="0"/>
        <w:jc w:val="both"/>
        <w:rPr>
          <w:rFonts w:ascii="Cambria" w:eastAsia="Calibri" w:hAnsi="Cambria"/>
          <w:noProof/>
          <w:sz w:val="20"/>
          <w:szCs w:val="20"/>
        </w:rPr>
      </w:pPr>
      <w:r w:rsidRPr="00362383">
        <w:rPr>
          <w:sz w:val="22"/>
          <w:szCs w:val="22"/>
        </w:rPr>
        <w:t>By implementing this project</w:t>
      </w:r>
      <w:r w:rsidR="00623627">
        <w:rPr>
          <w:sz w:val="22"/>
          <w:szCs w:val="22"/>
        </w:rPr>
        <w:t>,</w:t>
      </w:r>
      <w:r w:rsidRPr="00362383">
        <w:rPr>
          <w:sz w:val="22"/>
          <w:szCs w:val="22"/>
        </w:rPr>
        <w:t xml:space="preserve"> and documenting and sharing lessons learnt, the </w:t>
      </w:r>
      <w:r>
        <w:rPr>
          <w:sz w:val="22"/>
          <w:szCs w:val="22"/>
        </w:rPr>
        <w:t xml:space="preserve">Government of Tanzania </w:t>
      </w:r>
      <w:r w:rsidRPr="00362383">
        <w:rPr>
          <w:sz w:val="22"/>
          <w:szCs w:val="22"/>
        </w:rPr>
        <w:t xml:space="preserve">hopes to </w:t>
      </w:r>
      <w:r>
        <w:rPr>
          <w:sz w:val="22"/>
          <w:szCs w:val="22"/>
        </w:rPr>
        <w:t xml:space="preserve">better </w:t>
      </w:r>
      <w:r w:rsidRPr="00362383">
        <w:rPr>
          <w:sz w:val="22"/>
          <w:szCs w:val="22"/>
        </w:rPr>
        <w:t xml:space="preserve">lead national efforts for mainstreaming and scaling up SLR across Tanzania. Taking SLR to scale and restoring large areas of land will </w:t>
      </w:r>
      <w:r w:rsidRPr="007C1A18">
        <w:rPr>
          <w:sz w:val="22"/>
          <w:szCs w:val="22"/>
        </w:rPr>
        <w:t xml:space="preserve">result in a </w:t>
      </w:r>
      <w:r w:rsidRPr="00362383">
        <w:rPr>
          <w:sz w:val="22"/>
          <w:szCs w:val="22"/>
        </w:rPr>
        <w:t xml:space="preserve">range of </w:t>
      </w:r>
      <w:r w:rsidRPr="007C1A18">
        <w:rPr>
          <w:sz w:val="22"/>
          <w:szCs w:val="22"/>
        </w:rPr>
        <w:t>benefits and improve</w:t>
      </w:r>
      <w:r w:rsidRPr="00120E76">
        <w:rPr>
          <w:sz w:val="22"/>
          <w:szCs w:val="22"/>
        </w:rPr>
        <w:t xml:space="preserve">ments in ecosystem services at both the local, national, and global level. </w:t>
      </w:r>
      <w:r w:rsidRPr="00120E76">
        <w:rPr>
          <w:rFonts w:eastAsia="Calibri"/>
          <w:noProof/>
          <w:sz w:val="22"/>
          <w:szCs w:val="22"/>
        </w:rPr>
        <w:t xml:space="preserve">The project is designed to achieve the following long-term impacts or Global Environment Benefits (GEBs) in line with the </w:t>
      </w:r>
      <w:r>
        <w:rPr>
          <w:rFonts w:eastAsia="Calibri"/>
          <w:noProof/>
          <w:sz w:val="22"/>
          <w:szCs w:val="22"/>
        </w:rPr>
        <w:t xml:space="preserve">specific </w:t>
      </w:r>
      <w:r w:rsidRPr="00120E76">
        <w:rPr>
          <w:rFonts w:eastAsia="Calibri"/>
          <w:noProof/>
          <w:sz w:val="22"/>
          <w:szCs w:val="22"/>
        </w:rPr>
        <w:t>GEF 6 strategic objectives</w:t>
      </w:r>
      <w:r>
        <w:rPr>
          <w:rFonts w:eastAsia="Calibri"/>
          <w:noProof/>
          <w:sz w:val="22"/>
          <w:szCs w:val="22"/>
        </w:rPr>
        <w:t xml:space="preserve"> in Biod</w:t>
      </w:r>
      <w:r w:rsidR="00FA3810">
        <w:rPr>
          <w:rFonts w:eastAsia="Calibri"/>
          <w:noProof/>
          <w:sz w:val="22"/>
          <w:szCs w:val="22"/>
        </w:rPr>
        <w:t>i</w:t>
      </w:r>
      <w:r>
        <w:rPr>
          <w:rFonts w:eastAsia="Calibri"/>
          <w:noProof/>
          <w:sz w:val="22"/>
          <w:szCs w:val="22"/>
        </w:rPr>
        <w:t>versity, Land Degradation, Cli</w:t>
      </w:r>
      <w:r w:rsidR="00FA3810">
        <w:rPr>
          <w:rFonts w:eastAsia="Calibri"/>
          <w:noProof/>
          <w:sz w:val="22"/>
          <w:szCs w:val="22"/>
        </w:rPr>
        <w:t>m</w:t>
      </w:r>
      <w:r>
        <w:rPr>
          <w:rFonts w:eastAsia="Calibri"/>
          <w:noProof/>
          <w:sz w:val="22"/>
          <w:szCs w:val="22"/>
        </w:rPr>
        <w:t xml:space="preserve">ate </w:t>
      </w:r>
      <w:r w:rsidR="00FA3810">
        <w:rPr>
          <w:rFonts w:eastAsia="Calibri"/>
          <w:noProof/>
          <w:sz w:val="22"/>
          <w:szCs w:val="22"/>
        </w:rPr>
        <w:t>C</w:t>
      </w:r>
      <w:r>
        <w:rPr>
          <w:rFonts w:eastAsia="Calibri"/>
          <w:noProof/>
          <w:sz w:val="22"/>
          <w:szCs w:val="22"/>
        </w:rPr>
        <w:t>hange and Sustainable Forest Management focal areas as described in the table below</w:t>
      </w:r>
      <w:r w:rsidRPr="00120E76">
        <w:rPr>
          <w:rFonts w:eastAsia="Calibri"/>
          <w:noProof/>
          <w:sz w:val="22"/>
          <w:szCs w:val="22"/>
        </w:rPr>
        <w:t>.</w:t>
      </w:r>
    </w:p>
    <w:p w:rsidR="000A0B25" w:rsidRDefault="000A0B25" w:rsidP="000A0B25">
      <w:pPr>
        <w:spacing w:after="160" w:line="259" w:lineRule="auto"/>
        <w:rPr>
          <w:rFonts w:eastAsia="Calibri"/>
          <w:b/>
          <w:sz w:val="22"/>
          <w:szCs w:val="22"/>
          <w:lang w:val="en-GB"/>
        </w:rPr>
      </w:pPr>
    </w:p>
    <w:p w:rsidR="000A0B25" w:rsidRPr="007C1A18" w:rsidRDefault="000F5082" w:rsidP="000A0B25">
      <w:pPr>
        <w:pStyle w:val="GEF-Sub-sectionandtitletext"/>
        <w:numPr>
          <w:ilvl w:val="0"/>
          <w:numId w:val="0"/>
        </w:numPr>
        <w:rPr>
          <w:szCs w:val="22"/>
        </w:rPr>
      </w:pPr>
      <w:r w:rsidRPr="00C95E26">
        <w:rPr>
          <w:szCs w:val="22"/>
        </w:rPr>
        <w:t>Table 2</w:t>
      </w:r>
      <w:r w:rsidR="000A0B25" w:rsidRPr="00C95E26">
        <w:rPr>
          <w:szCs w:val="22"/>
        </w:rPr>
        <w:t>. GEF6 strategic objectives and anticipated benefits</w:t>
      </w:r>
    </w:p>
    <w:p w:rsidR="000A0B25" w:rsidRPr="007C1A18" w:rsidRDefault="000A0B25" w:rsidP="000A0B25">
      <w:pPr>
        <w:pStyle w:val="GEF-Sub-sectionandtitletext"/>
        <w:numPr>
          <w:ilvl w:val="0"/>
          <w:numId w:val="0"/>
        </w:num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3607"/>
        <w:gridCol w:w="3623"/>
      </w:tblGrid>
      <w:tr w:rsidR="000A0B25" w:rsidRPr="00AF16B7" w:rsidTr="00254543">
        <w:trPr>
          <w:tblHeader/>
        </w:trPr>
        <w:tc>
          <w:tcPr>
            <w:tcW w:w="1344" w:type="pct"/>
            <w:shd w:val="clear" w:color="auto" w:fill="E7E6E6"/>
          </w:tcPr>
          <w:p w:rsidR="000A0B25" w:rsidRPr="00AF16B7" w:rsidRDefault="000A0B25" w:rsidP="00A6777E">
            <w:pPr>
              <w:rPr>
                <w:b/>
                <w:sz w:val="20"/>
                <w:szCs w:val="20"/>
                <w:lang w:val="en-GB"/>
              </w:rPr>
            </w:pPr>
            <w:r w:rsidRPr="00AF16B7">
              <w:rPr>
                <w:b/>
                <w:sz w:val="20"/>
                <w:szCs w:val="20"/>
                <w:lang w:val="en-GB"/>
              </w:rPr>
              <w:t xml:space="preserve">GEF-6 Corporate Results and </w:t>
            </w:r>
          </w:p>
          <w:p w:rsidR="000A0B25" w:rsidRPr="00AF16B7" w:rsidRDefault="000A0B25" w:rsidP="00A6777E">
            <w:pPr>
              <w:rPr>
                <w:b/>
                <w:sz w:val="20"/>
                <w:szCs w:val="20"/>
                <w:lang w:val="en-GB"/>
              </w:rPr>
            </w:pPr>
            <w:r w:rsidRPr="00AF16B7">
              <w:rPr>
                <w:b/>
                <w:sz w:val="20"/>
                <w:szCs w:val="20"/>
                <w:lang w:val="en-GB"/>
              </w:rPr>
              <w:t>GEF6 Strategic Objective</w:t>
            </w:r>
          </w:p>
        </w:tc>
        <w:tc>
          <w:tcPr>
            <w:tcW w:w="1824" w:type="pct"/>
            <w:shd w:val="clear" w:color="auto" w:fill="E7E6E6"/>
          </w:tcPr>
          <w:p w:rsidR="000A0B25" w:rsidRPr="00AF16B7" w:rsidRDefault="004A406E" w:rsidP="00A6777E">
            <w:pPr>
              <w:rPr>
                <w:b/>
                <w:sz w:val="20"/>
                <w:szCs w:val="20"/>
                <w:lang w:val="en-GB"/>
              </w:rPr>
            </w:pPr>
            <w:r w:rsidRPr="004A406E">
              <w:rPr>
                <w:b/>
                <w:sz w:val="20"/>
                <w:szCs w:val="20"/>
                <w:lang w:val="en-GB"/>
              </w:rPr>
              <w:t>Project Target</w:t>
            </w:r>
          </w:p>
        </w:tc>
        <w:tc>
          <w:tcPr>
            <w:tcW w:w="1832" w:type="pct"/>
            <w:shd w:val="clear" w:color="auto" w:fill="E7E6E6"/>
          </w:tcPr>
          <w:p w:rsidR="000A0B25" w:rsidRPr="00AF16B7" w:rsidRDefault="004A406E" w:rsidP="00A6777E">
            <w:pPr>
              <w:rPr>
                <w:b/>
                <w:sz w:val="20"/>
                <w:szCs w:val="20"/>
                <w:lang w:val="en-GB"/>
              </w:rPr>
            </w:pPr>
            <w:r w:rsidRPr="004A406E">
              <w:rPr>
                <w:b/>
                <w:sz w:val="20"/>
                <w:szCs w:val="20"/>
                <w:lang w:val="en-GB"/>
              </w:rPr>
              <w:t>Anticipated Benefits</w:t>
            </w:r>
          </w:p>
        </w:tc>
      </w:tr>
      <w:tr w:rsidR="000A0B25" w:rsidRPr="00AF16B7" w:rsidTr="00254543">
        <w:trPr>
          <w:trHeight w:val="998"/>
        </w:trPr>
        <w:tc>
          <w:tcPr>
            <w:tcW w:w="1344" w:type="pct"/>
          </w:tcPr>
          <w:p w:rsidR="000A0B25" w:rsidRPr="00AF16B7" w:rsidRDefault="000A0B25" w:rsidP="00A6777E">
            <w:pPr>
              <w:rPr>
                <w:i/>
                <w:sz w:val="20"/>
                <w:szCs w:val="20"/>
                <w:lang w:val="en-GB"/>
              </w:rPr>
            </w:pPr>
            <w:r w:rsidRPr="00AF16B7">
              <w:rPr>
                <w:color w:val="000000"/>
                <w:sz w:val="20"/>
                <w:szCs w:val="20"/>
                <w:lang w:val="en-GB"/>
              </w:rPr>
              <w:t>Maintain globally significant biodiversity and the ecosystem goods and services that it provides to society</w:t>
            </w:r>
          </w:p>
          <w:p w:rsidR="000A0B25" w:rsidRPr="00AF16B7" w:rsidRDefault="000A0B25" w:rsidP="00A6777E">
            <w:pPr>
              <w:rPr>
                <w:i/>
                <w:sz w:val="20"/>
                <w:szCs w:val="20"/>
                <w:lang w:val="en-GB"/>
              </w:rPr>
            </w:pPr>
          </w:p>
          <w:p w:rsidR="000A0B25" w:rsidRPr="00AF16B7" w:rsidRDefault="004A406E" w:rsidP="00A6777E">
            <w:pPr>
              <w:rPr>
                <w:sz w:val="20"/>
                <w:szCs w:val="20"/>
                <w:lang w:val="en-GB"/>
              </w:rPr>
            </w:pPr>
            <w:r w:rsidRPr="004A406E">
              <w:rPr>
                <w:i/>
                <w:sz w:val="20"/>
                <w:szCs w:val="20"/>
                <w:lang w:val="en-GB"/>
              </w:rPr>
              <w:t>Biodiversity SO4:</w:t>
            </w:r>
          </w:p>
          <w:p w:rsidR="000A0B25" w:rsidRPr="00AF16B7" w:rsidRDefault="004A406E" w:rsidP="00A6777E">
            <w:pPr>
              <w:rPr>
                <w:sz w:val="20"/>
                <w:szCs w:val="20"/>
                <w:lang w:val="en-GB"/>
              </w:rPr>
            </w:pPr>
            <w:r w:rsidRPr="004A406E">
              <w:rPr>
                <w:sz w:val="20"/>
                <w:szCs w:val="20"/>
                <w:lang w:val="en-GB"/>
              </w:rPr>
              <w:t>Mainstreaming Biodiversity Conservation and Sustainable Use in Production Landscapes/ Seascapes and Sectors</w:t>
            </w:r>
          </w:p>
          <w:p w:rsidR="000A0B25" w:rsidRPr="00AF16B7" w:rsidRDefault="004A406E" w:rsidP="00A6777E">
            <w:pPr>
              <w:rPr>
                <w:i/>
                <w:sz w:val="20"/>
                <w:szCs w:val="20"/>
                <w:lang w:val="en-GB"/>
              </w:rPr>
            </w:pPr>
            <w:r w:rsidRPr="004A406E">
              <w:rPr>
                <w:i/>
                <w:sz w:val="20"/>
                <w:szCs w:val="20"/>
                <w:lang w:val="en-GB"/>
              </w:rPr>
              <w:t xml:space="preserve">Program 9: </w:t>
            </w:r>
          </w:p>
          <w:p w:rsidR="000A0B25" w:rsidRPr="00AF16B7" w:rsidRDefault="004A406E" w:rsidP="00A6777E">
            <w:pPr>
              <w:rPr>
                <w:sz w:val="20"/>
                <w:szCs w:val="20"/>
                <w:lang w:val="en-GB"/>
              </w:rPr>
            </w:pPr>
            <w:r w:rsidRPr="004A406E">
              <w:rPr>
                <w:sz w:val="20"/>
                <w:szCs w:val="20"/>
                <w:lang w:val="en-GB"/>
              </w:rPr>
              <w:t>Managing the Human-</w:t>
            </w:r>
            <w:r w:rsidRPr="004A406E">
              <w:rPr>
                <w:sz w:val="20"/>
                <w:szCs w:val="20"/>
              </w:rPr>
              <w:t xml:space="preserve"> Biodiversity</w:t>
            </w:r>
            <w:r w:rsidRPr="004A406E">
              <w:rPr>
                <w:sz w:val="20"/>
                <w:szCs w:val="20"/>
                <w:lang w:val="en-GB"/>
              </w:rPr>
              <w:t xml:space="preserve"> interface (landscape approach)</w:t>
            </w:r>
          </w:p>
        </w:tc>
        <w:tc>
          <w:tcPr>
            <w:tcW w:w="1824" w:type="pct"/>
          </w:tcPr>
          <w:p w:rsidR="00677E08" w:rsidRPr="00766505" w:rsidRDefault="00677E08" w:rsidP="00A835E2">
            <w:pPr>
              <w:spacing w:before="60" w:after="240"/>
              <w:rPr>
                <w:color w:val="000000" w:themeColor="text1"/>
                <w:sz w:val="20"/>
                <w:szCs w:val="20"/>
                <w:lang w:val="en-GB"/>
              </w:rPr>
            </w:pPr>
            <w:r w:rsidRPr="00766505">
              <w:rPr>
                <w:color w:val="000000" w:themeColor="text1"/>
                <w:sz w:val="20"/>
                <w:szCs w:val="20"/>
              </w:rPr>
              <w:t xml:space="preserve">110,000 ha will benefit from supporting natural regeneration using biodiversity reach options </w:t>
            </w:r>
          </w:p>
          <w:p w:rsidR="00A835E2" w:rsidRPr="00677E08" w:rsidRDefault="00A835E2" w:rsidP="00A835E2">
            <w:pPr>
              <w:spacing w:before="60" w:after="240"/>
              <w:rPr>
                <w:sz w:val="20"/>
                <w:szCs w:val="20"/>
              </w:rPr>
            </w:pPr>
            <w:r w:rsidRPr="00677E08">
              <w:rPr>
                <w:sz w:val="20"/>
                <w:szCs w:val="20"/>
                <w:lang w:val="en-GB"/>
              </w:rPr>
              <w:t>Globally significant biodiversity will benefit indirectly in an additional area of 304,767 ha of game reserves through enhanced ecosystem services</w:t>
            </w:r>
          </w:p>
          <w:p w:rsidR="00B7220F" w:rsidRPr="00C95E26" w:rsidRDefault="00B7220F" w:rsidP="00677E08">
            <w:pPr>
              <w:rPr>
                <w:sz w:val="20"/>
                <w:szCs w:val="20"/>
                <w:lang w:val="en-GB"/>
              </w:rPr>
            </w:pPr>
          </w:p>
        </w:tc>
        <w:tc>
          <w:tcPr>
            <w:tcW w:w="1832" w:type="pct"/>
          </w:tcPr>
          <w:p w:rsidR="000A0B25" w:rsidRPr="00AF16B7" w:rsidRDefault="004A406E" w:rsidP="00A6777E">
            <w:pPr>
              <w:pStyle w:val="ListParagraph"/>
              <w:spacing w:after="0" w:line="240" w:lineRule="auto"/>
              <w:ind w:left="0"/>
              <w:rPr>
                <w:rFonts w:ascii="Times New Roman" w:hAnsi="Times New Roman"/>
                <w:i/>
                <w:sz w:val="20"/>
                <w:szCs w:val="20"/>
              </w:rPr>
            </w:pPr>
            <w:r w:rsidRPr="004A406E">
              <w:rPr>
                <w:rFonts w:ascii="Times New Roman" w:hAnsi="Times New Roman"/>
                <w:i/>
                <w:sz w:val="20"/>
                <w:szCs w:val="20"/>
              </w:rPr>
              <w:t>Global:</w:t>
            </w:r>
          </w:p>
          <w:p w:rsidR="000A0B25" w:rsidRPr="00AF16B7" w:rsidRDefault="004A406E" w:rsidP="00D64538">
            <w:pPr>
              <w:pStyle w:val="ListParagraph"/>
              <w:numPr>
                <w:ilvl w:val="0"/>
                <w:numId w:val="23"/>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Increased protection of forests and biodiversity hotspots in the project areas </w:t>
            </w:r>
          </w:p>
          <w:p w:rsidR="000A0B25" w:rsidRPr="00AF16B7" w:rsidRDefault="004A406E" w:rsidP="00D64538">
            <w:pPr>
              <w:pStyle w:val="ListParagraph"/>
              <w:numPr>
                <w:ilvl w:val="0"/>
                <w:numId w:val="23"/>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Increased biodiversity on agricultural landscapes </w:t>
            </w:r>
          </w:p>
          <w:p w:rsidR="000A0B25" w:rsidRPr="00AF16B7" w:rsidRDefault="004A406E" w:rsidP="00D64538">
            <w:pPr>
              <w:pStyle w:val="ListParagraph"/>
              <w:numPr>
                <w:ilvl w:val="0"/>
                <w:numId w:val="23"/>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Large area of degraded land rehabilitated and put under improved management (e.g. regulated grazing, fire control, etc.) </w:t>
            </w:r>
          </w:p>
          <w:p w:rsidR="000A0B25" w:rsidRPr="00AF16B7" w:rsidRDefault="004A406E" w:rsidP="00A6777E">
            <w:pPr>
              <w:pStyle w:val="ListParagraph"/>
              <w:spacing w:after="0" w:line="240" w:lineRule="auto"/>
              <w:ind w:left="-14"/>
              <w:rPr>
                <w:rFonts w:ascii="Times New Roman" w:hAnsi="Times New Roman"/>
                <w:sz w:val="20"/>
                <w:szCs w:val="20"/>
              </w:rPr>
            </w:pPr>
            <w:r w:rsidRPr="004A406E">
              <w:rPr>
                <w:rFonts w:ascii="Times New Roman" w:hAnsi="Times New Roman"/>
                <w:i/>
                <w:sz w:val="20"/>
                <w:szCs w:val="20"/>
              </w:rPr>
              <w:t>Local:</w:t>
            </w:r>
          </w:p>
          <w:p w:rsidR="000A0B25" w:rsidRPr="00AF16B7" w:rsidRDefault="004A406E" w:rsidP="00D64538">
            <w:pPr>
              <w:pStyle w:val="ListParagraph"/>
              <w:numPr>
                <w:ilvl w:val="0"/>
                <w:numId w:val="23"/>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Better coordination of planning and implementing SLR initiatives using cross sectoral planning and landscape approaches </w:t>
            </w:r>
          </w:p>
          <w:p w:rsidR="000A0B25" w:rsidRPr="00AF16B7" w:rsidRDefault="004A406E" w:rsidP="00D64538">
            <w:pPr>
              <w:pStyle w:val="ListParagraph"/>
              <w:numPr>
                <w:ilvl w:val="0"/>
                <w:numId w:val="23"/>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Awareness </w:t>
            </w:r>
            <w:r w:rsidR="00516F03">
              <w:rPr>
                <w:rFonts w:ascii="Times New Roman" w:hAnsi="Times New Roman"/>
                <w:sz w:val="20"/>
                <w:szCs w:val="20"/>
              </w:rPr>
              <w:t xml:space="preserve">about </w:t>
            </w:r>
            <w:r w:rsidRPr="004A406E">
              <w:rPr>
                <w:rFonts w:ascii="Times New Roman" w:hAnsi="Times New Roman"/>
                <w:sz w:val="20"/>
                <w:szCs w:val="20"/>
              </w:rPr>
              <w:t xml:space="preserve">and participation in SLR of communities in general and women </w:t>
            </w:r>
            <w:r w:rsidR="006E2325" w:rsidRPr="004A406E">
              <w:rPr>
                <w:rFonts w:ascii="Times New Roman" w:hAnsi="Times New Roman"/>
                <w:sz w:val="20"/>
                <w:szCs w:val="20"/>
              </w:rPr>
              <w:t>is</w:t>
            </w:r>
            <w:r w:rsidR="00516F03">
              <w:rPr>
                <w:rFonts w:ascii="Times New Roman" w:hAnsi="Times New Roman"/>
                <w:sz w:val="20"/>
                <w:szCs w:val="20"/>
              </w:rPr>
              <w:t xml:space="preserve"> </w:t>
            </w:r>
            <w:r w:rsidRPr="004A406E">
              <w:rPr>
                <w:rFonts w:ascii="Times New Roman" w:hAnsi="Times New Roman"/>
                <w:sz w:val="20"/>
                <w:szCs w:val="20"/>
              </w:rPr>
              <w:t>ensured</w:t>
            </w:r>
          </w:p>
          <w:p w:rsidR="000A0B25" w:rsidRPr="00AF16B7" w:rsidRDefault="004A406E" w:rsidP="00D64538">
            <w:pPr>
              <w:pStyle w:val="ListParagraph"/>
              <w:numPr>
                <w:ilvl w:val="0"/>
                <w:numId w:val="23"/>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SLR options jointly identified, evaluated and implemented </w:t>
            </w:r>
          </w:p>
        </w:tc>
      </w:tr>
      <w:tr w:rsidR="000A0B25" w:rsidRPr="00AF16B7" w:rsidTr="00254543">
        <w:tc>
          <w:tcPr>
            <w:tcW w:w="1344" w:type="pct"/>
          </w:tcPr>
          <w:p w:rsidR="000A0B25" w:rsidRPr="00AF16B7" w:rsidRDefault="000A0B25" w:rsidP="00A6777E">
            <w:pPr>
              <w:rPr>
                <w:i/>
                <w:sz w:val="20"/>
                <w:szCs w:val="20"/>
                <w:lang w:val="en-GB"/>
              </w:rPr>
            </w:pPr>
            <w:r w:rsidRPr="00AF16B7">
              <w:rPr>
                <w:color w:val="000000"/>
                <w:sz w:val="20"/>
                <w:szCs w:val="20"/>
                <w:lang w:val="en-GB"/>
              </w:rPr>
              <w:t>Sustainable land management in production systems (agriculture, rangelands, and forest landscapes)</w:t>
            </w:r>
          </w:p>
          <w:p w:rsidR="000A0B25" w:rsidRPr="00AF16B7" w:rsidRDefault="000A0B25" w:rsidP="00A6777E">
            <w:pPr>
              <w:rPr>
                <w:i/>
                <w:sz w:val="20"/>
                <w:szCs w:val="20"/>
                <w:lang w:val="en-GB"/>
              </w:rPr>
            </w:pPr>
          </w:p>
          <w:p w:rsidR="000A0B25" w:rsidRPr="00AF16B7" w:rsidRDefault="004A406E" w:rsidP="00A6777E">
            <w:pPr>
              <w:rPr>
                <w:i/>
                <w:sz w:val="20"/>
                <w:szCs w:val="20"/>
                <w:lang w:val="en-GB"/>
              </w:rPr>
            </w:pPr>
            <w:r w:rsidRPr="004A406E">
              <w:rPr>
                <w:i/>
                <w:sz w:val="20"/>
                <w:szCs w:val="20"/>
                <w:lang w:val="en-GB"/>
              </w:rPr>
              <w:t>Land Degradation SO2:</w:t>
            </w:r>
          </w:p>
          <w:p w:rsidR="000A0B25" w:rsidRPr="00AF16B7" w:rsidRDefault="004A406E" w:rsidP="00A6777E">
            <w:pPr>
              <w:rPr>
                <w:sz w:val="20"/>
                <w:szCs w:val="20"/>
                <w:lang w:val="en-GB"/>
              </w:rPr>
            </w:pPr>
            <w:r w:rsidRPr="004A406E">
              <w:rPr>
                <w:sz w:val="20"/>
                <w:szCs w:val="20"/>
                <w:lang w:val="en-GB"/>
              </w:rPr>
              <w:t>Forest Landscapes</w:t>
            </w:r>
          </w:p>
          <w:p w:rsidR="000A0B25" w:rsidRPr="00AF16B7" w:rsidRDefault="004A406E" w:rsidP="00A6777E">
            <w:pPr>
              <w:rPr>
                <w:i/>
                <w:sz w:val="20"/>
                <w:szCs w:val="20"/>
                <w:lang w:val="en-GB"/>
              </w:rPr>
            </w:pPr>
            <w:r w:rsidRPr="004A406E">
              <w:rPr>
                <w:i/>
                <w:sz w:val="20"/>
                <w:szCs w:val="20"/>
                <w:lang w:val="en-GB"/>
              </w:rPr>
              <w:t>Program 3:</w:t>
            </w:r>
          </w:p>
          <w:p w:rsidR="000A0B25" w:rsidRPr="00AF16B7" w:rsidRDefault="004A406E" w:rsidP="00A6777E">
            <w:pPr>
              <w:rPr>
                <w:sz w:val="20"/>
                <w:szCs w:val="20"/>
                <w:lang w:val="en-GB"/>
              </w:rPr>
            </w:pPr>
            <w:r w:rsidRPr="004A406E">
              <w:rPr>
                <w:sz w:val="20"/>
                <w:szCs w:val="20"/>
                <w:lang w:val="en-GB"/>
              </w:rPr>
              <w:t>Landscape Management and Restoration – community and livelihood-based options for increasing forest and tree cover</w:t>
            </w:r>
          </w:p>
          <w:p w:rsidR="000A0B25" w:rsidRPr="00AF16B7" w:rsidRDefault="000A0B25" w:rsidP="00A6777E">
            <w:pPr>
              <w:rPr>
                <w:sz w:val="20"/>
                <w:szCs w:val="20"/>
                <w:lang w:val="en-GB"/>
              </w:rPr>
            </w:pPr>
          </w:p>
          <w:p w:rsidR="000A0B25" w:rsidRPr="00AF16B7" w:rsidRDefault="004A406E" w:rsidP="00A6777E">
            <w:pPr>
              <w:rPr>
                <w:i/>
                <w:sz w:val="20"/>
                <w:szCs w:val="20"/>
                <w:lang w:val="en-GB"/>
              </w:rPr>
            </w:pPr>
            <w:r w:rsidRPr="004A406E">
              <w:rPr>
                <w:i/>
                <w:sz w:val="20"/>
                <w:szCs w:val="20"/>
                <w:lang w:val="en-GB"/>
              </w:rPr>
              <w:t>Land Degradation SO3:</w:t>
            </w:r>
          </w:p>
          <w:p w:rsidR="000A0B25" w:rsidRPr="00AF16B7" w:rsidRDefault="004A406E" w:rsidP="00A6777E">
            <w:pPr>
              <w:rPr>
                <w:sz w:val="20"/>
                <w:szCs w:val="20"/>
                <w:lang w:val="en-GB"/>
              </w:rPr>
            </w:pPr>
            <w:r w:rsidRPr="004A406E">
              <w:rPr>
                <w:sz w:val="20"/>
                <w:szCs w:val="20"/>
                <w:lang w:val="en-GB"/>
              </w:rPr>
              <w:t>Integrated Landscapes</w:t>
            </w:r>
          </w:p>
          <w:p w:rsidR="000A0B25" w:rsidRPr="00AF16B7" w:rsidRDefault="004A406E" w:rsidP="00A6777E">
            <w:pPr>
              <w:rPr>
                <w:sz w:val="20"/>
                <w:szCs w:val="20"/>
                <w:lang w:val="en-GB"/>
              </w:rPr>
            </w:pPr>
            <w:r w:rsidRPr="004A406E">
              <w:rPr>
                <w:i/>
                <w:sz w:val="20"/>
                <w:szCs w:val="20"/>
                <w:lang w:val="en-GB"/>
              </w:rPr>
              <w:t>Program 4:</w:t>
            </w:r>
          </w:p>
          <w:p w:rsidR="000A0B25" w:rsidRPr="00AF16B7" w:rsidRDefault="004A406E" w:rsidP="00A6777E">
            <w:pPr>
              <w:rPr>
                <w:sz w:val="20"/>
                <w:szCs w:val="20"/>
                <w:lang w:val="en-GB"/>
              </w:rPr>
            </w:pPr>
            <w:r w:rsidRPr="004A406E">
              <w:rPr>
                <w:sz w:val="20"/>
                <w:szCs w:val="20"/>
                <w:lang w:val="en-GB"/>
              </w:rPr>
              <w:t>Scaling-up SLM – moving appropriate interventions to scale for crop and rangeland productivity</w:t>
            </w:r>
          </w:p>
          <w:p w:rsidR="000A0B25" w:rsidRPr="00AF16B7" w:rsidRDefault="000A0B25" w:rsidP="00A6777E">
            <w:pPr>
              <w:rPr>
                <w:sz w:val="20"/>
                <w:szCs w:val="20"/>
                <w:lang w:val="en-GB"/>
              </w:rPr>
            </w:pPr>
          </w:p>
          <w:p w:rsidR="000A0B25" w:rsidRPr="00AF16B7" w:rsidRDefault="000A0B25" w:rsidP="00A6777E">
            <w:pPr>
              <w:rPr>
                <w:sz w:val="20"/>
                <w:szCs w:val="20"/>
                <w:lang w:val="en-GB"/>
              </w:rPr>
            </w:pPr>
          </w:p>
        </w:tc>
        <w:tc>
          <w:tcPr>
            <w:tcW w:w="1824" w:type="pct"/>
          </w:tcPr>
          <w:p w:rsidR="00677E08" w:rsidRDefault="00677E08" w:rsidP="00677E08">
            <w:pPr>
              <w:rPr>
                <w:sz w:val="20"/>
                <w:szCs w:val="20"/>
                <w:lang w:val="en-GB"/>
              </w:rPr>
            </w:pPr>
            <w:r w:rsidRPr="00C95E26">
              <w:rPr>
                <w:sz w:val="20"/>
                <w:szCs w:val="20"/>
                <w:lang w:val="en-GB"/>
              </w:rPr>
              <w:t xml:space="preserve">110,000 ha of degraded forests put under restoration in transition, of which 22,755 ha of degraded forest landscapes is put under various restoration options (e.g. afforestation) </w:t>
            </w:r>
          </w:p>
          <w:p w:rsidR="00677E08" w:rsidRDefault="00677E08" w:rsidP="00A6777E">
            <w:pPr>
              <w:rPr>
                <w:sz w:val="20"/>
                <w:szCs w:val="20"/>
                <w:lang w:val="en-GB"/>
              </w:rPr>
            </w:pPr>
          </w:p>
          <w:p w:rsidR="00677E08" w:rsidRDefault="00677E08" w:rsidP="00A6777E">
            <w:pPr>
              <w:rPr>
                <w:sz w:val="20"/>
                <w:szCs w:val="20"/>
                <w:lang w:val="en-GB"/>
              </w:rPr>
            </w:pPr>
          </w:p>
          <w:p w:rsidR="00677E08" w:rsidRDefault="00677E08" w:rsidP="00A6777E">
            <w:pPr>
              <w:rPr>
                <w:sz w:val="20"/>
                <w:szCs w:val="20"/>
                <w:lang w:val="en-GB"/>
              </w:rPr>
            </w:pPr>
          </w:p>
          <w:p w:rsidR="000A0B25" w:rsidRPr="00C95E26" w:rsidRDefault="004A406E" w:rsidP="00A6777E">
            <w:pPr>
              <w:rPr>
                <w:sz w:val="20"/>
                <w:szCs w:val="20"/>
                <w:lang w:val="en-GB"/>
              </w:rPr>
            </w:pPr>
            <w:r w:rsidRPr="00C95E26">
              <w:rPr>
                <w:sz w:val="20"/>
                <w:szCs w:val="20"/>
                <w:lang w:val="en-GB"/>
              </w:rPr>
              <w:t>At least 87,245 ha of land is under sustainable forest, grazing and crop land management (integrating agro-forestry, controlled grazing, fire control, sustainable harvesting, and supporting natural regeneration)</w:t>
            </w:r>
          </w:p>
        </w:tc>
        <w:tc>
          <w:tcPr>
            <w:tcW w:w="1832" w:type="pct"/>
          </w:tcPr>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Expanded use of joint forest management and community based NRM to better manage forest resources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Integrating trees into the production landscapes for conservation and economic objectives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Adopting regulated grazing and fire control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Identify and promote SLR friendly alternative livelihood systems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Collect repackage and share knowledge and good practices in SLR to actors and land holders to help them select and use SLR practices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Build capacity to mobilise resources from the public and private sectors to finance SLR initiatives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Improve coordination of actors in SLR (private sector, communities, and government agencies) and government agencies and sectors at different levels </w:t>
            </w:r>
          </w:p>
          <w:p w:rsidR="000A0B25" w:rsidRPr="00AF16B7" w:rsidRDefault="000A0B25" w:rsidP="00A6777E">
            <w:pPr>
              <w:pStyle w:val="ListParagraph"/>
              <w:spacing w:after="0" w:line="240" w:lineRule="auto"/>
              <w:ind w:left="256"/>
              <w:contextualSpacing w:val="0"/>
              <w:rPr>
                <w:rFonts w:ascii="Times New Roman" w:hAnsi="Times New Roman"/>
                <w:sz w:val="20"/>
                <w:szCs w:val="20"/>
              </w:rPr>
            </w:pPr>
          </w:p>
        </w:tc>
      </w:tr>
      <w:tr w:rsidR="000A0B25" w:rsidRPr="00AF16B7" w:rsidTr="00254543">
        <w:trPr>
          <w:trHeight w:val="749"/>
        </w:trPr>
        <w:tc>
          <w:tcPr>
            <w:tcW w:w="1344" w:type="pct"/>
          </w:tcPr>
          <w:p w:rsidR="000A0B25" w:rsidRPr="00AF16B7" w:rsidRDefault="000A0B25" w:rsidP="00A6777E">
            <w:pPr>
              <w:rPr>
                <w:i/>
                <w:sz w:val="20"/>
                <w:szCs w:val="20"/>
                <w:lang w:val="en-GB"/>
              </w:rPr>
            </w:pPr>
            <w:r w:rsidRPr="00AF16B7">
              <w:rPr>
                <w:color w:val="000000"/>
                <w:sz w:val="20"/>
                <w:szCs w:val="20"/>
                <w:lang w:val="en-GB"/>
              </w:rPr>
              <w:t>Support to transformational shifts towards a low-emission and resilient development path</w:t>
            </w:r>
          </w:p>
          <w:p w:rsidR="000A0B25" w:rsidRPr="00AF16B7" w:rsidRDefault="000A0B25" w:rsidP="00A6777E">
            <w:pPr>
              <w:rPr>
                <w:i/>
                <w:sz w:val="20"/>
                <w:szCs w:val="20"/>
                <w:lang w:val="en-GB"/>
              </w:rPr>
            </w:pPr>
          </w:p>
          <w:p w:rsidR="000A0B25" w:rsidRPr="00AF16B7" w:rsidRDefault="004A406E" w:rsidP="00A6777E">
            <w:pPr>
              <w:rPr>
                <w:sz w:val="20"/>
                <w:szCs w:val="20"/>
                <w:lang w:val="en-GB"/>
              </w:rPr>
            </w:pPr>
            <w:r w:rsidRPr="004A406E">
              <w:rPr>
                <w:i/>
                <w:sz w:val="20"/>
                <w:szCs w:val="20"/>
                <w:lang w:val="en-GB"/>
              </w:rPr>
              <w:t>Climate Change Mitigation 2:</w:t>
            </w:r>
            <w:r w:rsidRPr="004A406E">
              <w:rPr>
                <w:sz w:val="20"/>
                <w:szCs w:val="20"/>
                <w:lang w:val="en-GB"/>
              </w:rPr>
              <w:t xml:space="preserve"> Demonstrate systemic impacts of mitigation options</w:t>
            </w:r>
          </w:p>
          <w:p w:rsidR="000A0B25" w:rsidRPr="00AF16B7" w:rsidRDefault="004A406E" w:rsidP="00A6777E">
            <w:pPr>
              <w:rPr>
                <w:i/>
                <w:sz w:val="20"/>
                <w:szCs w:val="20"/>
                <w:lang w:val="en-GB"/>
              </w:rPr>
            </w:pPr>
            <w:r w:rsidRPr="004A406E">
              <w:rPr>
                <w:i/>
                <w:sz w:val="20"/>
                <w:szCs w:val="20"/>
                <w:lang w:val="en-GB"/>
              </w:rPr>
              <w:t>Program 4:</w:t>
            </w:r>
          </w:p>
          <w:p w:rsidR="000A0B25" w:rsidRPr="00AF16B7" w:rsidRDefault="004A406E" w:rsidP="00A6777E">
            <w:pPr>
              <w:rPr>
                <w:sz w:val="20"/>
                <w:szCs w:val="20"/>
                <w:lang w:val="en-GB"/>
              </w:rPr>
            </w:pPr>
            <w:r w:rsidRPr="004A406E">
              <w:rPr>
                <w:sz w:val="20"/>
                <w:szCs w:val="20"/>
                <w:lang w:val="en-GB"/>
              </w:rPr>
              <w:t>Forests and other land use, and climate smart agriculture</w:t>
            </w:r>
          </w:p>
          <w:p w:rsidR="000A0B25" w:rsidRPr="00AF16B7" w:rsidRDefault="000A0B25" w:rsidP="00A6777E">
            <w:pPr>
              <w:rPr>
                <w:i/>
                <w:sz w:val="20"/>
                <w:szCs w:val="20"/>
                <w:lang w:val="en-GB"/>
              </w:rPr>
            </w:pPr>
          </w:p>
        </w:tc>
        <w:tc>
          <w:tcPr>
            <w:tcW w:w="1824" w:type="pct"/>
            <w:vMerge w:val="restart"/>
          </w:tcPr>
          <w:p w:rsidR="000A0B25" w:rsidRPr="00AF16B7" w:rsidRDefault="004A406E" w:rsidP="00A6777E">
            <w:pPr>
              <w:rPr>
                <w:sz w:val="20"/>
                <w:szCs w:val="20"/>
                <w:lang w:val="en-GB"/>
              </w:rPr>
            </w:pPr>
            <w:r w:rsidRPr="004A406E">
              <w:rPr>
                <w:i/>
                <w:color w:val="000000"/>
                <w:sz w:val="20"/>
                <w:szCs w:val="20"/>
                <w:lang w:val="en-GB"/>
              </w:rPr>
              <w:t xml:space="preserve">4.7 million </w:t>
            </w:r>
            <w:r w:rsidRPr="004A406E">
              <w:rPr>
                <w:color w:val="000000"/>
                <w:sz w:val="20"/>
                <w:szCs w:val="20"/>
                <w:lang w:val="en-GB"/>
              </w:rPr>
              <w:t>metric tons of CO</w:t>
            </w:r>
            <w:r w:rsidRPr="004A406E">
              <w:rPr>
                <w:color w:val="000000"/>
                <w:sz w:val="20"/>
                <w:szCs w:val="20"/>
                <w:vertAlign w:val="subscript"/>
                <w:lang w:val="en-GB"/>
              </w:rPr>
              <w:t xml:space="preserve">2e </w:t>
            </w:r>
            <w:r w:rsidRPr="004A406E">
              <w:rPr>
                <w:color w:val="000000"/>
                <w:sz w:val="20"/>
                <w:szCs w:val="20"/>
                <w:lang w:val="en-GB"/>
              </w:rPr>
              <w:t xml:space="preserve">mitigated were committed at PIF stage. </w:t>
            </w:r>
          </w:p>
        </w:tc>
        <w:tc>
          <w:tcPr>
            <w:tcW w:w="1832" w:type="pct"/>
          </w:tcPr>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Increased adoption of climate smart agriculture including options for greening livestock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Increased carbon sequestration in natural and production landscapes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Afforestation and reforestation activities undertaken on degraded areas</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Tree planting promoted on agricultural and rangelands </w:t>
            </w:r>
          </w:p>
          <w:p w:rsidR="000A0B25" w:rsidRPr="00AF16B7" w:rsidRDefault="004A406E" w:rsidP="00D64538">
            <w:pPr>
              <w:pStyle w:val="ListParagraph"/>
              <w:numPr>
                <w:ilvl w:val="0"/>
                <w:numId w:val="24"/>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Fire control mechanism put in place  </w:t>
            </w:r>
          </w:p>
          <w:p w:rsidR="000A0B25" w:rsidRPr="00AF16B7" w:rsidRDefault="000A0B25" w:rsidP="00A6777E">
            <w:pPr>
              <w:pStyle w:val="ListParagraph"/>
              <w:spacing w:after="0" w:line="240" w:lineRule="auto"/>
              <w:ind w:left="0"/>
              <w:rPr>
                <w:rFonts w:ascii="Times New Roman" w:hAnsi="Times New Roman"/>
                <w:sz w:val="20"/>
                <w:szCs w:val="20"/>
              </w:rPr>
            </w:pPr>
          </w:p>
        </w:tc>
      </w:tr>
      <w:tr w:rsidR="000A0B25" w:rsidRPr="00AF16B7" w:rsidTr="00254543">
        <w:tc>
          <w:tcPr>
            <w:tcW w:w="1344" w:type="pct"/>
          </w:tcPr>
          <w:p w:rsidR="000A0B25" w:rsidRPr="00AF16B7" w:rsidRDefault="000A0B25" w:rsidP="00A6777E">
            <w:pPr>
              <w:rPr>
                <w:sz w:val="20"/>
                <w:szCs w:val="20"/>
                <w:lang w:val="en-GB"/>
              </w:rPr>
            </w:pPr>
            <w:r w:rsidRPr="00AF16B7">
              <w:rPr>
                <w:bCs/>
                <w:iCs/>
                <w:sz w:val="20"/>
                <w:szCs w:val="20"/>
                <w:lang w:val="en-GB"/>
              </w:rPr>
              <w:t>Reverse the loss of ecosystem services within degraded forest landscapes.</w:t>
            </w:r>
          </w:p>
          <w:p w:rsidR="000A0B25" w:rsidRPr="00AF16B7" w:rsidRDefault="000A0B25" w:rsidP="00A6777E">
            <w:pPr>
              <w:rPr>
                <w:i/>
                <w:sz w:val="20"/>
                <w:szCs w:val="20"/>
                <w:lang w:val="en-GB"/>
              </w:rPr>
            </w:pPr>
          </w:p>
          <w:p w:rsidR="000A0B25" w:rsidRPr="00AF16B7" w:rsidRDefault="004A406E" w:rsidP="00A6777E">
            <w:pPr>
              <w:rPr>
                <w:bCs/>
                <w:i/>
                <w:iCs/>
                <w:sz w:val="20"/>
                <w:szCs w:val="20"/>
                <w:lang w:val="en-GB"/>
              </w:rPr>
            </w:pPr>
            <w:r w:rsidRPr="004A406E">
              <w:rPr>
                <w:bCs/>
                <w:i/>
                <w:iCs/>
                <w:sz w:val="20"/>
                <w:szCs w:val="20"/>
                <w:lang w:val="en-GB"/>
              </w:rPr>
              <w:t>Sustainable Forest Management 3:</w:t>
            </w:r>
          </w:p>
          <w:p w:rsidR="000A0B25" w:rsidRPr="00AF16B7" w:rsidRDefault="004A406E" w:rsidP="00A6777E">
            <w:pPr>
              <w:rPr>
                <w:i/>
                <w:sz w:val="20"/>
                <w:szCs w:val="20"/>
                <w:lang w:val="en-GB"/>
              </w:rPr>
            </w:pPr>
            <w:r w:rsidRPr="004A406E">
              <w:rPr>
                <w:bCs/>
                <w:i/>
                <w:iCs/>
                <w:sz w:val="20"/>
                <w:szCs w:val="20"/>
                <w:lang w:val="en-GB"/>
              </w:rPr>
              <w:t xml:space="preserve">Restored Forest Ecosystems </w:t>
            </w:r>
          </w:p>
          <w:p w:rsidR="000A0B25" w:rsidRPr="00AF16B7" w:rsidRDefault="000A0B25" w:rsidP="00A6777E">
            <w:pPr>
              <w:rPr>
                <w:i/>
                <w:sz w:val="20"/>
                <w:szCs w:val="20"/>
                <w:lang w:val="en-GB"/>
              </w:rPr>
            </w:pPr>
          </w:p>
          <w:p w:rsidR="000A0B25" w:rsidRPr="00AF16B7" w:rsidRDefault="000A0B25" w:rsidP="00A6777E">
            <w:pPr>
              <w:rPr>
                <w:i/>
                <w:sz w:val="20"/>
                <w:szCs w:val="20"/>
                <w:lang w:val="en-GB"/>
              </w:rPr>
            </w:pPr>
          </w:p>
        </w:tc>
        <w:tc>
          <w:tcPr>
            <w:tcW w:w="1824" w:type="pct"/>
            <w:vMerge/>
          </w:tcPr>
          <w:p w:rsidR="000A0B25" w:rsidRPr="00AF16B7" w:rsidRDefault="000A0B25" w:rsidP="00A6777E">
            <w:pPr>
              <w:rPr>
                <w:sz w:val="20"/>
                <w:szCs w:val="20"/>
                <w:lang w:val="en-GB"/>
              </w:rPr>
            </w:pPr>
          </w:p>
        </w:tc>
        <w:tc>
          <w:tcPr>
            <w:tcW w:w="1832" w:type="pct"/>
          </w:tcPr>
          <w:p w:rsidR="000A0B25" w:rsidRPr="00AF16B7" w:rsidRDefault="004A406E" w:rsidP="00D64538">
            <w:pPr>
              <w:pStyle w:val="ListParagraph"/>
              <w:numPr>
                <w:ilvl w:val="0"/>
                <w:numId w:val="25"/>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Expanding and strengthening Joint Forest management and community based forest management to engage communities in sustainable forest management of natural forests </w:t>
            </w:r>
          </w:p>
          <w:p w:rsidR="000A0B25" w:rsidRPr="00AF16B7" w:rsidRDefault="004A406E" w:rsidP="00D64538">
            <w:pPr>
              <w:pStyle w:val="ListParagraph"/>
              <w:numPr>
                <w:ilvl w:val="0"/>
                <w:numId w:val="25"/>
              </w:numPr>
              <w:spacing w:after="0" w:line="240" w:lineRule="auto"/>
              <w:ind w:left="256" w:hanging="270"/>
              <w:contextualSpacing w:val="0"/>
              <w:rPr>
                <w:rFonts w:ascii="Times New Roman" w:hAnsi="Times New Roman"/>
                <w:sz w:val="20"/>
                <w:szCs w:val="20"/>
              </w:rPr>
            </w:pPr>
            <w:r w:rsidRPr="004A406E">
              <w:rPr>
                <w:rFonts w:ascii="Times New Roman" w:hAnsi="Times New Roman"/>
                <w:sz w:val="20"/>
                <w:szCs w:val="20"/>
              </w:rPr>
              <w:t xml:space="preserve">Increase community and public-sector investment in afforestation and reforestation of degraded forest lands </w:t>
            </w:r>
          </w:p>
          <w:p w:rsidR="00B7220F" w:rsidRPr="00AF16B7" w:rsidRDefault="004A406E" w:rsidP="00B57C43">
            <w:pPr>
              <w:pStyle w:val="ListParagraph"/>
              <w:spacing w:after="0" w:line="240" w:lineRule="auto"/>
              <w:ind w:left="256"/>
              <w:contextualSpacing w:val="0"/>
              <w:rPr>
                <w:rFonts w:ascii="Times New Roman" w:hAnsi="Times New Roman"/>
                <w:sz w:val="20"/>
                <w:szCs w:val="20"/>
              </w:rPr>
            </w:pPr>
            <w:r w:rsidRPr="004A406E">
              <w:rPr>
                <w:rFonts w:ascii="Times New Roman" w:hAnsi="Times New Roman"/>
                <w:sz w:val="20"/>
                <w:szCs w:val="20"/>
              </w:rPr>
              <w:t>Enhanced documentation and sharing of lessons learnt regarding the technical and social aspects of sustainable forest management practices</w:t>
            </w:r>
          </w:p>
          <w:p w:rsidR="000A0B25" w:rsidRPr="00B57C43" w:rsidRDefault="000A0B25" w:rsidP="00B57C43">
            <w:pPr>
              <w:pStyle w:val="ListParagraph"/>
              <w:spacing w:after="0" w:line="240" w:lineRule="auto"/>
              <w:ind w:left="256"/>
              <w:contextualSpacing w:val="0"/>
              <w:rPr>
                <w:rFonts w:ascii="Times New Roman" w:hAnsi="Times New Roman"/>
                <w:sz w:val="20"/>
                <w:szCs w:val="20"/>
              </w:rPr>
            </w:pPr>
          </w:p>
        </w:tc>
      </w:tr>
    </w:tbl>
    <w:p w:rsidR="000A0B25" w:rsidRDefault="000A0B25" w:rsidP="000A0B25">
      <w:pPr>
        <w:pStyle w:val="GEFFieldtoFillout"/>
        <w:ind w:left="0"/>
        <w:jc w:val="both"/>
      </w:pPr>
    </w:p>
    <w:p w:rsidR="000A0B25" w:rsidRDefault="000A0B25" w:rsidP="00FA3810">
      <w:pPr>
        <w:pStyle w:val="Default"/>
        <w:numPr>
          <w:ilvl w:val="0"/>
          <w:numId w:val="6"/>
        </w:numPr>
        <w:ind w:left="0" w:firstLine="0"/>
        <w:jc w:val="both"/>
        <w:rPr>
          <w:rFonts w:ascii="Cambria" w:eastAsia="Calibri" w:hAnsi="Cambria"/>
          <w:noProof/>
          <w:sz w:val="20"/>
          <w:szCs w:val="20"/>
        </w:rPr>
      </w:pPr>
      <w:r>
        <w:rPr>
          <w:sz w:val="22"/>
          <w:szCs w:val="22"/>
        </w:rPr>
        <w:t>T</w:t>
      </w:r>
      <w:r w:rsidRPr="007C1A18">
        <w:rPr>
          <w:sz w:val="22"/>
          <w:szCs w:val="22"/>
        </w:rPr>
        <w:t xml:space="preserve">he project will also </w:t>
      </w:r>
      <w:r>
        <w:rPr>
          <w:sz w:val="22"/>
          <w:szCs w:val="22"/>
        </w:rPr>
        <w:t xml:space="preserve">complement </w:t>
      </w:r>
      <w:r w:rsidRPr="00090200">
        <w:rPr>
          <w:sz w:val="22"/>
          <w:szCs w:val="22"/>
        </w:rPr>
        <w:t xml:space="preserve">efforts towards the </w:t>
      </w:r>
      <w:r w:rsidRPr="007C1A18">
        <w:rPr>
          <w:sz w:val="22"/>
          <w:szCs w:val="22"/>
        </w:rPr>
        <w:t xml:space="preserve">implementation of </w:t>
      </w:r>
      <w:r w:rsidRPr="00090200">
        <w:rPr>
          <w:sz w:val="22"/>
          <w:szCs w:val="22"/>
        </w:rPr>
        <w:t xml:space="preserve">Tanzania’s </w:t>
      </w:r>
      <w:r w:rsidRPr="007C1A18">
        <w:rPr>
          <w:sz w:val="22"/>
          <w:szCs w:val="22"/>
        </w:rPr>
        <w:t>Nationally Determined Contribution (NDC)</w:t>
      </w:r>
      <w:r>
        <w:rPr>
          <w:sz w:val="22"/>
          <w:szCs w:val="22"/>
        </w:rPr>
        <w:t xml:space="preserve">. </w:t>
      </w:r>
      <w:r w:rsidRPr="00D37F65">
        <w:rPr>
          <w:sz w:val="22"/>
          <w:szCs w:val="22"/>
        </w:rPr>
        <w:t xml:space="preserve">Tanzania </w:t>
      </w:r>
      <w:r>
        <w:rPr>
          <w:sz w:val="22"/>
          <w:szCs w:val="22"/>
        </w:rPr>
        <w:t xml:space="preserve">is committed to </w:t>
      </w:r>
      <w:r w:rsidRPr="00D37F65">
        <w:rPr>
          <w:sz w:val="22"/>
          <w:szCs w:val="22"/>
        </w:rPr>
        <w:t xml:space="preserve">reduce </w:t>
      </w:r>
      <w:r>
        <w:rPr>
          <w:sz w:val="22"/>
          <w:szCs w:val="22"/>
        </w:rPr>
        <w:t xml:space="preserve">national </w:t>
      </w:r>
      <w:r w:rsidRPr="00D37F65">
        <w:rPr>
          <w:sz w:val="22"/>
          <w:szCs w:val="22"/>
        </w:rPr>
        <w:t xml:space="preserve">greenhouse gas emissions between 10-20% by 2030 relative to the BAU scenario of 138 </w:t>
      </w:r>
      <w:r>
        <w:rPr>
          <w:sz w:val="22"/>
          <w:szCs w:val="22"/>
        </w:rPr>
        <w:t>–</w:t>
      </w:r>
      <w:r w:rsidRPr="00D37F65">
        <w:rPr>
          <w:sz w:val="22"/>
          <w:szCs w:val="22"/>
        </w:rPr>
        <w:t xml:space="preserve"> 153</w:t>
      </w:r>
      <w:r>
        <w:rPr>
          <w:sz w:val="22"/>
          <w:szCs w:val="22"/>
        </w:rPr>
        <w:t xml:space="preserve"> million </w:t>
      </w:r>
      <w:r w:rsidRPr="00D37F65">
        <w:rPr>
          <w:sz w:val="22"/>
          <w:szCs w:val="22"/>
        </w:rPr>
        <w:t>t</w:t>
      </w:r>
      <w:r>
        <w:rPr>
          <w:sz w:val="22"/>
          <w:szCs w:val="22"/>
        </w:rPr>
        <w:t xml:space="preserve"> </w:t>
      </w:r>
      <w:r w:rsidRPr="00D37F65">
        <w:rPr>
          <w:sz w:val="22"/>
          <w:szCs w:val="22"/>
        </w:rPr>
        <w:t>CO</w:t>
      </w:r>
      <w:r w:rsidRPr="00002954">
        <w:rPr>
          <w:sz w:val="22"/>
          <w:szCs w:val="22"/>
          <w:vertAlign w:val="subscript"/>
        </w:rPr>
        <w:t>2</w:t>
      </w:r>
      <w:r>
        <w:rPr>
          <w:sz w:val="22"/>
          <w:szCs w:val="22"/>
          <w:vertAlign w:val="subscript"/>
        </w:rPr>
        <w:t xml:space="preserve"> </w:t>
      </w:r>
      <w:r w:rsidRPr="00D37F65">
        <w:rPr>
          <w:sz w:val="22"/>
          <w:szCs w:val="22"/>
        </w:rPr>
        <w:t>e</w:t>
      </w:r>
      <w:r>
        <w:rPr>
          <w:sz w:val="22"/>
          <w:szCs w:val="22"/>
        </w:rPr>
        <w:t xml:space="preserve">q. </w:t>
      </w:r>
      <w:r w:rsidRPr="00D37F65">
        <w:rPr>
          <w:sz w:val="22"/>
          <w:szCs w:val="22"/>
        </w:rPr>
        <w:t>- gross emissions, depending on the baseline efficiency improvements, consistent with its sustainable development agenda</w:t>
      </w:r>
    </w:p>
    <w:p w:rsidR="000A0B25" w:rsidRDefault="000A0B25" w:rsidP="00F41CD5">
      <w:pPr>
        <w:pStyle w:val="Default"/>
        <w:jc w:val="both"/>
        <w:rPr>
          <w:rFonts w:ascii="Cambria" w:eastAsia="Calibri" w:hAnsi="Cambria"/>
          <w:noProof/>
          <w:sz w:val="20"/>
          <w:szCs w:val="20"/>
        </w:rPr>
      </w:pPr>
    </w:p>
    <w:p w:rsidR="000A0B25" w:rsidRPr="000A6A2E" w:rsidRDefault="000A0B25" w:rsidP="00FA3810">
      <w:pPr>
        <w:pStyle w:val="Default"/>
        <w:numPr>
          <w:ilvl w:val="0"/>
          <w:numId w:val="6"/>
        </w:numPr>
        <w:ind w:left="0" w:firstLine="0"/>
        <w:jc w:val="both"/>
        <w:rPr>
          <w:rFonts w:ascii="Cambria" w:eastAsia="Calibri" w:hAnsi="Cambria"/>
          <w:noProof/>
          <w:sz w:val="20"/>
          <w:szCs w:val="20"/>
        </w:rPr>
      </w:pPr>
      <w:r w:rsidRPr="000A6A2E">
        <w:rPr>
          <w:sz w:val="22"/>
          <w:szCs w:val="22"/>
        </w:rPr>
        <w:t xml:space="preserve">In addition to these benefits, the project will also contribute towards Tanzania’s commitments to the Convention for Biological Diversity Aichi Declaration Targets </w:t>
      </w:r>
      <w:r w:rsidR="00F41CD5">
        <w:rPr>
          <w:sz w:val="22"/>
          <w:szCs w:val="22"/>
        </w:rPr>
        <w:t>(Table 3</w:t>
      </w:r>
      <w:r w:rsidRPr="003A3EB4">
        <w:rPr>
          <w:sz w:val="22"/>
          <w:szCs w:val="22"/>
        </w:rPr>
        <w:t>),</w:t>
      </w:r>
      <w:r w:rsidRPr="000A6A2E">
        <w:rPr>
          <w:sz w:val="22"/>
          <w:szCs w:val="22"/>
        </w:rPr>
        <w:t xml:space="preserve"> by restoring habitats and conserving globally significant biodiversity. Also, it is hoped that achieving the restoration targets of this project will build experience and institutional arrangement for Tanzanian authorities to make official commitment of the forest area to be restored as part of the Bonn Challenge and Africa 100 initiative. </w:t>
      </w:r>
    </w:p>
    <w:p w:rsidR="000A0B25" w:rsidRPr="007C1A18" w:rsidRDefault="000A0B25" w:rsidP="000A0B25">
      <w:pPr>
        <w:pStyle w:val="GEF-Sub-sectionandtitletext"/>
        <w:numPr>
          <w:ilvl w:val="0"/>
          <w:numId w:val="0"/>
        </w:numPr>
        <w:rPr>
          <w:szCs w:val="22"/>
        </w:rPr>
      </w:pPr>
    </w:p>
    <w:p w:rsidR="0066705A" w:rsidRDefault="0066705A" w:rsidP="000A0B25">
      <w:pPr>
        <w:pStyle w:val="GEF-Sub-sectionandtitletext"/>
        <w:numPr>
          <w:ilvl w:val="0"/>
          <w:numId w:val="0"/>
        </w:numPr>
        <w:rPr>
          <w:szCs w:val="22"/>
        </w:rPr>
      </w:pPr>
    </w:p>
    <w:p w:rsidR="0066705A" w:rsidRDefault="0066705A" w:rsidP="000A0B25">
      <w:pPr>
        <w:pStyle w:val="GEF-Sub-sectionandtitletext"/>
        <w:numPr>
          <w:ilvl w:val="0"/>
          <w:numId w:val="0"/>
        </w:numPr>
        <w:rPr>
          <w:szCs w:val="22"/>
        </w:rPr>
      </w:pPr>
    </w:p>
    <w:p w:rsidR="009C1AB9" w:rsidRDefault="009C1AB9">
      <w:pPr>
        <w:rPr>
          <w:rFonts w:eastAsia="Calibri"/>
          <w:b/>
          <w:sz w:val="22"/>
          <w:szCs w:val="22"/>
          <w:lang w:val="en-GB"/>
        </w:rPr>
      </w:pPr>
      <w:r>
        <w:rPr>
          <w:szCs w:val="22"/>
        </w:rPr>
        <w:br w:type="page"/>
      </w:r>
    </w:p>
    <w:p w:rsidR="000A0B25" w:rsidRPr="007C1A18" w:rsidRDefault="00F41CD5" w:rsidP="000A0B25">
      <w:pPr>
        <w:pStyle w:val="GEF-Sub-sectionandtitletext"/>
        <w:numPr>
          <w:ilvl w:val="0"/>
          <w:numId w:val="0"/>
        </w:numPr>
        <w:rPr>
          <w:szCs w:val="22"/>
        </w:rPr>
      </w:pPr>
      <w:r>
        <w:rPr>
          <w:szCs w:val="22"/>
        </w:rPr>
        <w:t>Table 3</w:t>
      </w:r>
      <w:r w:rsidR="000A0B25" w:rsidRPr="007C1A18">
        <w:rPr>
          <w:szCs w:val="22"/>
        </w:rPr>
        <w:t>. Project Contribution to Aichi Targets</w:t>
      </w:r>
    </w:p>
    <w:p w:rsidR="000A0B25" w:rsidRPr="007C1A18" w:rsidRDefault="000A0B25" w:rsidP="000A0B25">
      <w:pPr>
        <w:pStyle w:val="GEF-Sub-sectionandtitletext"/>
        <w:numPr>
          <w:ilvl w:val="0"/>
          <w:numId w:val="0"/>
        </w:numPr>
        <w:rPr>
          <w:szCs w:val="22"/>
        </w:rPr>
      </w:pP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0"/>
        <w:gridCol w:w="6776"/>
      </w:tblGrid>
      <w:tr w:rsidR="000A0B25" w:rsidRPr="00A91EA9" w:rsidTr="009717C8">
        <w:trPr>
          <w:jc w:val="center"/>
        </w:trPr>
        <w:tc>
          <w:tcPr>
            <w:tcW w:w="1506" w:type="pct"/>
            <w:shd w:val="clear" w:color="auto" w:fill="D9D9D9"/>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CBD Aichi 2020 Targets which the project will contribute to</w:t>
            </w:r>
          </w:p>
        </w:tc>
        <w:tc>
          <w:tcPr>
            <w:tcW w:w="3494" w:type="pct"/>
            <w:shd w:val="clear" w:color="auto" w:fill="D9D9D9"/>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How the project will support achievement of targets</w:t>
            </w: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sz w:val="20"/>
                <w:szCs w:val="20"/>
                <w:lang w:val="en-GB"/>
              </w:rPr>
            </w:pPr>
          </w:p>
        </w:tc>
        <w:tc>
          <w:tcPr>
            <w:tcW w:w="3494" w:type="pct"/>
          </w:tcPr>
          <w:p w:rsidR="000A0B25" w:rsidRPr="00A91EA9" w:rsidRDefault="000A0B25" w:rsidP="00A6777E">
            <w:pPr>
              <w:rPr>
                <w:sz w:val="20"/>
                <w:szCs w:val="20"/>
                <w:lang w:val="en-GB"/>
              </w:rPr>
            </w:pP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Target 2:</w:t>
            </w:r>
          </w:p>
          <w:p w:rsidR="000A0B25" w:rsidRPr="00A91EA9" w:rsidRDefault="000A0B25" w:rsidP="00A6777E">
            <w:pPr>
              <w:widowControl w:val="0"/>
              <w:suppressAutoHyphens/>
              <w:autoSpaceDN w:val="0"/>
              <w:textAlignment w:val="baseline"/>
              <w:rPr>
                <w:sz w:val="20"/>
                <w:szCs w:val="20"/>
                <w:lang w:val="en-GB"/>
              </w:rPr>
            </w:pPr>
            <w:r w:rsidRPr="00A91EA9">
              <w:rPr>
                <w:sz w:val="20"/>
                <w:szCs w:val="20"/>
                <w:lang w:val="en-GB"/>
              </w:rPr>
              <w:t>Integration into development strategies</w:t>
            </w:r>
          </w:p>
        </w:tc>
        <w:tc>
          <w:tcPr>
            <w:tcW w:w="3494" w:type="pct"/>
          </w:tcPr>
          <w:p w:rsidR="000A0B25" w:rsidRPr="00A91EA9" w:rsidRDefault="000A0B25" w:rsidP="00A6777E">
            <w:pPr>
              <w:rPr>
                <w:sz w:val="20"/>
                <w:szCs w:val="20"/>
                <w:lang w:val="en-GB"/>
              </w:rPr>
            </w:pPr>
            <w:r w:rsidRPr="00A91EA9">
              <w:rPr>
                <w:sz w:val="20"/>
                <w:szCs w:val="20"/>
                <w:lang w:val="en-GB"/>
              </w:rPr>
              <w:t xml:space="preserve">By working both at national </w:t>
            </w:r>
            <w:r>
              <w:rPr>
                <w:sz w:val="20"/>
                <w:szCs w:val="20"/>
                <w:lang w:val="en-GB"/>
              </w:rPr>
              <w:t>and local levels</w:t>
            </w:r>
            <w:r w:rsidRPr="00A91EA9">
              <w:rPr>
                <w:sz w:val="20"/>
                <w:szCs w:val="20"/>
                <w:lang w:val="en-GB"/>
              </w:rPr>
              <w:t xml:space="preserve">, this project aims to encourage cross sectoral planning and use of landscape approach to operationalise the plans. By so doing it is expected that </w:t>
            </w:r>
            <w:r>
              <w:rPr>
                <w:sz w:val="20"/>
                <w:szCs w:val="20"/>
                <w:lang w:val="en-GB"/>
              </w:rPr>
              <w:t xml:space="preserve">restoration </w:t>
            </w:r>
            <w:r w:rsidRPr="00A91EA9">
              <w:rPr>
                <w:sz w:val="20"/>
                <w:szCs w:val="20"/>
                <w:lang w:val="en-GB"/>
              </w:rPr>
              <w:t xml:space="preserve">and development or agricultural objectives can be reconciled. Efforts will be made to make sure that SLR options also lead to increased income and livelihood benefits </w:t>
            </w:r>
            <w:r w:rsidR="00516F03">
              <w:rPr>
                <w:sz w:val="20"/>
                <w:szCs w:val="20"/>
                <w:lang w:val="en-GB"/>
              </w:rPr>
              <w:t>for</w:t>
            </w:r>
            <w:r w:rsidR="00516F03" w:rsidRPr="00A91EA9">
              <w:rPr>
                <w:sz w:val="20"/>
                <w:szCs w:val="20"/>
                <w:lang w:val="en-GB"/>
              </w:rPr>
              <w:t xml:space="preserve"> those</w:t>
            </w:r>
            <w:r w:rsidRPr="00A91EA9">
              <w:rPr>
                <w:sz w:val="20"/>
                <w:szCs w:val="20"/>
                <w:lang w:val="en-GB"/>
              </w:rPr>
              <w:t xml:space="preserve"> who take part in the process. This paves the way for mainstreaming biodiversity in the development planning process. Experience so gained will enable local government authorities to align SLR with local development plans, and development objective sin conservation goals and vice versa. </w:t>
            </w: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Target 5:</w:t>
            </w:r>
          </w:p>
          <w:p w:rsidR="000A0B25" w:rsidRPr="00A91EA9" w:rsidRDefault="000A0B25" w:rsidP="00A6777E">
            <w:pPr>
              <w:widowControl w:val="0"/>
              <w:suppressAutoHyphens/>
              <w:autoSpaceDN w:val="0"/>
              <w:textAlignment w:val="baseline"/>
              <w:rPr>
                <w:sz w:val="20"/>
                <w:szCs w:val="20"/>
                <w:lang w:val="en-GB"/>
              </w:rPr>
            </w:pPr>
            <w:r w:rsidRPr="00A91EA9">
              <w:rPr>
                <w:sz w:val="20"/>
                <w:szCs w:val="20"/>
                <w:lang w:val="en-GB"/>
              </w:rPr>
              <w:t>Decrease rate of loss of natural habitats and forests</w:t>
            </w:r>
          </w:p>
          <w:p w:rsidR="000A0B25" w:rsidRPr="00A91EA9" w:rsidRDefault="000A0B25" w:rsidP="00A6777E">
            <w:pPr>
              <w:widowControl w:val="0"/>
              <w:suppressAutoHyphens/>
              <w:autoSpaceDN w:val="0"/>
              <w:textAlignment w:val="baseline"/>
              <w:rPr>
                <w:sz w:val="20"/>
                <w:szCs w:val="20"/>
                <w:lang w:val="en-GB"/>
              </w:rPr>
            </w:pPr>
          </w:p>
        </w:tc>
        <w:tc>
          <w:tcPr>
            <w:tcW w:w="3494" w:type="pct"/>
          </w:tcPr>
          <w:p w:rsidR="000A0B25" w:rsidRPr="00A91EA9" w:rsidRDefault="000A0B25" w:rsidP="00A6777E">
            <w:pPr>
              <w:rPr>
                <w:sz w:val="20"/>
                <w:szCs w:val="20"/>
                <w:lang w:val="en-GB"/>
              </w:rPr>
            </w:pPr>
            <w:r w:rsidRPr="00A91EA9">
              <w:rPr>
                <w:sz w:val="20"/>
                <w:szCs w:val="20"/>
                <w:lang w:val="en-GB"/>
              </w:rPr>
              <w:t>Adoption of SLR practices (</w:t>
            </w:r>
            <w:r>
              <w:rPr>
                <w:sz w:val="20"/>
                <w:szCs w:val="20"/>
                <w:lang w:val="en-GB"/>
              </w:rPr>
              <w:t xml:space="preserve">reducing deforestation, afforestation and reforestation, </w:t>
            </w:r>
            <w:r w:rsidRPr="00A91EA9">
              <w:rPr>
                <w:sz w:val="20"/>
                <w:szCs w:val="20"/>
                <w:lang w:val="en-GB"/>
              </w:rPr>
              <w:t xml:space="preserve">tree planting </w:t>
            </w:r>
            <w:r>
              <w:rPr>
                <w:sz w:val="20"/>
                <w:szCs w:val="20"/>
                <w:lang w:val="en-GB"/>
              </w:rPr>
              <w:t xml:space="preserve">on agricultural landscapes, </w:t>
            </w:r>
            <w:r w:rsidRPr="00A91EA9">
              <w:rPr>
                <w:sz w:val="20"/>
                <w:szCs w:val="20"/>
                <w:lang w:val="en-GB"/>
              </w:rPr>
              <w:t xml:space="preserve">agroforestry systems, </w:t>
            </w:r>
            <w:r>
              <w:rPr>
                <w:sz w:val="20"/>
                <w:szCs w:val="20"/>
                <w:lang w:val="en-GB"/>
              </w:rPr>
              <w:t xml:space="preserve">planned </w:t>
            </w:r>
            <w:r w:rsidRPr="00A91EA9">
              <w:rPr>
                <w:sz w:val="20"/>
                <w:szCs w:val="20"/>
                <w:lang w:val="en-GB"/>
              </w:rPr>
              <w:t>grazing, etc.) a</w:t>
            </w:r>
            <w:r>
              <w:rPr>
                <w:sz w:val="20"/>
                <w:szCs w:val="20"/>
                <w:lang w:val="en-GB"/>
              </w:rPr>
              <w:t xml:space="preserve">lso contribute to increasing and sustaining agricultural </w:t>
            </w:r>
            <w:r w:rsidRPr="00A91EA9">
              <w:rPr>
                <w:sz w:val="20"/>
                <w:szCs w:val="20"/>
                <w:lang w:val="en-GB"/>
              </w:rPr>
              <w:t>productiv</w:t>
            </w:r>
            <w:r>
              <w:rPr>
                <w:sz w:val="20"/>
                <w:szCs w:val="20"/>
                <w:lang w:val="en-GB"/>
              </w:rPr>
              <w:t xml:space="preserve">ity and </w:t>
            </w:r>
            <w:r w:rsidRPr="00A91EA9">
              <w:rPr>
                <w:sz w:val="20"/>
                <w:szCs w:val="20"/>
                <w:lang w:val="en-GB"/>
              </w:rPr>
              <w:t>reduce the need for local communities to expand</w:t>
            </w:r>
            <w:r>
              <w:rPr>
                <w:sz w:val="20"/>
                <w:szCs w:val="20"/>
                <w:lang w:val="en-GB"/>
              </w:rPr>
              <w:t xml:space="preserve"> </w:t>
            </w:r>
            <w:r w:rsidRPr="00A91EA9">
              <w:rPr>
                <w:sz w:val="20"/>
                <w:szCs w:val="20"/>
                <w:lang w:val="en-GB"/>
              </w:rPr>
              <w:t>into natural habitats for their resources</w:t>
            </w:r>
            <w:r>
              <w:rPr>
                <w:sz w:val="20"/>
                <w:szCs w:val="20"/>
                <w:lang w:val="en-GB"/>
              </w:rPr>
              <w:t>, and increases availability of wood and other forest products</w:t>
            </w:r>
            <w:r w:rsidRPr="00A91EA9">
              <w:rPr>
                <w:sz w:val="20"/>
                <w:szCs w:val="20"/>
                <w:lang w:val="en-GB"/>
              </w:rPr>
              <w:t xml:space="preserve">. The project promotes SLR practices that increase productivity while also rehabilitating degraded landscapes. </w:t>
            </w: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Target 7:</w:t>
            </w:r>
          </w:p>
          <w:p w:rsidR="000A0B25" w:rsidRPr="00A91EA9" w:rsidRDefault="000A0B25" w:rsidP="00A6777E">
            <w:pPr>
              <w:widowControl w:val="0"/>
              <w:suppressAutoHyphens/>
              <w:autoSpaceDN w:val="0"/>
              <w:textAlignment w:val="baseline"/>
              <w:rPr>
                <w:sz w:val="20"/>
                <w:szCs w:val="20"/>
                <w:lang w:val="en-GB"/>
              </w:rPr>
            </w:pPr>
            <w:r w:rsidRPr="00A91EA9">
              <w:rPr>
                <w:sz w:val="20"/>
                <w:szCs w:val="20"/>
                <w:lang w:val="en-GB"/>
              </w:rPr>
              <w:t>sustainable management of agriculture, aquaculture, and forestry</w:t>
            </w:r>
          </w:p>
        </w:tc>
        <w:tc>
          <w:tcPr>
            <w:tcW w:w="3494" w:type="pct"/>
          </w:tcPr>
          <w:p w:rsidR="000A0B25" w:rsidRPr="00A91EA9" w:rsidRDefault="000A0B25" w:rsidP="00A6777E">
            <w:pPr>
              <w:rPr>
                <w:sz w:val="20"/>
                <w:szCs w:val="20"/>
                <w:lang w:val="en-GB"/>
              </w:rPr>
            </w:pPr>
            <w:r w:rsidRPr="00A91EA9">
              <w:rPr>
                <w:sz w:val="20"/>
                <w:szCs w:val="20"/>
                <w:lang w:val="en-GB"/>
              </w:rPr>
              <w:t xml:space="preserve">Agricultural and grazing land represents the largest opportunity for landscape restoration in Tanzania. The project sites are composed of agricultural, </w:t>
            </w:r>
            <w:r>
              <w:rPr>
                <w:sz w:val="20"/>
                <w:szCs w:val="20"/>
                <w:lang w:val="en-GB"/>
              </w:rPr>
              <w:t>rangelands</w:t>
            </w:r>
            <w:r w:rsidRPr="00A91EA9">
              <w:rPr>
                <w:sz w:val="20"/>
                <w:szCs w:val="20"/>
                <w:lang w:val="en-GB"/>
              </w:rPr>
              <w:t xml:space="preserve">, and forested landscapes. The project will identify and test SLR options that work best for different land uses and land </w:t>
            </w:r>
            <w:r>
              <w:rPr>
                <w:sz w:val="20"/>
                <w:szCs w:val="20"/>
                <w:lang w:val="en-GB"/>
              </w:rPr>
              <w:t>holders (particularly small farmers)</w:t>
            </w:r>
            <w:r w:rsidRPr="00A91EA9">
              <w:rPr>
                <w:sz w:val="20"/>
                <w:szCs w:val="20"/>
                <w:lang w:val="en-GB"/>
              </w:rPr>
              <w:t xml:space="preserve"> </w:t>
            </w:r>
            <w:r w:rsidR="006E2325" w:rsidRPr="00A91EA9">
              <w:rPr>
                <w:sz w:val="20"/>
                <w:szCs w:val="20"/>
                <w:lang w:val="en-GB"/>
              </w:rPr>
              <w:t>to</w:t>
            </w:r>
            <w:r w:rsidRPr="00A91EA9">
              <w:rPr>
                <w:sz w:val="20"/>
                <w:szCs w:val="20"/>
                <w:lang w:val="en-GB"/>
              </w:rPr>
              <w:t xml:space="preserve"> restore productivity and conserve biodiversity. Experiences of the process and best practices in SLR that worked for different land uses and actors will be documented and shared nationally, sub-regionally as well as with other TRI countries. </w:t>
            </w: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Target 10:</w:t>
            </w:r>
          </w:p>
          <w:p w:rsidR="000A0B25" w:rsidRPr="00A91EA9" w:rsidRDefault="000A0B25" w:rsidP="00A6777E">
            <w:pPr>
              <w:widowControl w:val="0"/>
              <w:suppressAutoHyphens/>
              <w:autoSpaceDN w:val="0"/>
              <w:textAlignment w:val="baseline"/>
              <w:rPr>
                <w:sz w:val="20"/>
                <w:szCs w:val="20"/>
                <w:lang w:val="en-GB"/>
              </w:rPr>
            </w:pPr>
            <w:r w:rsidRPr="00A91EA9">
              <w:rPr>
                <w:sz w:val="20"/>
                <w:szCs w:val="20"/>
                <w:lang w:val="en-GB"/>
              </w:rPr>
              <w:t>Minimize anthropogenic pressures</w:t>
            </w:r>
          </w:p>
        </w:tc>
        <w:tc>
          <w:tcPr>
            <w:tcW w:w="3494" w:type="pct"/>
          </w:tcPr>
          <w:p w:rsidR="000A0B25" w:rsidRPr="00A91EA9" w:rsidRDefault="000A0B25" w:rsidP="004E7BA2">
            <w:pPr>
              <w:rPr>
                <w:sz w:val="20"/>
                <w:szCs w:val="20"/>
                <w:lang w:val="en-GB"/>
              </w:rPr>
            </w:pPr>
            <w:r w:rsidRPr="00A91EA9">
              <w:rPr>
                <w:sz w:val="20"/>
                <w:szCs w:val="20"/>
                <w:lang w:val="en-GB"/>
              </w:rPr>
              <w:t>The forests, rangelands, and rivers in the three target basins are particularly susceptible to human effects</w:t>
            </w:r>
            <w:r>
              <w:rPr>
                <w:sz w:val="20"/>
                <w:szCs w:val="20"/>
                <w:lang w:val="en-GB"/>
              </w:rPr>
              <w:t xml:space="preserve">. </w:t>
            </w:r>
            <w:r w:rsidRPr="00A91EA9">
              <w:rPr>
                <w:sz w:val="20"/>
                <w:szCs w:val="20"/>
                <w:lang w:val="en-GB"/>
              </w:rPr>
              <w:t xml:space="preserve">Over exploitation of water and forests and degradation of land </w:t>
            </w:r>
            <w:r>
              <w:rPr>
                <w:sz w:val="20"/>
                <w:szCs w:val="20"/>
                <w:lang w:val="en-GB"/>
              </w:rPr>
              <w:t xml:space="preserve">due to deforestation and </w:t>
            </w:r>
            <w:r w:rsidRPr="00A91EA9">
              <w:rPr>
                <w:sz w:val="20"/>
                <w:szCs w:val="20"/>
                <w:lang w:val="en-GB"/>
              </w:rPr>
              <w:t xml:space="preserve">over grazing have been identified </w:t>
            </w:r>
            <w:r w:rsidR="004E7BA2" w:rsidRPr="00291E2D">
              <w:rPr>
                <w:sz w:val="20"/>
                <w:szCs w:val="20"/>
              </w:rPr>
              <w:t>as major threats</w:t>
            </w:r>
            <w:r w:rsidR="004E7BA2" w:rsidRPr="00291E2D">
              <w:rPr>
                <w:sz w:val="20"/>
                <w:szCs w:val="20"/>
                <w:lang w:val="en-GB"/>
              </w:rPr>
              <w:t xml:space="preserve"> </w:t>
            </w:r>
            <w:r w:rsidRPr="00A91EA9">
              <w:rPr>
                <w:sz w:val="20"/>
                <w:szCs w:val="20"/>
                <w:lang w:val="en-GB"/>
              </w:rPr>
              <w:t>in the project area</w:t>
            </w:r>
            <w:r>
              <w:rPr>
                <w:sz w:val="20"/>
                <w:szCs w:val="20"/>
                <w:lang w:val="en-GB"/>
              </w:rPr>
              <w:t>s</w:t>
            </w:r>
            <w:r w:rsidRPr="00A91EA9">
              <w:rPr>
                <w:sz w:val="20"/>
                <w:szCs w:val="20"/>
                <w:lang w:val="en-GB"/>
              </w:rPr>
              <w:t>. This project intends to engage communities and local authorities in tackling these drivers of degradation. It begins with increasing awareness</w:t>
            </w:r>
            <w:r>
              <w:rPr>
                <w:sz w:val="20"/>
                <w:szCs w:val="20"/>
                <w:lang w:val="en-GB"/>
              </w:rPr>
              <w:t xml:space="preserve">, jointly identifying drivers of degradation and restoration options, including </w:t>
            </w:r>
            <w:r w:rsidRPr="00A91EA9">
              <w:rPr>
                <w:sz w:val="20"/>
                <w:szCs w:val="20"/>
                <w:lang w:val="en-GB"/>
              </w:rPr>
              <w:t>alternative livelihoods to reduce pressures on forests</w:t>
            </w:r>
            <w:r>
              <w:rPr>
                <w:sz w:val="20"/>
                <w:szCs w:val="20"/>
                <w:lang w:val="en-GB"/>
              </w:rPr>
              <w:t>.</w:t>
            </w:r>
            <w:r w:rsidRPr="00A91EA9">
              <w:rPr>
                <w:sz w:val="20"/>
                <w:szCs w:val="20"/>
                <w:lang w:val="en-GB"/>
              </w:rPr>
              <w:t xml:space="preserve"> </w:t>
            </w: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Target 11:</w:t>
            </w:r>
          </w:p>
          <w:p w:rsidR="000A0B25" w:rsidRPr="00A91EA9" w:rsidRDefault="000A0B25" w:rsidP="00A6777E">
            <w:pPr>
              <w:widowControl w:val="0"/>
              <w:suppressAutoHyphens/>
              <w:autoSpaceDN w:val="0"/>
              <w:textAlignment w:val="baseline"/>
              <w:rPr>
                <w:sz w:val="20"/>
                <w:szCs w:val="20"/>
                <w:lang w:val="en-GB"/>
              </w:rPr>
            </w:pPr>
            <w:r w:rsidRPr="00A91EA9">
              <w:rPr>
                <w:sz w:val="20"/>
                <w:szCs w:val="20"/>
                <w:lang w:val="en-GB"/>
              </w:rPr>
              <w:t>Conservation of terrestrial and coastal water areas</w:t>
            </w:r>
          </w:p>
        </w:tc>
        <w:tc>
          <w:tcPr>
            <w:tcW w:w="3494" w:type="pct"/>
          </w:tcPr>
          <w:p w:rsidR="000A0B25" w:rsidRPr="00A91EA9" w:rsidRDefault="000A0B25" w:rsidP="00A6777E">
            <w:pPr>
              <w:rPr>
                <w:sz w:val="20"/>
                <w:szCs w:val="20"/>
                <w:lang w:val="en-GB"/>
              </w:rPr>
            </w:pPr>
            <w:r w:rsidRPr="00A91EA9">
              <w:rPr>
                <w:sz w:val="20"/>
                <w:szCs w:val="20"/>
                <w:lang w:val="en-GB"/>
              </w:rPr>
              <w:t xml:space="preserve">The three water basins selected represent important terrestrial water resources for south-western Tanzania. These water systems </w:t>
            </w:r>
            <w:r>
              <w:rPr>
                <w:sz w:val="20"/>
                <w:szCs w:val="20"/>
                <w:lang w:val="en-GB"/>
              </w:rPr>
              <w:t xml:space="preserve">support not only people but also </w:t>
            </w:r>
            <w:r w:rsidRPr="00A91EA9">
              <w:rPr>
                <w:sz w:val="20"/>
                <w:szCs w:val="20"/>
                <w:lang w:val="en-GB"/>
              </w:rPr>
              <w:t xml:space="preserve">commercial and subsistence agriculture and for </w:t>
            </w:r>
            <w:r>
              <w:rPr>
                <w:sz w:val="20"/>
                <w:szCs w:val="20"/>
                <w:lang w:val="en-GB"/>
              </w:rPr>
              <w:t>the wildlife</w:t>
            </w:r>
            <w:r w:rsidRPr="00A91EA9">
              <w:rPr>
                <w:sz w:val="20"/>
                <w:szCs w:val="20"/>
                <w:lang w:val="en-GB"/>
              </w:rPr>
              <w:t xml:space="preserve"> in </w:t>
            </w:r>
            <w:r>
              <w:rPr>
                <w:sz w:val="20"/>
                <w:szCs w:val="20"/>
                <w:lang w:val="en-GB"/>
              </w:rPr>
              <w:t xml:space="preserve">forest reserves and in protected areas. </w:t>
            </w:r>
            <w:r w:rsidRPr="00A91EA9">
              <w:rPr>
                <w:sz w:val="20"/>
                <w:szCs w:val="20"/>
                <w:lang w:val="en-GB"/>
              </w:rPr>
              <w:t>The use of water from rivers and lakes remains poorly regulated. This project intends to raise awareness about the decline in river flows and its impacts on lower stream areas and parks</w:t>
            </w:r>
            <w:r>
              <w:rPr>
                <w:sz w:val="20"/>
                <w:szCs w:val="20"/>
                <w:lang w:val="en-GB"/>
              </w:rPr>
              <w:t xml:space="preserve"> and to help stakeholders to regulate water extraction</w:t>
            </w:r>
            <w:r w:rsidRPr="00A91EA9">
              <w:rPr>
                <w:sz w:val="20"/>
                <w:szCs w:val="20"/>
                <w:lang w:val="en-GB"/>
              </w:rPr>
              <w:t>.</w:t>
            </w: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Target 14:</w:t>
            </w:r>
          </w:p>
          <w:p w:rsidR="000A0B25" w:rsidRPr="00A91EA9" w:rsidRDefault="000A0B25" w:rsidP="00A6777E">
            <w:pPr>
              <w:widowControl w:val="0"/>
              <w:suppressAutoHyphens/>
              <w:autoSpaceDN w:val="0"/>
              <w:textAlignment w:val="baseline"/>
              <w:rPr>
                <w:sz w:val="20"/>
                <w:szCs w:val="20"/>
                <w:lang w:val="en-GB"/>
              </w:rPr>
            </w:pPr>
            <w:r w:rsidRPr="00A91EA9">
              <w:rPr>
                <w:sz w:val="20"/>
                <w:szCs w:val="20"/>
                <w:lang w:val="en-GB"/>
              </w:rPr>
              <w:t>Ecosystem services</w:t>
            </w:r>
          </w:p>
        </w:tc>
        <w:tc>
          <w:tcPr>
            <w:tcW w:w="3494" w:type="pct"/>
          </w:tcPr>
          <w:p w:rsidR="000A0B25" w:rsidRPr="00A91EA9" w:rsidRDefault="000A0B25" w:rsidP="004E7BA2">
            <w:pPr>
              <w:rPr>
                <w:sz w:val="20"/>
                <w:szCs w:val="20"/>
                <w:lang w:val="en-GB"/>
              </w:rPr>
            </w:pPr>
            <w:r w:rsidRPr="00A91EA9">
              <w:rPr>
                <w:sz w:val="20"/>
                <w:szCs w:val="20"/>
                <w:lang w:val="en-GB"/>
              </w:rPr>
              <w:t>This project will focus specifically on the rehabilitation of degraded forested and managed landscapes in th</w:t>
            </w:r>
            <w:r>
              <w:rPr>
                <w:sz w:val="20"/>
                <w:szCs w:val="20"/>
                <w:lang w:val="en-GB"/>
              </w:rPr>
              <w:t xml:space="preserve">e selected wards. </w:t>
            </w:r>
            <w:r w:rsidRPr="00A91EA9">
              <w:rPr>
                <w:sz w:val="20"/>
                <w:szCs w:val="20"/>
                <w:lang w:val="en-GB"/>
              </w:rPr>
              <w:t xml:space="preserve">Communities in the wards will be encouraged and supported to empower themselves to </w:t>
            </w:r>
            <w:r>
              <w:rPr>
                <w:sz w:val="20"/>
                <w:szCs w:val="20"/>
                <w:lang w:val="en-GB"/>
              </w:rPr>
              <w:t xml:space="preserve">assert their rights and </w:t>
            </w:r>
            <w:r w:rsidRPr="00A91EA9">
              <w:rPr>
                <w:sz w:val="20"/>
                <w:szCs w:val="20"/>
                <w:lang w:val="en-GB"/>
              </w:rPr>
              <w:t xml:space="preserve">control their resources </w:t>
            </w:r>
            <w:r>
              <w:rPr>
                <w:sz w:val="20"/>
                <w:szCs w:val="20"/>
                <w:lang w:val="en-GB"/>
              </w:rPr>
              <w:t xml:space="preserve">while also being responsible </w:t>
            </w:r>
            <w:r w:rsidR="004E7BA2">
              <w:rPr>
                <w:sz w:val="20"/>
                <w:szCs w:val="20"/>
                <w:lang w:val="en-GB"/>
              </w:rPr>
              <w:t xml:space="preserve">for </w:t>
            </w:r>
            <w:r w:rsidRPr="00A91EA9">
              <w:rPr>
                <w:sz w:val="20"/>
                <w:szCs w:val="20"/>
                <w:lang w:val="en-GB"/>
              </w:rPr>
              <w:t xml:space="preserve">restoring </w:t>
            </w:r>
            <w:r>
              <w:rPr>
                <w:sz w:val="20"/>
                <w:szCs w:val="20"/>
                <w:lang w:val="en-GB"/>
              </w:rPr>
              <w:t xml:space="preserve">degraded forests and landscapes so that the flow of ecosystem service would continue. </w:t>
            </w:r>
          </w:p>
        </w:tc>
      </w:tr>
      <w:tr w:rsidR="000A0B25" w:rsidRPr="00A91EA9" w:rsidTr="009717C8">
        <w:trPr>
          <w:jc w:val="center"/>
        </w:trPr>
        <w:tc>
          <w:tcPr>
            <w:tcW w:w="1506" w:type="pct"/>
          </w:tcPr>
          <w:p w:rsidR="000A0B25" w:rsidRPr="00A91EA9" w:rsidRDefault="000A0B25" w:rsidP="00A6777E">
            <w:pPr>
              <w:widowControl w:val="0"/>
              <w:suppressAutoHyphens/>
              <w:autoSpaceDN w:val="0"/>
              <w:textAlignment w:val="baseline"/>
              <w:rPr>
                <w:b/>
                <w:sz w:val="20"/>
                <w:szCs w:val="20"/>
                <w:lang w:val="en-GB"/>
              </w:rPr>
            </w:pPr>
            <w:r w:rsidRPr="00A91EA9">
              <w:rPr>
                <w:b/>
                <w:sz w:val="20"/>
                <w:szCs w:val="20"/>
                <w:lang w:val="en-GB"/>
              </w:rPr>
              <w:t>Target 15:</w:t>
            </w:r>
          </w:p>
          <w:p w:rsidR="000A0B25" w:rsidRPr="00A91EA9" w:rsidRDefault="000A0B25" w:rsidP="00A6777E">
            <w:pPr>
              <w:widowControl w:val="0"/>
              <w:suppressAutoHyphens/>
              <w:autoSpaceDN w:val="0"/>
              <w:textAlignment w:val="baseline"/>
              <w:rPr>
                <w:sz w:val="20"/>
                <w:szCs w:val="20"/>
                <w:lang w:val="en-GB"/>
              </w:rPr>
            </w:pPr>
            <w:r w:rsidRPr="00A91EA9">
              <w:rPr>
                <w:sz w:val="20"/>
                <w:szCs w:val="20"/>
                <w:lang w:val="en-GB"/>
              </w:rPr>
              <w:t>Ecosystem resilience and carbon stocks</w:t>
            </w:r>
          </w:p>
        </w:tc>
        <w:tc>
          <w:tcPr>
            <w:tcW w:w="3494" w:type="pct"/>
          </w:tcPr>
          <w:p w:rsidR="000A0B25" w:rsidRPr="00A91EA9" w:rsidRDefault="000A0B25" w:rsidP="00A6777E">
            <w:pPr>
              <w:rPr>
                <w:sz w:val="20"/>
                <w:szCs w:val="20"/>
                <w:lang w:val="en-GB"/>
              </w:rPr>
            </w:pPr>
            <w:r w:rsidRPr="00A91EA9">
              <w:rPr>
                <w:sz w:val="20"/>
                <w:szCs w:val="20"/>
                <w:lang w:val="en-GB"/>
              </w:rPr>
              <w:t xml:space="preserve">SLR options that the project will promote (tree planting, </w:t>
            </w:r>
            <w:r>
              <w:rPr>
                <w:sz w:val="20"/>
                <w:szCs w:val="20"/>
                <w:lang w:val="en-GB"/>
              </w:rPr>
              <w:t xml:space="preserve">soil and water management, </w:t>
            </w:r>
            <w:r w:rsidRPr="00A91EA9">
              <w:rPr>
                <w:sz w:val="20"/>
                <w:szCs w:val="20"/>
                <w:lang w:val="en-GB"/>
              </w:rPr>
              <w:t xml:space="preserve">afforestation, climate smart agriculture, controlled grazing, controlling forest fires, etc) are expected to contribute significantly to the sequestration of carbon in </w:t>
            </w:r>
            <w:r>
              <w:rPr>
                <w:sz w:val="20"/>
                <w:szCs w:val="20"/>
                <w:lang w:val="en-GB"/>
              </w:rPr>
              <w:t xml:space="preserve">better managed </w:t>
            </w:r>
            <w:r w:rsidRPr="00A91EA9">
              <w:rPr>
                <w:sz w:val="20"/>
                <w:szCs w:val="20"/>
                <w:lang w:val="en-GB"/>
              </w:rPr>
              <w:t>forests</w:t>
            </w:r>
            <w:r>
              <w:rPr>
                <w:sz w:val="20"/>
                <w:szCs w:val="20"/>
                <w:lang w:val="en-GB"/>
              </w:rPr>
              <w:t xml:space="preserve">, rehabilitated landscapes </w:t>
            </w:r>
            <w:r w:rsidRPr="00A91EA9">
              <w:rPr>
                <w:sz w:val="20"/>
                <w:szCs w:val="20"/>
                <w:lang w:val="en-GB"/>
              </w:rPr>
              <w:t xml:space="preserve">and </w:t>
            </w:r>
            <w:r>
              <w:rPr>
                <w:sz w:val="20"/>
                <w:szCs w:val="20"/>
                <w:lang w:val="en-GB"/>
              </w:rPr>
              <w:t xml:space="preserve">better managed grazing and agricultural </w:t>
            </w:r>
            <w:r w:rsidRPr="00A91EA9">
              <w:rPr>
                <w:sz w:val="20"/>
                <w:szCs w:val="20"/>
                <w:lang w:val="en-GB"/>
              </w:rPr>
              <w:t>production landscapes</w:t>
            </w:r>
            <w:r>
              <w:rPr>
                <w:sz w:val="20"/>
                <w:szCs w:val="20"/>
                <w:lang w:val="en-GB"/>
              </w:rPr>
              <w:t xml:space="preserve">. SLR practices </w:t>
            </w:r>
            <w:r w:rsidRPr="00A91EA9">
              <w:rPr>
                <w:sz w:val="20"/>
                <w:szCs w:val="20"/>
                <w:lang w:val="en-GB"/>
              </w:rPr>
              <w:t>regenerate the natural capital</w:t>
            </w:r>
            <w:r>
              <w:rPr>
                <w:sz w:val="20"/>
                <w:szCs w:val="20"/>
                <w:lang w:val="en-GB"/>
              </w:rPr>
              <w:t xml:space="preserve"> and help </w:t>
            </w:r>
            <w:r w:rsidRPr="00A91EA9">
              <w:rPr>
                <w:sz w:val="20"/>
                <w:szCs w:val="20"/>
                <w:lang w:val="en-GB"/>
              </w:rPr>
              <w:t>build the resilience of the agricultural and livestock production systems</w:t>
            </w:r>
            <w:r>
              <w:rPr>
                <w:sz w:val="20"/>
                <w:szCs w:val="20"/>
                <w:lang w:val="en-GB"/>
              </w:rPr>
              <w:t xml:space="preserve"> and communities (i.e. socio-ecological systems)</w:t>
            </w:r>
            <w:r w:rsidRPr="00A91EA9">
              <w:rPr>
                <w:sz w:val="20"/>
                <w:szCs w:val="20"/>
                <w:lang w:val="en-GB"/>
              </w:rPr>
              <w:t xml:space="preserve">. </w:t>
            </w:r>
          </w:p>
        </w:tc>
      </w:tr>
    </w:tbl>
    <w:p w:rsidR="00113DAE" w:rsidRDefault="00113DAE" w:rsidP="001503F6">
      <w:pPr>
        <w:spacing w:after="120"/>
        <w:ind w:left="720"/>
        <w:rPr>
          <w:sz w:val="22"/>
          <w:szCs w:val="22"/>
          <w:lang w:val="en-GB"/>
        </w:rPr>
      </w:pPr>
    </w:p>
    <w:p w:rsidR="00F41CD5" w:rsidRPr="00EF7CEA" w:rsidRDefault="00F41CD5" w:rsidP="001503F6">
      <w:pPr>
        <w:spacing w:after="120"/>
        <w:ind w:left="720"/>
        <w:rPr>
          <w:sz w:val="22"/>
          <w:szCs w:val="22"/>
          <w:lang w:val="en-GB"/>
        </w:rPr>
      </w:pPr>
    </w:p>
    <w:p w:rsidR="00113DAE" w:rsidRPr="007938B6" w:rsidRDefault="001E35EC" w:rsidP="001E35EC">
      <w:pPr>
        <w:spacing w:after="120"/>
        <w:outlineLvl w:val="1"/>
        <w:rPr>
          <w:b/>
          <w:sz w:val="22"/>
          <w:szCs w:val="22"/>
          <w:lang w:val="en-GB"/>
        </w:rPr>
      </w:pPr>
      <w:bookmarkStart w:id="21" w:name="_Toc496046690"/>
      <w:r w:rsidRPr="007938B6">
        <w:rPr>
          <w:b/>
          <w:sz w:val="22"/>
          <w:szCs w:val="22"/>
          <w:lang w:val="en-GB"/>
        </w:rPr>
        <w:t>3.2.</w:t>
      </w:r>
      <w:r w:rsidRPr="007938B6">
        <w:rPr>
          <w:b/>
          <w:sz w:val="22"/>
          <w:szCs w:val="22"/>
          <w:lang w:val="en-GB"/>
        </w:rPr>
        <w:tab/>
      </w:r>
      <w:r w:rsidR="00113DAE" w:rsidRPr="007938B6">
        <w:rPr>
          <w:b/>
          <w:sz w:val="22"/>
          <w:szCs w:val="22"/>
          <w:lang w:val="en-GB"/>
        </w:rPr>
        <w:t xml:space="preserve">Project </w:t>
      </w:r>
      <w:r w:rsidR="00495E7B" w:rsidRPr="007938B6">
        <w:rPr>
          <w:b/>
          <w:sz w:val="22"/>
          <w:szCs w:val="22"/>
          <w:lang w:val="en-GB"/>
        </w:rPr>
        <w:t>goal and objective</w:t>
      </w:r>
      <w:bookmarkEnd w:id="21"/>
    </w:p>
    <w:p w:rsidR="001065B8" w:rsidRPr="007938B6" w:rsidRDefault="001065B8" w:rsidP="00FA3810">
      <w:pPr>
        <w:pStyle w:val="ListParagraph"/>
        <w:numPr>
          <w:ilvl w:val="0"/>
          <w:numId w:val="6"/>
        </w:numPr>
        <w:spacing w:after="0" w:line="240" w:lineRule="auto"/>
        <w:ind w:left="0" w:firstLine="0"/>
        <w:jc w:val="both"/>
        <w:rPr>
          <w:rFonts w:ascii="Times New Roman" w:hAnsi="Times New Roman"/>
          <w:i/>
        </w:rPr>
      </w:pPr>
      <w:bookmarkStart w:id="22" w:name="_Hlk498560773"/>
      <w:r w:rsidRPr="007938B6">
        <w:rPr>
          <w:rFonts w:ascii="Times New Roman" w:hAnsi="Times New Roman"/>
        </w:rPr>
        <w:t xml:space="preserve">The overall objective of the project </w:t>
      </w:r>
      <w:r w:rsidR="00623627" w:rsidRPr="007938B6">
        <w:rPr>
          <w:rFonts w:ascii="Times New Roman" w:hAnsi="Times New Roman"/>
        </w:rPr>
        <w:t>is to</w:t>
      </w:r>
      <w:r w:rsidRPr="007938B6">
        <w:rPr>
          <w:rFonts w:ascii="Times New Roman" w:hAnsi="Times New Roman"/>
          <w:i/>
        </w:rPr>
        <w:t xml:space="preserve"> strengthen integrated natural resource management and restoration of degraded landscapes for resilient socio-ecological systems in Tanzania. </w:t>
      </w:r>
    </w:p>
    <w:p w:rsidR="001065B8" w:rsidRPr="007938B6" w:rsidRDefault="001065B8" w:rsidP="00F41CD5">
      <w:pPr>
        <w:pStyle w:val="ListParagraph"/>
        <w:spacing w:after="0" w:line="240" w:lineRule="auto"/>
        <w:ind w:left="0"/>
        <w:jc w:val="both"/>
        <w:rPr>
          <w:rFonts w:ascii="Times New Roman" w:hAnsi="Times New Roman"/>
          <w:i/>
        </w:rPr>
      </w:pPr>
    </w:p>
    <w:p w:rsidR="001065B8" w:rsidRPr="007938B6" w:rsidRDefault="001065B8" w:rsidP="00FA3810">
      <w:pPr>
        <w:pStyle w:val="ListParagraph"/>
        <w:numPr>
          <w:ilvl w:val="0"/>
          <w:numId w:val="6"/>
        </w:numPr>
        <w:spacing w:after="0" w:line="240" w:lineRule="auto"/>
        <w:ind w:left="0" w:firstLine="0"/>
        <w:jc w:val="both"/>
        <w:rPr>
          <w:rFonts w:ascii="Times New Roman" w:hAnsi="Times New Roman"/>
          <w:i/>
        </w:rPr>
      </w:pPr>
      <w:r w:rsidRPr="007938B6">
        <w:rPr>
          <w:rFonts w:ascii="Times New Roman" w:hAnsi="Times New Roman"/>
        </w:rPr>
        <w:t xml:space="preserve">Specifically, the project will: (i) enhance </w:t>
      </w:r>
      <w:r w:rsidR="00623627" w:rsidRPr="007938B6">
        <w:rPr>
          <w:rFonts w:ascii="Times New Roman" w:hAnsi="Times New Roman"/>
        </w:rPr>
        <w:t xml:space="preserve">the </w:t>
      </w:r>
      <w:r w:rsidRPr="007938B6">
        <w:rPr>
          <w:rFonts w:ascii="Times New Roman" w:hAnsi="Times New Roman"/>
        </w:rPr>
        <w:t xml:space="preserve">national enabling environment and capacity of </w:t>
      </w:r>
      <w:r w:rsidR="00623627" w:rsidRPr="007938B6">
        <w:rPr>
          <w:rFonts w:ascii="Times New Roman" w:hAnsi="Times New Roman"/>
        </w:rPr>
        <w:t xml:space="preserve">stakeholders </w:t>
      </w:r>
      <w:r w:rsidRPr="007938B6">
        <w:rPr>
          <w:rFonts w:ascii="Times New Roman" w:hAnsi="Times New Roman"/>
        </w:rPr>
        <w:t xml:space="preserve">for sustainable landscape restoration (SLR) efforts and for commitment to SLR; (ii) improve landscape management through implementation of restoration plans and integrated landscape management practices in 16 wards selected from 11 districts in the Great Ruaha, Lake Rukwa and the Malagarasi basins, using a phased approach; and (iii) develop and share knowledge, disseminate good practices, and </w:t>
      </w:r>
      <w:r w:rsidR="004E7BA2" w:rsidRPr="007938B6">
        <w:rPr>
          <w:rFonts w:ascii="Times New Roman" w:hAnsi="Times New Roman"/>
        </w:rPr>
        <w:t xml:space="preserve">put in place </w:t>
      </w:r>
      <w:r w:rsidRPr="007938B6">
        <w:rPr>
          <w:rFonts w:ascii="Times New Roman" w:hAnsi="Times New Roman"/>
        </w:rPr>
        <w:t xml:space="preserve">appropriate M&amp;E systems and financing arrangements that support adaptive management of SLR interventions and strategies. </w:t>
      </w:r>
    </w:p>
    <w:p w:rsidR="001065B8" w:rsidRPr="007938B6" w:rsidRDefault="001065B8" w:rsidP="00F41CD5">
      <w:pPr>
        <w:pStyle w:val="Default"/>
        <w:jc w:val="both"/>
        <w:rPr>
          <w:sz w:val="22"/>
          <w:szCs w:val="22"/>
        </w:rPr>
      </w:pPr>
    </w:p>
    <w:p w:rsidR="001065B8" w:rsidRPr="007938B6" w:rsidRDefault="001065B8" w:rsidP="00FA3810">
      <w:pPr>
        <w:pStyle w:val="Default"/>
        <w:numPr>
          <w:ilvl w:val="0"/>
          <w:numId w:val="6"/>
        </w:numPr>
        <w:ind w:left="0" w:firstLine="0"/>
        <w:jc w:val="both"/>
        <w:rPr>
          <w:sz w:val="22"/>
          <w:szCs w:val="22"/>
        </w:rPr>
      </w:pPr>
      <w:r w:rsidRPr="007938B6">
        <w:rPr>
          <w:sz w:val="22"/>
          <w:szCs w:val="22"/>
        </w:rPr>
        <w:t>These outcomes are expected to be achieved through the provision of technical support to key public stakeholders responsible for sectoral policies, planning and enforcement, and to farming communities in the project areas to promote the adoption of SLR initiatives and innovative practices in conserving and mainstreaming biodiversity that are suitable for different land use categories.</w:t>
      </w:r>
      <w:bookmarkEnd w:id="22"/>
      <w:r w:rsidR="00046B40" w:rsidRPr="007938B6">
        <w:rPr>
          <w:sz w:val="22"/>
          <w:szCs w:val="22"/>
        </w:rPr>
        <w:t xml:space="preserve"> Innovative SLR practices refer to technologies, institutional mechanisms and management practices to support landscape rehabilitation and low GHG emission development. These include joint forest management, community based forest management, reforestation, establishing woodlots, use of alternative sources and energy saving stoves, adopting alternative income generating activities such as beekeeping, conservation of threatened species, promoting wild life management units, water users associations to govern sustainable water use, sustainable land management practices, planting environmental friendly tree species, adopting water harvesting technologies, climate smart agriculture, greening livestock farming, etc.), mobilizing gender and youths in project activities as "agents of change", etc.).</w:t>
      </w:r>
    </w:p>
    <w:p w:rsidR="001065B8" w:rsidRPr="007938B6" w:rsidRDefault="001065B8" w:rsidP="00F41CD5">
      <w:pPr>
        <w:pStyle w:val="ListParagraph"/>
        <w:spacing w:after="0" w:line="240" w:lineRule="auto"/>
        <w:rPr>
          <w:rFonts w:ascii="Times New Roman" w:hAnsi="Times New Roman"/>
        </w:rPr>
      </w:pPr>
    </w:p>
    <w:p w:rsidR="000F5082" w:rsidRPr="007938B6" w:rsidRDefault="001065B8" w:rsidP="0031110F">
      <w:pPr>
        <w:pStyle w:val="Default"/>
        <w:numPr>
          <w:ilvl w:val="0"/>
          <w:numId w:val="6"/>
        </w:numPr>
        <w:ind w:left="0" w:firstLine="0"/>
        <w:jc w:val="both"/>
        <w:rPr>
          <w:sz w:val="22"/>
          <w:szCs w:val="22"/>
        </w:rPr>
      </w:pPr>
      <w:r w:rsidRPr="007938B6">
        <w:rPr>
          <w:sz w:val="22"/>
          <w:szCs w:val="22"/>
        </w:rPr>
        <w:t xml:space="preserve">Through the achievement of its specific objectives, the project will contribute directly to The Global Restoration Initiative (TRI) overall program objective of contributing to the restoration and maintenance of critical landscapes to provide </w:t>
      </w:r>
      <w:r w:rsidRPr="00766505">
        <w:rPr>
          <w:color w:val="000000" w:themeColor="text1"/>
          <w:sz w:val="22"/>
          <w:szCs w:val="22"/>
        </w:rPr>
        <w:t>global environmental benefits and enhanced resilient economic development and livelihoods, in support of the Bonn Challenge</w:t>
      </w:r>
      <w:r w:rsidR="00205BEF" w:rsidRPr="00766505">
        <w:rPr>
          <w:color w:val="000000" w:themeColor="text1"/>
          <w:sz w:val="22"/>
          <w:szCs w:val="22"/>
        </w:rPr>
        <w:t>.</w:t>
      </w:r>
      <w:r w:rsidR="007E24E0" w:rsidRPr="00766505">
        <w:rPr>
          <w:color w:val="000000" w:themeColor="text1"/>
          <w:sz w:val="22"/>
          <w:szCs w:val="22"/>
        </w:rPr>
        <w:t xml:space="preserve"> It will also assist the Government of Tanzania in </w:t>
      </w:r>
      <w:r w:rsidR="00BB4F2E" w:rsidRPr="00766505">
        <w:rPr>
          <w:color w:val="000000" w:themeColor="text1"/>
          <w:sz w:val="22"/>
          <w:szCs w:val="22"/>
        </w:rPr>
        <w:t>supporting its efforts to address the challenges of land degradation. The knowledge gained during the planning and implementation of the project helps the Tanzanian Government in improving its capacity and strengthen its willingness to set its land degradation neutrality target and work towards its achievement</w:t>
      </w:r>
      <w:r w:rsidR="00142935" w:rsidRPr="00766505">
        <w:rPr>
          <w:color w:val="000000" w:themeColor="text1"/>
          <w:sz w:val="22"/>
          <w:szCs w:val="22"/>
        </w:rPr>
        <w:t>.</w:t>
      </w:r>
      <w:r w:rsidR="00BB4F2E" w:rsidRPr="00766505">
        <w:rPr>
          <w:color w:val="000000" w:themeColor="text1"/>
          <w:sz w:val="22"/>
          <w:szCs w:val="22"/>
        </w:rPr>
        <w:t xml:space="preserve"> </w:t>
      </w:r>
    </w:p>
    <w:p w:rsidR="00BB4F2E" w:rsidRPr="007938B6" w:rsidRDefault="00BB4F2E" w:rsidP="00BB4F2E">
      <w:pPr>
        <w:pStyle w:val="Default"/>
        <w:jc w:val="both"/>
        <w:rPr>
          <w:sz w:val="22"/>
          <w:szCs w:val="22"/>
        </w:rPr>
      </w:pPr>
    </w:p>
    <w:p w:rsidR="00423D96" w:rsidRPr="007938B6" w:rsidRDefault="00495E7B" w:rsidP="00816F98">
      <w:pPr>
        <w:numPr>
          <w:ilvl w:val="1"/>
          <w:numId w:val="2"/>
        </w:numPr>
        <w:spacing w:after="120"/>
        <w:outlineLvl w:val="1"/>
        <w:rPr>
          <w:b/>
          <w:sz w:val="22"/>
          <w:szCs w:val="22"/>
          <w:lang w:val="en-GB"/>
        </w:rPr>
      </w:pPr>
      <w:bookmarkStart w:id="23" w:name="_Toc496046691"/>
      <w:r w:rsidRPr="007938B6">
        <w:rPr>
          <w:b/>
          <w:sz w:val="22"/>
          <w:szCs w:val="22"/>
          <w:lang w:val="en-GB"/>
        </w:rPr>
        <w:t xml:space="preserve">Project </w:t>
      </w:r>
      <w:r w:rsidR="00863028" w:rsidRPr="007938B6">
        <w:rPr>
          <w:b/>
          <w:sz w:val="22"/>
          <w:szCs w:val="22"/>
          <w:lang w:val="en-GB"/>
        </w:rPr>
        <w:t>components</w:t>
      </w:r>
      <w:r w:rsidR="00257F3E" w:rsidRPr="007938B6">
        <w:rPr>
          <w:b/>
          <w:sz w:val="22"/>
          <w:szCs w:val="22"/>
          <w:lang w:val="en-GB"/>
        </w:rPr>
        <w:t xml:space="preserve"> and</w:t>
      </w:r>
      <w:r w:rsidR="00863028" w:rsidRPr="007938B6">
        <w:rPr>
          <w:b/>
          <w:sz w:val="22"/>
          <w:szCs w:val="22"/>
          <w:lang w:val="en-GB"/>
        </w:rPr>
        <w:t xml:space="preserve"> expected results</w:t>
      </w:r>
      <w:bookmarkEnd w:id="23"/>
    </w:p>
    <w:p w:rsidR="00145F2A" w:rsidRPr="00145F2A" w:rsidRDefault="00044CBC" w:rsidP="00FA3810">
      <w:pPr>
        <w:pStyle w:val="Default"/>
        <w:numPr>
          <w:ilvl w:val="0"/>
          <w:numId w:val="6"/>
        </w:numPr>
        <w:ind w:left="0" w:firstLine="0"/>
        <w:jc w:val="both"/>
        <w:rPr>
          <w:sz w:val="22"/>
          <w:szCs w:val="22"/>
        </w:rPr>
      </w:pPr>
      <w:r w:rsidRPr="007938B6">
        <w:rPr>
          <w:sz w:val="22"/>
          <w:szCs w:val="22"/>
        </w:rPr>
        <w:t>Field intervention</w:t>
      </w:r>
      <w:r>
        <w:rPr>
          <w:sz w:val="22"/>
          <w:szCs w:val="22"/>
        </w:rPr>
        <w:t xml:space="preserve"> of the </w:t>
      </w:r>
      <w:r w:rsidR="00145F2A" w:rsidRPr="00145F2A">
        <w:rPr>
          <w:sz w:val="22"/>
          <w:szCs w:val="22"/>
        </w:rPr>
        <w:t>proposed project interventions will be implemented in 16 wards (covering a total area of 1.02 million ha) selected from 11 districts located in the Great Ruaha, Lake Rukwa and Malagarasi basins (see Figure</w:t>
      </w:r>
      <w:r w:rsidR="00205BEF">
        <w:rPr>
          <w:sz w:val="22"/>
          <w:szCs w:val="22"/>
        </w:rPr>
        <w:t>s</w:t>
      </w:r>
      <w:r w:rsidR="00145F2A" w:rsidRPr="00145F2A">
        <w:rPr>
          <w:sz w:val="22"/>
          <w:szCs w:val="22"/>
        </w:rPr>
        <w:t xml:space="preserve"> </w:t>
      </w:r>
      <w:r w:rsidR="00205BEF">
        <w:rPr>
          <w:sz w:val="22"/>
          <w:szCs w:val="22"/>
        </w:rPr>
        <w:t>1, 2, 3 and 4</w:t>
      </w:r>
      <w:r w:rsidR="00046B40">
        <w:rPr>
          <w:sz w:val="22"/>
          <w:szCs w:val="22"/>
        </w:rPr>
        <w:t xml:space="preserve"> in Section 2.6</w:t>
      </w:r>
      <w:r w:rsidR="00205BEF">
        <w:rPr>
          <w:sz w:val="22"/>
          <w:szCs w:val="22"/>
        </w:rPr>
        <w:t>)</w:t>
      </w:r>
      <w:r w:rsidR="00145F2A" w:rsidRPr="00145F2A">
        <w:rPr>
          <w:sz w:val="22"/>
          <w:szCs w:val="22"/>
        </w:rPr>
        <w:t>. The selection of the wards, districts and basins was made through</w:t>
      </w:r>
      <w:r>
        <w:rPr>
          <w:sz w:val="22"/>
          <w:szCs w:val="22"/>
        </w:rPr>
        <w:t xml:space="preserve"> a</w:t>
      </w:r>
      <w:r w:rsidR="00145F2A" w:rsidRPr="00145F2A">
        <w:rPr>
          <w:sz w:val="22"/>
          <w:szCs w:val="22"/>
        </w:rPr>
        <w:t xml:space="preserve"> series of consultative meetings and a National Stakeholder Inception Workshop that brought together stakeholders from national, regional and district levels as well as representatives of development partners. </w:t>
      </w:r>
    </w:p>
    <w:p w:rsidR="00145F2A" w:rsidRPr="00145F2A" w:rsidRDefault="00145F2A" w:rsidP="00145F2A">
      <w:pPr>
        <w:pStyle w:val="Default"/>
        <w:jc w:val="both"/>
        <w:rPr>
          <w:sz w:val="22"/>
          <w:szCs w:val="22"/>
        </w:rPr>
      </w:pPr>
    </w:p>
    <w:p w:rsidR="00EB639E" w:rsidRDefault="00145F2A" w:rsidP="00EB639E">
      <w:pPr>
        <w:pStyle w:val="Default"/>
        <w:numPr>
          <w:ilvl w:val="0"/>
          <w:numId w:val="6"/>
        </w:numPr>
        <w:ind w:left="0" w:firstLine="0"/>
        <w:jc w:val="both"/>
        <w:rPr>
          <w:sz w:val="22"/>
          <w:szCs w:val="22"/>
        </w:rPr>
      </w:pPr>
      <w:r w:rsidRPr="00145F2A">
        <w:rPr>
          <w:sz w:val="22"/>
          <w:szCs w:val="22"/>
        </w:rPr>
        <w:t xml:space="preserve">The selection also considered major factors of resource degradation and biodiversity loss, the uniqueness of the ecosystems and biodiversity richness, severity of ecosystem degradation, and presence of related initiatives to complement and build on.  In Great Ruaha and Lake Rukwa basins the main drivers of resources degradation and biodiversity loss are rapid population growth, poverty, unsustainable agriculture and livestock, uncontrolled mining and wild </w:t>
      </w:r>
      <w:r w:rsidRPr="00291E2D">
        <w:rPr>
          <w:sz w:val="22"/>
          <w:szCs w:val="22"/>
        </w:rPr>
        <w:t xml:space="preserve">fire. In Malagarasi River basin influx of refugees from neighboring countries has become an important driver of </w:t>
      </w:r>
      <w:r w:rsidR="004E7BA2" w:rsidRPr="00291E2D">
        <w:rPr>
          <w:sz w:val="22"/>
          <w:szCs w:val="22"/>
        </w:rPr>
        <w:t xml:space="preserve">deforestation and </w:t>
      </w:r>
      <w:r w:rsidR="00516F03" w:rsidRPr="00291E2D">
        <w:rPr>
          <w:sz w:val="22"/>
          <w:szCs w:val="22"/>
        </w:rPr>
        <w:t>degradation,</w:t>
      </w:r>
      <w:r w:rsidRPr="00291E2D">
        <w:rPr>
          <w:sz w:val="22"/>
          <w:szCs w:val="22"/>
        </w:rPr>
        <w:t xml:space="preserve"> besides those mentioned above. The selected wards are either bordered </w:t>
      </w:r>
      <w:r w:rsidR="004E7BA2" w:rsidRPr="00291E2D">
        <w:rPr>
          <w:sz w:val="22"/>
          <w:szCs w:val="22"/>
        </w:rPr>
        <w:t xml:space="preserve">by </w:t>
      </w:r>
      <w:r w:rsidRPr="00291E2D">
        <w:rPr>
          <w:sz w:val="22"/>
          <w:szCs w:val="22"/>
        </w:rPr>
        <w:t xml:space="preserve">protected areas or are route for migratory wildlife and </w:t>
      </w:r>
      <w:r w:rsidR="004E7BA2" w:rsidRPr="00291E2D">
        <w:rPr>
          <w:sz w:val="22"/>
          <w:szCs w:val="22"/>
        </w:rPr>
        <w:t xml:space="preserve">they are </w:t>
      </w:r>
      <w:r w:rsidRPr="00291E2D">
        <w:rPr>
          <w:sz w:val="22"/>
          <w:szCs w:val="22"/>
        </w:rPr>
        <w:t xml:space="preserve">home of important and endemic fauna and flora, </w:t>
      </w:r>
      <w:r w:rsidR="004E7BA2" w:rsidRPr="00291E2D">
        <w:rPr>
          <w:sz w:val="22"/>
          <w:szCs w:val="22"/>
        </w:rPr>
        <w:t xml:space="preserve">and </w:t>
      </w:r>
      <w:r w:rsidRPr="00291E2D">
        <w:rPr>
          <w:sz w:val="22"/>
          <w:szCs w:val="22"/>
        </w:rPr>
        <w:t>have been</w:t>
      </w:r>
      <w:r w:rsidRPr="00145F2A">
        <w:rPr>
          <w:sz w:val="22"/>
          <w:szCs w:val="22"/>
        </w:rPr>
        <w:t xml:space="preserve"> severely degraded due to different drivers.</w:t>
      </w:r>
    </w:p>
    <w:p w:rsidR="003367E5" w:rsidRDefault="000F5082" w:rsidP="00EB639E">
      <w:pPr>
        <w:pStyle w:val="Default"/>
        <w:numPr>
          <w:ilvl w:val="0"/>
          <w:numId w:val="6"/>
        </w:numPr>
        <w:ind w:left="0" w:firstLine="0"/>
        <w:jc w:val="both"/>
        <w:rPr>
          <w:sz w:val="22"/>
          <w:szCs w:val="22"/>
        </w:rPr>
      </w:pPr>
      <w:r w:rsidRPr="00EB639E">
        <w:rPr>
          <w:sz w:val="22"/>
          <w:szCs w:val="22"/>
        </w:rPr>
        <w:t xml:space="preserve">The project would be implemented through three distinct components. Figure 5 below illustrates how the three components interact to contribute to the overall objective of the project. The corresponding activities that fall under each of these components will therefore complement each other. Components 1 and 3 will be implemented at national level, while component 2 will focus exclusively on 16 wards selected from 11 districts </w:t>
      </w:r>
      <w:r w:rsidR="00145F2A" w:rsidRPr="00EB639E">
        <w:rPr>
          <w:sz w:val="22"/>
          <w:szCs w:val="22"/>
        </w:rPr>
        <w:t xml:space="preserve">targeted by the project. </w:t>
      </w:r>
      <w:r w:rsidRPr="00EB639E">
        <w:rPr>
          <w:sz w:val="22"/>
          <w:szCs w:val="22"/>
        </w:rPr>
        <w:t>A detailed logical frame work and project work</w:t>
      </w:r>
      <w:r w:rsidR="004E7BA2" w:rsidRPr="00EB639E">
        <w:rPr>
          <w:sz w:val="22"/>
          <w:szCs w:val="22"/>
        </w:rPr>
        <w:t xml:space="preserve"> </w:t>
      </w:r>
      <w:r w:rsidRPr="00EB639E">
        <w:rPr>
          <w:sz w:val="22"/>
          <w:szCs w:val="22"/>
        </w:rPr>
        <w:t xml:space="preserve">plan can be found in Appendix 4 and 5 respectively. </w:t>
      </w:r>
    </w:p>
    <w:p w:rsidR="00D563E1" w:rsidRDefault="00D563E1" w:rsidP="00EB639E">
      <w:pPr>
        <w:pStyle w:val="Default"/>
        <w:numPr>
          <w:ilvl w:val="0"/>
          <w:numId w:val="6"/>
        </w:numPr>
        <w:ind w:left="0" w:firstLine="0"/>
        <w:jc w:val="both"/>
        <w:rPr>
          <w:sz w:val="22"/>
          <w:szCs w:val="22"/>
        </w:rPr>
      </w:pPr>
    </w:p>
    <w:p w:rsidR="000E0AD4" w:rsidRDefault="000E0AD4" w:rsidP="000E0AD4">
      <w:pPr>
        <w:pStyle w:val="Default"/>
        <w:jc w:val="both"/>
        <w:rPr>
          <w:sz w:val="22"/>
          <w:szCs w:val="22"/>
        </w:rPr>
      </w:pPr>
    </w:p>
    <w:p w:rsidR="00D563E1" w:rsidRPr="00EB639E" w:rsidRDefault="00D563E1" w:rsidP="000E0AD4">
      <w:pPr>
        <w:pStyle w:val="Default"/>
        <w:jc w:val="both"/>
        <w:rPr>
          <w:sz w:val="22"/>
          <w:szCs w:val="22"/>
        </w:rPr>
      </w:pPr>
    </w:p>
    <w:p w:rsidR="003367E5" w:rsidRDefault="00587330" w:rsidP="003367E5">
      <w:pPr>
        <w:autoSpaceDE w:val="0"/>
        <w:autoSpaceDN w:val="0"/>
        <w:adjustRightInd w:val="0"/>
        <w:spacing w:after="240"/>
        <w:jc w:val="both"/>
        <w:rPr>
          <w:sz w:val="22"/>
          <w:szCs w:val="22"/>
        </w:rPr>
      </w:pPr>
      <w:r>
        <w:rPr>
          <w:noProof/>
          <w:sz w:val="22"/>
          <w:szCs w:val="22"/>
        </w:rPr>
        <mc:AlternateContent>
          <mc:Choice Requires="wpg">
            <w:drawing>
              <wp:inline distT="0" distB="0" distL="0" distR="0">
                <wp:extent cx="6209665" cy="5365115"/>
                <wp:effectExtent l="8255" t="11430" r="11430" b="24130"/>
                <wp:docPr id="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5365115"/>
                          <a:chOff x="19830" y="-36"/>
                          <a:chExt cx="87016" cy="70324"/>
                        </a:xfrm>
                      </wpg:grpSpPr>
                      <wpg:grpSp>
                        <wpg:cNvPr id="71" name="Group 13"/>
                        <wpg:cNvGrpSpPr>
                          <a:grpSpLocks/>
                        </wpg:cNvGrpSpPr>
                        <wpg:grpSpPr bwMode="auto">
                          <a:xfrm>
                            <a:off x="19830" y="329"/>
                            <a:ext cx="41394" cy="35679"/>
                            <a:chOff x="19830" y="329"/>
                            <a:chExt cx="41394" cy="35679"/>
                          </a:xfrm>
                        </wpg:grpSpPr>
                        <wps:wsp>
                          <wps:cNvPr id="72" name="Rounded Rectangle 35"/>
                          <wps:cNvSpPr>
                            <a:spLocks noChangeArrowheads="1"/>
                          </wps:cNvSpPr>
                          <wps:spPr bwMode="auto">
                            <a:xfrm>
                              <a:off x="19830" y="5186"/>
                              <a:ext cx="41394" cy="30212"/>
                            </a:xfrm>
                            <a:prstGeom prst="roundRect">
                              <a:avLst>
                                <a:gd name="adj" fmla="val 16667"/>
                              </a:avLst>
                            </a:prstGeom>
                            <a:solidFill>
                              <a:schemeClr val="accent5">
                                <a:lumMod val="20000"/>
                                <a:lumOff val="80000"/>
                              </a:schemeClr>
                            </a:soli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AF16B7" w:rsidRDefault="006E2325" w:rsidP="00AB0CE7">
                                <w:pPr>
                                  <w:pStyle w:val="NormalWeb"/>
                                  <w:spacing w:before="0" w:beforeAutospacing="0" w:after="120" w:afterAutospacing="0"/>
                                  <w:rPr>
                                    <w:sz w:val="20"/>
                                    <w:szCs w:val="20"/>
                                  </w:rPr>
                                </w:pPr>
                                <w:r w:rsidRPr="004A406E">
                                  <w:rPr>
                                    <w:rFonts w:asciiTheme="minorHAnsi" w:eastAsia="Calibri" w:hAnsi="Calibri" w:cs="Arial"/>
                                    <w:b/>
                                    <w:bCs/>
                                    <w:color w:val="000000" w:themeColor="text1"/>
                                    <w:kern w:val="24"/>
                                    <w:sz w:val="20"/>
                                    <w:szCs w:val="20"/>
                                    <w:lang w:val="en-GB"/>
                                  </w:rPr>
                                  <w:t xml:space="preserve">Outcome 1.1 </w:t>
                                </w:r>
                                <w:r w:rsidRPr="004A406E">
                                  <w:rPr>
                                    <w:rFonts w:asciiTheme="minorHAnsi" w:hAnsi="Calibri" w:cstheme="minorBidi"/>
                                    <w:color w:val="000000" w:themeColor="text1"/>
                                    <w:kern w:val="24"/>
                                    <w:sz w:val="20"/>
                                    <w:szCs w:val="20"/>
                                    <w:lang w:val="en-GB"/>
                                  </w:rPr>
                                  <w:t xml:space="preserve">Enhanced in-country enabling environment for Sustainable Landscape Restoration (SLR) efforts </w:t>
                                </w:r>
                              </w:p>
                              <w:p w:rsidR="006E2325" w:rsidRPr="00AF16B7" w:rsidRDefault="006E2325" w:rsidP="00AB0CE7">
                                <w:pPr>
                                  <w:pStyle w:val="NormalWeb"/>
                                  <w:spacing w:before="0" w:beforeAutospacing="0" w:after="120" w:afterAutospacing="0"/>
                                  <w:rPr>
                                    <w:sz w:val="20"/>
                                    <w:szCs w:val="20"/>
                                  </w:rPr>
                                </w:pPr>
                                <w:r w:rsidRPr="004A406E">
                                  <w:rPr>
                                    <w:rFonts w:asciiTheme="minorHAnsi" w:eastAsia="Calibri" w:hAnsi="Calibri" w:cs="Arial"/>
                                    <w:b/>
                                    <w:bCs/>
                                    <w:color w:val="000000" w:themeColor="text1"/>
                                    <w:kern w:val="24"/>
                                    <w:sz w:val="20"/>
                                    <w:szCs w:val="20"/>
                                    <w:lang w:val="en-GB"/>
                                  </w:rPr>
                                  <w:t xml:space="preserve">Outcome 1.2 </w:t>
                                </w:r>
                                <w:r w:rsidRPr="004A406E">
                                  <w:rPr>
                                    <w:rFonts w:asciiTheme="minorHAnsi" w:hAnsi="Calibri" w:cstheme="minorBidi"/>
                                    <w:color w:val="000000" w:themeColor="text1"/>
                                    <w:kern w:val="24"/>
                                    <w:sz w:val="20"/>
                                    <w:szCs w:val="20"/>
                                    <w:lang w:val="en-GB"/>
                                  </w:rPr>
                                  <w:t>Strengthened capacities of national and district institutions for developing integrated SLR programs</w:t>
                                </w:r>
                              </w:p>
                              <w:p w:rsidR="006E2325" w:rsidRPr="00AF16B7" w:rsidRDefault="006E2325" w:rsidP="00AB0CE7">
                                <w:pPr>
                                  <w:pStyle w:val="NormalWeb"/>
                                  <w:spacing w:before="0" w:beforeAutospacing="0" w:after="120" w:afterAutospacing="0"/>
                                  <w:rPr>
                                    <w:sz w:val="20"/>
                                    <w:szCs w:val="20"/>
                                  </w:rPr>
                                </w:pPr>
                                <w:r w:rsidRPr="004A406E">
                                  <w:rPr>
                                    <w:rFonts w:asciiTheme="minorHAnsi" w:eastAsia="Calibri" w:hAnsi="Calibri" w:cs="Arial"/>
                                    <w:b/>
                                    <w:bCs/>
                                    <w:color w:val="000000" w:themeColor="text1"/>
                                    <w:kern w:val="24"/>
                                    <w:sz w:val="20"/>
                                    <w:szCs w:val="20"/>
                                    <w:lang w:val="en-GB"/>
                                  </w:rPr>
                                  <w:t xml:space="preserve">Outcome 1.3 </w:t>
                                </w:r>
                                <w:r w:rsidRPr="004A406E">
                                  <w:rPr>
                                    <w:rFonts w:asciiTheme="minorHAnsi" w:hAnsi="Calibri" w:cstheme="minorBidi"/>
                                    <w:color w:val="000000" w:themeColor="text1"/>
                                    <w:kern w:val="24"/>
                                    <w:sz w:val="20"/>
                                    <w:szCs w:val="20"/>
                                  </w:rPr>
                                  <w:t>Increased national commitment to forest and landscape restoration</w:t>
                                </w:r>
                              </w:p>
                            </w:txbxContent>
                          </wps:txbx>
                          <wps:bodyPr rot="0" vert="horz" wrap="square" lIns="91440" tIns="45720" rIns="91440" bIns="45720" anchor="ctr" anchorCtr="0" upright="1">
                            <a:noAutofit/>
                          </wps:bodyPr>
                        </wps:wsp>
                        <wps:wsp>
                          <wps:cNvPr id="73" name="Rounded Rectangle 2"/>
                          <wps:cNvSpPr>
                            <a:spLocks noChangeArrowheads="1"/>
                          </wps:cNvSpPr>
                          <wps:spPr bwMode="auto">
                            <a:xfrm>
                              <a:off x="37387" y="31908"/>
                              <a:ext cx="23837" cy="4100"/>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0" w:afterAutospacing="0"/>
                                  <w:jc w:val="center"/>
                                  <w:rPr>
                                    <w:sz w:val="20"/>
                                    <w:szCs w:val="20"/>
                                  </w:rPr>
                                </w:pPr>
                                <w:r w:rsidRPr="00587330">
                                  <w:rPr>
                                    <w:rFonts w:asciiTheme="minorHAnsi" w:hAnsi="Calibri" w:cstheme="minorBidi"/>
                                    <w:b/>
                                    <w:bCs/>
                                    <w:color w:val="FFFFFF" w:themeColor="background1"/>
                                    <w:kern w:val="24"/>
                                    <w:sz w:val="20"/>
                                    <w:szCs w:val="20"/>
                                    <w14:shadow w14:blurRad="50800" w14:dist="38100" w14:dir="2700000" w14:sx="100000" w14:sy="100000" w14:kx="0" w14:ky="0" w14:algn="tl">
                                      <w14:srgbClr w14:val="000000">
                                        <w14:alpha w14:val="60000"/>
                                      </w14:srgbClr>
                                    </w14:shadow>
                                  </w:rPr>
                                  <w:t>Component 1</w:t>
                                </w:r>
                              </w:p>
                            </w:txbxContent>
                          </wps:txbx>
                          <wps:bodyPr rot="0" vert="horz" wrap="square" lIns="91440" tIns="45720" rIns="91440" bIns="45720" anchor="ctr" anchorCtr="0" upright="1">
                            <a:noAutofit/>
                          </wps:bodyPr>
                        </wps:wsp>
                        <wps:wsp>
                          <wps:cNvPr id="74" name="Rounded Rectangle 38"/>
                          <wps:cNvSpPr>
                            <a:spLocks noChangeArrowheads="1"/>
                          </wps:cNvSpPr>
                          <wps:spPr bwMode="auto">
                            <a:xfrm>
                              <a:off x="20415" y="329"/>
                              <a:ext cx="39869" cy="7540"/>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120" w:afterAutospacing="0"/>
                                  <w:rPr>
                                    <w:sz w:val="20"/>
                                    <w:szCs w:val="20"/>
                                  </w:rPr>
                                </w:pPr>
                                <w:r w:rsidRPr="004A406E">
                                  <w:rPr>
                                    <w:rFonts w:asciiTheme="minorHAnsi" w:hAnsi="Calibri" w:cstheme="minorBidi"/>
                                    <w:b/>
                                    <w:bCs/>
                                    <w:color w:val="002060"/>
                                    <w:kern w:val="24"/>
                                    <w:sz w:val="20"/>
                                    <w:szCs w:val="20"/>
                                  </w:rPr>
                                  <w:t>Policy and institutional frameworks to reduce landscape degradation</w:t>
                                </w:r>
                              </w:p>
                            </w:txbxContent>
                          </wps:txbx>
                          <wps:bodyPr rot="0" vert="horz" wrap="square" lIns="91440" tIns="45720" rIns="91440" bIns="45720" anchor="ctr" anchorCtr="0" upright="1">
                            <a:noAutofit/>
                          </wps:bodyPr>
                        </wps:wsp>
                      </wpg:grpSp>
                      <wpg:grpSp>
                        <wpg:cNvPr id="75" name="Group 14"/>
                        <wpg:cNvGrpSpPr>
                          <a:grpSpLocks/>
                        </wpg:cNvGrpSpPr>
                        <wpg:grpSpPr bwMode="auto">
                          <a:xfrm>
                            <a:off x="34680" y="37446"/>
                            <a:ext cx="58669" cy="32841"/>
                            <a:chOff x="34680" y="37446"/>
                            <a:chExt cx="58669" cy="32841"/>
                          </a:xfrm>
                        </wpg:grpSpPr>
                        <wps:wsp>
                          <wps:cNvPr id="76" name="Rounded Rectangle 37"/>
                          <wps:cNvSpPr>
                            <a:spLocks noChangeArrowheads="1"/>
                          </wps:cNvSpPr>
                          <wps:spPr bwMode="auto">
                            <a:xfrm>
                              <a:off x="34680" y="39641"/>
                              <a:ext cx="58669" cy="28917"/>
                            </a:xfrm>
                            <a:prstGeom prst="roundRect">
                              <a:avLst>
                                <a:gd name="adj" fmla="val 16667"/>
                              </a:avLst>
                            </a:prstGeom>
                            <a:solidFill>
                              <a:schemeClr val="accent5">
                                <a:lumMod val="20000"/>
                                <a:lumOff val="80000"/>
                              </a:schemeClr>
                            </a:soli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Outcome 3.1</w:t>
                                </w:r>
                                <w:r w:rsidRPr="004A406E">
                                  <w:rPr>
                                    <w:rFonts w:asciiTheme="minorHAnsi" w:hAnsi="Calibri" w:cstheme="minorBidi"/>
                                    <w:color w:val="000000" w:themeColor="text1"/>
                                    <w:kern w:val="24"/>
                                    <w:sz w:val="20"/>
                                    <w:szCs w:val="20"/>
                                  </w:rPr>
                                  <w:t xml:space="preserve"> Monitoring and evaluation systems adopted to support adaptive management of SLR interventions and strategies</w:t>
                                </w:r>
                              </w:p>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Outcome 3.2</w:t>
                                </w:r>
                                <w:r w:rsidRPr="004A406E">
                                  <w:rPr>
                                    <w:rFonts w:asciiTheme="minorHAnsi" w:hAnsi="Calibri" w:cstheme="minorBidi"/>
                                    <w:color w:val="000000" w:themeColor="text1"/>
                                    <w:kern w:val="24"/>
                                    <w:sz w:val="20"/>
                                    <w:szCs w:val="20"/>
                                  </w:rPr>
                                  <w:t xml:space="preserve"> Improved knowledge of best practices on SLR shared among key national and external audiences and knowledge disseminated</w:t>
                                </w:r>
                              </w:p>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Outcome 3.3</w:t>
                                </w:r>
                                <w:r w:rsidRPr="004A406E">
                                  <w:rPr>
                                    <w:rFonts w:asciiTheme="minorHAnsi" w:hAnsi="Calibri" w:cstheme="minorBidi"/>
                                    <w:color w:val="000000" w:themeColor="text1"/>
                                    <w:kern w:val="24"/>
                                    <w:sz w:val="20"/>
                                    <w:szCs w:val="20"/>
                                  </w:rPr>
                                  <w:t xml:space="preserve">  Improved knowledge of FLR finance and facilitated conditions for financing arrangements for large-scale restoration and maintenance of targeted landscapes in Tanzania</w:t>
                                </w:r>
                              </w:p>
                            </w:txbxContent>
                          </wps:txbx>
                          <wps:bodyPr rot="0" vert="horz" wrap="square" lIns="91440" tIns="45720" rIns="91440" bIns="45720" anchor="ctr" anchorCtr="0" upright="1">
                            <a:noAutofit/>
                          </wps:bodyPr>
                        </wps:wsp>
                        <wps:wsp>
                          <wps:cNvPr id="77" name="Rounded Rectangle 34"/>
                          <wps:cNvSpPr>
                            <a:spLocks noChangeArrowheads="1"/>
                          </wps:cNvSpPr>
                          <wps:spPr bwMode="auto">
                            <a:xfrm>
                              <a:off x="53994" y="37446"/>
                              <a:ext cx="19659" cy="3782"/>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0" w:afterAutospacing="0"/>
                                  <w:jc w:val="center"/>
                                  <w:rPr>
                                    <w:sz w:val="20"/>
                                    <w:szCs w:val="20"/>
                                  </w:rPr>
                                </w:pPr>
                                <w:r w:rsidRPr="00587330">
                                  <w:rPr>
                                    <w:rFonts w:asciiTheme="minorHAnsi" w:hAnsi="Calibri" w:cstheme="minorBidi"/>
                                    <w:b/>
                                    <w:bCs/>
                                    <w:color w:val="FFFFFF" w:themeColor="background1"/>
                                    <w:kern w:val="24"/>
                                    <w:sz w:val="20"/>
                                    <w:szCs w:val="20"/>
                                    <w14:shadow w14:blurRad="50800" w14:dist="38100" w14:dir="2700000" w14:sx="100000" w14:sy="100000" w14:kx="0" w14:ky="0" w14:algn="tl">
                                      <w14:srgbClr w14:val="000000">
                                        <w14:alpha w14:val="60000"/>
                                      </w14:srgbClr>
                                    </w14:shadow>
                                  </w:rPr>
                                  <w:t>Component 3</w:t>
                                </w:r>
                              </w:p>
                            </w:txbxContent>
                          </wps:txbx>
                          <wps:bodyPr rot="0" vert="horz" wrap="square" lIns="91440" tIns="45720" rIns="91440" bIns="45720" anchor="ctr" anchorCtr="0" upright="1">
                            <a:noAutofit/>
                          </wps:bodyPr>
                        </wps:wsp>
                        <wps:wsp>
                          <wps:cNvPr id="78" name="Rounded Rectangle 39"/>
                          <wps:cNvSpPr>
                            <a:spLocks noChangeArrowheads="1"/>
                          </wps:cNvSpPr>
                          <wps:spPr bwMode="auto">
                            <a:xfrm>
                              <a:off x="45755" y="64020"/>
                              <a:ext cx="36744" cy="6267"/>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240" w:afterAutospacing="0"/>
                                  <w:rPr>
                                    <w:sz w:val="20"/>
                                    <w:szCs w:val="20"/>
                                  </w:rPr>
                                </w:pPr>
                                <w:r w:rsidRPr="004A406E">
                                  <w:rPr>
                                    <w:rFonts w:asciiTheme="minorHAnsi" w:hAnsi="Calibri" w:cstheme="minorBidi"/>
                                    <w:b/>
                                    <w:bCs/>
                                    <w:color w:val="002060"/>
                                    <w:kern w:val="24"/>
                                    <w:sz w:val="20"/>
                                    <w:szCs w:val="20"/>
                                  </w:rPr>
                                  <w:t>Monitoring &amp; evaluation, knowledge management and resource mobilization</w:t>
                                </w:r>
                              </w:p>
                            </w:txbxContent>
                          </wps:txbx>
                          <wps:bodyPr rot="0" vert="horz" wrap="square" lIns="91440" tIns="45720" rIns="91440" bIns="45720" anchor="ctr" anchorCtr="0" upright="1">
                            <a:noAutofit/>
                          </wps:bodyPr>
                        </wps:wsp>
                      </wpg:grpSp>
                      <wpg:grpSp>
                        <wpg:cNvPr id="79" name="Group 15"/>
                        <wpg:cNvGrpSpPr>
                          <a:grpSpLocks/>
                        </wpg:cNvGrpSpPr>
                        <wpg:grpSpPr bwMode="auto">
                          <a:xfrm>
                            <a:off x="65020" y="-36"/>
                            <a:ext cx="41826" cy="36048"/>
                            <a:chOff x="65020" y="-36"/>
                            <a:chExt cx="41826" cy="36049"/>
                          </a:xfrm>
                        </wpg:grpSpPr>
                        <wps:wsp>
                          <wps:cNvPr id="80" name="Rounded Rectangle 36"/>
                          <wps:cNvSpPr>
                            <a:spLocks noChangeArrowheads="1"/>
                          </wps:cNvSpPr>
                          <wps:spPr bwMode="auto">
                            <a:xfrm>
                              <a:off x="65493" y="5801"/>
                              <a:ext cx="41353" cy="30211"/>
                            </a:xfrm>
                            <a:prstGeom prst="roundRect">
                              <a:avLst>
                                <a:gd name="adj" fmla="val 16667"/>
                              </a:avLst>
                            </a:prstGeom>
                            <a:solidFill>
                              <a:schemeClr val="accent5">
                                <a:lumMod val="20000"/>
                                <a:lumOff val="80000"/>
                              </a:schemeClr>
                            </a:soli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 xml:space="preserve">Outcome 2.1 </w:t>
                                </w:r>
                                <w:r w:rsidRPr="004A406E">
                                  <w:rPr>
                                    <w:rFonts w:asciiTheme="minorHAnsi" w:hAnsi="Calibri" w:cstheme="minorBidi"/>
                                    <w:color w:val="000000" w:themeColor="text1"/>
                                    <w:kern w:val="24"/>
                                    <w:sz w:val="20"/>
                                    <w:szCs w:val="20"/>
                                  </w:rPr>
                                  <w:t>Improved landscape management through implementation of restoration plans and integrated landscape management practices in the Great Ruaha, Lake Rukwa, and the Malagarasi basins</w:t>
                                </w:r>
                              </w:p>
                              <w:p w:rsidR="006E2325" w:rsidRDefault="006E2325" w:rsidP="00AB0CE7">
                                <w:pPr>
                                  <w:pStyle w:val="NormalWeb"/>
                                  <w:spacing w:before="0" w:beforeAutospacing="0" w:after="0" w:afterAutospacing="0"/>
                                  <w:rPr>
                                    <w:rFonts w:asciiTheme="minorHAnsi" w:hAnsi="Calibri" w:cstheme="minorBidi"/>
                                    <w:b/>
                                    <w:bCs/>
                                    <w:color w:val="000000" w:themeColor="text1"/>
                                    <w:kern w:val="24"/>
                                    <w:sz w:val="20"/>
                                    <w:szCs w:val="20"/>
                                    <w:lang w:val="en-GB"/>
                                  </w:rPr>
                                </w:pPr>
                              </w:p>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lang w:val="en-GB"/>
                                  </w:rPr>
                                  <w:t>Outcome 2.2</w:t>
                                </w:r>
                                <w:r w:rsidRPr="004A406E">
                                  <w:rPr>
                                    <w:rFonts w:asciiTheme="minorHAnsi" w:hAnsi="Calibri" w:cstheme="minorBidi"/>
                                    <w:color w:val="000000" w:themeColor="text1"/>
                                    <w:kern w:val="24"/>
                                    <w:sz w:val="20"/>
                                    <w:szCs w:val="20"/>
                                    <w:lang w:val="en-GB"/>
                                  </w:rPr>
                                  <w:t xml:space="preserve"> Enhanced capacity of local administrators and communities to implement SLR programs</w:t>
                                </w:r>
                              </w:p>
                            </w:txbxContent>
                          </wps:txbx>
                          <wps:bodyPr rot="0" vert="horz" wrap="square" lIns="91440" tIns="45720" rIns="91440" bIns="45720" anchor="ctr" anchorCtr="0" upright="1">
                            <a:noAutofit/>
                          </wps:bodyPr>
                        </wps:wsp>
                        <wps:wsp>
                          <wps:cNvPr id="81" name="Rounded Rectangle 33"/>
                          <wps:cNvSpPr>
                            <a:spLocks noChangeArrowheads="1"/>
                          </wps:cNvSpPr>
                          <wps:spPr bwMode="auto">
                            <a:xfrm>
                              <a:off x="65020" y="31915"/>
                              <a:ext cx="18708" cy="3796"/>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0" w:afterAutospacing="0"/>
                                  <w:jc w:val="center"/>
                                  <w:rPr>
                                    <w:sz w:val="20"/>
                                    <w:szCs w:val="20"/>
                                  </w:rPr>
                                </w:pPr>
                                <w:r w:rsidRPr="00587330">
                                  <w:rPr>
                                    <w:rFonts w:asciiTheme="minorHAnsi" w:hAnsi="Calibri" w:cstheme="minorBidi"/>
                                    <w:b/>
                                    <w:bCs/>
                                    <w:color w:val="FFFFFF" w:themeColor="background1"/>
                                    <w:kern w:val="24"/>
                                    <w:sz w:val="20"/>
                                    <w:szCs w:val="20"/>
                                    <w14:shadow w14:blurRad="50800" w14:dist="38100" w14:dir="2700000" w14:sx="100000" w14:sy="100000" w14:kx="0" w14:ky="0" w14:algn="tl">
                                      <w14:srgbClr w14:val="000000">
                                        <w14:alpha w14:val="60000"/>
                                      </w14:srgbClr>
                                    </w14:shadow>
                                  </w:rPr>
                                  <w:t>Component 2</w:t>
                                </w:r>
                              </w:p>
                            </w:txbxContent>
                          </wps:txbx>
                          <wps:bodyPr rot="0" vert="horz" wrap="square" lIns="91440" tIns="45720" rIns="91440" bIns="45720" anchor="ctr" anchorCtr="0" upright="1">
                            <a:noAutofit/>
                          </wps:bodyPr>
                        </wps:wsp>
                        <wps:wsp>
                          <wps:cNvPr id="82" name="Rounded Rectangle 40"/>
                          <wps:cNvSpPr>
                            <a:spLocks noChangeArrowheads="1"/>
                          </wps:cNvSpPr>
                          <wps:spPr bwMode="auto">
                            <a:xfrm>
                              <a:off x="68620" y="-36"/>
                              <a:ext cx="34152" cy="8103"/>
                            </a:xfrm>
                            <a:prstGeom prst="roundRect">
                              <a:avLst>
                                <a:gd name="adj" fmla="val 16667"/>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dist="23000" dir="5400000" rotWithShape="0">
                                <a:srgbClr val="000000">
                                  <a:alpha val="34999"/>
                                </a:srgbClr>
                              </a:outerShdw>
                            </a:effectLst>
                          </wps:spPr>
                          <wps:txbx>
                            <w:txbxContent>
                              <w:p w:rsidR="006E2325" w:rsidRPr="002D3199" w:rsidRDefault="006E2325" w:rsidP="00AB0CE7">
                                <w:pPr>
                                  <w:pStyle w:val="NormalWeb"/>
                                  <w:spacing w:before="0" w:beforeAutospacing="0" w:after="240" w:afterAutospacing="0"/>
                                  <w:jc w:val="center"/>
                                  <w:rPr>
                                    <w:sz w:val="20"/>
                                    <w:szCs w:val="20"/>
                                  </w:rPr>
                                </w:pPr>
                                <w:r w:rsidRPr="004A406E">
                                  <w:rPr>
                                    <w:rFonts w:asciiTheme="minorHAnsi" w:hAnsi="Calibri" w:cstheme="minorBidi"/>
                                    <w:b/>
                                    <w:bCs/>
                                    <w:color w:val="002060"/>
                                    <w:kern w:val="24"/>
                                    <w:sz w:val="20"/>
                                    <w:szCs w:val="20"/>
                                  </w:rPr>
                                  <w:t>Implementation of Sustainable Landscape Restoration Plans</w:t>
                                </w:r>
                              </w:p>
                            </w:txbxContent>
                          </wps:txbx>
                          <wps:bodyPr rot="0" vert="horz" wrap="square" lIns="91440" tIns="45720" rIns="91440" bIns="45720" anchor="ctr" anchorCtr="0" upright="1">
                            <a:noAutofit/>
                          </wps:bodyPr>
                        </wps:wsp>
                      </wpg:grpSp>
                      <wps:wsp>
                        <wps:cNvPr id="83" name="Left-Right Arrow 43"/>
                        <wps:cNvSpPr>
                          <a:spLocks noChangeArrowheads="1"/>
                        </wps:cNvSpPr>
                        <wps:spPr bwMode="auto">
                          <a:xfrm>
                            <a:off x="61174" y="33457"/>
                            <a:ext cx="3846" cy="1543"/>
                          </a:xfrm>
                          <a:prstGeom prst="leftRightArrow">
                            <a:avLst>
                              <a:gd name="adj1" fmla="val 50000"/>
                              <a:gd name="adj2" fmla="val 49989"/>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84" name="Left-Right Arrow 45"/>
                        <wps:cNvSpPr>
                          <a:spLocks noChangeArrowheads="1"/>
                        </wps:cNvSpPr>
                        <wps:spPr bwMode="auto">
                          <a:xfrm rot="5400000">
                            <a:off x="72501" y="36828"/>
                            <a:ext cx="3845" cy="1542"/>
                          </a:xfrm>
                          <a:prstGeom prst="leftRightArrow">
                            <a:avLst>
                              <a:gd name="adj1" fmla="val 50000"/>
                              <a:gd name="adj2" fmla="val 50009"/>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85" name="Left-Right Arrow 47"/>
                        <wps:cNvSpPr>
                          <a:spLocks noChangeArrowheads="1"/>
                        </wps:cNvSpPr>
                        <wps:spPr bwMode="auto">
                          <a:xfrm rot="5400000">
                            <a:off x="50718" y="36863"/>
                            <a:ext cx="3846" cy="1542"/>
                          </a:xfrm>
                          <a:prstGeom prst="leftRightArrow">
                            <a:avLst>
                              <a:gd name="adj1" fmla="val 50000"/>
                              <a:gd name="adj2" fmla="val 50022"/>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g:wgp>
                  </a:graphicData>
                </a:graphic>
              </wp:inline>
            </w:drawing>
          </mc:Choice>
          <mc:Fallback>
            <w:pict>
              <v:group id="Group 49" o:spid="_x0000_s1026" style="width:488.95pt;height:422.45pt;mso-position-horizontal-relative:char;mso-position-vertical-relative:line" coordorigin="19830,-36" coordsize="87016,7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RR4wYAAB87AAAOAAAAZHJzL2Uyb0RvYy54bWzsW1uTmzYUfu9M/4OG98QIcfXEm0mySaYz&#10;SZtJ2umzFrChBUQBrzf99T06QsL24mSSxmTd8rKLLHQ70vn0nQtPnt6VBblNmzYX1cqij22LpFUs&#10;krzarKzffn31KLRI2/Eq4YWo0pX1MW2tp1c//vBkVy9TR2SiSNKGQCdVu9zVKyvrunq5WLRxlpa8&#10;fSzqtILKtWhK3kGx2SyShu+g97JYOLbtL3aiSepGxGnbwq/XqtK6wv7X6zTuflmv27QjxcqCuXX4&#10;t8G/N/Lv4uoJX24aXmd53E+Df8UsSp5XMKjp6pp3nGyb/F5XZR43ohXr7nEsyoVYr/M4xTXAaqh9&#10;tJrXjdjWuJbNcrepjZhAtEdy+upu459v3zUkT1ZWAOKpeAl7hMMSN5LC2dWbJbzzuqk/1O8atUJ4&#10;fCPiP1uoXhzXy/JGvUxudm9FAv3xbSdQOHfrppRdwLLJHe7BR7MH6V1HYvjRd+zI9z2LxFDnMd+j&#10;1FO7FGewlbIdjUIGk4X6R8zXdS/79mFgU1+1DmzmuLJ+wZdqaJxuPz21NiyYZWpR0ENRUHZuUQxL&#10;Yg7KnS+1QFzKIlctiHl+0NeOCMO0jDMtjLG2J4UBCtgOZ6z9d2fsQ8brFI9uK8+PFqyjBftebKsk&#10;Tch70FBebYqUMNzmXY3v68PWqpNGKvEig9fSZ00jdlnKE5gexa09aCALLZzTzx69Qd4eDfszNCZw&#10;26HOwQniy7ppu9epKIl8WFmgolUiV4EnnN++aTvUkqRXJp78YZF1WQCq3PKCUN/3g77H/mXYEN2n&#10;bNmKIk9e5UWBBYmD6YuiIdAYNCmO06rzcKhiW4J6qd8BCe0ey+BnqSb4eqh/hiEQUWVPqA4HgxQV&#10;2a2syHNUxwd1ptmnJxB5oxPAOX16cJQforDc1pdVgs8dzwv1DK2LSooiRTTvxSu2Xdp8yJIdSXK5&#10;Cw6T40MBoN1z5bKh1Iju97zL8ChKnEGBNpsbI058T/3Oizrjao3MjSLUMjlx9TrKzIyJpb3pAKqo&#10;YydxpF12dzd3sAj5eCOSj3AaYSKIdnBPwkMmmr8tsoM7Z2W1f215k1qk+KmCEx1R14V5d1hwvcCR&#10;i9ivudmv4VUMXa2suGssogovOnW1besm32QwFsVFV+IZQPA67yQWDvPqC6D1arbnV392Wv1RzeTc&#10;AC3Orf0sYGGAFwijkR1KdRzw1mEhg0p5/bhUaRUcBH11aU09l/YDFUHlPzq8ah83rUaXltQCDszI&#10;mXaCMHim9W7TypVt+rcVHNzTAuY/p9ca5Q5bwPqlJt1v4j5n1wibIBrZBP/1kyvyCo4jcBQKdzm2&#10;l8cOqZHBtRly+PIbQw6SOLwTBw2fkUcTD2BQityOEA8EgImgx7Fd4LOSuxq6pnkHi0I/6pkr3GET&#10;044ZeAaKNHOdL+E6CDzm+r4cyjMYg8r+GzcFQVn3rWKKBuWx1Ssvt29lFTPXD4H3SYQIXPfINvFC&#10;X2MEc0IX4Z4vjTE42nYwB8daG24ziEPa+RIOz88HwVA/icpoJU2Eyntyi3wtVY3Le1Jzwohq620q&#10;Rvg15thsDz4wexAxsvcizWYhosueVwjMrZMw0OPtJHahxyLpahuHXhr5Xk/PWBBqe2kqFJjp2UzP&#10;0HOFpvQX0zOjRZdDz6ZhIBCeOgk9fQBkEugBb5+n7ELftcHvd+CSYj4wQWUZ+o5xH8/Qs+/LZbNL&#10;6sF5wZH1mLDO5UDPYAp9yjIEMnBgGfYLPV+81PckMhzEPbWN4tLQ6aOezLfd3qVt7MKRloNVeNRW&#10;hz4UvAyimMwqlNbvSUxGe3giq9D33AgiFkAHvdDuTe1B4MyDOhklYBAkVLHI6cIEs1EIcY1LDxIi&#10;PJoDfTnwOAkzC00OxojH3ljSEwQLB+yEYKHORdEwQCHdBCgkwkAQ6YjYzMxmZvaw8xMQeoyHdYYe&#10;lXfQBwvBuXOSgKi43FQEJIQI+jjhYxBGhGlK4AmpjXhoPPlDPtGcpTBnKcgEjoeTGIXAYwLulwM8&#10;gx00UWwsNLlSb9J19+i9zOcimP5I3EnpD6VB7xNn4KQ6ckyFEKBEEKKemtVpECpgGbgKXATmFI1m&#10;SwLvG9IlZVph7wzb7GVUAvIN70C6XqiN1vGUytl5fn7neZkD4yFFXsKFJDet37X/SlLn5SDVNNaZ&#10;yae6j07G4Xcu40xltek0X5mc2H9QEDge+GkwfueHzlFeJwtdcLBLwgRY9Znw3dmwSuLZjFWwY981&#10;AXTGqv9T1nloUrjuY5UxgSfHKs8OKHiOpP/YD31kdEMOOmDVwKu+I1Y5euyZV32v72NmrHogWIUW&#10;IHyFqb9lkF+Mys8898vwvP9d69U/AAAA//8DAFBLAwQUAAYACAAAACEA3m2JPN4AAAAFAQAADwAA&#10;AGRycy9kb3ducmV2LnhtbEyPQUvDQBCF74L/YRnBm91Eq21iNqUU9VQKtkLpbZqdJqHZ2ZDdJum/&#10;d/Wil4HHe7z3TbYYTSN66lxtWUE8iUAQF1bXXCr42r0/zEE4j6yxsUwKruRgkd/eZJhqO/An9Vtf&#10;ilDCLkUFlfdtKqUrKjLoJrYlDt7JdgZ9kF0pdYdDKDeNfIyiF2mw5rBQYUuriorz9mIUfAw4LJ/i&#10;t359Pq2uh93zZr+OSan7u3H5CsLT6P/C8IMf0CEPTEd7Ye1EoyA84n9v8JLZLAFxVDCfThOQeSb/&#10;0+ffAAAA//8DAFBLAQItABQABgAIAAAAIQC2gziS/gAAAOEBAAATAAAAAAAAAAAAAAAAAAAAAABb&#10;Q29udGVudF9UeXBlc10ueG1sUEsBAi0AFAAGAAgAAAAhADj9If/WAAAAlAEAAAsAAAAAAAAAAAAA&#10;AAAALwEAAF9yZWxzLy5yZWxzUEsBAi0AFAAGAAgAAAAhAGkNdFHjBgAAHzsAAA4AAAAAAAAAAAAA&#10;AAAALgIAAGRycy9lMm9Eb2MueG1sUEsBAi0AFAAGAAgAAAAhAN5tiTzeAAAABQEAAA8AAAAAAAAA&#10;AAAAAAAAPQkAAGRycy9kb3ducmV2LnhtbFBLBQYAAAAABAAEAPMAAABICgAAAAA=&#10;">
                <v:group id="Group 13" o:spid="_x0000_s1027" style="position:absolute;left:19830;top:329;width:41394;height:35679" coordorigin="19830,329" coordsize="41394,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ounded Rectangle 35" o:spid="_x0000_s1028" style="position:absolute;left:19830;top:5186;width:41394;height:302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dDxAAAANsAAAAPAAAAZHJzL2Rvd25yZXYueG1sRI9Ba8JA&#10;FITvQv/D8gq96aYWok2zSikowVvTUnJ8ZF+T0N23Ibua6K93hYLHYWa+YfLtZI040eA7xwqeFwkI&#10;4trpjhsF31+7+RqED8gajWNScCYP283DLMdMu5E/6VSGRkQI+wwVtCH0mZS+bsmiX7ieOHq/brAY&#10;ohwaqQccI9wauUySVFrsOC602NNHS/VfebQKkovdn4sxNT+HV318kWVl1rJS6ulxen8DEWgK9/B/&#10;u9AKVku4fYk/QG6uAAAA//8DAFBLAQItABQABgAIAAAAIQDb4fbL7gAAAIUBAAATAAAAAAAAAAAA&#10;AAAAAAAAAABbQ29udGVudF9UeXBlc10ueG1sUEsBAi0AFAAGAAgAAAAhAFr0LFu/AAAAFQEAAAsA&#10;AAAAAAAAAAAAAAAAHwEAAF9yZWxzLy5yZWxzUEsBAi0AFAAGAAgAAAAhAK4uR0PEAAAA2wAAAA8A&#10;AAAAAAAAAAAAAAAABwIAAGRycy9kb3ducmV2LnhtbFBLBQYAAAAAAwADALcAAAD4AgAAAAA=&#10;" fillcolor="#daeef3 [664]" strokecolor="#40a7c2 [3048]">
                    <v:shadow on="t" color="black" opacity="22936f" origin=",.5" offset="0,.63889mm"/>
                    <v:textbox>
                      <w:txbxContent>
                        <w:p w:rsidR="006E2325" w:rsidRPr="00AF16B7" w:rsidRDefault="006E2325" w:rsidP="00AB0CE7">
                          <w:pPr>
                            <w:pStyle w:val="NormalWeb"/>
                            <w:spacing w:before="0" w:beforeAutospacing="0" w:after="120" w:afterAutospacing="0"/>
                            <w:rPr>
                              <w:sz w:val="20"/>
                              <w:szCs w:val="20"/>
                            </w:rPr>
                          </w:pPr>
                          <w:r w:rsidRPr="004A406E">
                            <w:rPr>
                              <w:rFonts w:asciiTheme="minorHAnsi" w:eastAsia="Calibri" w:hAnsi="Calibri" w:cs="Arial"/>
                              <w:b/>
                              <w:bCs/>
                              <w:color w:val="000000" w:themeColor="text1"/>
                              <w:kern w:val="24"/>
                              <w:sz w:val="20"/>
                              <w:szCs w:val="20"/>
                              <w:lang w:val="en-GB"/>
                            </w:rPr>
                            <w:t xml:space="preserve">Outcome 1.1 </w:t>
                          </w:r>
                          <w:r w:rsidRPr="004A406E">
                            <w:rPr>
                              <w:rFonts w:asciiTheme="minorHAnsi" w:hAnsi="Calibri" w:cstheme="minorBidi"/>
                              <w:color w:val="000000" w:themeColor="text1"/>
                              <w:kern w:val="24"/>
                              <w:sz w:val="20"/>
                              <w:szCs w:val="20"/>
                              <w:lang w:val="en-GB"/>
                            </w:rPr>
                            <w:t xml:space="preserve">Enhanced in-country enabling environment for Sustainable Landscape Restoration (SLR) efforts </w:t>
                          </w:r>
                        </w:p>
                        <w:p w:rsidR="006E2325" w:rsidRPr="00AF16B7" w:rsidRDefault="006E2325" w:rsidP="00AB0CE7">
                          <w:pPr>
                            <w:pStyle w:val="NormalWeb"/>
                            <w:spacing w:before="0" w:beforeAutospacing="0" w:after="120" w:afterAutospacing="0"/>
                            <w:rPr>
                              <w:sz w:val="20"/>
                              <w:szCs w:val="20"/>
                            </w:rPr>
                          </w:pPr>
                          <w:r w:rsidRPr="004A406E">
                            <w:rPr>
                              <w:rFonts w:asciiTheme="minorHAnsi" w:eastAsia="Calibri" w:hAnsi="Calibri" w:cs="Arial"/>
                              <w:b/>
                              <w:bCs/>
                              <w:color w:val="000000" w:themeColor="text1"/>
                              <w:kern w:val="24"/>
                              <w:sz w:val="20"/>
                              <w:szCs w:val="20"/>
                              <w:lang w:val="en-GB"/>
                            </w:rPr>
                            <w:t xml:space="preserve">Outcome 1.2 </w:t>
                          </w:r>
                          <w:r w:rsidRPr="004A406E">
                            <w:rPr>
                              <w:rFonts w:asciiTheme="minorHAnsi" w:hAnsi="Calibri" w:cstheme="minorBidi"/>
                              <w:color w:val="000000" w:themeColor="text1"/>
                              <w:kern w:val="24"/>
                              <w:sz w:val="20"/>
                              <w:szCs w:val="20"/>
                              <w:lang w:val="en-GB"/>
                            </w:rPr>
                            <w:t>Strengthened capacities of national and district institutions for developing integrated SLR programs</w:t>
                          </w:r>
                        </w:p>
                        <w:p w:rsidR="006E2325" w:rsidRPr="00AF16B7" w:rsidRDefault="006E2325" w:rsidP="00AB0CE7">
                          <w:pPr>
                            <w:pStyle w:val="NormalWeb"/>
                            <w:spacing w:before="0" w:beforeAutospacing="0" w:after="120" w:afterAutospacing="0"/>
                            <w:rPr>
                              <w:sz w:val="20"/>
                              <w:szCs w:val="20"/>
                            </w:rPr>
                          </w:pPr>
                          <w:r w:rsidRPr="004A406E">
                            <w:rPr>
                              <w:rFonts w:asciiTheme="minorHAnsi" w:eastAsia="Calibri" w:hAnsi="Calibri" w:cs="Arial"/>
                              <w:b/>
                              <w:bCs/>
                              <w:color w:val="000000" w:themeColor="text1"/>
                              <w:kern w:val="24"/>
                              <w:sz w:val="20"/>
                              <w:szCs w:val="20"/>
                              <w:lang w:val="en-GB"/>
                            </w:rPr>
                            <w:t xml:space="preserve">Outcome 1.3 </w:t>
                          </w:r>
                          <w:r w:rsidRPr="004A406E">
                            <w:rPr>
                              <w:rFonts w:asciiTheme="minorHAnsi" w:hAnsi="Calibri" w:cstheme="minorBidi"/>
                              <w:color w:val="000000" w:themeColor="text1"/>
                              <w:kern w:val="24"/>
                              <w:sz w:val="20"/>
                              <w:szCs w:val="20"/>
                            </w:rPr>
                            <w:t>Increased national commitment to forest and landscape restoration</w:t>
                          </w:r>
                        </w:p>
                      </w:txbxContent>
                    </v:textbox>
                  </v:roundrect>
                  <v:roundrect id="Rounded Rectangle 2" o:spid="_x0000_s1029" style="position:absolute;left:37387;top:31908;width:23837;height: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WRxAAAANsAAAAPAAAAZHJzL2Rvd25yZXYueG1sRI9Ba8JA&#10;FITvBf/D8oTe6kZLq0Q3QYRAL6U0evH2yD6TYPZt3F2TtL++Wyj0OMzMN8wun0wnBnK+taxguUhA&#10;EFdWt1wrOB2Lpw0IH5A1dpZJwRd5yLPZww5TbUf+pKEMtYgQ9ikqaELoUyl91ZBBv7A9cfQu1hkM&#10;UbpaaodjhJtOrpLkVRpsOS402NOhoepa3o2C93DA0V3Lal8sP+h7JV9u5/Gs1ON82m9BBJrCf/iv&#10;/aYVrJ/h90v8ATL7AQAA//8DAFBLAQItABQABgAIAAAAIQDb4fbL7gAAAIUBAAATAAAAAAAAAAAA&#10;AAAAAAAAAABbQ29udGVudF9UeXBlc10ueG1sUEsBAi0AFAAGAAgAAAAhAFr0LFu/AAAAFQEAAAsA&#10;AAAAAAAAAAAAAAAAHwEAAF9yZWxzLy5yZWxzUEsBAi0AFAAGAAgAAAAhAOmaNZHEAAAA2wAAAA8A&#10;AAAAAAAAAAAAAAAABwIAAGRycy9kb3ducmV2LnhtbFBLBQYAAAAAAwADALcAAAD4AgAAAAA=&#10;" fillcolor="#2787a0" strokecolor="#40a7c2 [3048]">
                    <v:fill color2="#34b3d6" rotate="t" angle="180" colors="0 #2787a0;52429f #36b1d2;1 #34b3d6" focus="100%" type="gradient">
                      <o:fill v:ext="view" type="gradientUnscaled"/>
                    </v:fill>
                    <v:shadow on="t" color="black" opacity="22936f" origin=",.5" offset="0,.63889mm"/>
                    <v:textbox>
                      <w:txbxContent>
                        <w:p w:rsidR="006E2325" w:rsidRPr="002D3199" w:rsidRDefault="006E2325" w:rsidP="00AB0CE7">
                          <w:pPr>
                            <w:pStyle w:val="NormalWeb"/>
                            <w:spacing w:before="0" w:beforeAutospacing="0" w:after="0" w:afterAutospacing="0"/>
                            <w:jc w:val="center"/>
                            <w:rPr>
                              <w:sz w:val="20"/>
                              <w:szCs w:val="20"/>
                            </w:rPr>
                          </w:pPr>
                          <w:r w:rsidRPr="00587330">
                            <w:rPr>
                              <w:rFonts w:asciiTheme="minorHAnsi" w:hAnsi="Calibri" w:cstheme="minorBidi"/>
                              <w:b/>
                              <w:bCs/>
                              <w:color w:val="FFFFFF" w:themeColor="background1"/>
                              <w:kern w:val="24"/>
                              <w:sz w:val="20"/>
                              <w:szCs w:val="20"/>
                              <w14:shadow w14:blurRad="50800" w14:dist="38100" w14:dir="2700000" w14:sx="100000" w14:sy="100000" w14:kx="0" w14:ky="0" w14:algn="tl">
                                <w14:srgbClr w14:val="000000">
                                  <w14:alpha w14:val="60000"/>
                                </w14:srgbClr>
                              </w14:shadow>
                            </w:rPr>
                            <w:t>Component 1</w:t>
                          </w:r>
                        </w:p>
                      </w:txbxContent>
                    </v:textbox>
                  </v:roundrect>
                  <v:roundrect id="Rounded Rectangle 38" o:spid="_x0000_s1030" style="position:absolute;left:20415;top:329;width:39869;height:7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3lxAAAANsAAAAPAAAAZHJzL2Rvd25yZXYueG1sRI9Ba8JA&#10;FITvBf/D8oTe6kZpq0Q3QYRAL6U0evH2yD6TYPZt3F2TtL++Wyj0OMzMN8wun0wnBnK+taxguUhA&#10;EFdWt1wrOB2Lpw0IH5A1dpZJwRd5yLPZww5TbUf+pKEMtYgQ9ikqaELoUyl91ZBBv7A9cfQu1hkM&#10;UbpaaodjhJtOrpLkVRpsOS402NOhoepa3o2C93DA0V3Lal8sP+h7JV9u5/Gs1ON82m9BBJrCf/iv&#10;/aYVrJ/h90v8ATL7AQAA//8DAFBLAQItABQABgAIAAAAIQDb4fbL7gAAAIUBAAATAAAAAAAAAAAA&#10;AAAAAAAAAABbQ29udGVudF9UeXBlc10ueG1sUEsBAi0AFAAGAAgAAAAhAFr0LFu/AAAAFQEAAAsA&#10;AAAAAAAAAAAAAAAAHwEAAF9yZWxzLy5yZWxzUEsBAi0AFAAGAAgAAAAhAGZzreXEAAAA2wAAAA8A&#10;AAAAAAAAAAAAAAAABwIAAGRycy9kb3ducmV2LnhtbFBLBQYAAAAAAwADALcAAAD4AgAAAAA=&#10;" fillcolor="#2787a0" strokecolor="#40a7c2 [3048]">
                    <v:fill color2="#34b3d6" rotate="t" angle="180" colors="0 #2787a0;52429f #36b1d2;1 #34b3d6" focus="100%" type="gradient">
                      <o:fill v:ext="view" type="gradientUnscaled"/>
                    </v:fill>
                    <v:shadow on="t" color="black" opacity="22936f" origin=",.5" offset="0,.63889mm"/>
                    <v:textbox>
                      <w:txbxContent>
                        <w:p w:rsidR="006E2325" w:rsidRPr="002D3199" w:rsidRDefault="006E2325" w:rsidP="00AB0CE7">
                          <w:pPr>
                            <w:pStyle w:val="NormalWeb"/>
                            <w:spacing w:before="0" w:beforeAutospacing="0" w:after="120" w:afterAutospacing="0"/>
                            <w:rPr>
                              <w:sz w:val="20"/>
                              <w:szCs w:val="20"/>
                            </w:rPr>
                          </w:pPr>
                          <w:r w:rsidRPr="004A406E">
                            <w:rPr>
                              <w:rFonts w:asciiTheme="minorHAnsi" w:hAnsi="Calibri" w:cstheme="minorBidi"/>
                              <w:b/>
                              <w:bCs/>
                              <w:color w:val="002060"/>
                              <w:kern w:val="24"/>
                              <w:sz w:val="20"/>
                              <w:szCs w:val="20"/>
                            </w:rPr>
                            <w:t>Policy and institutional frameworks to reduce landscape degradation</w:t>
                          </w:r>
                        </w:p>
                      </w:txbxContent>
                    </v:textbox>
                  </v:roundrect>
                </v:group>
                <v:group id="Group 14" o:spid="_x0000_s1031" style="position:absolute;left:34680;top:37446;width:58669;height:32841" coordorigin="34680,37446" coordsize="58669,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Rounded Rectangle 37" o:spid="_x0000_s1032" style="position:absolute;left:34680;top:39641;width:58669;height:28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FAwwAAANsAAAAPAAAAZHJzL2Rvd25yZXYueG1sRI9Ba8JA&#10;FITvQv/D8gq96aYWYoyuUoQW8WYsxeMj+0yCu29DdjWxv74rCB6HmfmGWa4Ha8SVOt84VvA+SUAQ&#10;l043XCn4OXyNMxA+IGs0jknBjTysVy+jJeba9bynaxEqESHsc1RQh9DmUvqyJot+4lri6J1cZzFE&#10;2VVSd9hHuDVymiSptNhwXKixpU1N5bm4WAXJn/2+bfvU/O7m+vIhi6PJ5FGpt9fhcwEi0BCe4Ud7&#10;qxXMUrh/iT9Arv4BAAD//wMAUEsBAi0AFAAGAAgAAAAhANvh9svuAAAAhQEAABMAAAAAAAAAAAAA&#10;AAAAAAAAAFtDb250ZW50X1R5cGVzXS54bWxQSwECLQAUAAYACAAAACEAWvQsW78AAAAVAQAACwAA&#10;AAAAAAAAAAAAAAAfAQAAX3JlbHMvLnJlbHNQSwECLQAUAAYACAAAACEA0RVBQMMAAADbAAAADwAA&#10;AAAAAAAAAAAAAAAHAgAAZHJzL2Rvd25yZXYueG1sUEsFBgAAAAADAAMAtwAAAPcCAAAAAA==&#10;" fillcolor="#daeef3 [664]" strokecolor="#40a7c2 [3048]">
                    <v:shadow on="t" color="black" opacity="22936f" origin=",.5" offset="0,.63889mm"/>
                    <v:textbox>
                      <w:txbxContent>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Outcome 3.1</w:t>
                          </w:r>
                          <w:r w:rsidRPr="004A406E">
                            <w:rPr>
                              <w:rFonts w:asciiTheme="minorHAnsi" w:hAnsi="Calibri" w:cstheme="minorBidi"/>
                              <w:color w:val="000000" w:themeColor="text1"/>
                              <w:kern w:val="24"/>
                              <w:sz w:val="20"/>
                              <w:szCs w:val="20"/>
                            </w:rPr>
                            <w:t xml:space="preserve"> Monitoring and evaluation systems adopted to support adaptive management of SLR interventions and strategies</w:t>
                          </w:r>
                        </w:p>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Outcome 3.2</w:t>
                          </w:r>
                          <w:r w:rsidRPr="004A406E">
                            <w:rPr>
                              <w:rFonts w:asciiTheme="minorHAnsi" w:hAnsi="Calibri" w:cstheme="minorBidi"/>
                              <w:color w:val="000000" w:themeColor="text1"/>
                              <w:kern w:val="24"/>
                              <w:sz w:val="20"/>
                              <w:szCs w:val="20"/>
                            </w:rPr>
                            <w:t xml:space="preserve"> Improved knowledge of best practices on SLR shared among key national and external audiences and knowledge disseminated</w:t>
                          </w:r>
                        </w:p>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Outcome 3.3</w:t>
                          </w:r>
                          <w:r w:rsidRPr="004A406E">
                            <w:rPr>
                              <w:rFonts w:asciiTheme="minorHAnsi" w:hAnsi="Calibri" w:cstheme="minorBidi"/>
                              <w:color w:val="000000" w:themeColor="text1"/>
                              <w:kern w:val="24"/>
                              <w:sz w:val="20"/>
                              <w:szCs w:val="20"/>
                            </w:rPr>
                            <w:t xml:space="preserve">  Improved knowledge of FLR finance and facilitated conditions for financing arrangements for large-scale restoration and maintenance of targeted landscapes in Tanzania</w:t>
                          </w:r>
                        </w:p>
                      </w:txbxContent>
                    </v:textbox>
                  </v:roundrect>
                  <v:roundrect id="Rounded Rectangle 34" o:spid="_x0000_s1033" style="position:absolute;left:53994;top:37446;width:19659;height:3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OSwgAAANsAAAAPAAAAZHJzL2Rvd25yZXYueG1sRI9Bi8Iw&#10;FITvgv8hPGFvmiqsSjWKCIIXWaxevD2aZ1tsXmoSbfXXbxYWPA4z8w2zXHemFk9yvrKsYDxKQBDn&#10;VldcKDifdsM5CB+QNdaWScGLPKxX/d4SU21bPtIzC4WIEPYpKihDaFIpfV6SQT+yDXH0rtYZDFG6&#10;QmqHbYSbWk6SZCoNVhwXSmxoW1J+yx5GwSFssXW3LN/sxj/0nsjv+6W9KPU16DYLEIG68An/t/da&#10;wWwGf1/iD5CrXwAAAP//AwBQSwECLQAUAAYACAAAACEA2+H2y+4AAACFAQAAEwAAAAAAAAAAAAAA&#10;AAAAAAAAW0NvbnRlbnRfVHlwZXNdLnhtbFBLAQItABQABgAIAAAAIQBa9CxbvwAAABUBAAALAAAA&#10;AAAAAAAAAAAAAB8BAABfcmVscy8ucmVsc1BLAQItABQABgAIAAAAIQCWoTOSwgAAANsAAAAPAAAA&#10;AAAAAAAAAAAAAAcCAABkcnMvZG93bnJldi54bWxQSwUGAAAAAAMAAwC3AAAA9gIAAAAA&#10;" fillcolor="#2787a0" strokecolor="#40a7c2 [3048]">
                    <v:fill color2="#34b3d6" rotate="t" angle="180" colors="0 #2787a0;52429f #36b1d2;1 #34b3d6" focus="100%" type="gradient">
                      <o:fill v:ext="view" type="gradientUnscaled"/>
                    </v:fill>
                    <v:shadow on="t" color="black" opacity="22936f" origin=",.5" offset="0,.63889mm"/>
                    <v:textbox>
                      <w:txbxContent>
                        <w:p w:rsidR="006E2325" w:rsidRPr="002D3199" w:rsidRDefault="006E2325" w:rsidP="00AB0CE7">
                          <w:pPr>
                            <w:pStyle w:val="NormalWeb"/>
                            <w:spacing w:before="0" w:beforeAutospacing="0" w:after="0" w:afterAutospacing="0"/>
                            <w:jc w:val="center"/>
                            <w:rPr>
                              <w:sz w:val="20"/>
                              <w:szCs w:val="20"/>
                            </w:rPr>
                          </w:pPr>
                          <w:r w:rsidRPr="00587330">
                            <w:rPr>
                              <w:rFonts w:asciiTheme="minorHAnsi" w:hAnsi="Calibri" w:cstheme="minorBidi"/>
                              <w:b/>
                              <w:bCs/>
                              <w:color w:val="FFFFFF" w:themeColor="background1"/>
                              <w:kern w:val="24"/>
                              <w:sz w:val="20"/>
                              <w:szCs w:val="20"/>
                              <w14:shadow w14:blurRad="50800" w14:dist="38100" w14:dir="2700000" w14:sx="100000" w14:sy="100000" w14:kx="0" w14:ky="0" w14:algn="tl">
                                <w14:srgbClr w14:val="000000">
                                  <w14:alpha w14:val="60000"/>
                                </w14:srgbClr>
                              </w14:shadow>
                            </w:rPr>
                            <w:t>Component 3</w:t>
                          </w:r>
                        </w:p>
                      </w:txbxContent>
                    </v:textbox>
                  </v:roundrect>
                  <v:roundrect id="Rounded Rectangle 39" o:spid="_x0000_s1034" style="position:absolute;left:45755;top:64020;width:36744;height:6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fgwQAAANsAAAAPAAAAZHJzL2Rvd25yZXYueG1sRE+7asMw&#10;FN0L/QdxC9kaOYE8cK2EEDBkCSVOlmwX69Y2tq5cSbXdfn01BDIezjvbT6YTAznfWFawmCcgiEur&#10;G64U3K75+xaED8gaO8uk4Jc87HevLxmm2o58oaEIlYgh7FNUUIfQp1L6siaDfm574sh9WWcwROgq&#10;qR2OMdx0cpkka2mw4dhQY0/Hmsq2+DEKzuGIo2uL8pAvPulvKVff9/Gu1OxtOnyACDSFp/jhPmkF&#10;mzg2fok/QO7+AQAA//8DAFBLAQItABQABgAIAAAAIQDb4fbL7gAAAIUBAAATAAAAAAAAAAAAAAAA&#10;AAAAAABbQ29udGVudF9UeXBlc10ueG1sUEsBAi0AFAAGAAgAAAAhAFr0LFu/AAAAFQEAAAsAAAAA&#10;AAAAAAAAAAAAHwEAAF9yZWxzLy5yZWxzUEsBAi0AFAAGAAgAAAAhAOc+p+DBAAAA2wAAAA8AAAAA&#10;AAAAAAAAAAAABwIAAGRycy9kb3ducmV2LnhtbFBLBQYAAAAAAwADALcAAAD1AgAAAAA=&#10;" fillcolor="#2787a0" strokecolor="#40a7c2 [3048]">
                    <v:fill color2="#34b3d6" rotate="t" angle="180" colors="0 #2787a0;52429f #36b1d2;1 #34b3d6" focus="100%" type="gradient">
                      <o:fill v:ext="view" type="gradientUnscaled"/>
                    </v:fill>
                    <v:shadow on="t" color="black" opacity="22936f" origin=",.5" offset="0,.63889mm"/>
                    <v:textbox>
                      <w:txbxContent>
                        <w:p w:rsidR="006E2325" w:rsidRPr="002D3199" w:rsidRDefault="006E2325" w:rsidP="00AB0CE7">
                          <w:pPr>
                            <w:pStyle w:val="NormalWeb"/>
                            <w:spacing w:before="0" w:beforeAutospacing="0" w:after="240" w:afterAutospacing="0"/>
                            <w:rPr>
                              <w:sz w:val="20"/>
                              <w:szCs w:val="20"/>
                            </w:rPr>
                          </w:pPr>
                          <w:r w:rsidRPr="004A406E">
                            <w:rPr>
                              <w:rFonts w:asciiTheme="minorHAnsi" w:hAnsi="Calibri" w:cstheme="minorBidi"/>
                              <w:b/>
                              <w:bCs/>
                              <w:color w:val="002060"/>
                              <w:kern w:val="24"/>
                              <w:sz w:val="20"/>
                              <w:szCs w:val="20"/>
                            </w:rPr>
                            <w:t>Monitoring &amp; evaluation, knowledge management and resource mobilization</w:t>
                          </w:r>
                        </w:p>
                      </w:txbxContent>
                    </v:textbox>
                  </v:roundrect>
                </v:group>
                <v:group id="Group 15" o:spid="_x0000_s1035" style="position:absolute;left:65020;top:-36;width:41826;height:36048" coordorigin="65020,-36" coordsize="41826,3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Rounded Rectangle 36" o:spid="_x0000_s1036" style="position:absolute;left:65493;top:5801;width:41353;height:30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yIwAAAANsAAAAPAAAAZHJzL2Rvd25yZXYueG1sRE/LasJA&#10;FN0X/IfhCu7qxBYkpk6CCC3SXVMRl5fMbRKcuRMyk4d+fWdR6PJw3vtitkaM1PvWsYLNOgFBXDnd&#10;cq3g/P3+nILwAVmjcUwK7uShyBdPe8y0m/iLxjLUIoawz1BBE0KXSemrhiz6teuII/fjeoshwr6W&#10;uscphlsjX5JkKy22HBsa7OjYUHUrB6sgediP+2namsvnTg+vsryaVF6VWi3nwxuIQHP4F/+5T1pB&#10;GtfHL/EHyPwXAAD//wMAUEsBAi0AFAAGAAgAAAAhANvh9svuAAAAhQEAABMAAAAAAAAAAAAAAAAA&#10;AAAAAFtDb250ZW50X1R5cGVzXS54bWxQSwECLQAUAAYACAAAACEAWvQsW78AAAAVAQAACwAAAAAA&#10;AAAAAAAAAAAfAQAAX3JlbHMvLnJlbHNQSwECLQAUAAYACAAAACEABGUMiMAAAADbAAAADwAAAAAA&#10;AAAAAAAAAAAHAgAAZHJzL2Rvd25yZXYueG1sUEsFBgAAAAADAAMAtwAAAPQCAAAAAA==&#10;" fillcolor="#daeef3 [664]" strokecolor="#40a7c2 [3048]">
                    <v:shadow on="t" color="black" opacity="22936f" origin=",.5" offset="0,.63889mm"/>
                    <v:textbox>
                      <w:txbxContent>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rPr>
                            <w:t xml:space="preserve">Outcome 2.1 </w:t>
                          </w:r>
                          <w:r w:rsidRPr="004A406E">
                            <w:rPr>
                              <w:rFonts w:asciiTheme="minorHAnsi" w:hAnsi="Calibri" w:cstheme="minorBidi"/>
                              <w:color w:val="000000" w:themeColor="text1"/>
                              <w:kern w:val="24"/>
                              <w:sz w:val="20"/>
                              <w:szCs w:val="20"/>
                            </w:rPr>
                            <w:t>Improved landscape management through implementation of restoration plans and integrated landscape management practices in the Great Ruaha, Lake Rukwa, and the Malagarasi basins</w:t>
                          </w:r>
                        </w:p>
                        <w:p w:rsidR="006E2325" w:rsidRDefault="006E2325" w:rsidP="00AB0CE7">
                          <w:pPr>
                            <w:pStyle w:val="NormalWeb"/>
                            <w:spacing w:before="0" w:beforeAutospacing="0" w:after="0" w:afterAutospacing="0"/>
                            <w:rPr>
                              <w:rFonts w:asciiTheme="minorHAnsi" w:hAnsi="Calibri" w:cstheme="minorBidi"/>
                              <w:b/>
                              <w:bCs/>
                              <w:color w:val="000000" w:themeColor="text1"/>
                              <w:kern w:val="24"/>
                              <w:sz w:val="20"/>
                              <w:szCs w:val="20"/>
                              <w:lang w:val="en-GB"/>
                            </w:rPr>
                          </w:pPr>
                        </w:p>
                        <w:p w:rsidR="006E2325" w:rsidRPr="002D3199" w:rsidRDefault="006E2325" w:rsidP="00AB0CE7">
                          <w:pPr>
                            <w:pStyle w:val="NormalWeb"/>
                            <w:spacing w:before="0" w:beforeAutospacing="0" w:after="0" w:afterAutospacing="0"/>
                            <w:rPr>
                              <w:sz w:val="20"/>
                              <w:szCs w:val="20"/>
                            </w:rPr>
                          </w:pPr>
                          <w:r w:rsidRPr="004A406E">
                            <w:rPr>
                              <w:rFonts w:asciiTheme="minorHAnsi" w:hAnsi="Calibri" w:cstheme="minorBidi"/>
                              <w:b/>
                              <w:bCs/>
                              <w:color w:val="000000" w:themeColor="text1"/>
                              <w:kern w:val="24"/>
                              <w:sz w:val="20"/>
                              <w:szCs w:val="20"/>
                              <w:lang w:val="en-GB"/>
                            </w:rPr>
                            <w:t>Outcome 2.2</w:t>
                          </w:r>
                          <w:r w:rsidRPr="004A406E">
                            <w:rPr>
                              <w:rFonts w:asciiTheme="minorHAnsi" w:hAnsi="Calibri" w:cstheme="minorBidi"/>
                              <w:color w:val="000000" w:themeColor="text1"/>
                              <w:kern w:val="24"/>
                              <w:sz w:val="20"/>
                              <w:szCs w:val="20"/>
                              <w:lang w:val="en-GB"/>
                            </w:rPr>
                            <w:t xml:space="preserve"> Enhanced capacity of local administrators and communities to implement SLR programs</w:t>
                          </w:r>
                        </w:p>
                      </w:txbxContent>
                    </v:textbox>
                  </v:roundrect>
                  <v:roundrect id="Rounded Rectangle 33" o:spid="_x0000_s1037" style="position:absolute;left:65020;top:31915;width:18708;height:3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awgAAANsAAAAPAAAAZHJzL2Rvd25yZXYueG1sRI9Bi8Iw&#10;FITvwv6H8Ba8aVrBRapRRBD2ImJ3L709mmdbbF5qkrXVX28WBI/DzHzDrDaDacWNnG8sK0inCQji&#10;0uqGKwW/P/vJAoQPyBpby6TgTh4264/RCjNtez7RLQ+ViBD2GSqoQ+gyKX1Zk0E/tR1x9M7WGQxR&#10;ukpqh32Em1bOkuRLGmw4LtTY0a6m8pL/GQWHsMPeXfJyu0+P9JjJ+bXoC6XGn8N2CSLQEN7hV/tb&#10;K1ik8P8l/gC5fgIAAP//AwBQSwECLQAUAAYACAAAACEA2+H2y+4AAACFAQAAEwAAAAAAAAAAAAAA&#10;AAAAAAAAW0NvbnRlbnRfVHlwZXNdLnhtbFBLAQItABQABgAIAAAAIQBa9CxbvwAAABUBAAALAAAA&#10;AAAAAAAAAAAAAB8BAABfcmVscy8ucmVsc1BLAQItABQABgAIAAAAIQBD0X5awgAAANsAAAAPAAAA&#10;AAAAAAAAAAAAAAcCAABkcnMvZG93bnJldi54bWxQSwUGAAAAAAMAAwC3AAAA9gIAAAAA&#10;" fillcolor="#2787a0" strokecolor="#40a7c2 [3048]">
                    <v:fill color2="#34b3d6" rotate="t" angle="180" colors="0 #2787a0;52429f #36b1d2;1 #34b3d6" focus="100%" type="gradient">
                      <o:fill v:ext="view" type="gradientUnscaled"/>
                    </v:fill>
                    <v:shadow on="t" color="black" opacity="22936f" origin=",.5" offset="0,.63889mm"/>
                    <v:textbox>
                      <w:txbxContent>
                        <w:p w:rsidR="006E2325" w:rsidRPr="002D3199" w:rsidRDefault="006E2325" w:rsidP="00AB0CE7">
                          <w:pPr>
                            <w:pStyle w:val="NormalWeb"/>
                            <w:spacing w:before="0" w:beforeAutospacing="0" w:after="0" w:afterAutospacing="0"/>
                            <w:jc w:val="center"/>
                            <w:rPr>
                              <w:sz w:val="20"/>
                              <w:szCs w:val="20"/>
                            </w:rPr>
                          </w:pPr>
                          <w:r w:rsidRPr="00587330">
                            <w:rPr>
                              <w:rFonts w:asciiTheme="minorHAnsi" w:hAnsi="Calibri" w:cstheme="minorBidi"/>
                              <w:b/>
                              <w:bCs/>
                              <w:color w:val="FFFFFF" w:themeColor="background1"/>
                              <w:kern w:val="24"/>
                              <w:sz w:val="20"/>
                              <w:szCs w:val="20"/>
                              <w14:shadow w14:blurRad="50800" w14:dist="38100" w14:dir="2700000" w14:sx="100000" w14:sy="100000" w14:kx="0" w14:ky="0" w14:algn="tl">
                                <w14:srgbClr w14:val="000000">
                                  <w14:alpha w14:val="60000"/>
                                </w14:srgbClr>
                              </w14:shadow>
                            </w:rPr>
                            <w:t>Component 2</w:t>
                          </w:r>
                        </w:p>
                      </w:txbxContent>
                    </v:textbox>
                  </v:roundrect>
                  <v:roundrect id="Rounded Rectangle 40" o:spid="_x0000_s1038" style="position:absolute;left:68620;top:-36;width:34152;height:8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twgAAANsAAAAPAAAAZHJzL2Rvd25yZXYueG1sRI9Bi8Iw&#10;FITvgv8hPMGbphZWpBpFBGEvy2L10tujebbF5qUmWdv11xthYY/DzHzDbHaDacWDnG8sK1jMExDE&#10;pdUNVwou5+NsBcIHZI2tZVLwSx522/Fog5m2PZ/okYdKRAj7DBXUIXSZlL6syaCf2444elfrDIYo&#10;XSW1wz7CTSvTJFlKgw3HhRo7OtRU3vIfo+ArHLB3t7zcHxff9Ezlx73oC6Wmk2G/BhFoCP/hv/an&#10;VrBK4f0l/gC5fQEAAP//AwBQSwECLQAUAAYACAAAACEA2+H2y+4AAACFAQAAEwAAAAAAAAAAAAAA&#10;AAAAAAAAW0NvbnRlbnRfVHlwZXNdLnhtbFBLAQItABQABgAIAAAAIQBa9CxbvwAAABUBAAALAAAA&#10;AAAAAAAAAAAAAB8BAABfcmVscy8ucmVsc1BLAQItABQABgAIAAAAIQCzA+AtwgAAANsAAAAPAAAA&#10;AAAAAAAAAAAAAAcCAABkcnMvZG93bnJldi54bWxQSwUGAAAAAAMAAwC3AAAA9gIAAAAA&#10;" fillcolor="#2787a0" strokecolor="#40a7c2 [3048]">
                    <v:fill color2="#34b3d6" rotate="t" angle="180" colors="0 #2787a0;52429f #36b1d2;1 #34b3d6" focus="100%" type="gradient">
                      <o:fill v:ext="view" type="gradientUnscaled"/>
                    </v:fill>
                    <v:shadow on="t" color="black" opacity="22936f" origin=",.5" offset="0,.63889mm"/>
                    <v:textbox>
                      <w:txbxContent>
                        <w:p w:rsidR="006E2325" w:rsidRPr="002D3199" w:rsidRDefault="006E2325" w:rsidP="00AB0CE7">
                          <w:pPr>
                            <w:pStyle w:val="NormalWeb"/>
                            <w:spacing w:before="0" w:beforeAutospacing="0" w:after="240" w:afterAutospacing="0"/>
                            <w:jc w:val="center"/>
                            <w:rPr>
                              <w:sz w:val="20"/>
                              <w:szCs w:val="20"/>
                            </w:rPr>
                          </w:pPr>
                          <w:r w:rsidRPr="004A406E">
                            <w:rPr>
                              <w:rFonts w:asciiTheme="minorHAnsi" w:hAnsi="Calibri" w:cstheme="minorBidi"/>
                              <w:b/>
                              <w:bCs/>
                              <w:color w:val="002060"/>
                              <w:kern w:val="24"/>
                              <w:sz w:val="20"/>
                              <w:szCs w:val="20"/>
                            </w:rPr>
                            <w:t>Implementation of Sustainable Landscape Restoration Plans</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3" o:spid="_x0000_s1039" type="#_x0000_t69" style="position:absolute;left:61174;top:33457;width:3846;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EkwwAAANsAAAAPAAAAZHJzL2Rvd25yZXYueG1sRI9Ba8JA&#10;FITvhf6H5RV6qxsNSExdRQoFixCIevH2yD6T0OzbkF2T6K93BcHjMDPfMMv1aBrRU+dqywqmkwgE&#10;cWF1zaWC4+H3KwHhPLLGxjIpuJKD9er9bYmptgPn1O99KQKEXYoKKu/bVEpXVGTQTWxLHLyz7Qz6&#10;ILtS6g6HADeNnEXRXBqsOSxU2NJPRcX//mIUtCefJdkij/u/2U1G59Lp3aFQ6vNj3HyD8DT6V/jZ&#10;3moFSQyPL+EHyNUdAAD//wMAUEsBAi0AFAAGAAgAAAAhANvh9svuAAAAhQEAABMAAAAAAAAAAAAA&#10;AAAAAAAAAFtDb250ZW50X1R5cGVzXS54bWxQSwECLQAUAAYACAAAACEAWvQsW78AAAAVAQAACwAA&#10;AAAAAAAAAAAAAAAfAQAAX3JlbHMvLnJlbHNQSwECLQAUAAYACAAAACEAgYyRJMMAAADbAAAADwAA&#10;AAAAAAAAAAAAAAAHAgAAZHJzL2Rvd25yZXYueG1sUEsFBgAAAAADAAMAtwAAAPcCAAAAAA==&#10;" adj="4332" fillcolor="#2787a0" strokecolor="#40a7c2 [3048]">
                  <v:fill color2="#34b3d6" rotate="t" angle="180" colors="0 #2787a0;52429f #36b1d2;1 #34b3d6" focus="100%" type="gradient">
                    <o:fill v:ext="view" type="gradientUnscaled"/>
                  </v:fill>
                  <v:shadow on="t" color="black" opacity="22936f" origin=",.5" offset="0,.63889mm"/>
                </v:shape>
                <v:shape id="Left-Right Arrow 45" o:spid="_x0000_s1040" type="#_x0000_t69" style="position:absolute;left:72501;top:36828;width:3845;height:15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DYwwAAANsAAAAPAAAAZHJzL2Rvd25yZXYueG1sRI9BawIx&#10;FITvBf9DeIK3mrVI0dUoYikIhZbq4vmxee5GNy8hSXXbX98UCh6HmfmGWa5724krhWgcK5iMCxDE&#10;tdOGGwXV4fVxBiImZI2dY1LwTRHWq8HDEkvtbvxJ131qRIZwLFFBm5IvpYx1Sxbj2Hni7J1csJiy&#10;DI3UAW8Zbjv5VBTP0qLhvNCip21L9WX/ZRX4d2eOU3+uumr+FsNH+pEmvCg1GvabBYhEfbqH/9s7&#10;rWA2hb8v+QfI1S8AAAD//wMAUEsBAi0AFAAGAAgAAAAhANvh9svuAAAAhQEAABMAAAAAAAAAAAAA&#10;AAAAAAAAAFtDb250ZW50X1R5cGVzXS54bWxQSwECLQAUAAYACAAAACEAWvQsW78AAAAVAQAACwAA&#10;AAAAAAAAAAAAAAAfAQAAX3JlbHMvLnJlbHNQSwECLQAUAAYACAAAACEAn6QQ2MMAAADbAAAADwAA&#10;AAAAAAAAAAAAAAAHAgAAZHJzL2Rvd25yZXYueG1sUEsFBgAAAAADAAMAtwAAAPcCAAAAAA==&#10;" adj="4332" fillcolor="#2787a0" strokecolor="#40a7c2 [3048]">
                  <v:fill color2="#34b3d6" rotate="t" angle="180" colors="0 #2787a0;52429f #36b1d2;1 #34b3d6" focus="100%" type="gradient">
                    <o:fill v:ext="view" type="gradientUnscaled"/>
                  </v:fill>
                  <v:shadow on="t" color="black" opacity="22936f" origin=",.5" offset="0,.63889mm"/>
                </v:shape>
                <v:shape id="Left-Right Arrow 47" o:spid="_x0000_s1041" type="#_x0000_t69" style="position:absolute;left:50718;top:36863;width:3846;height:15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VDxAAAANsAAAAPAAAAZHJzL2Rvd25yZXYueG1sRI9BSwMx&#10;FITvQv9DeAVvNtuipW6bllIRBKHiunh+bF53o5uXkMR29dc3QqHHYWa+YVabwfbiSCEaxwqmkwIE&#10;ceO04VZB/fF8twARE7LG3jEp+KUIm/XoZoWldid+p2OVWpEhHEtU0KXkSylj05HFOHGeOHsHFyym&#10;LEMrdcBThttezopiLi0azgsdetp11HxXP1aB3zvzee+/6r5+fI3hLf1JE56Uuh0P2yWIREO6hi/t&#10;F61g8QD/X/IPkOszAAAA//8DAFBLAQItABQABgAIAAAAIQDb4fbL7gAAAIUBAAATAAAAAAAAAAAA&#10;AAAAAAAAAABbQ29udGVudF9UeXBlc10ueG1sUEsBAi0AFAAGAAgAAAAhAFr0LFu/AAAAFQEAAAsA&#10;AAAAAAAAAAAAAAAAHwEAAF9yZWxzLy5yZWxzUEsBAi0AFAAGAAgAAAAhAPDotUPEAAAA2wAAAA8A&#10;AAAAAAAAAAAAAAAABwIAAGRycy9kb3ducmV2LnhtbFBLBQYAAAAAAwADALcAAAD4AgAAAAA=&#10;" adj="4332" fillcolor="#2787a0" strokecolor="#40a7c2 [3048]">
                  <v:fill color2="#34b3d6" rotate="t" angle="180" colors="0 #2787a0;52429f #36b1d2;1 #34b3d6" focus="100%" type="gradient">
                    <o:fill v:ext="view" type="gradientUnscaled"/>
                  </v:fill>
                  <v:shadow on="t" color="black" opacity="22936f" origin=",.5" offset="0,.63889mm"/>
                </v:shape>
                <w10:anchorlock/>
              </v:group>
            </w:pict>
          </mc:Fallback>
        </mc:AlternateContent>
      </w:r>
    </w:p>
    <w:p w:rsidR="003367E5" w:rsidRDefault="003367E5" w:rsidP="003367E5">
      <w:pPr>
        <w:autoSpaceDE w:val="0"/>
        <w:autoSpaceDN w:val="0"/>
        <w:adjustRightInd w:val="0"/>
        <w:spacing w:after="240"/>
        <w:jc w:val="both"/>
        <w:rPr>
          <w:sz w:val="22"/>
          <w:szCs w:val="22"/>
        </w:rPr>
      </w:pPr>
    </w:p>
    <w:p w:rsidR="00CC1189" w:rsidRPr="00CC1189" w:rsidRDefault="00CC1189" w:rsidP="00145F2A">
      <w:pPr>
        <w:autoSpaceDE w:val="0"/>
        <w:autoSpaceDN w:val="0"/>
        <w:adjustRightInd w:val="0"/>
        <w:spacing w:after="240"/>
        <w:jc w:val="both"/>
        <w:rPr>
          <w:sz w:val="22"/>
          <w:szCs w:val="22"/>
        </w:rPr>
      </w:pPr>
      <w:r w:rsidRPr="00CC1189">
        <w:rPr>
          <w:b/>
          <w:sz w:val="22"/>
          <w:szCs w:val="22"/>
        </w:rPr>
        <w:t>Figure 5</w:t>
      </w:r>
      <w:r w:rsidRPr="00CC1189">
        <w:rPr>
          <w:sz w:val="22"/>
          <w:szCs w:val="22"/>
        </w:rPr>
        <w:t>. Relationship between project components</w:t>
      </w:r>
    </w:p>
    <w:p w:rsidR="00FF2831" w:rsidRDefault="00FF2831" w:rsidP="00CC1189">
      <w:pPr>
        <w:pStyle w:val="Heading3"/>
      </w:pPr>
    </w:p>
    <w:p w:rsidR="00796869" w:rsidRDefault="00796869">
      <w:pPr>
        <w:rPr>
          <w:b/>
          <w:bCs/>
          <w:iCs/>
          <w:sz w:val="22"/>
          <w:szCs w:val="22"/>
        </w:rPr>
      </w:pPr>
      <w:r>
        <w:rPr>
          <w:sz w:val="22"/>
          <w:szCs w:val="22"/>
        </w:rPr>
        <w:br w:type="page"/>
      </w:r>
    </w:p>
    <w:p w:rsidR="00CC1189" w:rsidRDefault="00CC1189" w:rsidP="00CC1189">
      <w:pPr>
        <w:pStyle w:val="Heading3"/>
        <w:rPr>
          <w:sz w:val="22"/>
          <w:szCs w:val="22"/>
        </w:rPr>
      </w:pPr>
      <w:r w:rsidRPr="00FF2831">
        <w:rPr>
          <w:sz w:val="22"/>
          <w:szCs w:val="22"/>
        </w:rPr>
        <w:t>Component</w:t>
      </w:r>
      <w:r w:rsidR="00FF2831">
        <w:rPr>
          <w:sz w:val="22"/>
          <w:szCs w:val="22"/>
        </w:rPr>
        <w:t xml:space="preserve"> </w:t>
      </w:r>
      <w:r w:rsidRPr="00FF2831">
        <w:rPr>
          <w:sz w:val="22"/>
          <w:szCs w:val="22"/>
        </w:rPr>
        <w:t>1. Policy and institutional frameworks to reduce landscape degradation</w:t>
      </w:r>
    </w:p>
    <w:p w:rsidR="009E13CF" w:rsidRPr="00EC671E" w:rsidRDefault="009E13CF" w:rsidP="00EC671E"/>
    <w:p w:rsidR="00587C85" w:rsidRPr="00EC671E" w:rsidRDefault="00587C85" w:rsidP="00587C85"/>
    <w:p w:rsidR="00587C85" w:rsidRPr="00046B40" w:rsidRDefault="00587330" w:rsidP="00587C85">
      <w:r>
        <w:rPr>
          <w:noProof/>
        </w:rPr>
        <mc:AlternateContent>
          <mc:Choice Requires="wpg">
            <w:drawing>
              <wp:inline distT="0" distB="0" distL="0" distR="0">
                <wp:extent cx="6285230" cy="3460750"/>
                <wp:effectExtent l="8255" t="6350" r="12065" b="19050"/>
                <wp:docPr id="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3460750"/>
                          <a:chOff x="-4567" y="4099"/>
                          <a:chExt cx="123081" cy="66249"/>
                        </a:xfrm>
                      </wpg:grpSpPr>
                      <wps:wsp>
                        <wps:cNvPr id="49" name="Title 4"/>
                        <wps:cNvSpPr txBox="1">
                          <a:spLocks/>
                        </wps:cNvSpPr>
                        <wps:spPr bwMode="auto">
                          <a:xfrm>
                            <a:off x="15213" y="4099"/>
                            <a:ext cx="92364" cy="5114"/>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0" w:beforeAutospacing="0" w:after="240" w:afterAutospacing="0"/>
                                <w:rPr>
                                  <w:sz w:val="20"/>
                                  <w:szCs w:val="20"/>
                                </w:rPr>
                              </w:pPr>
                              <w:r w:rsidRPr="0042406F">
                                <w:rPr>
                                  <w:rFonts w:asciiTheme="minorHAnsi" w:eastAsia="Arial" w:hAnsi="Calibri" w:cs="Arial"/>
                                  <w:b/>
                                  <w:bCs/>
                                  <w:color w:val="000000" w:themeColor="text1"/>
                                  <w:kern w:val="24"/>
                                  <w:sz w:val="20"/>
                                  <w:szCs w:val="20"/>
                                </w:rPr>
                                <w:t xml:space="preserve">Component 1: </w:t>
                              </w:r>
                              <w:r w:rsidRPr="0042406F">
                                <w:rPr>
                                  <w:rFonts w:asciiTheme="minorHAnsi" w:hAnsi="Calibri" w:cstheme="minorBidi"/>
                                  <w:b/>
                                  <w:bCs/>
                                  <w:color w:val="000000" w:themeColor="text1"/>
                                  <w:kern w:val="24"/>
                                  <w:sz w:val="20"/>
                                  <w:szCs w:val="20"/>
                                </w:rPr>
                                <w:t>Policy and institutional frameworks to reduce landscape degradation</w:t>
                              </w:r>
                            </w:p>
                          </w:txbxContent>
                        </wps:txbx>
                        <wps:bodyPr rot="0" vert="horz" wrap="square" lIns="91440" tIns="45720" rIns="91440" bIns="45720" anchor="b" anchorCtr="0" upright="1">
                          <a:noAutofit/>
                        </wps:bodyPr>
                      </wps:wsp>
                      <wps:wsp>
                        <wps:cNvPr id="50" name="Content Placeholder 2"/>
                        <wps:cNvSpPr txBox="1">
                          <a:spLocks/>
                        </wps:cNvSpPr>
                        <wps:spPr bwMode="auto">
                          <a:xfrm>
                            <a:off x="28984" y="27494"/>
                            <a:ext cx="15565" cy="42002"/>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120" w:beforeAutospacing="0" w:after="90" w:afterAutospacing="0"/>
                                <w:rPr>
                                  <w:sz w:val="20"/>
                                  <w:szCs w:val="20"/>
                                </w:rPr>
                              </w:pPr>
                              <w:r w:rsidRPr="0042406F">
                                <w:rPr>
                                  <w:rFonts w:asciiTheme="minorHAnsi" w:hAnsi="Calibri" w:cstheme="minorBidi"/>
                                  <w:b/>
                                  <w:bCs/>
                                  <w:color w:val="000000" w:themeColor="dark1"/>
                                  <w:kern w:val="24"/>
                                  <w:sz w:val="20"/>
                                  <w:szCs w:val="20"/>
                                  <w:lang w:val="en-GB"/>
                                </w:rPr>
                                <w:t>Output 1.1.3.</w:t>
                              </w:r>
                              <w:r w:rsidRPr="0042406F">
                                <w:rPr>
                                  <w:rFonts w:asciiTheme="minorHAnsi" w:hAnsi="Calibri" w:cstheme="minorBidi"/>
                                  <w:color w:val="000000" w:themeColor="dark1"/>
                                  <w:kern w:val="24"/>
                                  <w:sz w:val="20"/>
                                  <w:szCs w:val="20"/>
                                  <w:lang w:val="en-GB"/>
                                </w:rPr>
                                <w:t xml:space="preserve"> Policy recommendations and SLR strategies for target ecosystems developed</w:t>
                              </w:r>
                              <w:r w:rsidRPr="0042406F">
                                <w:rPr>
                                  <w:rFonts w:asciiTheme="minorHAnsi" w:eastAsia="Arial" w:hAnsi="Calibri" w:cs="Arial"/>
                                  <w:b/>
                                  <w:bCs/>
                                  <w:color w:val="000000" w:themeColor="dark1"/>
                                  <w:kern w:val="24"/>
                                  <w:sz w:val="20"/>
                                  <w:szCs w:val="20"/>
                                </w:rPr>
                                <w:t xml:space="preserve"> </w:t>
                              </w:r>
                            </w:p>
                          </w:txbxContent>
                        </wps:txbx>
                        <wps:bodyPr rot="0" vert="horz" wrap="square" lIns="91440" tIns="45720" rIns="91440" bIns="45720" anchor="t" anchorCtr="0" upright="1">
                          <a:noAutofit/>
                        </wps:bodyPr>
                      </wps:wsp>
                      <wps:wsp>
                        <wps:cNvPr id="51" name="Content Placeholder 2"/>
                        <wps:cNvSpPr txBox="1">
                          <a:spLocks/>
                        </wps:cNvSpPr>
                        <wps:spPr bwMode="auto">
                          <a:xfrm>
                            <a:off x="9733" y="27359"/>
                            <a:ext cx="17532" cy="4261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120" w:beforeAutospacing="0" w:after="90" w:afterAutospacing="0"/>
                                <w:rPr>
                                  <w:sz w:val="20"/>
                                  <w:szCs w:val="20"/>
                                </w:rPr>
                              </w:pPr>
                              <w:r w:rsidRPr="0042406F">
                                <w:rPr>
                                  <w:rFonts w:asciiTheme="minorHAnsi" w:hAnsi="Calibri" w:cstheme="minorBidi"/>
                                  <w:b/>
                                  <w:bCs/>
                                  <w:color w:val="000000" w:themeColor="dark1"/>
                                  <w:kern w:val="24"/>
                                  <w:sz w:val="20"/>
                                  <w:szCs w:val="20"/>
                                </w:rPr>
                                <w:t>Output 1.1.2.</w:t>
                              </w:r>
                              <w:r w:rsidRPr="0042406F">
                                <w:rPr>
                                  <w:rFonts w:asciiTheme="minorHAnsi" w:hAnsi="Calibri" w:cstheme="minorBidi"/>
                                  <w:color w:val="000000" w:themeColor="dark1"/>
                                  <w:kern w:val="24"/>
                                  <w:sz w:val="20"/>
                                  <w:szCs w:val="20"/>
                                </w:rPr>
                                <w:t> </w:t>
                              </w:r>
                              <w:r w:rsidRPr="0042406F">
                                <w:rPr>
                                  <w:rFonts w:asciiTheme="minorHAnsi" w:hAnsi="Calibri" w:cstheme="minorBidi"/>
                                  <w:color w:val="000000" w:themeColor="dark1"/>
                                  <w:kern w:val="24"/>
                                  <w:sz w:val="20"/>
                                  <w:szCs w:val="20"/>
                                  <w:lang w:val="en-GB"/>
                                </w:rPr>
                                <w:t xml:space="preserve"> Cross sectoral planning mechanisms and/</w:t>
                              </w:r>
                              <w:r>
                                <w:rPr>
                                  <w:rFonts w:asciiTheme="minorHAnsi" w:hAnsi="Calibri" w:cstheme="minorBidi"/>
                                  <w:color w:val="000000" w:themeColor="dark1"/>
                                  <w:kern w:val="24"/>
                                  <w:sz w:val="20"/>
                                  <w:szCs w:val="20"/>
                                  <w:lang w:val="en-GB"/>
                                </w:rPr>
                                <w:t xml:space="preserve">or frameworks incorporating &amp; </w:t>
                              </w:r>
                              <w:r w:rsidRPr="0042406F">
                                <w:rPr>
                                  <w:rFonts w:asciiTheme="minorHAnsi" w:hAnsi="Calibri" w:cstheme="minorBidi"/>
                                  <w:color w:val="000000" w:themeColor="dark1"/>
                                  <w:kern w:val="24"/>
                                  <w:sz w:val="20"/>
                                  <w:szCs w:val="20"/>
                                  <w:lang w:val="en-GB"/>
                                </w:rPr>
                                <w:t>supporting SLR established</w:t>
                              </w:r>
                            </w:p>
                          </w:txbxContent>
                        </wps:txbx>
                        <wps:bodyPr rot="0" vert="horz" wrap="square" lIns="91440" tIns="45720" rIns="91440" bIns="45720" anchor="t" anchorCtr="0" upright="1">
                          <a:noAutofit/>
                        </wps:bodyPr>
                      </wps:wsp>
                      <wps:wsp>
                        <wps:cNvPr id="52" name="Content Placeholder 2"/>
                        <wps:cNvSpPr txBox="1">
                          <a:spLocks/>
                        </wps:cNvSpPr>
                        <wps:spPr bwMode="auto">
                          <a:xfrm>
                            <a:off x="-4567" y="27240"/>
                            <a:ext cx="13698" cy="43108"/>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120" w:beforeAutospacing="0" w:after="90" w:afterAutospacing="0"/>
                                <w:rPr>
                                  <w:sz w:val="20"/>
                                  <w:szCs w:val="20"/>
                                </w:rPr>
                              </w:pPr>
                              <w:r w:rsidRPr="0042406F">
                                <w:rPr>
                                  <w:rFonts w:asciiTheme="minorHAnsi" w:hAnsi="Calibri" w:cstheme="minorBidi"/>
                                  <w:b/>
                                  <w:bCs/>
                                  <w:color w:val="000000" w:themeColor="dark1"/>
                                  <w:kern w:val="24"/>
                                  <w:sz w:val="20"/>
                                  <w:szCs w:val="20"/>
                                  <w:lang w:val="en-GB"/>
                                </w:rPr>
                                <w:t>Output 1.1.1</w:t>
                              </w:r>
                              <w:r w:rsidRPr="0042406F">
                                <w:rPr>
                                  <w:rFonts w:asciiTheme="minorHAnsi" w:hAnsi="Calibri" w:cstheme="minorBidi"/>
                                  <w:color w:val="000000" w:themeColor="dark1"/>
                                  <w:kern w:val="24"/>
                                  <w:sz w:val="20"/>
                                  <w:szCs w:val="20"/>
                                  <w:lang w:val="en-GB"/>
                                </w:rPr>
                                <w:t xml:space="preserve"> Relevant national policies reviewed and gaps identified</w:t>
                              </w:r>
                              <w:r w:rsidRPr="0042406F">
                                <w:rPr>
                                  <w:rFonts w:asciiTheme="minorHAnsi" w:eastAsia="Arial" w:hAnsi="Calibri" w:cs="Arial"/>
                                  <w:b/>
                                  <w:bCs/>
                                  <w:color w:val="000000" w:themeColor="dark1"/>
                                  <w:kern w:val="24"/>
                                  <w:sz w:val="20"/>
                                  <w:szCs w:val="20"/>
                                </w:rPr>
                                <w:t xml:space="preserve"> </w:t>
                              </w:r>
                            </w:p>
                          </w:txbxContent>
                        </wps:txbx>
                        <wps:bodyPr rot="0" vert="horz" wrap="square" lIns="91440" tIns="45720" rIns="91440" bIns="45720" anchor="t" anchorCtr="0" upright="1">
                          <a:noAutofit/>
                        </wps:bodyPr>
                      </wps:wsp>
                      <wps:wsp>
                        <wps:cNvPr id="53" name="Content Placeholder 2"/>
                        <wps:cNvSpPr txBox="1">
                          <a:spLocks/>
                        </wps:cNvSpPr>
                        <wps:spPr bwMode="auto">
                          <a:xfrm>
                            <a:off x="3169" y="11007"/>
                            <a:ext cx="32724" cy="11908"/>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1.1 </w:t>
                              </w:r>
                              <w:r w:rsidRPr="0042406F">
                                <w:rPr>
                                  <w:rFonts w:asciiTheme="minorHAnsi" w:hAnsi="Calibri" w:cstheme="minorBidi"/>
                                  <w:color w:val="000000" w:themeColor="dark1"/>
                                  <w:kern w:val="24"/>
                                  <w:sz w:val="20"/>
                                  <w:szCs w:val="20"/>
                                  <w:lang w:val="en-GB"/>
                                </w:rPr>
                                <w:t xml:space="preserve">Enhanced in-country enabling environment for SLR efforts </w:t>
                              </w:r>
                            </w:p>
                          </w:txbxContent>
                        </wps:txbx>
                        <wps:bodyPr rot="0" vert="horz" wrap="square" lIns="91440" tIns="45720" rIns="91440" bIns="45720" anchor="t" anchorCtr="0" upright="1">
                          <a:noAutofit/>
                        </wps:bodyPr>
                      </wps:wsp>
                      <wps:wsp>
                        <wps:cNvPr id="54" name="Content Placeholder 2"/>
                        <wps:cNvSpPr txBox="1">
                          <a:spLocks/>
                        </wps:cNvSpPr>
                        <wps:spPr bwMode="auto">
                          <a:xfrm>
                            <a:off x="38210" y="11046"/>
                            <a:ext cx="42567" cy="11677"/>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1.2 </w:t>
                              </w:r>
                              <w:r w:rsidRPr="0042406F">
                                <w:rPr>
                                  <w:rFonts w:asciiTheme="minorHAnsi" w:hAnsi="Calibri" w:cstheme="minorBidi"/>
                                  <w:color w:val="000000" w:themeColor="dark1"/>
                                  <w:kern w:val="24"/>
                                  <w:sz w:val="20"/>
                                  <w:szCs w:val="20"/>
                                  <w:lang w:val="en-GB"/>
                                </w:rPr>
                                <w:t>Strengthened capacities of national and district institutions for developing integrated SLR programs</w:t>
                              </w:r>
                            </w:p>
                          </w:txbxContent>
                        </wps:txbx>
                        <wps:bodyPr rot="0" vert="horz" wrap="square" lIns="91440" tIns="45720" rIns="91440" bIns="45720" anchor="t" anchorCtr="0" upright="1">
                          <a:noAutofit/>
                        </wps:bodyPr>
                      </wps:wsp>
                      <wps:wsp>
                        <wps:cNvPr id="55" name="Content Placeholder 2"/>
                        <wps:cNvSpPr txBox="1">
                          <a:spLocks/>
                        </wps:cNvSpPr>
                        <wps:spPr bwMode="auto">
                          <a:xfrm>
                            <a:off x="83678" y="11016"/>
                            <a:ext cx="34836" cy="11706"/>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0" w:beforeAutospacing="0" w:after="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1.3 </w:t>
                              </w:r>
                              <w:r w:rsidRPr="0042406F">
                                <w:rPr>
                                  <w:rFonts w:asciiTheme="minorHAnsi" w:hAnsi="Calibri" w:cstheme="minorBidi"/>
                                  <w:color w:val="000000" w:themeColor="dark1"/>
                                  <w:kern w:val="24"/>
                                  <w:sz w:val="20"/>
                                  <w:szCs w:val="20"/>
                                </w:rPr>
                                <w:t>Increased national commitment to forest and landscape restoration</w:t>
                              </w:r>
                            </w:p>
                          </w:txbxContent>
                        </wps:txbx>
                        <wps:bodyPr rot="0" vert="horz" wrap="square" lIns="91440" tIns="45720" rIns="91440" bIns="45720" anchor="t" anchorCtr="0" upright="1">
                          <a:noAutofit/>
                        </wps:bodyPr>
                      </wps:wsp>
                      <wps:wsp>
                        <wps:cNvPr id="56" name="Rectangle 36"/>
                        <wps:cNvSpPr>
                          <a:spLocks noChangeArrowheads="1"/>
                        </wps:cNvSpPr>
                        <wps:spPr bwMode="auto">
                          <a:xfrm>
                            <a:off x="63022" y="27740"/>
                            <a:ext cx="15884" cy="41753"/>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20"/>
                                  <w:szCs w:val="20"/>
                                </w:rPr>
                                <w:t>Output 1.2.2 </w:t>
                              </w:r>
                              <w:r w:rsidRPr="0042406F">
                                <w:rPr>
                                  <w:rFonts w:asciiTheme="minorHAnsi" w:hAnsi="Calibri" w:cstheme="minorBidi"/>
                                  <w:color w:val="000000" w:themeColor="dark1"/>
                                  <w:kern w:val="24"/>
                                  <w:sz w:val="20"/>
                                  <w:szCs w:val="20"/>
                                  <w:lang w:val="en-GB"/>
                                </w:rPr>
                                <w:t>Development and implementation of an outreach and awareness-raising campaign on SLR</w:t>
                              </w:r>
                            </w:p>
                          </w:txbxContent>
                        </wps:txbx>
                        <wps:bodyPr rot="0" vert="horz" wrap="square" lIns="91440" tIns="45720" rIns="91440" bIns="45720" anchor="t" anchorCtr="0" upright="1">
                          <a:noAutofit/>
                        </wps:bodyPr>
                      </wps:wsp>
                      <wps:wsp>
                        <wps:cNvPr id="57" name="Rectangle 37"/>
                        <wps:cNvSpPr>
                          <a:spLocks noChangeArrowheads="1"/>
                        </wps:cNvSpPr>
                        <wps:spPr bwMode="auto">
                          <a:xfrm>
                            <a:off x="45630" y="28003"/>
                            <a:ext cx="15565" cy="41490"/>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20"/>
                                  <w:szCs w:val="20"/>
                                </w:rPr>
                                <w:t>Output 1.2.1 </w:t>
                              </w:r>
                              <w:r w:rsidRPr="0042406F">
                                <w:rPr>
                                  <w:rFonts w:asciiTheme="minorHAnsi" w:hAnsi="Calibri" w:cstheme="minorBidi"/>
                                  <w:color w:val="000000" w:themeColor="dark1"/>
                                  <w:kern w:val="24"/>
                                  <w:sz w:val="20"/>
                                  <w:szCs w:val="20"/>
                                </w:rPr>
                                <w:t>Development and implementation of ToT trainings on priority SLR topics at national level</w:t>
                              </w:r>
                            </w:p>
                          </w:txbxContent>
                        </wps:txbx>
                        <wps:bodyPr rot="0" vert="horz" wrap="square" lIns="91440" tIns="45720" rIns="91440" bIns="45720" anchor="t" anchorCtr="0" upright="1">
                          <a:noAutofit/>
                        </wps:bodyPr>
                      </wps:wsp>
                      <wps:wsp>
                        <wps:cNvPr id="58" name="Rectangle 39"/>
                        <wps:cNvSpPr>
                          <a:spLocks noChangeArrowheads="1"/>
                        </wps:cNvSpPr>
                        <wps:spPr bwMode="auto">
                          <a:xfrm>
                            <a:off x="81884" y="27999"/>
                            <a:ext cx="16506" cy="41497"/>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587C85">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20"/>
                                  <w:szCs w:val="20"/>
                                  <w:lang w:val="en-GB"/>
                                </w:rPr>
                                <w:t xml:space="preserve">Output 1.3.1.  </w:t>
                              </w:r>
                              <w:r w:rsidRPr="00766505">
                                <w:rPr>
                                  <w:rFonts w:asciiTheme="minorHAnsi" w:hAnsi="Calibri" w:cstheme="minorBidi"/>
                                  <w:color w:val="000000" w:themeColor="text1"/>
                                  <w:kern w:val="24"/>
                                  <w:sz w:val="20"/>
                                  <w:szCs w:val="20"/>
                                  <w:lang w:val="en-GB"/>
                                </w:rPr>
                                <w:t xml:space="preserve">Restoration potential map for Tanzania produced using ROAM and experiences gained from project sites </w:t>
                              </w:r>
                            </w:p>
                          </w:txbxContent>
                        </wps:txbx>
                        <wps:bodyPr rot="0" vert="horz" wrap="square" lIns="91440" tIns="45720" rIns="91440" bIns="45720" anchor="t" anchorCtr="0" upright="1">
                          <a:noAutofit/>
                        </wps:bodyPr>
                      </wps:wsp>
                      <wps:wsp>
                        <wps:cNvPr id="59" name="Rectangle 40"/>
                        <wps:cNvSpPr>
                          <a:spLocks noChangeArrowheads="1"/>
                        </wps:cNvSpPr>
                        <wps:spPr bwMode="auto">
                          <a:xfrm>
                            <a:off x="100500" y="27738"/>
                            <a:ext cx="17781" cy="41758"/>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6E2325" w:rsidRPr="00766505" w:rsidRDefault="006E2325" w:rsidP="00587C85">
                              <w:pPr>
                                <w:pStyle w:val="NormalWeb"/>
                                <w:spacing w:before="0" w:beforeAutospacing="0" w:after="0" w:afterAutospacing="0"/>
                                <w:rPr>
                                  <w:rFonts w:asciiTheme="minorHAnsi" w:hAnsiTheme="minorHAnsi" w:cstheme="minorHAnsi"/>
                                  <w:color w:val="000000" w:themeColor="text1"/>
                                  <w:sz w:val="20"/>
                                  <w:szCs w:val="20"/>
                                </w:rPr>
                              </w:pPr>
                              <w:r w:rsidRPr="00766505">
                                <w:rPr>
                                  <w:rFonts w:asciiTheme="minorHAnsi" w:hAnsi="Calibri" w:cstheme="minorBidi"/>
                                  <w:b/>
                                  <w:bCs/>
                                  <w:color w:val="000000" w:themeColor="text1"/>
                                  <w:kern w:val="24"/>
                                  <w:sz w:val="20"/>
                                  <w:szCs w:val="20"/>
                                  <w:lang w:val="en-GB"/>
                                </w:rPr>
                                <w:t xml:space="preserve">Output 1.3.2.  </w:t>
                              </w:r>
                              <w:r w:rsidRPr="00766505">
                                <w:rPr>
                                  <w:rFonts w:asciiTheme="minorHAnsi" w:hAnsiTheme="minorHAnsi" w:cstheme="minorHAnsi"/>
                                  <w:color w:val="000000" w:themeColor="text1"/>
                                  <w:kern w:val="24"/>
                                  <w:sz w:val="20"/>
                                  <w:szCs w:val="20"/>
                                  <w:lang w:val="en-GB"/>
                                </w:rPr>
                                <w:t xml:space="preserve">Area to be put under restoration in Tanzanian determined as part of commitment to the Bonn Challenge </w:t>
                              </w:r>
                            </w:p>
                          </w:txbxContent>
                        </wps:txbx>
                        <wps:bodyPr rot="0" vert="horz" wrap="square" lIns="91440" tIns="45720" rIns="91440" bIns="45720" anchor="t" anchorCtr="0" upright="1">
                          <a:noAutofit/>
                        </wps:bodyPr>
                      </wps:wsp>
                      <wps:wsp>
                        <wps:cNvPr id="60" name="Straight Connector 41"/>
                        <wps:cNvCnPr>
                          <a:cxnSpLocks noChangeShapeType="1"/>
                        </wps:cNvCnPr>
                        <wps:spPr bwMode="auto">
                          <a:xfrm flipH="1">
                            <a:off x="62248" y="8512"/>
                            <a:ext cx="12" cy="2749"/>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Straight Connector 42"/>
                        <wps:cNvCnPr>
                          <a:cxnSpLocks noChangeShapeType="1"/>
                        </wps:cNvCnPr>
                        <wps:spPr bwMode="auto">
                          <a:xfrm>
                            <a:off x="101763" y="8448"/>
                            <a:ext cx="0" cy="2749"/>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2" name="Straight Connector 43"/>
                        <wps:cNvCnPr>
                          <a:cxnSpLocks noChangeShapeType="1"/>
                        </wps:cNvCnPr>
                        <wps:spPr bwMode="auto">
                          <a:xfrm>
                            <a:off x="21341" y="8512"/>
                            <a:ext cx="0" cy="2749"/>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3" name="Straight Connector 44"/>
                        <wps:cNvCnPr>
                          <a:cxnSpLocks noChangeShapeType="1"/>
                        </wps:cNvCnPr>
                        <wps:spPr bwMode="auto">
                          <a:xfrm flipH="1">
                            <a:off x="4003" y="22912"/>
                            <a:ext cx="999" cy="4343"/>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4" name="Straight Connector 45"/>
                        <wps:cNvCnPr>
                          <a:cxnSpLocks noChangeShapeType="1"/>
                        </wps:cNvCnPr>
                        <wps:spPr bwMode="auto">
                          <a:xfrm flipH="1">
                            <a:off x="19189" y="22915"/>
                            <a:ext cx="342" cy="4468"/>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5" name="Straight Connector 46"/>
                        <wps:cNvCnPr>
                          <a:cxnSpLocks noChangeShapeType="1"/>
                        </wps:cNvCnPr>
                        <wps:spPr bwMode="auto">
                          <a:xfrm>
                            <a:off x="33498" y="23122"/>
                            <a:ext cx="0" cy="4263"/>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6" name="Straight Connector 47"/>
                        <wps:cNvCnPr>
                          <a:cxnSpLocks noChangeShapeType="1"/>
                        </wps:cNvCnPr>
                        <wps:spPr bwMode="auto">
                          <a:xfrm>
                            <a:off x="52599" y="22721"/>
                            <a:ext cx="3" cy="5288"/>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7" name="Straight Connector 48"/>
                        <wps:cNvCnPr>
                          <a:cxnSpLocks noChangeShapeType="1"/>
                        </wps:cNvCnPr>
                        <wps:spPr bwMode="auto">
                          <a:xfrm>
                            <a:off x="68643" y="22434"/>
                            <a:ext cx="0" cy="5313"/>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8" name="Straight Connector 49"/>
                        <wps:cNvCnPr>
                          <a:cxnSpLocks noChangeShapeType="1"/>
                        </wps:cNvCnPr>
                        <wps:spPr bwMode="auto">
                          <a:xfrm>
                            <a:off x="89466" y="23282"/>
                            <a:ext cx="0" cy="4263"/>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9" name="Straight Connector 53"/>
                        <wps:cNvCnPr>
                          <a:cxnSpLocks noChangeShapeType="1"/>
                        </wps:cNvCnPr>
                        <wps:spPr bwMode="auto">
                          <a:xfrm>
                            <a:off x="113902" y="23282"/>
                            <a:ext cx="0" cy="4263"/>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42" style="width:494.9pt;height:272.5pt;mso-position-horizontal-relative:char;mso-position-vertical-relative:line" coordorigin="-4567,4099" coordsize="123081,6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DuYAgAAKNTAAAOAAAAZHJzL2Uyb0RvYy54bWzsXFtv2zYUfh+w/yDoPbEoUTejThHfugHd&#10;Fiwd9qzIsi1MFjVJiZ0N++87PKRo2ZHbJKvtZmADFLYlUuQhz8fv3PTu/WaVGQ9JWaUsH5jk0jKN&#10;JI/ZLM0XA/O3T9OLwDSqOspnUcbyZGA+JpX5/ur7796ti35isyXLZklpQCd51V8XA3NZ10W/16vi&#10;ZbKKqktWJDlcnLNyFdXwtVz0ZmW0ht5XWc+2LK+3ZuWsKFmcVBX8OhYXzSvsfz5P4vqX+bxKaiMb&#10;mDC2Gv8v8f87/n/v6l3UX5RRsUxjOYzoFaNYRWkOD1VdjaM6Mu7L9ElXqzQuWcXm9WXMVj02n6dx&#10;gnOA2RBrbzYfSnZf4FwW/fWiUGIC0e7J6dXdxj8/3JRGOhuYFFYqj1awRvhYw+WyWReLPtzyoSxu&#10;i5tSTBA+fmTxHxVc7u1f598X4mbjbv0Tm0F30X3NUDabebniXcCsjQ0uwaNagmRTGzH86NmBazuw&#10;UjFcc6hn+a5cpHgJK8nbXVDX800DrlMrDMUKxsuJ7IBA64CI9p5nU7yhF/XFw3HAcoB8drDpqq1c&#10;q/8m19tlVCS4XBUXWiPXsJHrp7TOEoMKueItXKhGvRkymBZBGVVt2ap7xFArfveXpEpcmzh70mmE&#10;G9qOR4VoXEJwIEoyUb8oq/pDwlYG/zAwS9AdHFL08LGq+WJvb5E7fTZNs8woWf17Wi9x9s00FhW0&#10;wbsqo2AgV0vMrlzcjbLSeIhAHYcj/selAT0vqvbdjmtZUh7tFmOL/3W2IBb/9/QhkzH/azXBZ8nB&#10;ZWluRByoiAdYwtsbVRxlCWgDaZqUEc6Sjy7LjfXADF3bFc9hWaquIWAlam6zP8Tws/sVKIGYbwiT&#10;knsZfuabGcXQzEf1gPKo2p2v0hpAMktXAzMQ4wShRf1lEs0m+Qw/11Gaic8wwSznlxOEPzlVdg9d&#10;3C5na2OW8tXF+ZrwBbDQpaLTvZXskCbeJ36PsmIZiRk4fij0EB5difXCOahn4rfWcEALqz7fzWJf&#10;15u7DUIQ6iq/dsdmj7DXYWchTMD5Ah+WrPzLNNaA1QOz+vM+KhPTyH7MYXOFhFIO7viFur4NX8r2&#10;lbv2lSiPoauBeWfC4vOPo1ocCPdFmS6W8CSxdjm7BuSap7j3t6OCyUjcOBGAAABKYB6xvE7y2rjJ&#10;ojiRR6fNNyofECDOEeDEDsIAIAPA1vZpiJABO6vBWtf1XIEnFDYUDgX2QIPzpwaUa2dEp9NGcZ8D&#10;KMPp2D3Q4iCguJPJTpPTAEoUx7DyGlT6LwYVggC71d8jo0r9VlAFOJKge2dAldB3BEexfceVFE6B&#10;iu86dgMqHkEaqkHlKCxFg0oGFAQ218tBBfmhBpWGeUhbxwXFPRuobO1C27eBDyIvVqjieCEYuNyq&#10;pA6xAskSNFX5+raPRpVXo4oi8ycxgN4MVQGucDZUcYgHDhyADQIWgb8LKg4HGgEqhIQaVPrHc6ho&#10;UHk1qDh802qqsk9VQHHPByqBDWapRBXq7aIKtdG/zakKIZ6PmHNGAyicTK53HB7cWSucugfctMMh&#10;eEi6/TAHvSp0Gu40OaVXRbhztauWu4ef66oV0QONKvuoAu7Qs6FK4Hg+2DiCq5A9VHEoXG64im/h&#10;1TOiynQ6nATNIJ4V/JlOx9b1tbTbdlscQpXpdDIcD1tNTokqHgaJNKq8CFVk0PlEEaA3YwCB4gpU&#10;+RWCshCxhDAyKPNu4IeH/GT02MjZaAm3JddlydY8TAhBMhHR5IgtI0WCFD4rqOw5lg2uHUAW2/ef&#10;uFbcgIeI0LVCwHkr9e1crhXNV3Ro+WloWRyHmq/s8xVIpHmCLGhx7ADF8ZAFcnl4tg9HFkhtQOzo&#10;ji8TGjaZEhpZjuW01ZbQK0JBSl2007aV9uaqdMIWZ1EJPoqCHA9ZAoK0BDmLzE9qIYvnggkkOQsN&#10;z+1j0daQ5iwdnAWjlJqz7HMWlVC7RRZhk5yIs4C7AVI5G3PIwVVqQYvvN/nHFMyhc0eaNbRoaOmA&#10;FnUSa9LSIi2eSrW9rcuIJwMbkB2Xg9OFlQZVOT/AXka5KIeIN7ksh1BOF0yE//RYQOnDjs9FNOEY&#10;ddjnYsyztPiBN+TuHCYKHjzb5sUZwGQCl2CKQAttZKocz879vOMFYrO8OCHqH8jnzxnP5sekGZHo&#10;bvO8cGyxk4wuM7xl8ro1tKaNXbZzG5SuyNT0N5umjlKW+fM8jwjref4OrXASTAJ6QW1vckGt8fji&#10;ejqiF94U0H7sjEejMfmHi43Q/jKdzZIcqyREiRP8+LwaE1nlJKqCVHWRWqPebu8iarOBigvwcMNQ&#10;cdB7WfZC0WF9T5y+7qlE0y6dUhkvx9OpliYRi/ieyDwNKOgU7vYmRQx0n/swtSa1anS+UsHHdlMK&#10;5NKa9PnCv+5KMk9lV3ZpkkrzOIkmQZEZnIfdZ5JWJHFqtkvXtCLxesBv5UhSCYVditQu0DwlzQO2&#10;JYsi7HCf5nEHlkxepl8IsGme99JyRH06Xb6ofvzA6aQS6rqUSgX2j3c6ddpOJCSByN+1QatwFIKC&#10;8GJzh0rriVLvC34arVVaq27KM1hPKqGsS6vaOSBHOqpa1pPjUF5Dw20kh0A+SJf1BEaxPp+aNxxo&#10;0vctkT6VRNWlSSqIe7zzqaVJ8AoJTui4JkEJCXoJW6eSYHquHegzSWvSt+jRU0lDXZqEm1ZG4o5/&#10;JnmBBwaR0CTq7L2fQjoiXAfeiMOP7oOvptDsTrO7s7A7lSTTpUkqRneSMykIqQdHJLI7O9Dsbve1&#10;Vsd7GZL2PnwV74NKCunQJJGTfrIziRAnhJchaVU69XvF/veqBP5zfBMkchn51kr+qsn2d/Syb9+t&#10;efUvAAAA//8DAFBLAwQUAAYACAAAACEAmkU7xt0AAAAFAQAADwAAAGRycy9kb3ducmV2LnhtbEyP&#10;QUvDQBCF74L/YRnBm91EjbQxm1KKeipCW0G8TZNpEpqdDdltkv57Ry96eTC84b3vZcvJtmqg3jeO&#10;DcSzCBRx4cqGKwMf+9e7OSgfkEtsHZOBC3lY5tdXGaalG3lLwy5USkLYp2igDqFLtfZFTRb9zHXE&#10;4h1dbzHI2Ve67HGUcNvq+yh60hYbloYaO1rXVJx2Z2vgbcRx9RC/DJvTcX352ifvn5uYjLm9mVbP&#10;oAJN4e8ZfvAFHXJhOrgzl161BmRI+FXxFvOFzDgYSB6TCHSe6f/0+TcAAAD//wMAUEsBAi0AFAAG&#10;AAgAAAAhALaDOJL+AAAA4QEAABMAAAAAAAAAAAAAAAAAAAAAAFtDb250ZW50X1R5cGVzXS54bWxQ&#10;SwECLQAUAAYACAAAACEAOP0h/9YAAACUAQAACwAAAAAAAAAAAAAAAAAvAQAAX3JlbHMvLnJlbHNQ&#10;SwECLQAUAAYACAAAACEAh+wg7mAIAACjUwAADgAAAAAAAAAAAAAAAAAuAgAAZHJzL2Uyb0RvYy54&#10;bWxQSwECLQAUAAYACAAAACEAmkU7xt0AAAAFAQAADwAAAAAAAAAAAAAAAAC6CgAAZHJzL2Rvd25y&#10;ZXYueG1sUEsFBgAAAAAEAAQA8wAAAMQLAAAAAA==&#10;">
                <v:shapetype id="_x0000_t202" coordsize="21600,21600" o:spt="202" path="m,l,21600r21600,l21600,xe">
                  <v:stroke joinstyle="miter"/>
                  <v:path gradientshapeok="t" o:connecttype="rect"/>
                </v:shapetype>
                <v:shape id="Title 4" o:spid="_x0000_s1043" type="#_x0000_t202" style="position:absolute;left:15213;top:4099;width:92364;height:51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AYxgAAANsAAAAPAAAAZHJzL2Rvd25yZXYueG1sRI9ba8JA&#10;FITfhf6H5RT6phtLkTa6kdISKlrEesHXQ/bkQrNnQ3Y10V/vFgo+DjPzDTOb96YWZ2pdZVnBeBSB&#10;IM6srrhQsN+lw1cQziNrrC2Tggs5mCcPgxnG2nb8Q+etL0SAsItRQel9E0vpspIMupFtiIOX29ag&#10;D7ItpG6xC3BTy+comkiDFYeFEhv6KCn73Z6MgnS9Oi6Wn5vNcdzx9zL/OlTXtFbq6bF/n4Lw1Pt7&#10;+L+90Ape3uDvS/gBMrkBAAD//wMAUEsBAi0AFAAGAAgAAAAhANvh9svuAAAAhQEAABMAAAAAAAAA&#10;AAAAAAAAAAAAAFtDb250ZW50X1R5cGVzXS54bWxQSwECLQAUAAYACAAAACEAWvQsW78AAAAVAQAA&#10;CwAAAAAAAAAAAAAAAAAfAQAAX3JlbHMvLnJlbHNQSwECLQAUAAYACAAAACEAowxAGMYAAADbAAAA&#10;DwAAAAAAAAAAAAAAAAAHAgAAZHJzL2Rvd25yZXYueG1sUEsFBgAAAAADAAMAtwAAAPoCAAAAAA==&#10;" fillcolor="#bcbcbc" strokecolor="black [3040]">
                  <v:fill color2="#ededed" rotate="t" angle="180" colors="0 #bcbcbc;22938f #d0d0d0;1 #ededed" focus="100%" type="gradient"/>
                  <v:shadow on="t" color="black" opacity="24903f" origin=",.5" offset="0,.55556mm"/>
                  <v:path arrowok="t"/>
                  <v:textbox>
                    <w:txbxContent>
                      <w:p w:rsidR="006E2325" w:rsidRPr="0042406F" w:rsidRDefault="006E2325" w:rsidP="00587C85">
                        <w:pPr>
                          <w:pStyle w:val="NormalWeb"/>
                          <w:spacing w:before="0" w:beforeAutospacing="0" w:after="240" w:afterAutospacing="0"/>
                          <w:rPr>
                            <w:sz w:val="20"/>
                            <w:szCs w:val="20"/>
                          </w:rPr>
                        </w:pPr>
                        <w:r w:rsidRPr="0042406F">
                          <w:rPr>
                            <w:rFonts w:asciiTheme="minorHAnsi" w:eastAsia="Arial" w:hAnsi="Calibri" w:cs="Arial"/>
                            <w:b/>
                            <w:bCs/>
                            <w:color w:val="000000" w:themeColor="text1"/>
                            <w:kern w:val="24"/>
                            <w:sz w:val="20"/>
                            <w:szCs w:val="20"/>
                          </w:rPr>
                          <w:t xml:space="preserve">Component 1: </w:t>
                        </w:r>
                        <w:r w:rsidRPr="0042406F">
                          <w:rPr>
                            <w:rFonts w:asciiTheme="minorHAnsi" w:hAnsi="Calibri" w:cstheme="minorBidi"/>
                            <w:b/>
                            <w:bCs/>
                            <w:color w:val="000000" w:themeColor="text1"/>
                            <w:kern w:val="24"/>
                            <w:sz w:val="20"/>
                            <w:szCs w:val="20"/>
                          </w:rPr>
                          <w:t>Policy and institutional frameworks to reduce landscape degradation</w:t>
                        </w:r>
                      </w:p>
                    </w:txbxContent>
                  </v:textbox>
                </v:shape>
                <v:shape id="Content Placeholder 2" o:spid="_x0000_s1044" type="#_x0000_t202" style="position:absolute;left:28984;top:27494;width:15565;height:4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NBwAAAANsAAAAPAAAAZHJzL2Rvd25yZXYueG1sRE9NawIx&#10;EL0L/ocwgjfNKmrLapRSFDxVqoXibdiMm+hmsmyiu/335iD0+Hjfq03nKvGgJljPCibjDARx4bXl&#10;UsHPaTd6BxEissbKMyn4owCbdb+3wlz7lr/pcYylSCEcclRgYqxzKUNhyGEY+5o4cRffOIwJNqXU&#10;DbYp3FVymmUL6dByajBY06eh4na8OwXX3ZXN+bYN7a/9cnZ7mC3c20yp4aD7WIKI1MV/8cu91wrm&#10;aX36kn6AXD8BAAD//wMAUEsBAi0AFAAGAAgAAAAhANvh9svuAAAAhQEAABMAAAAAAAAAAAAAAAAA&#10;AAAAAFtDb250ZW50X1R5cGVzXS54bWxQSwECLQAUAAYACAAAACEAWvQsW78AAAAVAQAACwAAAAAA&#10;AAAAAAAAAAAfAQAAX3JlbHMvLnJlbHNQSwECLQAUAAYACAAAACEAF6czQcAAAADbAAAADwAAAAAA&#10;AAAAAAAAAAAHAgAAZHJzL2Rvd25yZXYueG1sUEsFBgAAAAADAAMAtwAAAPQ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587C85">
                        <w:pPr>
                          <w:pStyle w:val="NormalWeb"/>
                          <w:spacing w:before="120" w:beforeAutospacing="0" w:after="90" w:afterAutospacing="0"/>
                          <w:rPr>
                            <w:sz w:val="20"/>
                            <w:szCs w:val="20"/>
                          </w:rPr>
                        </w:pPr>
                        <w:r w:rsidRPr="0042406F">
                          <w:rPr>
                            <w:rFonts w:asciiTheme="minorHAnsi" w:hAnsi="Calibri" w:cstheme="minorBidi"/>
                            <w:b/>
                            <w:bCs/>
                            <w:color w:val="000000" w:themeColor="dark1"/>
                            <w:kern w:val="24"/>
                            <w:sz w:val="20"/>
                            <w:szCs w:val="20"/>
                            <w:lang w:val="en-GB"/>
                          </w:rPr>
                          <w:t>Output 1.1.3.</w:t>
                        </w:r>
                        <w:r w:rsidRPr="0042406F">
                          <w:rPr>
                            <w:rFonts w:asciiTheme="minorHAnsi" w:hAnsi="Calibri" w:cstheme="minorBidi"/>
                            <w:color w:val="000000" w:themeColor="dark1"/>
                            <w:kern w:val="24"/>
                            <w:sz w:val="20"/>
                            <w:szCs w:val="20"/>
                            <w:lang w:val="en-GB"/>
                          </w:rPr>
                          <w:t xml:space="preserve"> Policy recommendations and SLR strategies for target ecosystems developed</w:t>
                        </w:r>
                        <w:r w:rsidRPr="0042406F">
                          <w:rPr>
                            <w:rFonts w:asciiTheme="minorHAnsi" w:eastAsia="Arial" w:hAnsi="Calibri" w:cs="Arial"/>
                            <w:b/>
                            <w:bCs/>
                            <w:color w:val="000000" w:themeColor="dark1"/>
                            <w:kern w:val="24"/>
                            <w:sz w:val="20"/>
                            <w:szCs w:val="20"/>
                          </w:rPr>
                          <w:t xml:space="preserve"> </w:t>
                        </w:r>
                      </w:p>
                    </w:txbxContent>
                  </v:textbox>
                </v:shape>
                <v:shape id="Content Placeholder 2" o:spid="_x0000_s1045" type="#_x0000_t202" style="position:absolute;left:9733;top:27359;width:17532;height:4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5bawwAAANsAAAAPAAAAZHJzL2Rvd25yZXYueG1sRI9PawIx&#10;FMTvBb9DeEJvNWvxH1ujiCj0VKkK4u2xed1ENy/LJnW3394IBY/DzPyGmS87V4kbNcF6VjAcZCCI&#10;C68tlwqOh+3bDESIyBorz6TgjwIsF72XOebat/xNt30sRYJwyFGBibHOpQyFIYdh4Gvi5P34xmFM&#10;simlbrBNcFfJ9yybSIeW04LBmtaGiuv+1ym4bC9sztdNaE/2y9nNbjRx05FSr/1u9QEiUhef4f/2&#10;p1YwHsLjS/oBcnEHAAD//wMAUEsBAi0AFAAGAAgAAAAhANvh9svuAAAAhQEAABMAAAAAAAAAAAAA&#10;AAAAAAAAAFtDb250ZW50X1R5cGVzXS54bWxQSwECLQAUAAYACAAAACEAWvQsW78AAAAVAQAACwAA&#10;AAAAAAAAAAAAAAAfAQAAX3JlbHMvLnJlbHNQSwECLQAUAAYACAAAACEAeOuW2sMAAADb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587C85">
                        <w:pPr>
                          <w:pStyle w:val="NormalWeb"/>
                          <w:spacing w:before="120" w:beforeAutospacing="0" w:after="90" w:afterAutospacing="0"/>
                          <w:rPr>
                            <w:sz w:val="20"/>
                            <w:szCs w:val="20"/>
                          </w:rPr>
                        </w:pPr>
                        <w:r w:rsidRPr="0042406F">
                          <w:rPr>
                            <w:rFonts w:asciiTheme="minorHAnsi" w:hAnsi="Calibri" w:cstheme="minorBidi"/>
                            <w:b/>
                            <w:bCs/>
                            <w:color w:val="000000" w:themeColor="dark1"/>
                            <w:kern w:val="24"/>
                            <w:sz w:val="20"/>
                            <w:szCs w:val="20"/>
                          </w:rPr>
                          <w:t>Output 1.1.2.</w:t>
                        </w:r>
                        <w:r w:rsidRPr="0042406F">
                          <w:rPr>
                            <w:rFonts w:asciiTheme="minorHAnsi" w:hAnsi="Calibri" w:cstheme="minorBidi"/>
                            <w:color w:val="000000" w:themeColor="dark1"/>
                            <w:kern w:val="24"/>
                            <w:sz w:val="20"/>
                            <w:szCs w:val="20"/>
                          </w:rPr>
                          <w:t> </w:t>
                        </w:r>
                        <w:r w:rsidRPr="0042406F">
                          <w:rPr>
                            <w:rFonts w:asciiTheme="minorHAnsi" w:hAnsi="Calibri" w:cstheme="minorBidi"/>
                            <w:color w:val="000000" w:themeColor="dark1"/>
                            <w:kern w:val="24"/>
                            <w:sz w:val="20"/>
                            <w:szCs w:val="20"/>
                            <w:lang w:val="en-GB"/>
                          </w:rPr>
                          <w:t xml:space="preserve"> Cross sectoral planning mechanisms and/</w:t>
                        </w:r>
                        <w:r>
                          <w:rPr>
                            <w:rFonts w:asciiTheme="minorHAnsi" w:hAnsi="Calibri" w:cstheme="minorBidi"/>
                            <w:color w:val="000000" w:themeColor="dark1"/>
                            <w:kern w:val="24"/>
                            <w:sz w:val="20"/>
                            <w:szCs w:val="20"/>
                            <w:lang w:val="en-GB"/>
                          </w:rPr>
                          <w:t xml:space="preserve">or frameworks incorporating &amp; </w:t>
                        </w:r>
                        <w:r w:rsidRPr="0042406F">
                          <w:rPr>
                            <w:rFonts w:asciiTheme="minorHAnsi" w:hAnsi="Calibri" w:cstheme="minorBidi"/>
                            <w:color w:val="000000" w:themeColor="dark1"/>
                            <w:kern w:val="24"/>
                            <w:sz w:val="20"/>
                            <w:szCs w:val="20"/>
                            <w:lang w:val="en-GB"/>
                          </w:rPr>
                          <w:t>supporting SLR established</w:t>
                        </w:r>
                      </w:p>
                    </w:txbxContent>
                  </v:textbox>
                </v:shape>
                <v:shape id="Content Placeholder 2" o:spid="_x0000_s1046" type="#_x0000_t202" style="position:absolute;left:-4567;top:27240;width:13698;height:4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itwwAAANsAAAAPAAAAZHJzL2Rvd25yZXYueG1sRI9BawIx&#10;FITvQv9DeAVvmq1Yla1Riih4qqiF4u2xed1ENy/LJrrbf98IgsdhZr5h5svOVeJGTbCeFbwNMxDE&#10;hdeWSwXfx81gBiJEZI2VZ1LwRwGWi5feHHPtW97T7RBLkSAcclRgYqxzKUNhyGEY+po4eb++cRiT&#10;bEqpG2wT3FVylGUT6dByWjBY08pQcTlcnYLz5szmdFmH9sd+ObvejSduOlaq/9p9foCI1MVn+NHe&#10;agXvI7h/ST9ALv4BAAD//wMAUEsBAi0AFAAGAAgAAAAhANvh9svuAAAAhQEAABMAAAAAAAAAAAAA&#10;AAAAAAAAAFtDb250ZW50X1R5cGVzXS54bWxQSwECLQAUAAYACAAAACEAWvQsW78AAAAVAQAACwAA&#10;AAAAAAAAAAAAAAAfAQAAX3JlbHMvLnJlbHNQSwECLQAUAAYACAAAACEAiDkIrcMAAADb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587C85">
                        <w:pPr>
                          <w:pStyle w:val="NormalWeb"/>
                          <w:spacing w:before="120" w:beforeAutospacing="0" w:after="90" w:afterAutospacing="0"/>
                          <w:rPr>
                            <w:sz w:val="20"/>
                            <w:szCs w:val="20"/>
                          </w:rPr>
                        </w:pPr>
                        <w:r w:rsidRPr="0042406F">
                          <w:rPr>
                            <w:rFonts w:asciiTheme="minorHAnsi" w:hAnsi="Calibri" w:cstheme="minorBidi"/>
                            <w:b/>
                            <w:bCs/>
                            <w:color w:val="000000" w:themeColor="dark1"/>
                            <w:kern w:val="24"/>
                            <w:sz w:val="20"/>
                            <w:szCs w:val="20"/>
                            <w:lang w:val="en-GB"/>
                          </w:rPr>
                          <w:t>Output 1.1.1</w:t>
                        </w:r>
                        <w:r w:rsidRPr="0042406F">
                          <w:rPr>
                            <w:rFonts w:asciiTheme="minorHAnsi" w:hAnsi="Calibri" w:cstheme="minorBidi"/>
                            <w:color w:val="000000" w:themeColor="dark1"/>
                            <w:kern w:val="24"/>
                            <w:sz w:val="20"/>
                            <w:szCs w:val="20"/>
                            <w:lang w:val="en-GB"/>
                          </w:rPr>
                          <w:t xml:space="preserve"> Relevant national policies reviewed and gaps identified</w:t>
                        </w:r>
                        <w:r w:rsidRPr="0042406F">
                          <w:rPr>
                            <w:rFonts w:asciiTheme="minorHAnsi" w:eastAsia="Arial" w:hAnsi="Calibri" w:cs="Arial"/>
                            <w:b/>
                            <w:bCs/>
                            <w:color w:val="000000" w:themeColor="dark1"/>
                            <w:kern w:val="24"/>
                            <w:sz w:val="20"/>
                            <w:szCs w:val="20"/>
                          </w:rPr>
                          <w:t xml:space="preserve"> </w:t>
                        </w:r>
                      </w:p>
                    </w:txbxContent>
                  </v:textbox>
                </v:shape>
                <v:shape id="Content Placeholder 2" o:spid="_x0000_s1047" type="#_x0000_t202" style="position:absolute;left:3169;top:11007;width:32724;height:1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02wwAAANsAAAAPAAAAZHJzL2Rvd25yZXYueG1sRI9PawIx&#10;FMTvBb9DeEJvNWv9y2qUIgo9tdQK4u2xeW6im5dlk7rbb98UBI/DzPyGWa47V4kbNcF6VjAcZCCI&#10;C68tlwoO37uXOYgQkTVWnknBLwVYr3pPS8y1b/mLbvtYigThkKMCE2OdSxkKQw7DwNfEyTv7xmFM&#10;simlbrBNcFfJ1yybSoeW04LBmjaGiuv+xym47C5sTtdtaI/2w9nt53jqZmOlnvvd2wJEpC4+wvf2&#10;u1YwGcH/l/QD5OoPAAD//wMAUEsBAi0AFAAGAAgAAAAhANvh9svuAAAAhQEAABMAAAAAAAAAAAAA&#10;AAAAAAAAAFtDb250ZW50X1R5cGVzXS54bWxQSwECLQAUAAYACAAAACEAWvQsW78AAAAVAQAACwAA&#10;AAAAAAAAAAAAAAAfAQAAX3JlbHMvLnJlbHNQSwECLQAUAAYACAAAACEA53WtNsMAAADb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587C85">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1.1 </w:t>
                        </w:r>
                        <w:r w:rsidRPr="0042406F">
                          <w:rPr>
                            <w:rFonts w:asciiTheme="minorHAnsi" w:hAnsi="Calibri" w:cstheme="minorBidi"/>
                            <w:color w:val="000000" w:themeColor="dark1"/>
                            <w:kern w:val="24"/>
                            <w:sz w:val="20"/>
                            <w:szCs w:val="20"/>
                            <w:lang w:val="en-GB"/>
                          </w:rPr>
                          <w:t xml:space="preserve">Enhanced in-country enabling environment for SLR efforts </w:t>
                        </w:r>
                      </w:p>
                    </w:txbxContent>
                  </v:textbox>
                </v:shape>
                <v:shape id="Content Placeholder 2" o:spid="_x0000_s1048" type="#_x0000_t202" style="position:absolute;left:38210;top:11046;width:42567;height:1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c2xgAAANsAAAAPAAAAZHJzL2Rvd25yZXYueG1sRI9Ba8JA&#10;FITvhf6H5RV6EbOxtVKjq0hF1IJC04LXZ/Y1Sc2+DdlV4793BaHHYWa+YcbT1lTiRI0rLSvoRTEI&#10;4szqknMFP9+L7jsI55E1VpZJwYUcTCePD2NMtD3zF51Sn4sAYZeggsL7OpHSZQUZdJGtiYP3axuD&#10;Psgml7rBc4CbSr7E8UAaLDksFFjTR0HZIT0aBa+b3efcp/PherHcr/7MurNstx2lnp/a2QiEp9b/&#10;h+/tlVbw1ofbl/AD5OQKAAD//wMAUEsBAi0AFAAGAAgAAAAhANvh9svuAAAAhQEAABMAAAAAAAAA&#10;AAAAAAAAAAAAAFtDb250ZW50X1R5cGVzXS54bWxQSwECLQAUAAYACAAAACEAWvQsW78AAAAVAQAA&#10;CwAAAAAAAAAAAAAAAAAfAQAAX3JlbHMvLnJlbHNQSwECLQAUAAYACAAAACEAMulnNsYAAADbAAAA&#10;DwAAAAAAAAAAAAAAAAAHAgAAZHJzL2Rvd25yZXYueG1sUEsFBgAAAAADAAMAtwAAAPoCAAAAAA==&#10;" fillcolor="#9eeaff" strokecolor="#40a7c2 [3048]">
                  <v:fill color2="#e4f9ff" rotate="t" angle="180" colors="0 #9eeaff;22938f #bbefff;1 #e4f9ff" focus="100%" type="gradient"/>
                  <v:shadow on="t" color="black" opacity="24903f" origin=",.5" offset="0,.55556mm"/>
                  <v:path arrowok="t"/>
                  <v:textbox>
                    <w:txbxContent>
                      <w:p w:rsidR="006E2325" w:rsidRPr="0042406F" w:rsidRDefault="006E2325" w:rsidP="00587C85">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1.2 </w:t>
                        </w:r>
                        <w:r w:rsidRPr="0042406F">
                          <w:rPr>
                            <w:rFonts w:asciiTheme="minorHAnsi" w:hAnsi="Calibri" w:cstheme="minorBidi"/>
                            <w:color w:val="000000" w:themeColor="dark1"/>
                            <w:kern w:val="24"/>
                            <w:sz w:val="20"/>
                            <w:szCs w:val="20"/>
                            <w:lang w:val="en-GB"/>
                          </w:rPr>
                          <w:t>Strengthened capacities of national and district institutions for developing integrated SLR programs</w:t>
                        </w:r>
                      </w:p>
                    </w:txbxContent>
                  </v:textbox>
                </v:shape>
                <v:shape id="Content Placeholder 2" o:spid="_x0000_s1049" type="#_x0000_t202" style="position:absolute;left:83678;top:11016;width:34836;height:1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uSxgAAANsAAAAPAAAAZHJzL2Rvd25yZXYueG1sRI9PawIx&#10;FMTvBb9DeEIvRbOWKrI1iliWLhYP/kHa22Pzulm6eVmSVLff3hQKPQ4z8xtmseptKy7kQ+NYwWSc&#10;gSCunG64VnA6FqM5iBCRNbaOScEPBVgtB3cLzLW78p4uh1iLBOGQowITY5dLGSpDFsPYdcTJ+3Te&#10;YkzS11J7vCa4beVjls2kxYbTgsGONoaqr8O3VfCxfS035sH795e3Yn1+6idyVxZK3Q/79TOISH38&#10;D/+1S61gOoXfL+kHyOUNAAD//wMAUEsBAi0AFAAGAAgAAAAhANvh9svuAAAAhQEAABMAAAAAAAAA&#10;AAAAAAAAAAAAAFtDb250ZW50X1R5cGVzXS54bWxQSwECLQAUAAYACAAAACEAWvQsW78AAAAVAQAA&#10;CwAAAAAAAAAAAAAAAAAfAQAAX3JlbHMvLnJlbHNQSwECLQAUAAYACAAAACEA1XTbksYAAADbAAAA&#10;DwAAAAAAAAAAAAAAAAAHAgAAZHJzL2Rvd25yZXYueG1sUEsFBgAAAAADAAMAtwAAAPoCAAAAAA==&#10;" fillcolor="#ffbe86" strokecolor="#f68c36 [3049]">
                  <v:fill color2="#ffebdb" rotate="t" angle="180" colors="0 #ffbe86;22938f #ffd0aa;1 #ffebdb" focus="100%" type="gradient"/>
                  <v:shadow on="t" color="black" opacity="24903f" origin=",.5" offset="0,.55556mm"/>
                  <v:path arrowok="t"/>
                  <v:textbox>
                    <w:txbxContent>
                      <w:p w:rsidR="006E2325" w:rsidRPr="0042406F" w:rsidRDefault="006E2325" w:rsidP="00587C85">
                        <w:pPr>
                          <w:pStyle w:val="NormalWeb"/>
                          <w:spacing w:before="0" w:beforeAutospacing="0" w:after="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1.3 </w:t>
                        </w:r>
                        <w:r w:rsidRPr="0042406F">
                          <w:rPr>
                            <w:rFonts w:asciiTheme="minorHAnsi" w:hAnsi="Calibri" w:cstheme="minorBidi"/>
                            <w:color w:val="000000" w:themeColor="dark1"/>
                            <w:kern w:val="24"/>
                            <w:sz w:val="20"/>
                            <w:szCs w:val="20"/>
                          </w:rPr>
                          <w:t>Increased national commitment to forest and landscape restoration</w:t>
                        </w:r>
                      </w:p>
                    </w:txbxContent>
                  </v:textbox>
                </v:shape>
                <v:rect id="Rectangle 36" o:spid="_x0000_s1050" style="position:absolute;left:63022;top:27740;width:15884;height:4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uqxAAAANsAAAAPAAAAZHJzL2Rvd25yZXYueG1sRI9Ba8JA&#10;FITvBf/D8gq91Y1CRKKrlGqoVRCaCl4f2WcSmn2bZLdJ/PfdQqHHYb6ZYdbb0dSip85VlhXMphEI&#10;4tzqigsFl8/0eQnCeWSNtWVScCcH283kYY2JtgN/UJ/5QoQSdgkqKL1vEildXpJBN7UNcfButjPo&#10;g+wKqTscQrmp5TyKFtJgxWGhxIZeS8q/sm+j4LzH69uOZoE9tvHp/X5s00Or1NPj+LIC4Wn0//Bf&#10;+qAVxAv4/RJ+gNz8AAAA//8DAFBLAQItABQABgAIAAAAIQDb4fbL7gAAAIUBAAATAAAAAAAAAAAA&#10;AAAAAAAAAABbQ29udGVudF9UeXBlc10ueG1sUEsBAi0AFAAGAAgAAAAhAFr0LFu/AAAAFQEAAAsA&#10;AAAAAAAAAAAAAAAAHwEAAF9yZWxzLy5yZWxzUEsBAi0AFAAGAAgAAAAhAJghC6rEAAAA2wAAAA8A&#10;AAAAAAAAAAAAAAAABwIAAGRycy9kb3ducmV2LnhtbFBLBQYAAAAAAwADALcAAAD4AgAAAAA=&#10;" fillcolor="#9eeaff" strokecolor="#40a7c2 [3048]">
                  <v:fill color2="#e4f9ff" rotate="t" angle="180" colors="0 #9eeaff;22938f #bbefff;1 #e4f9ff" focus="100%" type="gradient"/>
                  <v:shadow on="t" color="black" opacity="24903f" origin=",.5" offset="0,.55556mm"/>
                  <v:textbox>
                    <w:txbxContent>
                      <w:p w:rsidR="006E2325" w:rsidRPr="0042406F" w:rsidRDefault="006E2325" w:rsidP="00587C85">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20"/>
                            <w:szCs w:val="20"/>
                          </w:rPr>
                          <w:t>Output 1.2.2 </w:t>
                        </w:r>
                        <w:r w:rsidRPr="0042406F">
                          <w:rPr>
                            <w:rFonts w:asciiTheme="minorHAnsi" w:hAnsi="Calibri" w:cstheme="minorBidi"/>
                            <w:color w:val="000000" w:themeColor="dark1"/>
                            <w:kern w:val="24"/>
                            <w:sz w:val="20"/>
                            <w:szCs w:val="20"/>
                            <w:lang w:val="en-GB"/>
                          </w:rPr>
                          <w:t>Development and implementation of an outreach and awareness-raising campaign on SLR</w:t>
                        </w:r>
                      </w:p>
                    </w:txbxContent>
                  </v:textbox>
                </v:rect>
                <v:rect id="Rectangle 37" o:spid="_x0000_s1051" style="position:absolute;left:45630;top:28003;width:15565;height:4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4xwwAAANsAAAAPAAAAZHJzL2Rvd25yZXYueG1sRI/disIw&#10;FITvBd8hHMG7NXXBVapRRFfWVRD8AW8PzbEtNidtE7W+/UZY8HKYb2aYyawxhbhT7XLLCvq9CARx&#10;YnXOqYLTcfUxAuE8ssbCMil4koPZtN2aYKztg/d0P/hUhBJ2MSrIvC9jKV2SkUHXsyVx8C62NuiD&#10;rFOpa3yEclPIzyj6kgZzDgsZlrTIKLkebkbB7hvPP0vqB3ZTDba/z021WldKdTvNfAzCU+Pf8H96&#10;rRUMhvD6En6AnP4BAAD//wMAUEsBAi0AFAAGAAgAAAAhANvh9svuAAAAhQEAABMAAAAAAAAAAAAA&#10;AAAAAAAAAFtDb250ZW50X1R5cGVzXS54bWxQSwECLQAUAAYACAAAACEAWvQsW78AAAAVAQAACwAA&#10;AAAAAAAAAAAAAAAfAQAAX3JlbHMvLnJlbHNQSwECLQAUAAYACAAAACEA922uMcMAAADbAAAADwAA&#10;AAAAAAAAAAAAAAAHAgAAZHJzL2Rvd25yZXYueG1sUEsFBgAAAAADAAMAtwAAAPcCAAAAAA==&#10;" fillcolor="#9eeaff" strokecolor="#40a7c2 [3048]">
                  <v:fill color2="#e4f9ff" rotate="t" angle="180" colors="0 #9eeaff;22938f #bbefff;1 #e4f9ff" focus="100%" type="gradient"/>
                  <v:shadow on="t" color="black" opacity="24903f" origin=",.5" offset="0,.55556mm"/>
                  <v:textbox>
                    <w:txbxContent>
                      <w:p w:rsidR="006E2325" w:rsidRPr="0042406F" w:rsidRDefault="006E2325" w:rsidP="00587C85">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20"/>
                            <w:szCs w:val="20"/>
                          </w:rPr>
                          <w:t>Output 1.2.1 </w:t>
                        </w:r>
                        <w:r w:rsidRPr="0042406F">
                          <w:rPr>
                            <w:rFonts w:asciiTheme="minorHAnsi" w:hAnsi="Calibri" w:cstheme="minorBidi"/>
                            <w:color w:val="000000" w:themeColor="dark1"/>
                            <w:kern w:val="24"/>
                            <w:sz w:val="20"/>
                            <w:szCs w:val="20"/>
                          </w:rPr>
                          <w:t>Development and implementation of ToT trainings on priority SLR topics at national level</w:t>
                        </w:r>
                      </w:p>
                    </w:txbxContent>
                  </v:textbox>
                </v:rect>
                <v:rect id="Rectangle 39" o:spid="_x0000_s1052" style="position:absolute;left:81884;top:27999;width:16506;height:4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9WwgAAANsAAAAPAAAAZHJzL2Rvd25yZXYueG1sRE9NawIx&#10;EL0L/Q9hCt40a0UpW6OUQtWDCtoWPA6bcbN2M1k2UaO/3hwEj4/3PZlFW4sztb5yrGDQz0AQF05X&#10;XCr4/fnuvYPwAVlj7ZgUXMnDbPrSmWCu3YW3dN6FUqQQ9jkqMCE0uZS+MGTR911DnLiDay2GBNtS&#10;6hYvKdzW8i3LxtJixanBYENfhor/3ckqiPv933pl5mUTj6dBMTosjrfNUKnua/z8ABEohqf44V5q&#10;BaM0Nn1JP0BO7wAAAP//AwBQSwECLQAUAAYACAAAACEA2+H2y+4AAACFAQAAEwAAAAAAAAAAAAAA&#10;AAAAAAAAW0NvbnRlbnRfVHlwZXNdLnhtbFBLAQItABQABgAIAAAAIQBa9CxbvwAAABUBAAALAAAA&#10;AAAAAAAAAAAAAB8BAABfcmVscy8ucmVsc1BLAQItABQABgAIAAAAIQBbMH9WwgAAANsAAAAPAAAA&#10;AAAAAAAAAAAAAAcCAABkcnMvZG93bnJldi54bWxQSwUGAAAAAAMAAwC3AAAA9gIAAAAA&#10;" fillcolor="#ffbe86" strokecolor="#f68c36 [3049]">
                  <v:fill color2="#ffebdb" rotate="t" angle="180" colors="0 #ffbe86;22938f #ffd0aa;1 #ffebdb" focus="100%" type="gradient"/>
                  <v:shadow on="t" color="black" opacity="24903f" origin=",.5" offset="0,.55556mm"/>
                  <v:textbox>
                    <w:txbxContent>
                      <w:p w:rsidR="006E2325" w:rsidRPr="0042406F" w:rsidRDefault="006E2325" w:rsidP="00587C85">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20"/>
                            <w:szCs w:val="20"/>
                            <w:lang w:val="en-GB"/>
                          </w:rPr>
                          <w:t xml:space="preserve">Output 1.3.1.  </w:t>
                        </w:r>
                        <w:r w:rsidRPr="00766505">
                          <w:rPr>
                            <w:rFonts w:asciiTheme="minorHAnsi" w:hAnsi="Calibri" w:cstheme="minorBidi"/>
                            <w:color w:val="000000" w:themeColor="text1"/>
                            <w:kern w:val="24"/>
                            <w:sz w:val="20"/>
                            <w:szCs w:val="20"/>
                            <w:lang w:val="en-GB"/>
                          </w:rPr>
                          <w:t xml:space="preserve">Restoration potential map for Tanzania produced using ROAM and experiences gained from project sites </w:t>
                        </w:r>
                      </w:p>
                    </w:txbxContent>
                  </v:textbox>
                </v:rect>
                <v:rect id="Rectangle 40" o:spid="_x0000_s1053" style="position:absolute;left:100500;top:27738;width:17781;height:4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rNxQAAANsAAAAPAAAAZHJzL2Rvd25yZXYueG1sRI9BawIx&#10;FITvgv8hvIK3mrVFsVujiNDaQytoFTw+Ns/N6uZl2URN++sboeBxmJlvmMks2lpcqPWVYwWDfgaC&#10;uHC64lLB9vvtcQzCB2SNtWNS8EMeZtNuZ4K5dlde02UTSpEg7HNUYEJocil9Ycii77uGOHkH11oM&#10;Sbal1C1eE9zW8inLRtJixWnBYEMLQ8Vpc7YK4n6/+/o072UTj+dBMTwsj7+rZ6V6D3H+CiJQDPfw&#10;f/tDKxi+wO1L+gFy+gcAAP//AwBQSwECLQAUAAYACAAAACEA2+H2y+4AAACFAQAAEwAAAAAAAAAA&#10;AAAAAAAAAAAAW0NvbnRlbnRfVHlwZXNdLnhtbFBLAQItABQABgAIAAAAIQBa9CxbvwAAABUBAAAL&#10;AAAAAAAAAAAAAAAAAB8BAABfcmVscy8ucmVsc1BLAQItABQABgAIAAAAIQA0fNrNxQAAANsAAAAP&#10;AAAAAAAAAAAAAAAAAAcCAABkcnMvZG93bnJldi54bWxQSwUGAAAAAAMAAwC3AAAA+QIAAAAA&#10;" fillcolor="#ffbe86" strokecolor="#f68c36 [3049]">
                  <v:fill color2="#ffebdb" rotate="t" angle="180" colors="0 #ffbe86;22938f #ffd0aa;1 #ffebdb" focus="100%" type="gradient"/>
                  <v:shadow on="t" color="black" opacity="24903f" origin=",.5" offset="0,.55556mm"/>
                  <v:textbox>
                    <w:txbxContent>
                      <w:p w:rsidR="006E2325" w:rsidRPr="00766505" w:rsidRDefault="006E2325" w:rsidP="00587C85">
                        <w:pPr>
                          <w:pStyle w:val="NormalWeb"/>
                          <w:spacing w:before="0" w:beforeAutospacing="0" w:after="0" w:afterAutospacing="0"/>
                          <w:rPr>
                            <w:rFonts w:asciiTheme="minorHAnsi" w:hAnsiTheme="minorHAnsi" w:cstheme="minorHAnsi"/>
                            <w:color w:val="000000" w:themeColor="text1"/>
                            <w:sz w:val="20"/>
                            <w:szCs w:val="20"/>
                          </w:rPr>
                        </w:pPr>
                        <w:r w:rsidRPr="00766505">
                          <w:rPr>
                            <w:rFonts w:asciiTheme="minorHAnsi" w:hAnsi="Calibri" w:cstheme="minorBidi"/>
                            <w:b/>
                            <w:bCs/>
                            <w:color w:val="000000" w:themeColor="text1"/>
                            <w:kern w:val="24"/>
                            <w:sz w:val="20"/>
                            <w:szCs w:val="20"/>
                            <w:lang w:val="en-GB"/>
                          </w:rPr>
                          <w:t xml:space="preserve">Output 1.3.2.  </w:t>
                        </w:r>
                        <w:r w:rsidRPr="00766505">
                          <w:rPr>
                            <w:rFonts w:asciiTheme="minorHAnsi" w:hAnsiTheme="minorHAnsi" w:cstheme="minorHAnsi"/>
                            <w:color w:val="000000" w:themeColor="text1"/>
                            <w:kern w:val="24"/>
                            <w:sz w:val="20"/>
                            <w:szCs w:val="20"/>
                            <w:lang w:val="en-GB"/>
                          </w:rPr>
                          <w:t xml:space="preserve">Area to be put under restoration in Tanzanian determined as part of commitment to the Bonn Challenge </w:t>
                        </w:r>
                      </w:p>
                    </w:txbxContent>
                  </v:textbox>
                </v:rect>
                <v:line id="Straight Connector 41" o:spid="_x0000_s1054" style="position:absolute;flip:x;visibility:visible;mso-wrap-style:square" from="62248,8512" to="62260,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8JwAAAANsAAAAPAAAAZHJzL2Rvd25yZXYueG1sRE/Pa4Mw&#10;FL4P+j+EV+htRncQsaalrB2MMga23f1h3tQ1eRGTqfvvl8Ngx4/vd7VfrBETjb53rCBLUhDEjdM9&#10;twpu15fHAoQPyBqNY1LwQx72u9VDhaV2M9c0XUIrYgj7EhV0IQyllL7pyKJP3EAcuU83WgwRjq3U&#10;I84x3Br5lKa5tNhzbOhwoOeOmvvl2yqo34v8wG/G8/R1yorzhznae6bUZr0ctiACLeFf/Od+1Qry&#10;uD5+iT9A7n4BAAD//wMAUEsBAi0AFAAGAAgAAAAhANvh9svuAAAAhQEAABMAAAAAAAAAAAAAAAAA&#10;AAAAAFtDb250ZW50X1R5cGVzXS54bWxQSwECLQAUAAYACAAAACEAWvQsW78AAAAVAQAACwAAAAAA&#10;AAAAAAAAAAAfAQAAX3JlbHMvLnJlbHNQSwECLQAUAAYACAAAACEAHEEfCcAAAADbAAAADwAAAAAA&#10;AAAAAAAAAAAHAgAAZHJzL2Rvd25yZXYueG1sUEsFBgAAAAADAAMAtwAAAPQCAAAAAA==&#10;" strokecolor="#00b0f0" strokeweight="2pt">
                  <v:shadow on="t" color="black" opacity="24903f" origin=",.5" offset="0,.55556mm"/>
                </v:line>
                <v:line id="Straight Connector 42" o:spid="_x0000_s1055" style="position:absolute;visibility:visible;mso-wrap-style:square" from="101763,8448" to="101763,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E6wgAAANsAAAAPAAAAZHJzL2Rvd25yZXYueG1sRI/RisIw&#10;FETfF/yHcAXf1lTBslajiFT0YUWsfsClubbV5qY0UevfmwVhH4eZOcPMl52pxYNaV1lWMBpGIIhz&#10;qysuFJxPm+8fEM4ja6wtk4IXOVguel9zTLR98pEemS9EgLBLUEHpfZNI6fKSDLqhbYiDd7GtQR9k&#10;W0jd4jPATS3HURRLgxWHhRIbWpeU37K7UcDZoUq36XZylSkfzO53H9vJVKlBv1vNQHjq/H/4095p&#10;BfEI/r6EHyAXbwAAAP//AwBQSwECLQAUAAYACAAAACEA2+H2y+4AAACFAQAAEwAAAAAAAAAAAAAA&#10;AAAAAAAAW0NvbnRlbnRfVHlwZXNdLnhtbFBLAQItABQABgAIAAAAIQBa9CxbvwAAABUBAAALAAAA&#10;AAAAAAAAAAAAAB8BAABfcmVscy8ucmVsc1BLAQItABQABgAIAAAAIQDGQiE6wgAAANsAAAAPAAAA&#10;AAAAAAAAAAAAAAcCAABkcnMvZG93bnJldi54bWxQSwUGAAAAAAMAAwC3AAAA9gIAAAAA&#10;" strokecolor="#00b0f0" strokeweight="2pt">
                  <v:shadow on="t" color="black" opacity="24903f" origin=",.5" offset="0,.55556mm"/>
                </v:line>
                <v:line id="Straight Connector 43" o:spid="_x0000_s1056" style="position:absolute;visibility:visible;mso-wrap-style:square" from="21341,8512" to="21341,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9NwgAAANsAAAAPAAAAZHJzL2Rvd25yZXYueG1sRI/RisIw&#10;FETfF/yHcAXftqmCZe0aRaSiD4pY/YBLc7ftbnNTmqj1740g7OMwM2eY+bI3jbhR52rLCsZRDIK4&#10;sLrmUsHlvPn8AuE8ssbGMil4kIPlYvAxx1TbO5/olvtSBAi7FBVU3replK6oyKCLbEscvB/bGfRB&#10;dqXUHd4D3DRyEseJNFhzWKiwpXVFxV9+NQo4P9bZNttOf2XGR7PbHxI7nSk1GvarbxCeev8ffrd3&#10;WkEygdeX8APk4gkAAP//AwBQSwECLQAUAAYACAAAACEA2+H2y+4AAACFAQAAEwAAAAAAAAAAAAAA&#10;AAAAAAAAW0NvbnRlbnRfVHlwZXNdLnhtbFBLAQItABQABgAIAAAAIQBa9CxbvwAAABUBAAALAAAA&#10;AAAAAAAAAAAAAB8BAABfcmVscy8ucmVsc1BLAQItABQABgAIAAAAIQA2kL9NwgAAANsAAAAPAAAA&#10;AAAAAAAAAAAAAAcCAABkcnMvZG93bnJldi54bWxQSwUGAAAAAAMAAwC3AAAA9gIAAAAA&#10;" strokecolor="#00b0f0" strokeweight="2pt">
                  <v:shadow on="t" color="black" opacity="24903f" origin=",.5" offset="0,.55556mm"/>
                </v:line>
                <v:line id="Straight Connector 44" o:spid="_x0000_s1057" style="position:absolute;flip:x;visibility:visible;mso-wrap-style:square" from="4003,22912" to="5002,2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F+wwAAANsAAAAPAAAAZHJzL2Rvd25yZXYueG1sRI9La8Mw&#10;EITvhf4HsYXcGtkJGONGCSEPKKUE8rov1tZ2Iq2MpTruv68CgRyHmfmGmS0Ga0RPnW8cK0jHCQji&#10;0umGKwWn4/Y9B+EDskbjmBT8kYfF/PVlhoV2N95TfwiViBD2BSqoQ2gLKX1Zk0U/di1x9H5cZzFE&#10;2VVSd3iLcGvkJEkyabHhuFBjS6uayuvh1yrY7/Jsyd/Gc3/ZpPnX2aztNVVq9DYsP0AEGsIz/Gh/&#10;agXZFO5f4g+Q838AAAD//wMAUEsBAi0AFAAGAAgAAAAhANvh9svuAAAAhQEAABMAAAAAAAAAAAAA&#10;AAAAAAAAAFtDb250ZW50X1R5cGVzXS54bWxQSwECLQAUAAYACAAAACEAWvQsW78AAAAVAQAACwAA&#10;AAAAAAAAAAAAAAAfAQAAX3JlbHMvLnJlbHNQSwECLQAUAAYACAAAACEA7JOBfsMAAADbAAAADwAA&#10;AAAAAAAAAAAAAAAHAgAAZHJzL2Rvd25yZXYueG1sUEsFBgAAAAADAAMAtwAAAPcCAAAAAA==&#10;" strokecolor="#00b0f0" strokeweight="2pt">
                  <v:shadow on="t" color="black" opacity="24903f" origin=",.5" offset="0,.55556mm"/>
                </v:line>
                <v:line id="Straight Connector 45" o:spid="_x0000_s1058" style="position:absolute;flip:x;visibility:visible;mso-wrap-style:square" from="19189,22915" to="19531,2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KwwAAANsAAAAPAAAAZHJzL2Rvd25yZXYueG1sRI9La8Mw&#10;EITvhf4HsYXcGtkhGONGCSEPKKUE8rov1tZ2Iq2MpTruv68CgRyHmfmGmS0Ga0RPnW8cK0jHCQji&#10;0umGKwWn4/Y9B+EDskbjmBT8kYfF/PVlhoV2N95TfwiViBD2BSqoQ2gLKX1Zk0U/di1x9H5cZzFE&#10;2VVSd3iLcGvkJEkyabHhuFBjS6uayuvh1yrY7/Jsyd/Gc3/ZpPnX2aztNVVq9DYsP0AEGsIz/Gh/&#10;agXZFO5f4g+Q838AAAD//wMAUEsBAi0AFAAGAAgAAAAhANvh9svuAAAAhQEAABMAAAAAAAAAAAAA&#10;AAAAAAAAAFtDb250ZW50X1R5cGVzXS54bWxQSwECLQAUAAYACAAAACEAWvQsW78AAAAVAQAACwAA&#10;AAAAAAAAAAAAAAAfAQAAX3JlbHMvLnJlbHNQSwECLQAUAAYACAAAACEAY3oZCsMAAADbAAAADwAA&#10;AAAAAAAAAAAAAAAHAgAAZHJzL2Rvd25yZXYueG1sUEsFBgAAAAADAAMAtwAAAPcCAAAAAA==&#10;" strokecolor="#00b0f0" strokeweight="2pt">
                  <v:shadow on="t" color="black" opacity="24903f" origin=",.5" offset="0,.55556mm"/>
                </v:line>
                <v:line id="Straight Connector 46" o:spid="_x0000_s1059" style="position:absolute;visibility:visible;mso-wrap-style:square" from="33498,23122" to="33498,2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c5wgAAANsAAAAPAAAAZHJzL2Rvd25yZXYueG1sRI/RisIw&#10;FETfhf2HcBf2TdMVWrQaZVkq+qCI1Q+4NNe2bnNTmqzWvzeC4OMwM2eY+bI3jbhS52rLCr5HEQji&#10;wuqaSwWn42o4AeE8ssbGMim4k4Pl4mMwx1TbGx/omvtSBAi7FBVU3replK6oyKAb2ZY4eGfbGfRB&#10;dqXUHd4C3DRyHEWJNFhzWKiwpd+Kir/83yjgfF9n62wdX2TGe7PZ7hIbT5X6+ux/ZiA89f4dfrU3&#10;WkESw/NL+AFy8QAAAP//AwBQSwECLQAUAAYACAAAACEA2+H2y+4AAACFAQAAEwAAAAAAAAAAAAAA&#10;AAAAAAAAW0NvbnRlbnRfVHlwZXNdLnhtbFBLAQItABQABgAIAAAAIQBa9CxbvwAAABUBAAALAAAA&#10;AAAAAAAAAAAAAB8BAABfcmVscy8ucmVsc1BLAQItABQABgAIAAAAIQC5eSc5wgAAANsAAAAPAAAA&#10;AAAAAAAAAAAAAAcCAABkcnMvZG93bnJldi54bWxQSwUGAAAAAAMAAwC3AAAA9gIAAAAA&#10;" strokecolor="#00b0f0" strokeweight="2pt">
                  <v:shadow on="t" color="black" opacity="24903f" origin=",.5" offset="0,.55556mm"/>
                </v:line>
                <v:line id="Straight Connector 47" o:spid="_x0000_s1060" style="position:absolute;visibility:visible;mso-wrap-style:square" from="52599,22721" to="52602,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lOxAAAANsAAAAPAAAAZHJzL2Rvd25yZXYueG1sRI/RaoNA&#10;FETfC/mH5Rb6VtcWlMa4hhIsyUNKiMkHXNwbNXXvirs19u+7gUIfh5k5w+Tr2fRiotF1lhW8RDEI&#10;4trqjhsF59PH8xsI55E19pZJwQ85WBeLhxwzbW98pKnyjQgQdhkqaL0fMild3ZJBF9mBOHgXOxr0&#10;QY6N1CPeAtz08jWOU2mw47DQ4kCbluqv6tso4OrQldtym1xlyQez23+mNlkq9fQ4v69AeJr9f/iv&#10;vdMK0hTuX8IPkMUvAAAA//8DAFBLAQItABQABgAIAAAAIQDb4fbL7gAAAIUBAAATAAAAAAAAAAAA&#10;AAAAAAAAAABbQ29udGVudF9UeXBlc10ueG1sUEsBAi0AFAAGAAgAAAAhAFr0LFu/AAAAFQEAAAsA&#10;AAAAAAAAAAAAAAAAHwEAAF9yZWxzLy5yZWxzUEsBAi0AFAAGAAgAAAAhAEmruU7EAAAA2wAAAA8A&#10;AAAAAAAAAAAAAAAABwIAAGRycy9kb3ducmV2LnhtbFBLBQYAAAAAAwADALcAAAD4AgAAAAA=&#10;" strokecolor="#00b0f0" strokeweight="2pt">
                  <v:shadow on="t" color="black" opacity="24903f" origin=",.5" offset="0,.55556mm"/>
                </v:line>
                <v:line id="Straight Connector 48" o:spid="_x0000_s1061" style="position:absolute;visibility:visible;mso-wrap-style:square" from="68643,22434" to="68643,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zVwgAAANsAAAAPAAAAZHJzL2Rvd25yZXYueG1sRI/RisIw&#10;FETfF/yHcAXf1lTBrlajiHTRh13E6gdcmmtbbW5Kk9X69xtB8HGYmTPMYtWZWtyodZVlBaNhBII4&#10;t7riQsHp+P05BeE8ssbaMil4kIPVsvexwETbOx/olvlCBAi7BBWU3jeJlC4vyaAb2oY4eGfbGvRB&#10;toXULd4D3NRyHEWxNFhxWCixoU1J+TX7Mwo421fpNt1OLjLlvdn9/MZ2MlNq0O/WcxCeOv8Ov9o7&#10;rSD+gueX8APk8h8AAP//AwBQSwECLQAUAAYACAAAACEA2+H2y+4AAACFAQAAEwAAAAAAAAAAAAAA&#10;AAAAAAAAW0NvbnRlbnRfVHlwZXNdLnhtbFBLAQItABQABgAIAAAAIQBa9CxbvwAAABUBAAALAAAA&#10;AAAAAAAAAAAAAB8BAABfcmVscy8ucmVsc1BLAQItABQABgAIAAAAIQAm5xzVwgAAANsAAAAPAAAA&#10;AAAAAAAAAAAAAAcCAABkcnMvZG93bnJldi54bWxQSwUGAAAAAAMAAwC3AAAA9gIAAAAA&#10;" strokecolor="#00b0f0" strokeweight="2pt">
                  <v:shadow on="t" color="black" opacity="24903f" origin=",.5" offset="0,.55556mm"/>
                </v:line>
                <v:line id="Straight Connector 49" o:spid="_x0000_s1062" style="position:absolute;visibility:visible;mso-wrap-style:square" from="89466,23282" to="89466,2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inwAAAANsAAAAPAAAAZHJzL2Rvd25yZXYueG1sRE/NisIw&#10;EL4LvkMYYW+aKljWalpEKnrYRaw+wNCMbbWZlCZq9+03h4U9fnz/m2wwrXhR7xrLCuazCARxaXXD&#10;lYLrZT/9BOE8ssbWMin4IQdZOh5tMNH2zWd6Fb4SIYRdggpq77tESlfWZNDNbEccuJvtDfoA+0rq&#10;Ht8h3LRyEUWxNNhwaKixo11N5aN4GgVcnJr8kB+Wd5nzyRy/vmO7XCn1MRm2axCeBv8v/nMftYI4&#10;jA1fwg+Q6S8AAAD//wMAUEsBAi0AFAAGAAgAAAAhANvh9svuAAAAhQEAABMAAAAAAAAAAAAAAAAA&#10;AAAAAFtDb250ZW50X1R5cGVzXS54bWxQSwECLQAUAAYACAAAACEAWvQsW78AAAAVAQAACwAAAAAA&#10;AAAAAAAAAAAfAQAAX3JlbHMvLnJlbHNQSwECLQAUAAYACAAAACEAV3iIp8AAAADbAAAADwAAAAAA&#10;AAAAAAAAAAAHAgAAZHJzL2Rvd25yZXYueG1sUEsFBgAAAAADAAMAtwAAAPQCAAAAAA==&#10;" strokecolor="#00b0f0" strokeweight="2pt">
                  <v:shadow on="t" color="black" opacity="24903f" origin=",.5" offset="0,.55556mm"/>
                </v:line>
                <v:line id="Straight Connector 53" o:spid="_x0000_s1063" style="position:absolute;visibility:visible;mso-wrap-style:square" from="113902,23282" to="113902,2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08xAAAANsAAAAPAAAAZHJzL2Rvd25yZXYueG1sRI/BasMw&#10;EETvgfyD2EJvidxCTOxGCSW4OIeUULcfsFhb2621MpLqOH8fBQo5DjPzhtnsJtOLkZzvLCt4WiYg&#10;iGurO24UfH2+LdYgfEDW2FsmBRfysNvOZxvMtT3zB41VaESEsM9RQRvCkEvp65YM+qUdiKP3bZ3B&#10;EKVrpHZ4jnDTy+ckSaXBjuNCiwPtW6p/qz+jgKtTV5RFufqRBZ/M4fie2lWm1OPD9PoCItAU7uH/&#10;9kErSDO4fYk/QG6vAAAA//8DAFBLAQItABQABgAIAAAAIQDb4fbL7gAAAIUBAAATAAAAAAAAAAAA&#10;AAAAAAAAAABbQ29udGVudF9UeXBlc10ueG1sUEsBAi0AFAAGAAgAAAAhAFr0LFu/AAAAFQEAAAsA&#10;AAAAAAAAAAAAAAAAHwEAAF9yZWxzLy5yZWxzUEsBAi0AFAAGAAgAAAAhADg0LTzEAAAA2wAAAA8A&#10;AAAAAAAAAAAAAAAABwIAAGRycy9kb3ducmV2LnhtbFBLBQYAAAAAAwADALcAAAD4AgAAAAA=&#10;" strokecolor="#00b0f0" strokeweight="2pt">
                  <v:shadow on="t" color="black" opacity="24903f" origin=",.5" offset="0,.55556mm"/>
                </v:line>
                <w10:anchorlock/>
              </v:group>
            </w:pict>
          </mc:Fallback>
        </mc:AlternateContent>
      </w:r>
    </w:p>
    <w:p w:rsidR="00587C85" w:rsidRDefault="00587C85" w:rsidP="00587C85"/>
    <w:p w:rsidR="00587C85" w:rsidRDefault="00587C85" w:rsidP="00587C85"/>
    <w:p w:rsidR="00DD6760" w:rsidRDefault="00FF2831" w:rsidP="00FA3810">
      <w:pPr>
        <w:numPr>
          <w:ilvl w:val="0"/>
          <w:numId w:val="6"/>
        </w:numPr>
        <w:autoSpaceDE w:val="0"/>
        <w:autoSpaceDN w:val="0"/>
        <w:adjustRightInd w:val="0"/>
        <w:ind w:left="0" w:firstLine="0"/>
        <w:jc w:val="both"/>
        <w:rPr>
          <w:sz w:val="22"/>
          <w:szCs w:val="22"/>
        </w:rPr>
      </w:pPr>
      <w:r w:rsidRPr="00E66CC0">
        <w:rPr>
          <w:sz w:val="22"/>
          <w:szCs w:val="22"/>
        </w:rPr>
        <w:t>The objective of the component is to create an enabling environment for the development and integration of SLR policy instruments and regulatory framework, as well as the strengthening of coordination mechanisms among relevant institutions at national and district level.</w:t>
      </w:r>
    </w:p>
    <w:p w:rsidR="00E66CC0" w:rsidRPr="00E66CC0" w:rsidRDefault="00FF2831" w:rsidP="00DD6760">
      <w:pPr>
        <w:autoSpaceDE w:val="0"/>
        <w:autoSpaceDN w:val="0"/>
        <w:adjustRightInd w:val="0"/>
        <w:jc w:val="both"/>
        <w:rPr>
          <w:sz w:val="22"/>
          <w:szCs w:val="22"/>
        </w:rPr>
      </w:pPr>
      <w:r w:rsidRPr="00E66CC0">
        <w:rPr>
          <w:b/>
          <w:sz w:val="22"/>
          <w:szCs w:val="22"/>
        </w:rPr>
        <w:t xml:space="preserve"> </w:t>
      </w:r>
    </w:p>
    <w:p w:rsidR="00DD6760" w:rsidRDefault="00E66CC0" w:rsidP="00FA3810">
      <w:pPr>
        <w:numPr>
          <w:ilvl w:val="0"/>
          <w:numId w:val="6"/>
        </w:numPr>
        <w:autoSpaceDE w:val="0"/>
        <w:autoSpaceDN w:val="0"/>
        <w:adjustRightInd w:val="0"/>
        <w:ind w:left="0" w:firstLine="0"/>
        <w:jc w:val="both"/>
        <w:rPr>
          <w:sz w:val="22"/>
          <w:szCs w:val="22"/>
        </w:rPr>
      </w:pPr>
      <w:r w:rsidRPr="00E66CC0">
        <w:rPr>
          <w:sz w:val="22"/>
          <w:szCs w:val="22"/>
        </w:rPr>
        <w:t xml:space="preserve">The national level engagement with planners and policy makers will be used (i) to jointly identify </w:t>
      </w:r>
      <w:r w:rsidRPr="00921B79">
        <w:rPr>
          <w:sz w:val="22"/>
          <w:szCs w:val="22"/>
        </w:rPr>
        <w:t xml:space="preserve">improvement measures; (ii) to bring the voice of SLR actors notably communities into the policy planning process, and (iii) to facilitate efforts to mainstream SLR into policies and conservation and development strategies of the Tanzanian Government. The focus of Component 1 will be on helping create </w:t>
      </w:r>
      <w:r w:rsidR="004E7BA2">
        <w:rPr>
          <w:sz w:val="22"/>
          <w:szCs w:val="22"/>
        </w:rPr>
        <w:t xml:space="preserve">a </w:t>
      </w:r>
      <w:r w:rsidRPr="00921B79">
        <w:rPr>
          <w:sz w:val="22"/>
          <w:szCs w:val="22"/>
        </w:rPr>
        <w:t>national enabling environment through suggesting specific policy measures and institutional frameworks to reduce landscape degradation, and take SLR restoration to scale.  To realize this, the project plans to accomplish three outcomes:</w:t>
      </w:r>
    </w:p>
    <w:p w:rsidR="00E66CC0" w:rsidRPr="00921B79" w:rsidRDefault="00E66CC0" w:rsidP="00DD6760">
      <w:pPr>
        <w:autoSpaceDE w:val="0"/>
        <w:autoSpaceDN w:val="0"/>
        <w:adjustRightInd w:val="0"/>
        <w:jc w:val="both"/>
        <w:rPr>
          <w:sz w:val="22"/>
          <w:szCs w:val="22"/>
        </w:rPr>
      </w:pPr>
      <w:r w:rsidRPr="00921B79">
        <w:rPr>
          <w:sz w:val="22"/>
          <w:szCs w:val="22"/>
        </w:rPr>
        <w:t xml:space="preserve"> </w:t>
      </w:r>
    </w:p>
    <w:p w:rsidR="00E66CC0" w:rsidRPr="00921B79" w:rsidRDefault="00E66CC0" w:rsidP="009844E4">
      <w:pPr>
        <w:pStyle w:val="NoSpacing"/>
        <w:spacing w:after="0"/>
        <w:ind w:left="426" w:hanging="69"/>
        <w:rPr>
          <w:rStyle w:val="Emphasis"/>
          <w:szCs w:val="22"/>
        </w:rPr>
      </w:pPr>
      <w:r w:rsidRPr="00921B79">
        <w:rPr>
          <w:rStyle w:val="Emphasis"/>
          <w:b/>
          <w:szCs w:val="22"/>
        </w:rPr>
        <w:t xml:space="preserve">Outcome 1.1: </w:t>
      </w:r>
      <w:r w:rsidRPr="00921B79">
        <w:rPr>
          <w:rStyle w:val="Emphasis"/>
          <w:szCs w:val="22"/>
        </w:rPr>
        <w:t>Enhanced in-country enabling environment for sustainable landscape restoration (SLR) efforts;</w:t>
      </w:r>
    </w:p>
    <w:p w:rsidR="00E66CC0" w:rsidRPr="00921B79" w:rsidRDefault="00E66CC0" w:rsidP="00DD6760">
      <w:pPr>
        <w:pStyle w:val="NoSpacing"/>
        <w:spacing w:after="0"/>
        <w:ind w:left="357"/>
        <w:rPr>
          <w:rStyle w:val="Emphasis"/>
          <w:szCs w:val="22"/>
        </w:rPr>
      </w:pPr>
      <w:r w:rsidRPr="00921B79">
        <w:rPr>
          <w:rStyle w:val="Emphasis"/>
          <w:b/>
          <w:szCs w:val="22"/>
        </w:rPr>
        <w:t xml:space="preserve">Outcome 1.2: </w:t>
      </w:r>
      <w:r w:rsidRPr="00921B79">
        <w:rPr>
          <w:rStyle w:val="Emphasis"/>
          <w:szCs w:val="22"/>
        </w:rPr>
        <w:t xml:space="preserve"> Strengthened capacities of national institutions for developing integrated SLR programs;</w:t>
      </w:r>
    </w:p>
    <w:p w:rsidR="00E66CC0" w:rsidRPr="00921B79" w:rsidRDefault="00E66CC0" w:rsidP="00DD6760">
      <w:pPr>
        <w:pStyle w:val="NoSpacing"/>
        <w:spacing w:after="0"/>
        <w:ind w:left="357"/>
        <w:rPr>
          <w:sz w:val="22"/>
          <w:szCs w:val="22"/>
        </w:rPr>
      </w:pPr>
      <w:r w:rsidRPr="00921B79">
        <w:rPr>
          <w:rStyle w:val="Emphasis"/>
          <w:b/>
          <w:szCs w:val="22"/>
        </w:rPr>
        <w:t>Outcome 1.3:</w:t>
      </w:r>
      <w:r w:rsidRPr="00921B79">
        <w:rPr>
          <w:rStyle w:val="Emphasis"/>
          <w:szCs w:val="22"/>
        </w:rPr>
        <w:t xml:space="preserve"> Increased national commitment to forest and landscape restoration </w:t>
      </w:r>
    </w:p>
    <w:p w:rsidR="00DD6760" w:rsidRDefault="00DD6760" w:rsidP="00DD6760">
      <w:pPr>
        <w:pStyle w:val="Heading3"/>
        <w:spacing w:before="0" w:after="0"/>
        <w:rPr>
          <w:i/>
          <w:sz w:val="22"/>
          <w:szCs w:val="22"/>
        </w:rPr>
      </w:pPr>
    </w:p>
    <w:p w:rsidR="00E66CC0" w:rsidRDefault="00E66CC0" w:rsidP="00DD6760">
      <w:pPr>
        <w:pStyle w:val="Heading3"/>
        <w:spacing w:before="0" w:after="0"/>
        <w:rPr>
          <w:i/>
          <w:sz w:val="22"/>
          <w:szCs w:val="22"/>
        </w:rPr>
      </w:pPr>
      <w:r w:rsidRPr="00921B79">
        <w:rPr>
          <w:i/>
          <w:sz w:val="22"/>
          <w:szCs w:val="22"/>
        </w:rPr>
        <w:t>Outcome 1.1: Enhanced in-country enabling environment for SLR efforts and for commitment to SLR</w:t>
      </w:r>
    </w:p>
    <w:p w:rsidR="00DD6760" w:rsidRPr="00DD6760" w:rsidRDefault="00DD6760" w:rsidP="00DD6760"/>
    <w:p w:rsidR="00E66CC0" w:rsidRPr="00921B79" w:rsidRDefault="00E66CC0" w:rsidP="00FA3810">
      <w:pPr>
        <w:numPr>
          <w:ilvl w:val="0"/>
          <w:numId w:val="6"/>
        </w:numPr>
        <w:autoSpaceDE w:val="0"/>
        <w:autoSpaceDN w:val="0"/>
        <w:adjustRightInd w:val="0"/>
        <w:ind w:left="0" w:firstLine="0"/>
        <w:jc w:val="both"/>
        <w:rPr>
          <w:sz w:val="22"/>
          <w:szCs w:val="22"/>
        </w:rPr>
      </w:pPr>
      <w:r w:rsidRPr="00921B79">
        <w:rPr>
          <w:sz w:val="22"/>
          <w:szCs w:val="22"/>
        </w:rPr>
        <w:t xml:space="preserve">In Tanzania, sectoral policies exist but coordination across sectors to facilitate </w:t>
      </w:r>
      <w:r w:rsidR="00407217">
        <w:rPr>
          <w:sz w:val="22"/>
          <w:szCs w:val="22"/>
        </w:rPr>
        <w:t>the adoption of</w:t>
      </w:r>
      <w:r w:rsidR="00407217" w:rsidRPr="00921B79">
        <w:rPr>
          <w:sz w:val="22"/>
          <w:szCs w:val="22"/>
        </w:rPr>
        <w:t xml:space="preserve"> </w:t>
      </w:r>
      <w:r w:rsidR="00407217">
        <w:rPr>
          <w:sz w:val="22"/>
          <w:szCs w:val="22"/>
        </w:rPr>
        <w:t xml:space="preserve">an </w:t>
      </w:r>
      <w:r w:rsidRPr="00921B79">
        <w:rPr>
          <w:sz w:val="22"/>
          <w:szCs w:val="22"/>
        </w:rPr>
        <w:t xml:space="preserve">SLR </w:t>
      </w:r>
      <w:r w:rsidR="00407217">
        <w:rPr>
          <w:sz w:val="22"/>
          <w:szCs w:val="22"/>
        </w:rPr>
        <w:t>approach</w:t>
      </w:r>
      <w:r w:rsidRPr="00921B79">
        <w:rPr>
          <w:sz w:val="22"/>
          <w:szCs w:val="22"/>
        </w:rPr>
        <w:t xml:space="preserve"> remains limited. This poses significant challenges for implementing various restoration initiatives. To overcome this challenge, the project aims to (i) propose recommendations for </w:t>
      </w:r>
      <w:r w:rsidR="00407217" w:rsidRPr="00921B79">
        <w:rPr>
          <w:sz w:val="22"/>
          <w:szCs w:val="22"/>
        </w:rPr>
        <w:t>polic</w:t>
      </w:r>
      <w:r w:rsidR="00407217">
        <w:rPr>
          <w:sz w:val="22"/>
          <w:szCs w:val="22"/>
        </w:rPr>
        <w:t>y</w:t>
      </w:r>
      <w:r w:rsidR="00407217" w:rsidRPr="00921B79">
        <w:rPr>
          <w:sz w:val="22"/>
          <w:szCs w:val="22"/>
        </w:rPr>
        <w:t xml:space="preserve"> </w:t>
      </w:r>
      <w:r w:rsidRPr="00921B79">
        <w:rPr>
          <w:sz w:val="22"/>
          <w:szCs w:val="22"/>
        </w:rPr>
        <w:t xml:space="preserve">revisions and make them available to the national and district governments; </w:t>
      </w:r>
      <w:r w:rsidR="00407217">
        <w:rPr>
          <w:sz w:val="22"/>
          <w:szCs w:val="22"/>
        </w:rPr>
        <w:t xml:space="preserve">and </w:t>
      </w:r>
      <w:r w:rsidRPr="00921B79">
        <w:rPr>
          <w:sz w:val="22"/>
          <w:szCs w:val="22"/>
        </w:rPr>
        <w:t xml:space="preserve">(ii) establish and operationalize national SLR governance and regulatory structures. </w:t>
      </w:r>
    </w:p>
    <w:p w:rsidR="00DD6760" w:rsidRDefault="00DD6760" w:rsidP="00DD6760">
      <w:pPr>
        <w:autoSpaceDE w:val="0"/>
        <w:autoSpaceDN w:val="0"/>
        <w:adjustRightInd w:val="0"/>
        <w:jc w:val="both"/>
        <w:rPr>
          <w:sz w:val="22"/>
          <w:szCs w:val="22"/>
        </w:rPr>
      </w:pPr>
    </w:p>
    <w:p w:rsidR="00921B79" w:rsidRDefault="00E66CC0" w:rsidP="00FA3810">
      <w:pPr>
        <w:numPr>
          <w:ilvl w:val="0"/>
          <w:numId w:val="6"/>
        </w:numPr>
        <w:autoSpaceDE w:val="0"/>
        <w:autoSpaceDN w:val="0"/>
        <w:adjustRightInd w:val="0"/>
        <w:ind w:left="0" w:firstLine="0"/>
        <w:jc w:val="both"/>
        <w:rPr>
          <w:sz w:val="22"/>
          <w:szCs w:val="22"/>
        </w:rPr>
      </w:pPr>
      <w:r w:rsidRPr="00921B79">
        <w:rPr>
          <w:sz w:val="22"/>
          <w:szCs w:val="22"/>
        </w:rPr>
        <w:t xml:space="preserve">Additionally, Tanzania has aspiration to officially commit to forest and landscape restoration (as part of the Bonn Challenge and AFR 100). To help achieve these aspirations, </w:t>
      </w:r>
      <w:r w:rsidR="00407217">
        <w:rPr>
          <w:sz w:val="22"/>
          <w:szCs w:val="22"/>
        </w:rPr>
        <w:t xml:space="preserve">the </w:t>
      </w:r>
      <w:r w:rsidRPr="00921B79">
        <w:rPr>
          <w:sz w:val="22"/>
          <w:szCs w:val="22"/>
        </w:rPr>
        <w:t xml:space="preserve">project aims to (iii) support the efforts of the government to determine the area (ha) to be committed to restoration, and (iv) support Tanzania in making </w:t>
      </w:r>
      <w:r w:rsidR="00407217">
        <w:rPr>
          <w:sz w:val="22"/>
          <w:szCs w:val="22"/>
        </w:rPr>
        <w:t xml:space="preserve">an </w:t>
      </w:r>
      <w:r w:rsidRPr="00921B79">
        <w:rPr>
          <w:sz w:val="22"/>
          <w:szCs w:val="22"/>
        </w:rPr>
        <w:t xml:space="preserve">official commitment to SLR (as part of the Bonn Challenge and AFR 100). </w:t>
      </w:r>
    </w:p>
    <w:p w:rsidR="00DD6760" w:rsidRDefault="00DD6760" w:rsidP="00DD6760">
      <w:pPr>
        <w:autoSpaceDE w:val="0"/>
        <w:autoSpaceDN w:val="0"/>
        <w:adjustRightInd w:val="0"/>
        <w:jc w:val="both"/>
        <w:rPr>
          <w:sz w:val="22"/>
          <w:szCs w:val="22"/>
        </w:rPr>
      </w:pPr>
    </w:p>
    <w:p w:rsidR="00E66CC0" w:rsidRPr="00921B79" w:rsidRDefault="00921B79" w:rsidP="00FA3810">
      <w:pPr>
        <w:numPr>
          <w:ilvl w:val="0"/>
          <w:numId w:val="6"/>
        </w:numPr>
        <w:autoSpaceDE w:val="0"/>
        <w:autoSpaceDN w:val="0"/>
        <w:adjustRightInd w:val="0"/>
        <w:ind w:left="0" w:firstLine="0"/>
        <w:jc w:val="both"/>
        <w:rPr>
          <w:sz w:val="22"/>
          <w:szCs w:val="22"/>
        </w:rPr>
      </w:pPr>
      <w:r w:rsidRPr="00CE5367">
        <w:rPr>
          <w:sz w:val="22"/>
          <w:szCs w:val="22"/>
        </w:rPr>
        <w:t>Outcome 1.1 contains three outputs, each contributing to the achievement of the outcome.</w:t>
      </w:r>
    </w:p>
    <w:p w:rsidR="00DD6760" w:rsidRDefault="00DD6760" w:rsidP="00DD6760">
      <w:pPr>
        <w:pStyle w:val="Heading4"/>
        <w:spacing w:before="0" w:after="0"/>
        <w:rPr>
          <w:rFonts w:ascii="Times New Roman" w:hAnsi="Times New Roman"/>
          <w:sz w:val="22"/>
          <w:szCs w:val="22"/>
        </w:rPr>
      </w:pPr>
    </w:p>
    <w:p w:rsidR="00E66CC0" w:rsidRPr="00921B79" w:rsidRDefault="00E66CC0" w:rsidP="00DD6760">
      <w:pPr>
        <w:pStyle w:val="Heading4"/>
        <w:spacing w:before="0" w:after="0"/>
        <w:rPr>
          <w:rFonts w:ascii="Times New Roman" w:hAnsi="Times New Roman"/>
          <w:sz w:val="22"/>
          <w:szCs w:val="22"/>
        </w:rPr>
      </w:pPr>
      <w:r w:rsidRPr="00921B79">
        <w:rPr>
          <w:rFonts w:ascii="Times New Roman" w:hAnsi="Times New Roman"/>
          <w:sz w:val="22"/>
          <w:szCs w:val="22"/>
        </w:rPr>
        <w:t xml:space="preserve">Output 1.1.1: Relevant national policies </w:t>
      </w:r>
      <w:r w:rsidR="00407217" w:rsidRPr="00921B79">
        <w:rPr>
          <w:rFonts w:ascii="Times New Roman" w:hAnsi="Times New Roman"/>
          <w:sz w:val="22"/>
          <w:szCs w:val="22"/>
        </w:rPr>
        <w:t>reviewed,</w:t>
      </w:r>
      <w:r w:rsidRPr="00921B79">
        <w:rPr>
          <w:rFonts w:ascii="Times New Roman" w:hAnsi="Times New Roman"/>
          <w:sz w:val="22"/>
          <w:szCs w:val="22"/>
        </w:rPr>
        <w:t xml:space="preserve"> and gaps identified</w:t>
      </w:r>
    </w:p>
    <w:p w:rsidR="00E66CC0" w:rsidRDefault="00E66CC0" w:rsidP="00FA3810">
      <w:pPr>
        <w:numPr>
          <w:ilvl w:val="0"/>
          <w:numId w:val="6"/>
        </w:numPr>
        <w:autoSpaceDE w:val="0"/>
        <w:autoSpaceDN w:val="0"/>
        <w:adjustRightInd w:val="0"/>
        <w:ind w:left="0" w:firstLine="0"/>
        <w:jc w:val="both"/>
        <w:rPr>
          <w:sz w:val="22"/>
          <w:szCs w:val="22"/>
        </w:rPr>
      </w:pPr>
      <w:r w:rsidRPr="00921B79">
        <w:rPr>
          <w:sz w:val="22"/>
          <w:szCs w:val="22"/>
        </w:rPr>
        <w:t xml:space="preserve">Sectoral policies, legal, and institutional framework exist but lack coordination and harmonization to support SLR initiatives. The project will review relevant national policies and identifying gaps, so that options to facilitate implementation of SLR can be identified and taken to scale. In turn, these identified options will be proposed to and adopted by the government. This </w:t>
      </w:r>
      <w:r w:rsidR="00407217">
        <w:rPr>
          <w:sz w:val="22"/>
          <w:szCs w:val="22"/>
        </w:rPr>
        <w:t>would be</w:t>
      </w:r>
      <w:r w:rsidR="00407217" w:rsidRPr="00921B79">
        <w:rPr>
          <w:sz w:val="22"/>
          <w:szCs w:val="22"/>
        </w:rPr>
        <w:t xml:space="preserve"> </w:t>
      </w:r>
      <w:r w:rsidRPr="00921B79">
        <w:rPr>
          <w:sz w:val="22"/>
          <w:szCs w:val="22"/>
        </w:rPr>
        <w:t xml:space="preserve">achieved through the collection and analysis of baseline data in the areas of policy, development plans, and legal frameworks that impact SLR initiatives </w:t>
      </w:r>
      <w:r w:rsidR="006E2325" w:rsidRPr="00921B79">
        <w:rPr>
          <w:sz w:val="22"/>
          <w:szCs w:val="22"/>
        </w:rPr>
        <w:t>to</w:t>
      </w:r>
      <w:r w:rsidRPr="00921B79">
        <w:rPr>
          <w:sz w:val="22"/>
          <w:szCs w:val="22"/>
        </w:rPr>
        <w:t xml:space="preserve"> evaluate the extent to which the national policies, strategies and plans are supportive of SLR. </w:t>
      </w:r>
      <w:r w:rsidR="00407217">
        <w:rPr>
          <w:sz w:val="22"/>
          <w:szCs w:val="22"/>
        </w:rPr>
        <w:t>The project</w:t>
      </w:r>
      <w:r w:rsidR="00407217" w:rsidRPr="00921B79">
        <w:rPr>
          <w:sz w:val="22"/>
          <w:szCs w:val="22"/>
        </w:rPr>
        <w:t xml:space="preserve"> </w:t>
      </w:r>
      <w:r w:rsidRPr="00921B79">
        <w:rPr>
          <w:sz w:val="22"/>
          <w:szCs w:val="22"/>
        </w:rPr>
        <w:t xml:space="preserve">will assess incentives and challenges for community and private sector participation in SLR. Based on this, opportunities and gaps will be identified options for improvement proposed to facilitate mainstreaming of SLR and biodiversity conservation in national strategies and plans. Project partners will also support the national government in developing guidelines for (a) mainstreaming SLR and biodiversity into sectoral policies and strategies and in the planning, financial and regulatory frameworks of Tanzania, (b) </w:t>
      </w:r>
      <w:r w:rsidRPr="00921B79">
        <w:rPr>
          <w:bCs/>
          <w:sz w:val="22"/>
          <w:szCs w:val="22"/>
        </w:rPr>
        <w:t xml:space="preserve">integrating communities and other actors' participation in the planning and implementation of SLR initiatives, (c) </w:t>
      </w:r>
      <w:r w:rsidRPr="00921B79">
        <w:rPr>
          <w:sz w:val="22"/>
          <w:szCs w:val="22"/>
        </w:rPr>
        <w:t xml:space="preserve">mainstreaming gender into SLR and biodiversity conservation; (iv) ensuring equitable benefit sharing mechanisms in SLR. These will be enriched through </w:t>
      </w:r>
      <w:r w:rsidR="00407217">
        <w:rPr>
          <w:sz w:val="22"/>
          <w:szCs w:val="22"/>
        </w:rPr>
        <w:t xml:space="preserve">a </w:t>
      </w:r>
      <w:r w:rsidRPr="00921B79">
        <w:rPr>
          <w:sz w:val="22"/>
          <w:szCs w:val="22"/>
        </w:rPr>
        <w:t xml:space="preserve">series of high level policy discussion sessions to </w:t>
      </w:r>
      <w:r w:rsidR="00407217">
        <w:rPr>
          <w:sz w:val="22"/>
          <w:szCs w:val="22"/>
        </w:rPr>
        <w:t>obtain</w:t>
      </w:r>
      <w:r w:rsidR="00407217" w:rsidRPr="00921B79">
        <w:rPr>
          <w:sz w:val="22"/>
          <w:szCs w:val="22"/>
        </w:rPr>
        <w:t xml:space="preserve"> </w:t>
      </w:r>
      <w:r w:rsidRPr="00921B79">
        <w:rPr>
          <w:sz w:val="22"/>
          <w:szCs w:val="22"/>
        </w:rPr>
        <w:t xml:space="preserve">buy-in and facilitate their implementation. </w:t>
      </w:r>
    </w:p>
    <w:p w:rsidR="00DD6760" w:rsidRPr="00921B79" w:rsidRDefault="00DD6760" w:rsidP="00DD6760">
      <w:pPr>
        <w:autoSpaceDE w:val="0"/>
        <w:autoSpaceDN w:val="0"/>
        <w:adjustRightInd w:val="0"/>
        <w:jc w:val="both"/>
        <w:rPr>
          <w:sz w:val="22"/>
          <w:szCs w:val="22"/>
        </w:rPr>
      </w:pPr>
    </w:p>
    <w:p w:rsidR="00E66CC0" w:rsidRDefault="00E66CC0" w:rsidP="00DD6760">
      <w:pPr>
        <w:pStyle w:val="Heading4"/>
        <w:spacing w:before="0" w:after="0"/>
        <w:rPr>
          <w:rFonts w:ascii="Times New Roman" w:hAnsi="Times New Roman"/>
          <w:sz w:val="22"/>
          <w:szCs w:val="22"/>
        </w:rPr>
      </w:pPr>
      <w:r w:rsidRPr="00921B79">
        <w:rPr>
          <w:rFonts w:ascii="Times New Roman" w:hAnsi="Times New Roman"/>
          <w:sz w:val="22"/>
          <w:szCs w:val="22"/>
        </w:rPr>
        <w:t>Output 1.1.2: Cross sectoral planning mechanisms and/or frameworks incorporating and supporting SLR established</w:t>
      </w:r>
    </w:p>
    <w:p w:rsidR="00E66CC0" w:rsidRPr="00766505" w:rsidRDefault="00E66CC0" w:rsidP="00FA3810">
      <w:pPr>
        <w:numPr>
          <w:ilvl w:val="0"/>
          <w:numId w:val="6"/>
        </w:numPr>
        <w:autoSpaceDE w:val="0"/>
        <w:autoSpaceDN w:val="0"/>
        <w:adjustRightInd w:val="0"/>
        <w:ind w:left="0" w:firstLine="0"/>
        <w:jc w:val="both"/>
        <w:rPr>
          <w:color w:val="000000" w:themeColor="text1"/>
          <w:sz w:val="22"/>
          <w:szCs w:val="22"/>
        </w:rPr>
      </w:pPr>
      <w:r w:rsidRPr="00921B79">
        <w:rPr>
          <w:sz w:val="22"/>
          <w:szCs w:val="22"/>
        </w:rPr>
        <w:t xml:space="preserve">There are </w:t>
      </w:r>
      <w:r w:rsidRPr="00766505">
        <w:rPr>
          <w:color w:val="000000" w:themeColor="text1"/>
          <w:sz w:val="22"/>
          <w:szCs w:val="22"/>
        </w:rPr>
        <w:t xml:space="preserve">currently no structures or mechanisms to facilitate cross-sectoral planning in Tanzania. Each sector (water, agriculture, energy, etc.) </w:t>
      </w:r>
      <w:r w:rsidR="00516F03" w:rsidRPr="00766505">
        <w:rPr>
          <w:color w:val="000000" w:themeColor="text1"/>
          <w:sz w:val="22"/>
          <w:szCs w:val="22"/>
        </w:rPr>
        <w:t>develops its</w:t>
      </w:r>
      <w:r w:rsidRPr="00766505">
        <w:rPr>
          <w:color w:val="000000" w:themeColor="text1"/>
          <w:sz w:val="22"/>
          <w:szCs w:val="22"/>
        </w:rPr>
        <w:t xml:space="preserve"> own sectoral plan and </w:t>
      </w:r>
      <w:r w:rsidR="00516F03" w:rsidRPr="00766505">
        <w:rPr>
          <w:color w:val="000000" w:themeColor="text1"/>
          <w:sz w:val="22"/>
          <w:szCs w:val="22"/>
        </w:rPr>
        <w:t>implements</w:t>
      </w:r>
      <w:r w:rsidR="004E7BA2" w:rsidRPr="00766505">
        <w:rPr>
          <w:color w:val="000000" w:themeColor="text1"/>
          <w:sz w:val="22"/>
          <w:szCs w:val="22"/>
        </w:rPr>
        <w:t xml:space="preserve"> it</w:t>
      </w:r>
      <w:r w:rsidRPr="00766505">
        <w:rPr>
          <w:color w:val="000000" w:themeColor="text1"/>
          <w:sz w:val="22"/>
          <w:szCs w:val="22"/>
        </w:rPr>
        <w:t>. As a result, certain studies have already pointed out that agricultural and forest policies are in collision course</w:t>
      </w:r>
      <w:r w:rsidRPr="00766505">
        <w:rPr>
          <w:rStyle w:val="FootnoteReference"/>
          <w:color w:val="000000" w:themeColor="text1"/>
          <w:sz w:val="22"/>
          <w:szCs w:val="22"/>
        </w:rPr>
        <w:footnoteReference w:id="18"/>
      </w:r>
      <w:r w:rsidRPr="00766505">
        <w:rPr>
          <w:color w:val="000000" w:themeColor="text1"/>
          <w:sz w:val="22"/>
          <w:szCs w:val="22"/>
        </w:rPr>
        <w:t xml:space="preserve">.  Bringing key sectors together helps reduce such risks and enhance the possibility of increasing synergy and minimizing trade-offs between sectoral plans and programs. The project therefore aims to establish </w:t>
      </w:r>
      <w:r w:rsidR="00E17B47" w:rsidRPr="00766505">
        <w:rPr>
          <w:color w:val="000000" w:themeColor="text1"/>
          <w:sz w:val="22"/>
          <w:szCs w:val="22"/>
        </w:rPr>
        <w:t xml:space="preserve">a total of 12 </w:t>
      </w:r>
      <w:r w:rsidRPr="00766505">
        <w:rPr>
          <w:color w:val="000000" w:themeColor="text1"/>
          <w:sz w:val="22"/>
          <w:szCs w:val="22"/>
        </w:rPr>
        <w:t xml:space="preserve">platform that will </w:t>
      </w:r>
      <w:r w:rsidR="00407217" w:rsidRPr="00766505">
        <w:rPr>
          <w:color w:val="000000" w:themeColor="text1"/>
          <w:sz w:val="22"/>
          <w:szCs w:val="22"/>
        </w:rPr>
        <w:t xml:space="preserve">promote </w:t>
      </w:r>
      <w:r w:rsidRPr="00766505">
        <w:rPr>
          <w:color w:val="000000" w:themeColor="text1"/>
          <w:sz w:val="22"/>
          <w:szCs w:val="22"/>
        </w:rPr>
        <w:t xml:space="preserve">the needed cross-sectoral planning mechanisms at national </w:t>
      </w:r>
      <w:r w:rsidR="00E17B47" w:rsidRPr="00766505">
        <w:rPr>
          <w:color w:val="000000" w:themeColor="text1"/>
          <w:sz w:val="22"/>
          <w:szCs w:val="22"/>
        </w:rPr>
        <w:t xml:space="preserve">level (1) </w:t>
      </w:r>
      <w:r w:rsidRPr="00766505">
        <w:rPr>
          <w:color w:val="000000" w:themeColor="text1"/>
          <w:sz w:val="22"/>
          <w:szCs w:val="22"/>
        </w:rPr>
        <w:t xml:space="preserve">and </w:t>
      </w:r>
      <w:r w:rsidR="00E17B47" w:rsidRPr="00766505">
        <w:rPr>
          <w:color w:val="000000" w:themeColor="text1"/>
          <w:sz w:val="22"/>
          <w:szCs w:val="22"/>
        </w:rPr>
        <w:t xml:space="preserve">at </w:t>
      </w:r>
      <w:r w:rsidRPr="00766505">
        <w:rPr>
          <w:color w:val="000000" w:themeColor="text1"/>
          <w:sz w:val="22"/>
          <w:szCs w:val="22"/>
        </w:rPr>
        <w:t xml:space="preserve">district </w:t>
      </w:r>
      <w:r w:rsidR="00E17B47" w:rsidRPr="00766505">
        <w:rPr>
          <w:color w:val="000000" w:themeColor="text1"/>
          <w:sz w:val="22"/>
          <w:szCs w:val="22"/>
        </w:rPr>
        <w:t xml:space="preserve">or </w:t>
      </w:r>
      <w:r w:rsidRPr="00766505">
        <w:rPr>
          <w:color w:val="000000" w:themeColor="text1"/>
          <w:sz w:val="22"/>
          <w:szCs w:val="22"/>
        </w:rPr>
        <w:t>local levels</w:t>
      </w:r>
      <w:r w:rsidR="00E17B47" w:rsidRPr="00766505">
        <w:rPr>
          <w:color w:val="000000" w:themeColor="text1"/>
          <w:sz w:val="22"/>
          <w:szCs w:val="22"/>
        </w:rPr>
        <w:t xml:space="preserve"> (a total of 11)</w:t>
      </w:r>
      <w:r w:rsidRPr="00766505">
        <w:rPr>
          <w:color w:val="000000" w:themeColor="text1"/>
          <w:sz w:val="22"/>
          <w:szCs w:val="22"/>
        </w:rPr>
        <w:t xml:space="preserve">, and provides assistance to make them operational and </w:t>
      </w:r>
      <w:r w:rsidR="00516F03" w:rsidRPr="00766505">
        <w:rPr>
          <w:color w:val="000000" w:themeColor="text1"/>
          <w:sz w:val="22"/>
          <w:szCs w:val="22"/>
        </w:rPr>
        <w:t>sustainable. The</w:t>
      </w:r>
      <w:r w:rsidRPr="00766505">
        <w:rPr>
          <w:color w:val="000000" w:themeColor="text1"/>
          <w:sz w:val="22"/>
          <w:szCs w:val="22"/>
        </w:rPr>
        <w:t xml:space="preserve"> cross sectoral planning mechanism will be coordinated by the Vice-President’s Office, and the project will identify needs and provide training and logistic</w:t>
      </w:r>
      <w:r w:rsidR="00921B79" w:rsidRPr="00766505">
        <w:rPr>
          <w:color w:val="000000" w:themeColor="text1"/>
          <w:sz w:val="22"/>
          <w:szCs w:val="22"/>
        </w:rPr>
        <w:t>al support. Terms of reference</w:t>
      </w:r>
      <w:r w:rsidRPr="00766505">
        <w:rPr>
          <w:color w:val="000000" w:themeColor="text1"/>
          <w:sz w:val="22"/>
          <w:szCs w:val="22"/>
        </w:rPr>
        <w:t xml:space="preserve"> for the platform will also be prepared to facilitate coordination and collaboration across sectors and to bridge the sectoral divide at different level</w:t>
      </w:r>
      <w:r w:rsidR="00407217" w:rsidRPr="00766505">
        <w:rPr>
          <w:color w:val="000000" w:themeColor="text1"/>
          <w:sz w:val="22"/>
          <w:szCs w:val="22"/>
        </w:rPr>
        <w:t>s</w:t>
      </w:r>
      <w:r w:rsidRPr="00766505">
        <w:rPr>
          <w:color w:val="000000" w:themeColor="text1"/>
          <w:sz w:val="22"/>
          <w:szCs w:val="22"/>
        </w:rPr>
        <w:t xml:space="preserve"> for better restoration and livelihoods outcome at landscape level. The project will continuously engage relevant authorities at different levels and consult broadly so that they will promote integration of sectors in implementation of SLR programs. </w:t>
      </w:r>
    </w:p>
    <w:p w:rsidR="00DD6760" w:rsidRPr="00766505" w:rsidRDefault="00DD6760" w:rsidP="00DD6760">
      <w:pPr>
        <w:autoSpaceDE w:val="0"/>
        <w:autoSpaceDN w:val="0"/>
        <w:adjustRightInd w:val="0"/>
        <w:jc w:val="both"/>
        <w:rPr>
          <w:color w:val="000000" w:themeColor="text1"/>
          <w:sz w:val="22"/>
          <w:szCs w:val="22"/>
        </w:rPr>
      </w:pPr>
    </w:p>
    <w:p w:rsidR="00E66CC0" w:rsidRPr="00766505" w:rsidRDefault="00E66CC0" w:rsidP="00DD6760">
      <w:pPr>
        <w:pStyle w:val="Heading4"/>
        <w:spacing w:before="0" w:after="0"/>
        <w:rPr>
          <w:rFonts w:ascii="Times New Roman" w:hAnsi="Times New Roman"/>
          <w:color w:val="000000" w:themeColor="text1"/>
          <w:sz w:val="22"/>
          <w:szCs w:val="22"/>
        </w:rPr>
      </w:pPr>
      <w:r w:rsidRPr="00766505">
        <w:rPr>
          <w:rFonts w:ascii="Times New Roman" w:hAnsi="Times New Roman"/>
          <w:color w:val="000000" w:themeColor="text1"/>
          <w:sz w:val="22"/>
          <w:szCs w:val="22"/>
        </w:rPr>
        <w:t>Output 1.1.3: Policy recommendations and SLR strategies for target ecosystems developed</w:t>
      </w:r>
    </w:p>
    <w:p w:rsidR="00E66CC0" w:rsidRDefault="00E66CC0" w:rsidP="00FA3810">
      <w:pPr>
        <w:numPr>
          <w:ilvl w:val="0"/>
          <w:numId w:val="6"/>
        </w:numPr>
        <w:autoSpaceDE w:val="0"/>
        <w:autoSpaceDN w:val="0"/>
        <w:adjustRightInd w:val="0"/>
        <w:ind w:left="0" w:firstLine="0"/>
        <w:jc w:val="both"/>
        <w:rPr>
          <w:sz w:val="22"/>
          <w:szCs w:val="22"/>
        </w:rPr>
      </w:pPr>
      <w:r w:rsidRPr="00766505">
        <w:rPr>
          <w:color w:val="000000" w:themeColor="text1"/>
          <w:sz w:val="22"/>
          <w:szCs w:val="22"/>
        </w:rPr>
        <w:t xml:space="preserve">Sectoral policies and strategies exist that are relevant, but not entirely sufficient to guide SLR strategies on the ground. The project will support the cross-sectoral platform developed in Output 1.1.2 to generate draft proposals to improve cross-sectoral integration on the ground and support such undertakings at district level. The project will also engage national policy makers to promote methods that ensure equitable access and benefit sharing laws that would support the planning and implementation of SLR in the selected project areas. </w:t>
      </w:r>
      <w:r w:rsidR="000E537A" w:rsidRPr="00766505">
        <w:rPr>
          <w:color w:val="000000" w:themeColor="text1"/>
          <w:sz w:val="22"/>
          <w:szCs w:val="22"/>
        </w:rPr>
        <w:t>Thus</w:t>
      </w:r>
      <w:r w:rsidR="00C15693" w:rsidRPr="00766505">
        <w:rPr>
          <w:color w:val="000000" w:themeColor="text1"/>
          <w:sz w:val="22"/>
          <w:szCs w:val="22"/>
        </w:rPr>
        <w:t>,</w:t>
      </w:r>
      <w:r w:rsidR="000E537A" w:rsidRPr="00766505">
        <w:rPr>
          <w:color w:val="000000" w:themeColor="text1"/>
          <w:sz w:val="22"/>
          <w:szCs w:val="22"/>
        </w:rPr>
        <w:t xml:space="preserve"> at least two major policy proposals will be tabled</w:t>
      </w:r>
      <w:r w:rsidR="009C1AB9" w:rsidRPr="00766505">
        <w:rPr>
          <w:color w:val="000000" w:themeColor="text1"/>
          <w:sz w:val="22"/>
          <w:szCs w:val="22"/>
        </w:rPr>
        <w:t xml:space="preserve"> – one on the gaps and the need to address the</w:t>
      </w:r>
      <w:r w:rsidR="00C15693" w:rsidRPr="00766505">
        <w:rPr>
          <w:color w:val="000000" w:themeColor="text1"/>
          <w:sz w:val="22"/>
          <w:szCs w:val="22"/>
        </w:rPr>
        <w:t>m</w:t>
      </w:r>
      <w:r w:rsidR="009C1AB9" w:rsidRPr="00766505">
        <w:rPr>
          <w:color w:val="000000" w:themeColor="text1"/>
          <w:sz w:val="22"/>
          <w:szCs w:val="22"/>
        </w:rPr>
        <w:t xml:space="preserve">, and another on options to </w:t>
      </w:r>
      <w:r w:rsidR="00C15693" w:rsidRPr="00766505">
        <w:rPr>
          <w:color w:val="000000" w:themeColor="text1"/>
          <w:sz w:val="22"/>
          <w:szCs w:val="22"/>
        </w:rPr>
        <w:t>be tabled to tackle these challenges</w:t>
      </w:r>
      <w:r w:rsidR="000E537A" w:rsidRPr="00766505">
        <w:rPr>
          <w:color w:val="000000" w:themeColor="text1"/>
          <w:sz w:val="22"/>
          <w:szCs w:val="22"/>
        </w:rPr>
        <w:t xml:space="preserve">. </w:t>
      </w:r>
      <w:r w:rsidRPr="00766505">
        <w:rPr>
          <w:color w:val="000000" w:themeColor="text1"/>
          <w:sz w:val="22"/>
          <w:szCs w:val="22"/>
        </w:rPr>
        <w:t xml:space="preserve">These goals in the target ecosystems will be realized through engaging key actors and reviewing their experiences; sharing these through consultative workshops to examine policies and assess implementation practices and plans in each of the target basin so that the exercises would yield specific recommendations on policy implementation, and policy reform. Project partners will facilitate these exercises through </w:t>
      </w:r>
      <w:r w:rsidR="00407217" w:rsidRPr="00766505">
        <w:rPr>
          <w:color w:val="000000" w:themeColor="text1"/>
          <w:sz w:val="22"/>
          <w:szCs w:val="22"/>
        </w:rPr>
        <w:t xml:space="preserve">a </w:t>
      </w:r>
      <w:r w:rsidRPr="00766505">
        <w:rPr>
          <w:color w:val="000000" w:themeColor="text1"/>
          <w:sz w:val="22"/>
          <w:szCs w:val="22"/>
        </w:rPr>
        <w:t>series of consultative workshops in the target project districts and by deve</w:t>
      </w:r>
      <w:r w:rsidR="00921B79" w:rsidRPr="00766505">
        <w:rPr>
          <w:color w:val="000000" w:themeColor="text1"/>
          <w:sz w:val="22"/>
          <w:szCs w:val="22"/>
        </w:rPr>
        <w:t xml:space="preserve">loping terms of reference </w:t>
      </w:r>
      <w:r w:rsidRPr="00766505">
        <w:rPr>
          <w:color w:val="000000" w:themeColor="text1"/>
          <w:sz w:val="22"/>
          <w:szCs w:val="22"/>
        </w:rPr>
        <w:t xml:space="preserve">for establishing cross-sectoral planning </w:t>
      </w:r>
      <w:r w:rsidRPr="00921B79">
        <w:rPr>
          <w:sz w:val="22"/>
          <w:szCs w:val="22"/>
        </w:rPr>
        <w:t xml:space="preserve">mechanisms and implementation of SLR plans at district or ward level. In each district, </w:t>
      </w:r>
      <w:r w:rsidR="00FF2A07">
        <w:rPr>
          <w:sz w:val="22"/>
          <w:szCs w:val="22"/>
        </w:rPr>
        <w:t xml:space="preserve">a </w:t>
      </w:r>
      <w:r w:rsidRPr="00921B79">
        <w:rPr>
          <w:sz w:val="22"/>
          <w:szCs w:val="22"/>
        </w:rPr>
        <w:t xml:space="preserve">cross-sectoral working group will be established with </w:t>
      </w:r>
      <w:r w:rsidR="00FF2A07">
        <w:rPr>
          <w:sz w:val="22"/>
          <w:szCs w:val="22"/>
        </w:rPr>
        <w:t xml:space="preserve">the </w:t>
      </w:r>
      <w:r w:rsidRPr="00921B79">
        <w:rPr>
          <w:sz w:val="22"/>
          <w:szCs w:val="22"/>
        </w:rPr>
        <w:t xml:space="preserve">core mandate </w:t>
      </w:r>
      <w:r w:rsidR="00FF2A07">
        <w:rPr>
          <w:sz w:val="22"/>
          <w:szCs w:val="22"/>
        </w:rPr>
        <w:t>of</w:t>
      </w:r>
      <w:r w:rsidRPr="00921B79">
        <w:rPr>
          <w:sz w:val="22"/>
          <w:szCs w:val="22"/>
        </w:rPr>
        <w:t xml:space="preserve"> </w:t>
      </w:r>
      <w:r w:rsidR="00516F03" w:rsidRPr="00921B79">
        <w:rPr>
          <w:sz w:val="22"/>
          <w:szCs w:val="22"/>
        </w:rPr>
        <w:t>promot</w:t>
      </w:r>
      <w:r w:rsidR="00516F03">
        <w:rPr>
          <w:sz w:val="22"/>
          <w:szCs w:val="22"/>
        </w:rPr>
        <w:t xml:space="preserve">ing </w:t>
      </w:r>
      <w:r w:rsidR="00516F03" w:rsidRPr="00921B79">
        <w:rPr>
          <w:sz w:val="22"/>
          <w:szCs w:val="22"/>
        </w:rPr>
        <w:t>integration</w:t>
      </w:r>
      <w:r w:rsidRPr="00921B79">
        <w:rPr>
          <w:sz w:val="22"/>
          <w:szCs w:val="22"/>
        </w:rPr>
        <w:t xml:space="preserve"> of sectors in implementation of SLR programs, and project partners will provide support to these groups to design an action plan, including training program, and to build their capacity and the level of awareness of policy options and mainstreaming tools. They will also be supported in their efforts and disseminate relevant information widely.</w:t>
      </w:r>
    </w:p>
    <w:p w:rsidR="00DD6760" w:rsidRPr="00921B79" w:rsidRDefault="00DD6760" w:rsidP="00DD6760">
      <w:pPr>
        <w:autoSpaceDE w:val="0"/>
        <w:autoSpaceDN w:val="0"/>
        <w:adjustRightInd w:val="0"/>
        <w:jc w:val="both"/>
        <w:rPr>
          <w:sz w:val="22"/>
          <w:szCs w:val="22"/>
        </w:rPr>
      </w:pPr>
    </w:p>
    <w:p w:rsidR="00921B79" w:rsidRDefault="00921B79" w:rsidP="00DD6760">
      <w:pPr>
        <w:pStyle w:val="Heading3"/>
        <w:spacing w:before="0" w:after="0"/>
        <w:rPr>
          <w:i/>
          <w:sz w:val="22"/>
          <w:szCs w:val="22"/>
        </w:rPr>
      </w:pPr>
      <w:r w:rsidRPr="00921B79">
        <w:rPr>
          <w:i/>
          <w:sz w:val="22"/>
          <w:szCs w:val="22"/>
        </w:rPr>
        <w:t>Outcome 1.2: Strengthened capacities of national institutions for developing integrated SLR programs</w:t>
      </w:r>
    </w:p>
    <w:p w:rsidR="00921B79" w:rsidRPr="00197C55" w:rsidRDefault="00921B79" w:rsidP="00FA3810">
      <w:pPr>
        <w:numPr>
          <w:ilvl w:val="0"/>
          <w:numId w:val="6"/>
        </w:numPr>
        <w:autoSpaceDE w:val="0"/>
        <w:autoSpaceDN w:val="0"/>
        <w:adjustRightInd w:val="0"/>
        <w:ind w:left="0" w:firstLine="0"/>
        <w:jc w:val="both"/>
        <w:rPr>
          <w:sz w:val="22"/>
          <w:szCs w:val="22"/>
        </w:rPr>
      </w:pPr>
      <w:r w:rsidRPr="00CE5367">
        <w:rPr>
          <w:sz w:val="22"/>
          <w:szCs w:val="22"/>
        </w:rPr>
        <w:t xml:space="preserve">Domestic capacity to develop SLR programs exists, but it remains sectoral and needs to be improved and integrated across sectors. Such improvements are necessary so that SLR programs can be effectively and equitably implemented. Given the existence of in-country capacity to plan and implement soil and water conservation practices and joint forest management arrangements, there is increased knowledge and capacity for developing </w:t>
      </w:r>
      <w:r w:rsidRPr="00CE5367">
        <w:rPr>
          <w:bCs/>
          <w:sz w:val="22"/>
          <w:szCs w:val="22"/>
        </w:rPr>
        <w:t>integrated SLR programs at the national level. Due to increased awareness about the impacts of climate variability and change, it appears that p</w:t>
      </w:r>
      <w:r w:rsidRPr="00CE5367">
        <w:rPr>
          <w:color w:val="26282A"/>
          <w:sz w:val="22"/>
          <w:szCs w:val="22"/>
        </w:rPr>
        <w:t xml:space="preserve">ublic support for landscape restoration and sustainable land management is growing over time. The project aims to work towards strengthening the capacity of institutions at different levels through the training of at least </w:t>
      </w:r>
      <w:r w:rsidRPr="00CE5367">
        <w:rPr>
          <w:sz w:val="22"/>
          <w:szCs w:val="22"/>
        </w:rPr>
        <w:t xml:space="preserve">50 policy makers at </w:t>
      </w:r>
      <w:r w:rsidR="00FF2A07">
        <w:rPr>
          <w:sz w:val="22"/>
          <w:szCs w:val="22"/>
        </w:rPr>
        <w:t xml:space="preserve">the </w:t>
      </w:r>
      <w:r w:rsidRPr="00CE5367">
        <w:rPr>
          <w:sz w:val="22"/>
          <w:szCs w:val="22"/>
        </w:rPr>
        <w:t xml:space="preserve">national level and a minimum of 160 planners and senior experts at </w:t>
      </w:r>
      <w:r w:rsidR="00FF2A07">
        <w:rPr>
          <w:sz w:val="22"/>
          <w:szCs w:val="22"/>
        </w:rPr>
        <w:t xml:space="preserve">the </w:t>
      </w:r>
      <w:r w:rsidRPr="00CE5367">
        <w:rPr>
          <w:sz w:val="22"/>
          <w:szCs w:val="22"/>
        </w:rPr>
        <w:t xml:space="preserve">district level. A </w:t>
      </w:r>
      <w:r w:rsidRPr="00CE5367">
        <w:rPr>
          <w:bCs/>
          <w:sz w:val="22"/>
          <w:szCs w:val="22"/>
        </w:rPr>
        <w:t xml:space="preserve">list of stakeholders will be </w:t>
      </w:r>
      <w:r w:rsidR="00407217" w:rsidRPr="00CE5367">
        <w:rPr>
          <w:bCs/>
          <w:sz w:val="22"/>
          <w:szCs w:val="22"/>
        </w:rPr>
        <w:t>developed,</w:t>
      </w:r>
      <w:r w:rsidRPr="00CE5367">
        <w:rPr>
          <w:bCs/>
          <w:sz w:val="22"/>
          <w:szCs w:val="22"/>
        </w:rPr>
        <w:t xml:space="preserve"> and they will be consulted broadly. An action plan will be designed that includes a training program to build capacity </w:t>
      </w:r>
      <w:r w:rsidR="00FF2A07">
        <w:rPr>
          <w:bCs/>
          <w:sz w:val="22"/>
          <w:szCs w:val="22"/>
        </w:rPr>
        <w:t xml:space="preserve">of </w:t>
      </w:r>
      <w:r w:rsidRPr="00CE5367">
        <w:rPr>
          <w:bCs/>
          <w:sz w:val="22"/>
          <w:szCs w:val="22"/>
        </w:rPr>
        <w:t xml:space="preserve">experts at local levels and increase their awareness about policy options and tools in SLR and to scale up similar initiatives. </w:t>
      </w:r>
    </w:p>
    <w:p w:rsidR="00197C55" w:rsidRPr="00CE5367" w:rsidRDefault="00197C55" w:rsidP="00197C55">
      <w:pPr>
        <w:autoSpaceDE w:val="0"/>
        <w:autoSpaceDN w:val="0"/>
        <w:adjustRightInd w:val="0"/>
        <w:jc w:val="both"/>
        <w:rPr>
          <w:sz w:val="22"/>
          <w:szCs w:val="22"/>
        </w:rPr>
      </w:pPr>
    </w:p>
    <w:p w:rsidR="00E66CC0" w:rsidRDefault="00921B79" w:rsidP="00FA3810">
      <w:pPr>
        <w:numPr>
          <w:ilvl w:val="0"/>
          <w:numId w:val="6"/>
        </w:numPr>
        <w:autoSpaceDE w:val="0"/>
        <w:autoSpaceDN w:val="0"/>
        <w:adjustRightInd w:val="0"/>
        <w:ind w:left="0" w:firstLine="0"/>
        <w:jc w:val="both"/>
        <w:rPr>
          <w:sz w:val="22"/>
          <w:szCs w:val="22"/>
        </w:rPr>
      </w:pPr>
      <w:r w:rsidRPr="00921B79">
        <w:rPr>
          <w:sz w:val="22"/>
          <w:szCs w:val="22"/>
        </w:rPr>
        <w:t xml:space="preserve">Outcome 1.2 contains </w:t>
      </w:r>
      <w:r w:rsidRPr="000D01EE">
        <w:rPr>
          <w:sz w:val="22"/>
          <w:szCs w:val="22"/>
        </w:rPr>
        <w:t>two</w:t>
      </w:r>
      <w:r w:rsidRPr="00921B79">
        <w:rPr>
          <w:sz w:val="22"/>
          <w:szCs w:val="22"/>
        </w:rPr>
        <w:t xml:space="preserve"> outputs, each contributing to the achievement of the outcome.</w:t>
      </w:r>
    </w:p>
    <w:p w:rsidR="00DD6760" w:rsidRPr="00921B79" w:rsidRDefault="00DD6760" w:rsidP="00DD6760">
      <w:pPr>
        <w:autoSpaceDE w:val="0"/>
        <w:autoSpaceDN w:val="0"/>
        <w:adjustRightInd w:val="0"/>
        <w:jc w:val="both"/>
        <w:rPr>
          <w:sz w:val="22"/>
          <w:szCs w:val="22"/>
        </w:rPr>
      </w:pPr>
    </w:p>
    <w:p w:rsidR="00921B79" w:rsidRDefault="00921B79" w:rsidP="00DD6760">
      <w:pPr>
        <w:pStyle w:val="Heading4"/>
        <w:spacing w:before="0" w:after="0"/>
        <w:rPr>
          <w:rFonts w:ascii="Times New Roman" w:hAnsi="Times New Roman"/>
          <w:sz w:val="22"/>
          <w:szCs w:val="22"/>
        </w:rPr>
      </w:pPr>
      <w:r w:rsidRPr="00921B79">
        <w:rPr>
          <w:rFonts w:ascii="Times New Roman" w:hAnsi="Times New Roman"/>
          <w:sz w:val="22"/>
          <w:szCs w:val="22"/>
        </w:rPr>
        <w:t xml:space="preserve">Output 1.2.1: Development and implementation of </w:t>
      </w:r>
      <w:r w:rsidR="006E2325">
        <w:rPr>
          <w:rFonts w:ascii="Times New Roman" w:hAnsi="Times New Roman"/>
          <w:sz w:val="22"/>
          <w:szCs w:val="22"/>
        </w:rPr>
        <w:t>Training of trainers (</w:t>
      </w:r>
      <w:r w:rsidRPr="00921B79">
        <w:rPr>
          <w:rFonts w:ascii="Times New Roman" w:hAnsi="Times New Roman"/>
          <w:sz w:val="22"/>
          <w:szCs w:val="22"/>
        </w:rPr>
        <w:t>ToT</w:t>
      </w:r>
      <w:r w:rsidR="006E2325">
        <w:rPr>
          <w:rFonts w:ascii="Times New Roman" w:hAnsi="Times New Roman"/>
          <w:sz w:val="22"/>
          <w:szCs w:val="22"/>
        </w:rPr>
        <w:t>)</w:t>
      </w:r>
      <w:r w:rsidRPr="00921B79">
        <w:rPr>
          <w:rFonts w:ascii="Times New Roman" w:hAnsi="Times New Roman"/>
          <w:sz w:val="22"/>
          <w:szCs w:val="22"/>
        </w:rPr>
        <w:t xml:space="preserve"> trainings on priority SLR topics at national level</w:t>
      </w:r>
    </w:p>
    <w:p w:rsidR="00921B79" w:rsidRDefault="00921B79" w:rsidP="00FA3810">
      <w:pPr>
        <w:numPr>
          <w:ilvl w:val="0"/>
          <w:numId w:val="6"/>
        </w:numPr>
        <w:autoSpaceDE w:val="0"/>
        <w:autoSpaceDN w:val="0"/>
        <w:adjustRightInd w:val="0"/>
        <w:ind w:left="0" w:firstLine="0"/>
        <w:jc w:val="both"/>
        <w:rPr>
          <w:sz w:val="22"/>
          <w:szCs w:val="22"/>
        </w:rPr>
      </w:pPr>
      <w:r w:rsidRPr="00921B79">
        <w:rPr>
          <w:sz w:val="22"/>
          <w:szCs w:val="22"/>
        </w:rPr>
        <w:t>At the national level, the existing capacities need to be strengthened and aligned with project objectives. To achieve this, the project will provide training and logistical support to senior experts working in national government ministries and agencies. The focus will be on how to develop partnership</w:t>
      </w:r>
      <w:r w:rsidR="009C0205">
        <w:rPr>
          <w:sz w:val="22"/>
          <w:szCs w:val="22"/>
        </w:rPr>
        <w:t>s</w:t>
      </w:r>
      <w:r w:rsidRPr="00921B79">
        <w:rPr>
          <w:sz w:val="22"/>
          <w:szCs w:val="22"/>
        </w:rPr>
        <w:t xml:space="preserve"> to engage key stakeholder for planning and implementing SLR, and how to enhance their participation and contribution in planning and implementing SLR at national and sub-national levels. Tailored trainings will be organized based on needs assessment</w:t>
      </w:r>
      <w:r w:rsidR="009C0205">
        <w:rPr>
          <w:sz w:val="22"/>
          <w:szCs w:val="22"/>
        </w:rPr>
        <w:t>s</w:t>
      </w:r>
      <w:r w:rsidRPr="00921B79">
        <w:rPr>
          <w:sz w:val="22"/>
          <w:szCs w:val="22"/>
        </w:rPr>
        <w:t>. For some agencies that play lead role</w:t>
      </w:r>
      <w:r w:rsidR="009C0205">
        <w:rPr>
          <w:sz w:val="22"/>
          <w:szCs w:val="22"/>
        </w:rPr>
        <w:t>s</w:t>
      </w:r>
      <w:r w:rsidRPr="00921B79">
        <w:rPr>
          <w:sz w:val="22"/>
          <w:szCs w:val="22"/>
        </w:rPr>
        <w:t xml:space="preserve"> in coordination (e.g. the VPO office) the training will also be designed on how to coordinate implementation of activities by all parties, including M&amp;E elements of the project; how to undertake training needs assessment of experts at district and ward levels, and how to organize and deliver need-based training to relevant district and ward offices engaged in project implementation.</w:t>
      </w:r>
    </w:p>
    <w:p w:rsidR="00DD6760" w:rsidRPr="00921B79" w:rsidRDefault="00DD6760" w:rsidP="00DD6760">
      <w:pPr>
        <w:autoSpaceDE w:val="0"/>
        <w:autoSpaceDN w:val="0"/>
        <w:adjustRightInd w:val="0"/>
        <w:jc w:val="both"/>
        <w:rPr>
          <w:sz w:val="22"/>
          <w:szCs w:val="22"/>
        </w:rPr>
      </w:pPr>
    </w:p>
    <w:p w:rsidR="00921B79" w:rsidRDefault="00921B79" w:rsidP="00DD6760">
      <w:pPr>
        <w:pStyle w:val="Heading4"/>
        <w:spacing w:before="0" w:after="0"/>
        <w:rPr>
          <w:rFonts w:ascii="Times New Roman" w:hAnsi="Times New Roman"/>
          <w:sz w:val="22"/>
          <w:szCs w:val="22"/>
        </w:rPr>
      </w:pPr>
      <w:r w:rsidRPr="00921B79">
        <w:rPr>
          <w:rFonts w:ascii="Times New Roman" w:hAnsi="Times New Roman"/>
          <w:sz w:val="22"/>
          <w:szCs w:val="22"/>
        </w:rPr>
        <w:t>Output 1.2.2: Development and implementation of an outreach and awareness-raising campaign on SLR</w:t>
      </w:r>
    </w:p>
    <w:p w:rsidR="00921B79" w:rsidRDefault="00921B79" w:rsidP="00FA3810">
      <w:pPr>
        <w:numPr>
          <w:ilvl w:val="0"/>
          <w:numId w:val="6"/>
        </w:numPr>
        <w:autoSpaceDE w:val="0"/>
        <w:autoSpaceDN w:val="0"/>
        <w:adjustRightInd w:val="0"/>
        <w:ind w:left="0" w:firstLine="0"/>
        <w:jc w:val="both"/>
        <w:rPr>
          <w:sz w:val="22"/>
          <w:szCs w:val="22"/>
        </w:rPr>
      </w:pPr>
      <w:r w:rsidRPr="00CE5367">
        <w:rPr>
          <w:sz w:val="22"/>
          <w:szCs w:val="22"/>
        </w:rPr>
        <w:t>Most Tanz</w:t>
      </w:r>
      <w:r w:rsidRPr="00291E2D">
        <w:rPr>
          <w:sz w:val="22"/>
          <w:szCs w:val="22"/>
        </w:rPr>
        <w:t xml:space="preserve">anians are not sufficiently aware of the consequences of land degradation and its national and global impacts (e.g. its implication </w:t>
      </w:r>
      <w:r w:rsidR="00FF2A07" w:rsidRPr="00291E2D">
        <w:rPr>
          <w:sz w:val="22"/>
          <w:szCs w:val="22"/>
        </w:rPr>
        <w:t>for</w:t>
      </w:r>
      <w:r w:rsidRPr="00291E2D">
        <w:rPr>
          <w:sz w:val="22"/>
          <w:szCs w:val="22"/>
        </w:rPr>
        <w:t xml:space="preserve"> economic development and human well-being in general). </w:t>
      </w:r>
      <w:r w:rsidR="00FF2A07" w:rsidRPr="00291E2D">
        <w:rPr>
          <w:sz w:val="22"/>
          <w:szCs w:val="22"/>
        </w:rPr>
        <w:t>This lack of awareness leads to</w:t>
      </w:r>
      <w:r w:rsidR="00291E2D">
        <w:rPr>
          <w:sz w:val="22"/>
          <w:szCs w:val="22"/>
        </w:rPr>
        <w:t xml:space="preserve"> </w:t>
      </w:r>
      <w:r w:rsidRPr="00291E2D">
        <w:rPr>
          <w:sz w:val="22"/>
          <w:szCs w:val="22"/>
        </w:rPr>
        <w:t xml:space="preserve">limited public support for SLR, and conversely, strong public support for land uses that are not compatible with SLR. This output will be achieved through the development of </w:t>
      </w:r>
      <w:r w:rsidR="009C0205" w:rsidRPr="00291E2D">
        <w:rPr>
          <w:sz w:val="22"/>
          <w:szCs w:val="22"/>
        </w:rPr>
        <w:t xml:space="preserve">a </w:t>
      </w:r>
      <w:r w:rsidRPr="00291E2D">
        <w:rPr>
          <w:sz w:val="22"/>
          <w:szCs w:val="22"/>
        </w:rPr>
        <w:t>communication strategy and program content on SLR showing the need for</w:t>
      </w:r>
      <w:r w:rsidR="009C0205" w:rsidRPr="00291E2D">
        <w:rPr>
          <w:sz w:val="22"/>
          <w:szCs w:val="22"/>
        </w:rPr>
        <w:t>,</w:t>
      </w:r>
      <w:r w:rsidRPr="00291E2D">
        <w:rPr>
          <w:sz w:val="22"/>
          <w:szCs w:val="22"/>
        </w:rPr>
        <w:t xml:space="preserve"> and positive impact of</w:t>
      </w:r>
      <w:r w:rsidR="009C0205" w:rsidRPr="00291E2D">
        <w:rPr>
          <w:sz w:val="22"/>
          <w:szCs w:val="22"/>
        </w:rPr>
        <w:t>,</w:t>
      </w:r>
      <w:r w:rsidRPr="00291E2D">
        <w:rPr>
          <w:sz w:val="22"/>
          <w:szCs w:val="22"/>
        </w:rPr>
        <w:t xml:space="preserve"> SLR on landscape management, including experiences</w:t>
      </w:r>
      <w:r w:rsidRPr="00CE5367">
        <w:rPr>
          <w:sz w:val="22"/>
          <w:szCs w:val="22"/>
        </w:rPr>
        <w:t xml:space="preserve"> from other countries. The project will also organize communication campaigns using print media, mass media (TV and radio), and social media to transmit messages in SLR. Project partners will also monitor the effects of communications in increasing awareness and will use the information to improve the design of </w:t>
      </w:r>
      <w:r w:rsidR="009C0205">
        <w:rPr>
          <w:sz w:val="22"/>
          <w:szCs w:val="22"/>
        </w:rPr>
        <w:t>subsequent</w:t>
      </w:r>
      <w:r w:rsidRPr="00CE5367">
        <w:rPr>
          <w:sz w:val="22"/>
          <w:szCs w:val="22"/>
        </w:rPr>
        <w:t xml:space="preserve"> campaigns. </w:t>
      </w:r>
    </w:p>
    <w:p w:rsidR="00E405FD" w:rsidRDefault="00E405FD" w:rsidP="00DD6760">
      <w:pPr>
        <w:pStyle w:val="Heading3"/>
        <w:spacing w:before="0" w:after="0"/>
        <w:rPr>
          <w:i/>
          <w:sz w:val="22"/>
          <w:szCs w:val="22"/>
        </w:rPr>
      </w:pPr>
    </w:p>
    <w:p w:rsidR="00921B79" w:rsidRDefault="00921B79" w:rsidP="00DD6760">
      <w:pPr>
        <w:pStyle w:val="Heading3"/>
        <w:spacing w:before="0" w:after="0"/>
        <w:rPr>
          <w:i/>
          <w:sz w:val="22"/>
          <w:szCs w:val="22"/>
        </w:rPr>
      </w:pPr>
      <w:r w:rsidRPr="00DD6760">
        <w:rPr>
          <w:i/>
          <w:sz w:val="22"/>
          <w:szCs w:val="22"/>
        </w:rPr>
        <w:t>Outcome 1.3: Increased national commitment to forest and landscape restoration</w:t>
      </w:r>
    </w:p>
    <w:p w:rsidR="00921B79" w:rsidRDefault="00921B79" w:rsidP="00FA3810">
      <w:pPr>
        <w:numPr>
          <w:ilvl w:val="0"/>
          <w:numId w:val="6"/>
        </w:numPr>
        <w:autoSpaceDE w:val="0"/>
        <w:autoSpaceDN w:val="0"/>
        <w:adjustRightInd w:val="0"/>
        <w:ind w:left="0" w:firstLine="0"/>
        <w:jc w:val="both"/>
        <w:rPr>
          <w:sz w:val="22"/>
          <w:szCs w:val="22"/>
        </w:rPr>
      </w:pPr>
      <w:r w:rsidRPr="00CE5367">
        <w:rPr>
          <w:sz w:val="22"/>
          <w:szCs w:val="22"/>
        </w:rPr>
        <w:t xml:space="preserve">A clear national commitment to SLR is necessary to achieve the </w:t>
      </w:r>
      <w:r w:rsidR="009C0205">
        <w:rPr>
          <w:sz w:val="22"/>
          <w:szCs w:val="22"/>
        </w:rPr>
        <w:t xml:space="preserve">broader </w:t>
      </w:r>
      <w:r w:rsidRPr="00CE5367">
        <w:rPr>
          <w:sz w:val="22"/>
          <w:szCs w:val="22"/>
        </w:rPr>
        <w:t xml:space="preserve">objectives of this project – contributing to global environmental benefits and to human well-being. To this end, the project strives to support the Tanzanian government in declaring their commitment in forest and landscape restoration, such as </w:t>
      </w:r>
      <w:r w:rsidR="009C0205">
        <w:rPr>
          <w:sz w:val="22"/>
          <w:szCs w:val="22"/>
        </w:rPr>
        <w:t xml:space="preserve">the </w:t>
      </w:r>
      <w:r w:rsidRPr="00CE5367">
        <w:rPr>
          <w:sz w:val="22"/>
          <w:szCs w:val="22"/>
        </w:rPr>
        <w:t xml:space="preserve">Bonn Challenge and AFR100. In the mid-term, the project aims to identify criteria for commitment, and help develop national and sub-national policy and regulatory frameworks that are increasingly supportive of SLR. By the end of the project, it is expected that, with the technical backstopping of a National Sustainable Landscape Restoration Committee that will be established by this project, the government would have determined the area (ha) to be committed to SLR, and is </w:t>
      </w:r>
      <w:r w:rsidR="009C0205">
        <w:rPr>
          <w:sz w:val="22"/>
          <w:szCs w:val="22"/>
        </w:rPr>
        <w:t>expected</w:t>
      </w:r>
      <w:r w:rsidR="009C0205" w:rsidRPr="00CE5367">
        <w:rPr>
          <w:sz w:val="22"/>
          <w:szCs w:val="22"/>
        </w:rPr>
        <w:t xml:space="preserve"> </w:t>
      </w:r>
      <w:r w:rsidRPr="00CE5367">
        <w:rPr>
          <w:sz w:val="22"/>
          <w:szCs w:val="22"/>
        </w:rPr>
        <w:t>to make</w:t>
      </w:r>
      <w:r w:rsidR="009C0205">
        <w:rPr>
          <w:sz w:val="22"/>
          <w:szCs w:val="22"/>
        </w:rPr>
        <w:t xml:space="preserve"> </w:t>
      </w:r>
      <w:r w:rsidR="00516F03">
        <w:rPr>
          <w:sz w:val="22"/>
          <w:szCs w:val="22"/>
        </w:rPr>
        <w:t>an</w:t>
      </w:r>
      <w:r w:rsidR="00516F03" w:rsidRPr="00CE5367">
        <w:rPr>
          <w:sz w:val="22"/>
          <w:szCs w:val="22"/>
        </w:rPr>
        <w:t xml:space="preserve"> official commitment</w:t>
      </w:r>
      <w:r w:rsidRPr="00CE5367">
        <w:rPr>
          <w:sz w:val="22"/>
          <w:szCs w:val="22"/>
        </w:rPr>
        <w:t xml:space="preserve"> to forest and landscape restoration (as part of the Bonn Challenge and AFR100).</w:t>
      </w:r>
    </w:p>
    <w:p w:rsidR="00DD6760" w:rsidRPr="00CE5367" w:rsidRDefault="00DD6760" w:rsidP="00DD6760">
      <w:pPr>
        <w:autoSpaceDE w:val="0"/>
        <w:autoSpaceDN w:val="0"/>
        <w:adjustRightInd w:val="0"/>
        <w:jc w:val="both"/>
        <w:rPr>
          <w:sz w:val="22"/>
          <w:szCs w:val="22"/>
        </w:rPr>
      </w:pPr>
    </w:p>
    <w:p w:rsidR="00DD6760" w:rsidRPr="00766505" w:rsidRDefault="00921B79" w:rsidP="00291E2D">
      <w:pPr>
        <w:numPr>
          <w:ilvl w:val="0"/>
          <w:numId w:val="6"/>
        </w:numPr>
        <w:autoSpaceDE w:val="0"/>
        <w:autoSpaceDN w:val="0"/>
        <w:adjustRightInd w:val="0"/>
        <w:jc w:val="both"/>
        <w:rPr>
          <w:color w:val="000000" w:themeColor="text1"/>
          <w:sz w:val="22"/>
          <w:szCs w:val="22"/>
        </w:rPr>
      </w:pPr>
      <w:r w:rsidRPr="00766505">
        <w:rPr>
          <w:color w:val="000000" w:themeColor="text1"/>
          <w:sz w:val="22"/>
          <w:szCs w:val="22"/>
        </w:rPr>
        <w:t xml:space="preserve">Outcome 1.3 contains </w:t>
      </w:r>
      <w:r w:rsidR="00297C3A" w:rsidRPr="00766505">
        <w:rPr>
          <w:color w:val="000000" w:themeColor="text1"/>
          <w:sz w:val="22"/>
          <w:szCs w:val="22"/>
        </w:rPr>
        <w:t xml:space="preserve">two </w:t>
      </w:r>
      <w:r w:rsidRPr="00766505">
        <w:rPr>
          <w:color w:val="000000" w:themeColor="text1"/>
          <w:sz w:val="22"/>
          <w:szCs w:val="22"/>
        </w:rPr>
        <w:t xml:space="preserve">outputs, </w:t>
      </w:r>
      <w:r w:rsidR="00297C3A" w:rsidRPr="00766505">
        <w:rPr>
          <w:color w:val="000000" w:themeColor="text1"/>
          <w:sz w:val="22"/>
          <w:szCs w:val="22"/>
        </w:rPr>
        <w:t xml:space="preserve">both </w:t>
      </w:r>
      <w:r w:rsidRPr="00766505">
        <w:rPr>
          <w:color w:val="000000" w:themeColor="text1"/>
          <w:sz w:val="22"/>
          <w:szCs w:val="22"/>
        </w:rPr>
        <w:t xml:space="preserve">contributing to the achievement of the outcome. </w:t>
      </w:r>
    </w:p>
    <w:p w:rsidR="00DD6760" w:rsidRPr="00766505" w:rsidRDefault="00DD6760" w:rsidP="00DD6760">
      <w:pPr>
        <w:autoSpaceDE w:val="0"/>
        <w:autoSpaceDN w:val="0"/>
        <w:adjustRightInd w:val="0"/>
        <w:ind w:left="360"/>
        <w:jc w:val="both"/>
        <w:rPr>
          <w:color w:val="000000" w:themeColor="text1"/>
          <w:sz w:val="22"/>
          <w:szCs w:val="22"/>
        </w:rPr>
      </w:pPr>
    </w:p>
    <w:p w:rsidR="00DD6760" w:rsidRPr="00766505" w:rsidRDefault="00DD6760" w:rsidP="00DD6760">
      <w:pPr>
        <w:autoSpaceDE w:val="0"/>
        <w:autoSpaceDN w:val="0"/>
        <w:adjustRightInd w:val="0"/>
        <w:jc w:val="both"/>
        <w:rPr>
          <w:b/>
          <w:color w:val="000000" w:themeColor="text1"/>
          <w:sz w:val="22"/>
          <w:szCs w:val="22"/>
        </w:rPr>
      </w:pPr>
      <w:r w:rsidRPr="00766505">
        <w:rPr>
          <w:b/>
          <w:color w:val="000000" w:themeColor="text1"/>
          <w:sz w:val="22"/>
          <w:szCs w:val="22"/>
        </w:rPr>
        <w:t xml:space="preserve">Output 1.3.1: </w:t>
      </w:r>
      <w:r w:rsidR="00297C3A" w:rsidRPr="00766505">
        <w:rPr>
          <w:b/>
          <w:color w:val="000000" w:themeColor="text1"/>
          <w:kern w:val="24"/>
          <w:sz w:val="22"/>
          <w:szCs w:val="22"/>
          <w:lang w:val="en-GB"/>
        </w:rPr>
        <w:t>Restoration potential map for Tanzania produced using ROAM and experiences gained from project sites</w:t>
      </w:r>
    </w:p>
    <w:p w:rsidR="00DD6760" w:rsidRPr="00766505" w:rsidRDefault="00DD6760" w:rsidP="00FA3810">
      <w:pPr>
        <w:numPr>
          <w:ilvl w:val="0"/>
          <w:numId w:val="6"/>
        </w:numPr>
        <w:autoSpaceDE w:val="0"/>
        <w:autoSpaceDN w:val="0"/>
        <w:adjustRightInd w:val="0"/>
        <w:ind w:left="0" w:firstLine="0"/>
        <w:jc w:val="both"/>
        <w:rPr>
          <w:color w:val="000000" w:themeColor="text1"/>
          <w:sz w:val="22"/>
          <w:szCs w:val="22"/>
        </w:rPr>
      </w:pPr>
      <w:r w:rsidRPr="00766505">
        <w:rPr>
          <w:color w:val="000000" w:themeColor="text1"/>
          <w:sz w:val="22"/>
          <w:szCs w:val="22"/>
        </w:rPr>
        <w:t xml:space="preserve">To implement a national SLR program, a country needs to identify where and how many hectares of land is available for restoration in a given period. This basic set of information does not yet exist for Tanzania. </w:t>
      </w:r>
      <w:r w:rsidR="009C0205" w:rsidRPr="00766505">
        <w:rPr>
          <w:color w:val="000000" w:themeColor="text1"/>
          <w:sz w:val="22"/>
          <w:szCs w:val="22"/>
        </w:rPr>
        <w:t xml:space="preserve">The </w:t>
      </w:r>
      <w:r w:rsidRPr="00766505">
        <w:rPr>
          <w:color w:val="000000" w:themeColor="text1"/>
          <w:sz w:val="22"/>
          <w:szCs w:val="22"/>
        </w:rPr>
        <w:t>project aims to provide this information through implementing a range of studies from which recommendations will be made available to policy and decision makers. The project will conduct Restoration Opportunities Assessment</w:t>
      </w:r>
      <w:r w:rsidR="009C0205" w:rsidRPr="00766505">
        <w:rPr>
          <w:color w:val="000000" w:themeColor="text1"/>
          <w:sz w:val="22"/>
          <w:szCs w:val="22"/>
        </w:rPr>
        <w:t>s</w:t>
      </w:r>
      <w:r w:rsidRPr="00766505">
        <w:rPr>
          <w:color w:val="000000" w:themeColor="text1"/>
          <w:sz w:val="22"/>
          <w:szCs w:val="22"/>
        </w:rPr>
        <w:t xml:space="preserve"> (following the ROAM)</w:t>
      </w:r>
      <w:r w:rsidR="009C0205" w:rsidRPr="00766505">
        <w:rPr>
          <w:color w:val="000000" w:themeColor="text1"/>
          <w:sz w:val="22"/>
          <w:szCs w:val="22"/>
        </w:rPr>
        <w:t>, which are</w:t>
      </w:r>
      <w:r w:rsidRPr="00766505">
        <w:rPr>
          <w:color w:val="000000" w:themeColor="text1"/>
          <w:sz w:val="22"/>
          <w:szCs w:val="22"/>
        </w:rPr>
        <w:t xml:space="preserve">. expected to provide national level pictures. As far as possible the study is expected to (i) identify areas </w:t>
      </w:r>
      <w:r w:rsidR="00D32FD8" w:rsidRPr="00766505">
        <w:rPr>
          <w:color w:val="000000" w:themeColor="text1"/>
          <w:sz w:val="22"/>
          <w:szCs w:val="22"/>
        </w:rPr>
        <w:t xml:space="preserve">within the three selected basins </w:t>
      </w:r>
      <w:r w:rsidRPr="00766505">
        <w:rPr>
          <w:color w:val="000000" w:themeColor="text1"/>
          <w:sz w:val="22"/>
          <w:szCs w:val="22"/>
        </w:rPr>
        <w:t>that can be put under SLR; and (ii) specify most feasible options that need to be considered for different land use types and land</w:t>
      </w:r>
      <w:r w:rsidR="009C0205" w:rsidRPr="00766505">
        <w:rPr>
          <w:color w:val="000000" w:themeColor="text1"/>
          <w:sz w:val="22"/>
          <w:szCs w:val="22"/>
        </w:rPr>
        <w:t>holders</w:t>
      </w:r>
      <w:r w:rsidRPr="00766505">
        <w:rPr>
          <w:color w:val="000000" w:themeColor="text1"/>
          <w:sz w:val="22"/>
          <w:szCs w:val="22"/>
        </w:rPr>
        <w:t xml:space="preserve">. The results will inform specific project site selection in the selected wards and districts. The findings will also be presented to the National Project Steering Committee and the National SLR committee. It is expected that the national SLR committee will use these results to provide a better estimate of land that can be put under SLR in Tanzania. The project will work closely with </w:t>
      </w:r>
      <w:r w:rsidR="00B002DB" w:rsidRPr="00766505">
        <w:rPr>
          <w:color w:val="000000" w:themeColor="text1"/>
          <w:sz w:val="22"/>
          <w:szCs w:val="22"/>
        </w:rPr>
        <w:t xml:space="preserve">the </w:t>
      </w:r>
      <w:r w:rsidRPr="00766505">
        <w:rPr>
          <w:color w:val="000000" w:themeColor="text1"/>
          <w:sz w:val="22"/>
          <w:szCs w:val="22"/>
        </w:rPr>
        <w:t xml:space="preserve">committee so that the VPO and other concerned authorities get this evidence for Tanzania to make official commitments to the Bonn Challenge. </w:t>
      </w:r>
    </w:p>
    <w:p w:rsidR="00DD6760" w:rsidRPr="00766505" w:rsidRDefault="00DD6760" w:rsidP="00DD6760">
      <w:pPr>
        <w:autoSpaceDE w:val="0"/>
        <w:autoSpaceDN w:val="0"/>
        <w:adjustRightInd w:val="0"/>
        <w:jc w:val="both"/>
        <w:rPr>
          <w:color w:val="000000" w:themeColor="text1"/>
          <w:sz w:val="22"/>
          <w:szCs w:val="22"/>
        </w:rPr>
      </w:pPr>
    </w:p>
    <w:p w:rsidR="00297C3A" w:rsidRPr="00766505" w:rsidRDefault="00DD6760" w:rsidP="00297C3A">
      <w:pPr>
        <w:pStyle w:val="NormalWeb"/>
        <w:spacing w:before="0" w:beforeAutospacing="0" w:after="0" w:afterAutospacing="0"/>
        <w:rPr>
          <w:b/>
          <w:color w:val="000000" w:themeColor="text1"/>
          <w:sz w:val="22"/>
          <w:szCs w:val="22"/>
        </w:rPr>
      </w:pPr>
      <w:r w:rsidRPr="00766505">
        <w:rPr>
          <w:b/>
          <w:color w:val="000000" w:themeColor="text1"/>
          <w:sz w:val="22"/>
          <w:szCs w:val="22"/>
        </w:rPr>
        <w:t xml:space="preserve">Output 1.3.2: </w:t>
      </w:r>
      <w:r w:rsidR="0050629D" w:rsidRPr="00766505">
        <w:rPr>
          <w:b/>
          <w:color w:val="000000" w:themeColor="text1"/>
          <w:kern w:val="24"/>
          <w:sz w:val="22"/>
          <w:szCs w:val="22"/>
          <w:lang w:val="en-GB"/>
        </w:rPr>
        <w:t>A</w:t>
      </w:r>
      <w:r w:rsidR="00297C3A" w:rsidRPr="00766505">
        <w:rPr>
          <w:b/>
          <w:color w:val="000000" w:themeColor="text1"/>
          <w:kern w:val="24"/>
          <w:sz w:val="22"/>
          <w:szCs w:val="22"/>
          <w:lang w:val="en-GB"/>
        </w:rPr>
        <w:t xml:space="preserve">rea to be put under restoration </w:t>
      </w:r>
      <w:r w:rsidR="007029C7" w:rsidRPr="00766505">
        <w:rPr>
          <w:b/>
          <w:color w:val="000000" w:themeColor="text1"/>
          <w:kern w:val="24"/>
          <w:sz w:val="22"/>
          <w:szCs w:val="22"/>
          <w:lang w:val="en-GB"/>
        </w:rPr>
        <w:t xml:space="preserve">in Tanzanian </w:t>
      </w:r>
      <w:r w:rsidR="0050629D" w:rsidRPr="00766505">
        <w:rPr>
          <w:b/>
          <w:color w:val="000000" w:themeColor="text1"/>
          <w:kern w:val="24"/>
          <w:sz w:val="22"/>
          <w:szCs w:val="22"/>
          <w:lang w:val="en-GB"/>
        </w:rPr>
        <w:t xml:space="preserve">determined </w:t>
      </w:r>
      <w:r w:rsidR="00297C3A" w:rsidRPr="00766505">
        <w:rPr>
          <w:b/>
          <w:color w:val="000000" w:themeColor="text1"/>
          <w:kern w:val="24"/>
          <w:sz w:val="22"/>
          <w:szCs w:val="22"/>
          <w:lang w:val="en-GB"/>
        </w:rPr>
        <w:t>as part of commitment to the Bonn Challenge</w:t>
      </w:r>
    </w:p>
    <w:p w:rsidR="00DD6760" w:rsidRDefault="00DD6760" w:rsidP="00FA3810">
      <w:pPr>
        <w:numPr>
          <w:ilvl w:val="0"/>
          <w:numId w:val="6"/>
        </w:numPr>
        <w:autoSpaceDE w:val="0"/>
        <w:autoSpaceDN w:val="0"/>
        <w:adjustRightInd w:val="0"/>
        <w:ind w:left="0" w:firstLine="0"/>
        <w:jc w:val="both"/>
        <w:rPr>
          <w:sz w:val="22"/>
          <w:szCs w:val="22"/>
        </w:rPr>
      </w:pPr>
      <w:r w:rsidRPr="00DD6760">
        <w:rPr>
          <w:sz w:val="22"/>
          <w:szCs w:val="22"/>
        </w:rPr>
        <w:t xml:space="preserve">Tanzania does not yet have information on the location of areas and number of hectares that can be considered as candidate for SLR, either at the national level or in the sites where this project is targeting. The project will assist </w:t>
      </w:r>
      <w:r w:rsidR="00B002DB">
        <w:rPr>
          <w:sz w:val="22"/>
          <w:szCs w:val="22"/>
        </w:rPr>
        <w:t xml:space="preserve">in </w:t>
      </w:r>
      <w:r w:rsidRPr="00DD6760">
        <w:rPr>
          <w:sz w:val="22"/>
          <w:szCs w:val="22"/>
        </w:rPr>
        <w:t>the establishment</w:t>
      </w:r>
      <w:r w:rsidR="00B002DB">
        <w:rPr>
          <w:sz w:val="22"/>
          <w:szCs w:val="22"/>
        </w:rPr>
        <w:t xml:space="preserve"> of </w:t>
      </w:r>
      <w:r w:rsidRPr="00DD6760">
        <w:rPr>
          <w:sz w:val="22"/>
          <w:szCs w:val="22"/>
        </w:rPr>
        <w:t xml:space="preserve">a high-level national SLR committee, which will play </w:t>
      </w:r>
      <w:r w:rsidR="00B002DB">
        <w:rPr>
          <w:sz w:val="22"/>
          <w:szCs w:val="22"/>
        </w:rPr>
        <w:t xml:space="preserve">a </w:t>
      </w:r>
      <w:r w:rsidRPr="00DD6760">
        <w:rPr>
          <w:sz w:val="22"/>
          <w:szCs w:val="22"/>
        </w:rPr>
        <w:t xml:space="preserve">major role in determining areas that have restoration potential based on relevant studies that exist and particularly by the results the ROAM work </w:t>
      </w:r>
      <w:r w:rsidR="00B002DB">
        <w:rPr>
          <w:sz w:val="22"/>
          <w:szCs w:val="22"/>
        </w:rPr>
        <w:t xml:space="preserve">(conducted as part of component 2) </w:t>
      </w:r>
      <w:r w:rsidRPr="00DD6760">
        <w:rPr>
          <w:sz w:val="22"/>
          <w:szCs w:val="22"/>
        </w:rPr>
        <w:t xml:space="preserve">would generate. The project will work in facilitating this process and providing the necessary technical and logistical support for the national SLR committee. The national SLR committee under VPO will agree on plans to guide SLR initiatives of the project, facilitate the identification and documentation of various restoration initiatives in the country, agree on basic principles to be used on determining the areas to be committed to forest and landscape restoration; and </w:t>
      </w:r>
      <w:r w:rsidR="00313075">
        <w:rPr>
          <w:sz w:val="22"/>
          <w:szCs w:val="22"/>
        </w:rPr>
        <w:t xml:space="preserve">develop the </w:t>
      </w:r>
      <w:r w:rsidRPr="00DD6760">
        <w:rPr>
          <w:sz w:val="22"/>
          <w:szCs w:val="22"/>
        </w:rPr>
        <w:t xml:space="preserve">enabling conditions for scaling up SLR. </w:t>
      </w:r>
      <w:r w:rsidR="00313075">
        <w:rPr>
          <w:sz w:val="22"/>
          <w:szCs w:val="22"/>
        </w:rPr>
        <w:t>As a result</w:t>
      </w:r>
      <w:r w:rsidRPr="00DD6760">
        <w:rPr>
          <w:sz w:val="22"/>
          <w:szCs w:val="22"/>
        </w:rPr>
        <w:t>, it will lay the foundation to guide coordination and implementation of SLR activities in Tanzania. It is also expected to propose to the Government the area of land that can be restored and officially communicated as part of the Bonn Challenge and AFR 100.</w:t>
      </w:r>
    </w:p>
    <w:p w:rsidR="0002497A" w:rsidRPr="00DD6760" w:rsidRDefault="0002497A" w:rsidP="0002497A">
      <w:pPr>
        <w:autoSpaceDE w:val="0"/>
        <w:autoSpaceDN w:val="0"/>
        <w:adjustRightInd w:val="0"/>
        <w:jc w:val="both"/>
        <w:rPr>
          <w:sz w:val="22"/>
          <w:szCs w:val="22"/>
        </w:rPr>
      </w:pPr>
    </w:p>
    <w:p w:rsidR="00DD6760" w:rsidRPr="00DD6760" w:rsidRDefault="00DD6760" w:rsidP="00FA3810">
      <w:pPr>
        <w:numPr>
          <w:ilvl w:val="0"/>
          <w:numId w:val="6"/>
        </w:numPr>
        <w:autoSpaceDE w:val="0"/>
        <w:autoSpaceDN w:val="0"/>
        <w:adjustRightInd w:val="0"/>
        <w:ind w:left="0" w:firstLine="0"/>
        <w:jc w:val="both"/>
        <w:rPr>
          <w:sz w:val="22"/>
          <w:szCs w:val="22"/>
        </w:rPr>
      </w:pPr>
      <w:r w:rsidRPr="00CE5367">
        <w:rPr>
          <w:sz w:val="22"/>
          <w:szCs w:val="22"/>
        </w:rPr>
        <w:t xml:space="preserve">The project will assist the government of Tanzania in making an official commitment to forest and landscape restoration (as part of the Bonn Challenge and AFR 100) by providing the needed technical information. To do so, as indicated above, </w:t>
      </w:r>
      <w:r w:rsidR="00B002DB">
        <w:rPr>
          <w:sz w:val="22"/>
          <w:szCs w:val="22"/>
        </w:rPr>
        <w:t xml:space="preserve">the project </w:t>
      </w:r>
      <w:r w:rsidRPr="00CE5367">
        <w:rPr>
          <w:sz w:val="22"/>
          <w:szCs w:val="22"/>
        </w:rPr>
        <w:t xml:space="preserve">will work with the VPO and through a </w:t>
      </w:r>
      <w:r w:rsidRPr="00CE5367">
        <w:rPr>
          <w:bCs/>
          <w:sz w:val="22"/>
          <w:szCs w:val="22"/>
        </w:rPr>
        <w:t xml:space="preserve">high-level national SLR committee. The VPO and other appropriate government agencies will be supported in their efforts so that the Government of Tanzania </w:t>
      </w:r>
      <w:r w:rsidR="00CB49A6">
        <w:rPr>
          <w:bCs/>
          <w:sz w:val="22"/>
          <w:szCs w:val="22"/>
        </w:rPr>
        <w:t xml:space="preserve">can </w:t>
      </w:r>
      <w:r w:rsidRPr="00CE5367">
        <w:rPr>
          <w:bCs/>
          <w:sz w:val="22"/>
          <w:szCs w:val="22"/>
        </w:rPr>
        <w:t xml:space="preserve">make commitment to the Bonn Challenge and to AFR 100. </w:t>
      </w:r>
    </w:p>
    <w:p w:rsidR="00DD6760" w:rsidRDefault="00DD6760" w:rsidP="00DD6760">
      <w:pPr>
        <w:pStyle w:val="Heading2"/>
        <w:spacing w:before="0" w:after="0"/>
        <w:rPr>
          <w:sz w:val="22"/>
          <w:szCs w:val="22"/>
        </w:rPr>
      </w:pPr>
      <w:r w:rsidRPr="000470A7">
        <w:rPr>
          <w:sz w:val="22"/>
          <w:szCs w:val="22"/>
        </w:rPr>
        <w:t xml:space="preserve">Component 2. Implementation of sustainable landscape restoration plans  </w:t>
      </w:r>
    </w:p>
    <w:p w:rsidR="002E688D" w:rsidRDefault="002E688D" w:rsidP="002E688D"/>
    <w:p w:rsidR="002E688D" w:rsidRPr="002E688D" w:rsidRDefault="00587330" w:rsidP="002E688D">
      <w:r>
        <w:rPr>
          <w:noProof/>
        </w:rPr>
        <mc:AlternateContent>
          <mc:Choice Requires="wpg">
            <w:drawing>
              <wp:inline distT="0" distB="0" distL="0" distR="0">
                <wp:extent cx="5942965" cy="4184650"/>
                <wp:effectExtent l="8255" t="10160" r="11430" b="1524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184650"/>
                          <a:chOff x="-42" y="3892"/>
                          <a:chExt cx="109131" cy="76742"/>
                        </a:xfrm>
                      </wpg:grpSpPr>
                      <wps:wsp>
                        <wps:cNvPr id="31" name="Title 4"/>
                        <wps:cNvSpPr txBox="1">
                          <a:spLocks/>
                        </wps:cNvSpPr>
                        <wps:spPr bwMode="auto">
                          <a:xfrm>
                            <a:off x="14297" y="3892"/>
                            <a:ext cx="92364" cy="42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0" w:beforeAutospacing="0" w:after="240" w:afterAutospacing="0"/>
                                <w:rPr>
                                  <w:sz w:val="20"/>
                                  <w:szCs w:val="20"/>
                                </w:rPr>
                              </w:pPr>
                              <w:r w:rsidRPr="0042406F">
                                <w:rPr>
                                  <w:rFonts w:asciiTheme="minorHAnsi" w:eastAsia="Arial" w:hAnsi="Calibri" w:cs="Arial"/>
                                  <w:b/>
                                  <w:bCs/>
                                  <w:color w:val="000000" w:themeColor="text1"/>
                                  <w:kern w:val="24"/>
                                  <w:sz w:val="20"/>
                                  <w:szCs w:val="20"/>
                                </w:rPr>
                                <w:t xml:space="preserve">Component 2: </w:t>
                              </w:r>
                              <w:r w:rsidRPr="0042406F">
                                <w:rPr>
                                  <w:rFonts w:asciiTheme="minorHAnsi" w:hAnsi="Calibri" w:cstheme="minorBidi"/>
                                  <w:b/>
                                  <w:bCs/>
                                  <w:color w:val="000000" w:themeColor="text1"/>
                                  <w:kern w:val="24"/>
                                  <w:sz w:val="20"/>
                                  <w:szCs w:val="20"/>
                                </w:rPr>
                                <w:t>Implementation of Sustainable Landscape Restoration P</w:t>
                              </w:r>
                              <w:r w:rsidRPr="0042406F">
                                <w:rPr>
                                  <w:rFonts w:asciiTheme="minorHAnsi" w:hAnsi="Calibri" w:cstheme="minorBidi"/>
                                  <w:b/>
                                  <w:bCs/>
                                  <w:color w:val="000000" w:themeColor="text1"/>
                                  <w:kern w:val="24"/>
                                  <w:sz w:val="20"/>
                                  <w:szCs w:val="20"/>
                                  <w:lang w:val="en-US"/>
                                </w:rPr>
                                <w:t xml:space="preserve">lans </w:t>
                              </w:r>
                            </w:p>
                          </w:txbxContent>
                        </wps:txbx>
                        <wps:bodyPr rot="0" vert="horz" wrap="square" lIns="91440" tIns="45720" rIns="91440" bIns="45720" anchor="b" anchorCtr="0" upright="1">
                          <a:noAutofit/>
                        </wps:bodyPr>
                      </wps:wsp>
                      <wps:wsp>
                        <wps:cNvPr id="32" name="Content Placeholder 2"/>
                        <wps:cNvSpPr txBox="1">
                          <a:spLocks/>
                        </wps:cNvSpPr>
                        <wps:spPr bwMode="auto">
                          <a:xfrm>
                            <a:off x="40878" y="26186"/>
                            <a:ext cx="16679" cy="54332"/>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0" w:beforeAutospacing="0" w:after="0" w:afterAutospacing="0"/>
                                <w:rPr>
                                  <w:sz w:val="19"/>
                                  <w:szCs w:val="19"/>
                                </w:rPr>
                              </w:pPr>
                              <w:r w:rsidRPr="0042406F">
                                <w:rPr>
                                  <w:rFonts w:asciiTheme="minorHAnsi" w:hAnsi="Calibri" w:cstheme="minorBidi"/>
                                  <w:b/>
                                  <w:bCs/>
                                  <w:color w:val="000000" w:themeColor="dark1"/>
                                  <w:kern w:val="24"/>
                                  <w:sz w:val="20"/>
                                  <w:szCs w:val="20"/>
                                  <w:lang w:val="en-GB"/>
                                </w:rPr>
                                <w:t xml:space="preserve">Output 2.1.3 </w:t>
                              </w:r>
                              <w:r w:rsidRPr="00766505">
                                <w:rPr>
                                  <w:rFonts w:asciiTheme="minorHAnsi" w:hAnsi="Calibri" w:cstheme="minorBidi"/>
                                  <w:bCs/>
                                  <w:color w:val="000000" w:themeColor="text1"/>
                                  <w:kern w:val="24"/>
                                  <w:sz w:val="19"/>
                                  <w:szCs w:val="19"/>
                                  <w:lang w:val="en-GB"/>
                                </w:rPr>
                                <w:t>U</w:t>
                              </w:r>
                              <w:r w:rsidRPr="00766505">
                                <w:rPr>
                                  <w:rFonts w:asciiTheme="minorHAnsi" w:hAnsi="Calibri" w:cstheme="minorBidi"/>
                                  <w:color w:val="000000" w:themeColor="text1"/>
                                  <w:kern w:val="24"/>
                                  <w:sz w:val="19"/>
                                  <w:szCs w:val="19"/>
                                </w:rPr>
                                <w:t xml:space="preserve">sing a gender balanced approach, </w:t>
                              </w:r>
                              <w:r w:rsidRPr="00766505">
                                <w:rPr>
                                  <w:rFonts w:asciiTheme="minorHAnsi" w:hAnsi="Calibri" w:cstheme="minorBidi"/>
                                  <w:color w:val="000000" w:themeColor="text1"/>
                                  <w:kern w:val="24"/>
                                  <w:sz w:val="19"/>
                                  <w:szCs w:val="19"/>
                                  <w:lang w:val="en-GB"/>
                                </w:rPr>
                                <w:t>communities receive technical assistance required to adopt SLR practices, and extension workers supported to train women</w:t>
                              </w:r>
                            </w:p>
                          </w:txbxContent>
                        </wps:txbx>
                        <wps:bodyPr rot="0" vert="horz" wrap="square" lIns="91440" tIns="45720" rIns="91440" bIns="45720" anchor="t" anchorCtr="0" upright="1">
                          <a:noAutofit/>
                        </wps:bodyPr>
                      </wps:wsp>
                      <wps:wsp>
                        <wps:cNvPr id="33" name="Content Placeholder 2"/>
                        <wps:cNvSpPr txBox="1">
                          <a:spLocks/>
                        </wps:cNvSpPr>
                        <wps:spPr bwMode="auto">
                          <a:xfrm>
                            <a:off x="22355" y="26200"/>
                            <a:ext cx="15329" cy="54434"/>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120" w:beforeAutospacing="0" w:after="90" w:afterAutospacing="0"/>
                                <w:rPr>
                                  <w:sz w:val="19"/>
                                  <w:szCs w:val="19"/>
                                </w:rPr>
                              </w:pPr>
                              <w:r w:rsidRPr="0042406F">
                                <w:rPr>
                                  <w:rFonts w:asciiTheme="minorHAnsi" w:hAnsi="Calibri" w:cstheme="minorBidi"/>
                                  <w:b/>
                                  <w:bCs/>
                                  <w:color w:val="000000" w:themeColor="dark1"/>
                                  <w:kern w:val="24"/>
                                  <w:sz w:val="19"/>
                                  <w:szCs w:val="19"/>
                                  <w:lang w:val="en-GB"/>
                                </w:rPr>
                                <w:t>Output 2.1.2</w:t>
                              </w:r>
                              <w:r w:rsidRPr="0042406F">
                                <w:rPr>
                                  <w:rFonts w:asciiTheme="minorHAnsi" w:hAnsi="Calibri" w:cstheme="minorBidi"/>
                                  <w:color w:val="000000" w:themeColor="dark1"/>
                                  <w:kern w:val="24"/>
                                  <w:sz w:val="19"/>
                                  <w:szCs w:val="19"/>
                                  <w:lang w:val="en-GB"/>
                                </w:rPr>
                                <w:t xml:space="preserve"> Pilot SLR plans are developed and implementation initiated in the three target ecosystems by government, private sector and local community, both men and women</w:t>
                              </w:r>
                            </w:p>
                          </w:txbxContent>
                        </wps:txbx>
                        <wps:bodyPr rot="0" vert="horz" wrap="square" lIns="91440" tIns="45720" rIns="91440" bIns="45720" anchor="t" anchorCtr="0" upright="1">
                          <a:noAutofit/>
                        </wps:bodyPr>
                      </wps:wsp>
                      <wps:wsp>
                        <wps:cNvPr id="34" name="Content Placeholder 2"/>
                        <wps:cNvSpPr txBox="1">
                          <a:spLocks/>
                        </wps:cNvSpPr>
                        <wps:spPr bwMode="auto">
                          <a:xfrm>
                            <a:off x="1850" y="26479"/>
                            <a:ext cx="15148" cy="47401"/>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120" w:beforeAutospacing="0" w:after="90" w:afterAutospacing="0"/>
                                <w:rPr>
                                  <w:sz w:val="19"/>
                                  <w:szCs w:val="19"/>
                                </w:rPr>
                              </w:pPr>
                              <w:r w:rsidRPr="0042406F">
                                <w:rPr>
                                  <w:rFonts w:asciiTheme="minorHAnsi" w:hAnsi="Calibri" w:cstheme="minorBidi"/>
                                  <w:b/>
                                  <w:bCs/>
                                  <w:color w:val="000000" w:themeColor="dark1"/>
                                  <w:kern w:val="24"/>
                                  <w:sz w:val="19"/>
                                  <w:szCs w:val="19"/>
                                </w:rPr>
                                <w:t>Output 2.1.1</w:t>
                              </w:r>
                              <w:r w:rsidRPr="0042406F">
                                <w:rPr>
                                  <w:rFonts w:asciiTheme="minorHAnsi" w:hAnsi="Calibri" w:cstheme="minorBidi"/>
                                  <w:color w:val="000000" w:themeColor="dark1"/>
                                  <w:kern w:val="24"/>
                                  <w:sz w:val="19"/>
                                  <w:szCs w:val="19"/>
                                </w:rPr>
                                <w:t> </w:t>
                              </w:r>
                              <w:r w:rsidRPr="0042406F">
                                <w:rPr>
                                  <w:rFonts w:asciiTheme="minorHAnsi" w:hAnsi="Calibri" w:cstheme="minorBidi"/>
                                  <w:color w:val="000000" w:themeColor="dark1"/>
                                  <w:kern w:val="24"/>
                                  <w:sz w:val="19"/>
                                  <w:szCs w:val="19"/>
                                  <w:lang w:val="en-GB"/>
                                </w:rPr>
                                <w:t xml:space="preserve">Detailed baseline studies conducted and restoration opportunities identified in each of the targeted ecosystems using ROAM (ROAM) and DATAR </w:t>
                              </w:r>
                            </w:p>
                          </w:txbxContent>
                        </wps:txbx>
                        <wps:bodyPr rot="0" vert="horz" wrap="square" lIns="91440" tIns="45720" rIns="91440" bIns="45720" anchor="t" anchorCtr="0" upright="1">
                          <a:noAutofit/>
                        </wps:bodyPr>
                      </wps:wsp>
                      <wps:wsp>
                        <wps:cNvPr id="35" name="Content Placeholder 2"/>
                        <wps:cNvSpPr txBox="1">
                          <a:spLocks/>
                        </wps:cNvSpPr>
                        <wps:spPr bwMode="auto">
                          <a:xfrm>
                            <a:off x="-42" y="10826"/>
                            <a:ext cx="62208" cy="1260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2.1 </w:t>
                              </w:r>
                              <w:r w:rsidRPr="0042406F">
                                <w:rPr>
                                  <w:rFonts w:asciiTheme="minorHAnsi" w:hAnsi="Calibri" w:cstheme="minorBidi"/>
                                  <w:color w:val="000000" w:themeColor="dark1"/>
                                  <w:kern w:val="24"/>
                                  <w:sz w:val="20"/>
                                  <w:szCs w:val="20"/>
                                  <w:lang w:val="en-GB"/>
                                </w:rPr>
                                <w:t>Improved landscape management through implementation of restoration plans and integrated landscape management practices in the Great Ruaha, Lake Rukwa and the Malagarasi basins</w:t>
                              </w:r>
                            </w:p>
                          </w:txbxContent>
                        </wps:txbx>
                        <wps:bodyPr rot="0" vert="horz" wrap="square" lIns="91440" tIns="45720" rIns="91440" bIns="45720" anchor="t" anchorCtr="0" upright="1">
                          <a:noAutofit/>
                        </wps:bodyPr>
                      </wps:wsp>
                      <wps:wsp>
                        <wps:cNvPr id="36" name="Content Placeholder 2"/>
                        <wps:cNvSpPr txBox="1">
                          <a:spLocks/>
                        </wps:cNvSpPr>
                        <wps:spPr bwMode="auto">
                          <a:xfrm>
                            <a:off x="64333" y="10826"/>
                            <a:ext cx="44743" cy="12245"/>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2.2 </w:t>
                              </w:r>
                              <w:r w:rsidRPr="0042406F">
                                <w:rPr>
                                  <w:rFonts w:asciiTheme="minorHAnsi" w:hAnsi="Calibri" w:cstheme="minorBidi"/>
                                  <w:color w:val="000000" w:themeColor="dark1"/>
                                  <w:kern w:val="24"/>
                                  <w:sz w:val="20"/>
                                  <w:szCs w:val="20"/>
                                  <w:lang w:val="en-GB"/>
                                </w:rPr>
                                <w:t xml:space="preserve">Enhanced capacity of local administrators and communities to implement SLR programs </w:t>
                              </w:r>
                            </w:p>
                          </w:txbxContent>
                        </wps:txbx>
                        <wps:bodyPr rot="0" vert="horz" wrap="square" lIns="91440" tIns="45720" rIns="91440" bIns="45720" anchor="t" anchorCtr="0" upright="1">
                          <a:noAutofit/>
                        </wps:bodyPr>
                      </wps:wsp>
                      <wps:wsp>
                        <wps:cNvPr id="37" name="Rectangle 60"/>
                        <wps:cNvSpPr>
                          <a:spLocks noChangeArrowheads="1"/>
                        </wps:cNvSpPr>
                        <wps:spPr bwMode="auto">
                          <a:xfrm>
                            <a:off x="79249" y="25962"/>
                            <a:ext cx="14110" cy="40172"/>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0" w:beforeAutospacing="0" w:after="0" w:afterAutospacing="0"/>
                                <w:rPr>
                                  <w:sz w:val="19"/>
                                  <w:szCs w:val="19"/>
                                </w:rPr>
                              </w:pPr>
                              <w:r w:rsidRPr="0042406F">
                                <w:rPr>
                                  <w:rFonts w:asciiTheme="minorHAnsi" w:hAnsi="Calibri" w:cstheme="minorBidi"/>
                                  <w:b/>
                                  <w:bCs/>
                                  <w:color w:val="000000" w:themeColor="dark1"/>
                                  <w:kern w:val="24"/>
                                  <w:sz w:val="19"/>
                                  <w:szCs w:val="19"/>
                                  <w:lang w:val="en-GB"/>
                                </w:rPr>
                                <w:t xml:space="preserve">Output 2.2.2 </w:t>
                              </w:r>
                              <w:r w:rsidRPr="0042406F">
                                <w:rPr>
                                  <w:rFonts w:asciiTheme="minorHAnsi" w:hAnsi="Calibri" w:cstheme="minorBidi"/>
                                  <w:color w:val="000000" w:themeColor="dark1"/>
                                  <w:kern w:val="24"/>
                                  <w:sz w:val="19"/>
                                  <w:szCs w:val="19"/>
                                  <w:lang w:val="en-GB"/>
                                </w:rPr>
                                <w:t>Development and implementation of a local outreach and awareness raising campaigns on SLR</w:t>
                              </w:r>
                            </w:p>
                          </w:txbxContent>
                        </wps:txbx>
                        <wps:bodyPr rot="0" vert="horz" wrap="square" lIns="91440" tIns="45720" rIns="91440" bIns="45720" anchor="t" anchorCtr="0" upright="1">
                          <a:noAutofit/>
                        </wps:bodyPr>
                      </wps:wsp>
                      <wps:wsp>
                        <wps:cNvPr id="38" name="Rectangle 61"/>
                        <wps:cNvSpPr>
                          <a:spLocks noChangeArrowheads="1"/>
                        </wps:cNvSpPr>
                        <wps:spPr bwMode="auto">
                          <a:xfrm>
                            <a:off x="60393" y="26077"/>
                            <a:ext cx="17403" cy="54208"/>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0" w:beforeAutospacing="0" w:after="0" w:afterAutospacing="0"/>
                                <w:rPr>
                                  <w:sz w:val="19"/>
                                  <w:szCs w:val="19"/>
                                </w:rPr>
                              </w:pPr>
                              <w:r w:rsidRPr="0042406F">
                                <w:rPr>
                                  <w:rFonts w:asciiTheme="minorHAnsi" w:hAnsi="Calibri" w:cstheme="minorBidi"/>
                                  <w:b/>
                                  <w:bCs/>
                                  <w:color w:val="000000" w:themeColor="dark1"/>
                                  <w:kern w:val="24"/>
                                  <w:sz w:val="19"/>
                                  <w:szCs w:val="19"/>
                                  <w:lang w:val="en-GB"/>
                                </w:rPr>
                                <w:t xml:space="preserve">Output 2.2.1 </w:t>
                              </w:r>
                              <w:r w:rsidRPr="0042406F">
                                <w:rPr>
                                  <w:rFonts w:asciiTheme="minorHAnsi" w:hAnsi="Calibri" w:cstheme="minorBidi"/>
                                  <w:color w:val="000000" w:themeColor="dark1"/>
                                  <w:kern w:val="24"/>
                                  <w:sz w:val="19"/>
                                  <w:szCs w:val="19"/>
                                  <w:lang w:val="en-GB"/>
                                </w:rPr>
                                <w:t xml:space="preserve">Trainings on SLR management are conducted on different aspects of implementation of SLR, including agriculture, SLM practices, biodiversity conservation among others using a gender balance approach </w:t>
                              </w:r>
                            </w:p>
                          </w:txbxContent>
                        </wps:txbx>
                        <wps:bodyPr rot="0" vert="horz" wrap="square" lIns="91440" tIns="45720" rIns="91440" bIns="45720" anchor="t" anchorCtr="0" upright="1">
                          <a:noAutofit/>
                        </wps:bodyPr>
                      </wps:wsp>
                      <wps:wsp>
                        <wps:cNvPr id="39" name="Rectangle 62"/>
                        <wps:cNvSpPr>
                          <a:spLocks noChangeArrowheads="1"/>
                        </wps:cNvSpPr>
                        <wps:spPr bwMode="auto">
                          <a:xfrm>
                            <a:off x="94408" y="26176"/>
                            <a:ext cx="14681" cy="38038"/>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42406F" w:rsidRDefault="006E2325" w:rsidP="002E688D">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19"/>
                                  <w:szCs w:val="19"/>
                                  <w:lang w:val="en-GB"/>
                                </w:rPr>
                                <w:t xml:space="preserve">Output 2.2.3 </w:t>
                              </w:r>
                              <w:r w:rsidRPr="0042406F">
                                <w:rPr>
                                  <w:rFonts w:asciiTheme="minorHAnsi" w:hAnsi="Calibri" w:cstheme="minorBidi"/>
                                  <w:color w:val="000000" w:themeColor="dark1"/>
                                  <w:kern w:val="24"/>
                                  <w:sz w:val="19"/>
                                  <w:szCs w:val="19"/>
                                  <w:lang w:val="en-GB"/>
                                </w:rPr>
                                <w:t>Cross-sites exchange visits are organized for teams to share experiences and learn from success</w:t>
                              </w:r>
                              <w:r w:rsidRPr="0042406F">
                                <w:rPr>
                                  <w:rFonts w:asciiTheme="minorHAnsi" w:hAnsi="Calibri" w:cstheme="minorBidi"/>
                                  <w:color w:val="000000" w:themeColor="dark1"/>
                                  <w:kern w:val="24"/>
                                  <w:sz w:val="20"/>
                                  <w:szCs w:val="20"/>
                                  <w:lang w:val="en-GB"/>
                                </w:rPr>
                                <w:t xml:space="preserve"> stories</w:t>
                              </w:r>
                            </w:p>
                          </w:txbxContent>
                        </wps:txbx>
                        <wps:bodyPr rot="0" vert="horz" wrap="square" lIns="91440" tIns="45720" rIns="91440" bIns="45720" anchor="t" anchorCtr="0" upright="1">
                          <a:noAutofit/>
                        </wps:bodyPr>
                      </wps:wsp>
                      <wps:wsp>
                        <wps:cNvPr id="40" name="Straight Connector 63"/>
                        <wps:cNvCnPr>
                          <a:cxnSpLocks noChangeShapeType="1"/>
                        </wps:cNvCnPr>
                        <wps:spPr bwMode="auto">
                          <a:xfrm flipH="1">
                            <a:off x="84560" y="8512"/>
                            <a:ext cx="12" cy="3541"/>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1" name="Straight Connector 64"/>
                        <wps:cNvCnPr>
                          <a:cxnSpLocks noChangeShapeType="1"/>
                        </wps:cNvCnPr>
                        <wps:spPr bwMode="auto">
                          <a:xfrm>
                            <a:off x="30726" y="8512"/>
                            <a:ext cx="0" cy="3541"/>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2" name="Straight Connector 65"/>
                        <wps:cNvCnPr>
                          <a:cxnSpLocks noChangeShapeType="1"/>
                        </wps:cNvCnPr>
                        <wps:spPr bwMode="auto">
                          <a:xfrm>
                            <a:off x="9421" y="23919"/>
                            <a:ext cx="2" cy="2560"/>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Connector 66"/>
                        <wps:cNvCnPr>
                          <a:cxnSpLocks noChangeShapeType="1"/>
                        </wps:cNvCnPr>
                        <wps:spPr bwMode="auto">
                          <a:xfrm>
                            <a:off x="26153" y="23572"/>
                            <a:ext cx="0" cy="2631"/>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Straight Connector 67"/>
                        <wps:cNvCnPr>
                          <a:cxnSpLocks noChangeShapeType="1"/>
                        </wps:cNvCnPr>
                        <wps:spPr bwMode="auto">
                          <a:xfrm>
                            <a:off x="49049" y="23431"/>
                            <a:ext cx="164" cy="2755"/>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5" name="Straight Connector 68"/>
                        <wps:cNvCnPr>
                          <a:cxnSpLocks noChangeShapeType="1"/>
                        </wps:cNvCnPr>
                        <wps:spPr bwMode="auto">
                          <a:xfrm>
                            <a:off x="66178" y="23069"/>
                            <a:ext cx="0" cy="2966"/>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6" name="Straight Connector 69"/>
                        <wps:cNvCnPr>
                          <a:cxnSpLocks noChangeShapeType="1"/>
                        </wps:cNvCnPr>
                        <wps:spPr bwMode="auto">
                          <a:xfrm>
                            <a:off x="102723" y="23069"/>
                            <a:ext cx="0" cy="2913"/>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7" name="Straight Connector 70"/>
                        <wps:cNvCnPr>
                          <a:cxnSpLocks noChangeShapeType="1"/>
                        </wps:cNvCnPr>
                        <wps:spPr bwMode="auto">
                          <a:xfrm>
                            <a:off x="84263" y="23069"/>
                            <a:ext cx="289" cy="2785"/>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25" o:spid="_x0000_s1064" style="width:467.95pt;height:329.5pt;mso-position-horizontal-relative:char;mso-position-vertical-relative:line" coordorigin="-42,3892" coordsize="109131,7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l2iQcAAElEAAAOAAAAZHJzL2Uyb0RvYy54bWzsXFtv2zYUfh+w/0DoPbEoUTejTpH40g3o&#10;tmDpsGdGkm1hsqhRSu1s2H/f4UWM7NhtkzZ2AzAGAssUafKQ5+M5Hz/5zdvNqkQfc94UrBo5+Nx1&#10;UF6lLCuqxcj548PsLHZQ09IqoyWr8pFznzfO24sff3izroe5x5aszHKOoJGqGa7rkbNs23o4GDTp&#10;Ml/R5pzVeQWFc8ZXtIVLvhhknK6h9VU58Fw3HKwZz2rO0rxp4NOJKnQuZPvzeZ62v83nTd6icuRA&#10;31r5n8v/t+L/4OINHS44rZdFqrtBn9GLFS0q+FLT1IS2FN3x4lFTqyLlrGHz9jxlqwGbz4s0l2OA&#10;0WB3ZzTvOLur5VgWw/WiNmYC0+7Y6dnNpr9+vOaoyEaOD+ap6ArmSH4t8gJhnHW9GMI973h9U19z&#10;NUJ4+56lfzVQPNgtF9cLdTO6Xf/CMmiP3rVMGmcz5yvRBAwbbeQc3Js5yDctSuHDICFeEgYOSqGM&#10;4JiEgZ6ldAlTKeqdEc9BUOrHiacmMF1OdXXsJtjHqnYURnCn6CUdqq+W3dXdE2ODNdc8mLX5OrPe&#10;LGmdy9lqhMk6s0JnlFk/FG2ZI6KsKm8RJkXt5orBoLC0UNO3rLlHdbURd3/OphisF+1YpzNt4vkh&#10;0YYF39myDB3WvGnf5WyFxJuRw8F1ZJfox/dNq4zY3aIXejYryhJx1v5ZtEs5+m4YiwbqyLsaVDOw&#10;q6tGxxe345KjjxS88WosXroTi6Z/tx+4rrZHv8bEFa+9NbAr/h5/yXQiXr0qsBRM58qiQlTgFA7B&#10;HKI+alJa5uAMuKvCqRyl6F1ZofXISQJwDHHZsLIwZRKvcjO27C/V/fJuBS6gxpvAoPRKho/FUpZm&#10;6MZjWpDLdavxVdECRpbFauTEqp8wHXS4zGk2rTL5vqVFqd7DAMtKFOcS/fQ8sDto4maZrVFWiNmV&#10;43XgAqAwIKrRnZncY015n/qclvWSqhH4UZIk2l6Nmi85BvOd8qrXHfDCZihWs1rX7eZ2IxHIk7YQ&#10;hbcsu4fFDktLogTsL/Bmyfg/DloDVo+c5u87ynMHlT9XsLoSTIgAd3lBgggaQrxfctsvoVUKTY2c&#10;WwdmX7wdt2pDuKt5sVjCN6nJq9glANe8kIv/oVcwGg0cx0IQQDuFIGNWtXnVouuSprneOiXAiQ4B&#10;5LwAnhA3jmALB7T1QhyHYpphaXVgG4ZRogAlIL6/jbXHR5RLf0xms85zvwRRrmaT4ECNg4gSTKdb&#10;VY6DKDRNYeYtqgyfjioSyx/894VRpX0tqOKfEFU8zw8gxJOooiORHqoEvmdQhfgyYDIRnEUVEUV8&#10;qzjFokoJQQgsrqejitl3jxKrvBpUgfziZLEKjiFVVKBCIC7ZDlUCTCCOkUllRCC7gFILKi+S/FhQ&#10;eTao+GJZ2lBFmqBHoUCocDJQ6cgm7MbeTvoTep6rMQV7oSv5MospFlO+L1LFEI42UOnTsuEJMSUE&#10;sgTSL0h/9qAKIRGBQhGpYM8jp0aVZDq93OI7BIGqSN0DNO3VFRAk+2mYg6QKmSVbVQBGj0DTqkhF&#10;0bmWqhX08BdTtfpw6EhU7atJf+DoRUUqv8PxCZwtwIFPaFhtzdDKwwN1zoMqNl7Cbfkl52wtCH1g&#10;s1Vu0qN0n3D8EyUeAe5EECtBEsoctUesEIwhQZI5kIujU9O1FlnsIdCeQyAZZNscaDcHgkTjEbIY&#10;ZvsIyBK6fqJiFkh1omiHXQFKRccsARFJ0WnZFYssFln2IItctBZZdpEF4oVHyGLY7SMgSwKH9+aI&#10;OdrhWDAJYy3n8WPXt8jycqIVmw09m7eVy9Iiyw6yCE2OQpabllMhrUGgYKkgM2IchYbrBogZV0pb&#10;mG4qrS00mZHUlX24r0FHuJUYqSrC5od1cWheFvVPoqLIuZhSD8YkgJRMpEhxgHczJJDaiPTID8hn&#10;TojADYXWjw4PyOMqJsRx8ghK6cY8IbOSNba0XVowpbVg7pU7M4Kwvr4MhKBa6fVqVV8yD9VyNCEg&#10;kurYfxM3mcbTmADNHk7PiDuZnF3OxuQsnOEomPiT8XiC/xNmw2S4LLIsr6ToUAmG4cMvk2xqzbDS&#10;2BqtrpmjwXbrigTZgIARaCjoquz0jmhNkakizBVLEFSkRxKDwbr8hE8ZrvflfKrnSb4bwZHIfk/S&#10;PIN1pJ7i9RvJJx/WpKJ2rCN9WkW/X5ctNOSHNydDbx7FkUDyDm4tSDs/wTvCBb0jeWLT+mRWbXek&#10;p+qQrSOdP+m5kQOOBMTPYUcybN5RHAk0yoEmqXyQgW+TVHpL8kJ4PsR6Uhdxik1JBbJfoei3nvRN&#10;PMmI5/blS4a9OoonkcTtDpJ8ohxGRRviGS3cPUbkRSDjtb5kfekBAL6XPMloxvb5kuFrjuJLYYi7&#10;Z2h8N9yJ77pdKQnlVnlYP2bjOxvfXfMTMA5GKbXPk+RqFhTIUTwJu17kdQHeYVfCklu0riSeeZd/&#10;NsDTPHFfXX0CVzLyoD2uFPV1Qi9EiPfIuxgI14Oe5MX6ASwvim2A1z2xbn1JPNT/+QAP7pC/VyH5&#10;c/3bGuIHMfrXsp2HXwC5+B8AAP//AwBQSwMEFAAGAAgAAAAhANg3fzfdAAAABQEAAA8AAABkcnMv&#10;ZG93bnJldi54bWxMj0FLw0AQhe+C/2GZgje7iSXFpNmUUtRTEWwF8TbNTpPQ7GzIbpP037t6sZeB&#10;x3u8902+nkwrBupdY1lBPI9AEJdWN1wp+Dy8Pj6DcB5ZY2uZFFzJwbq4v8sx03bkDxr2vhKhhF2G&#10;Cmrvu0xKV9Zk0M1tRxy8k+0N+iD7Suoex1BuWvkURUtpsOGwUGNH25rK8/5iFLyNOG4W8cuwO5+2&#10;1+9D8v61i0mph9m0WYHwNPn/MPziB3QoAtPRXlg70SoIj/i/G7x0kaQgjgqWSRqBLHJ5S1/8AAAA&#10;//8DAFBLAQItABQABgAIAAAAIQC2gziS/gAAAOEBAAATAAAAAAAAAAAAAAAAAAAAAABbQ29udGVu&#10;dF9UeXBlc10ueG1sUEsBAi0AFAAGAAgAAAAhADj9If/WAAAAlAEAAAsAAAAAAAAAAAAAAAAALwEA&#10;AF9yZWxzLy5yZWxzUEsBAi0AFAAGAAgAAAAhAGGlKXaJBwAASUQAAA4AAAAAAAAAAAAAAAAALgIA&#10;AGRycy9lMm9Eb2MueG1sUEsBAi0AFAAGAAgAAAAhANg3fzfdAAAABQEAAA8AAAAAAAAAAAAAAAAA&#10;4wkAAGRycy9kb3ducmV2LnhtbFBLBQYAAAAABAAEAPMAAADtCgAAAAA=&#10;">
                <v:shape id="Title 4" o:spid="_x0000_s1065" type="#_x0000_t202" style="position:absolute;left:14297;top:3892;width:92364;height:42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9jxQAAANsAAAAPAAAAZHJzL2Rvd25yZXYueG1sRI/NasMw&#10;EITvhbyD2EBvjewWSnGshJBgGtJS8ouvi7WxTayVsdTY7dNXhUCOw8x8w6TzwTTiSp2rLSuIJxEI&#10;4sLqmksFx0P29AbCeWSNjWVS8EMO5rPRQ4qJtj3v6Lr3pQgQdgkqqLxvEyldUZFBN7EtcfDOtjPo&#10;g+xKqTvsA9w08jmKXqXBmsNChS0tKyou+2+jIPv6yNeb1Xabxz1/bs7vp/o3a5R6HA+LKQhPg7+H&#10;b+21VvASw/+X8APk7A8AAP//AwBQSwECLQAUAAYACAAAACEA2+H2y+4AAACFAQAAEwAAAAAAAAAA&#10;AAAAAAAAAAAAW0NvbnRlbnRfVHlwZXNdLnhtbFBLAQItABQABgAIAAAAIQBa9CxbvwAAABUBAAAL&#10;AAAAAAAAAAAAAAAAAB8BAABfcmVscy8ucmVsc1BLAQItABQABgAIAAAAIQAFfD9jxQAAANsAAAAP&#10;AAAAAAAAAAAAAAAAAAcCAABkcnMvZG93bnJldi54bWxQSwUGAAAAAAMAAwC3AAAA+QIAAAAA&#10;" fillcolor="#bcbcbc" strokecolor="black [3040]">
                  <v:fill color2="#ededed" rotate="t" angle="180" colors="0 #bcbcbc;22938f #d0d0d0;1 #ededed" focus="100%" type="gradient"/>
                  <v:shadow on="t" color="black" opacity="24903f" origin=",.5" offset="0,.55556mm"/>
                  <v:path arrowok="t"/>
                  <v:textbox>
                    <w:txbxContent>
                      <w:p w:rsidR="006E2325" w:rsidRPr="0042406F" w:rsidRDefault="006E2325" w:rsidP="002E688D">
                        <w:pPr>
                          <w:pStyle w:val="NormalWeb"/>
                          <w:spacing w:before="0" w:beforeAutospacing="0" w:after="240" w:afterAutospacing="0"/>
                          <w:rPr>
                            <w:sz w:val="20"/>
                            <w:szCs w:val="20"/>
                          </w:rPr>
                        </w:pPr>
                        <w:r w:rsidRPr="0042406F">
                          <w:rPr>
                            <w:rFonts w:asciiTheme="minorHAnsi" w:eastAsia="Arial" w:hAnsi="Calibri" w:cs="Arial"/>
                            <w:b/>
                            <w:bCs/>
                            <w:color w:val="000000" w:themeColor="text1"/>
                            <w:kern w:val="24"/>
                            <w:sz w:val="20"/>
                            <w:szCs w:val="20"/>
                          </w:rPr>
                          <w:t xml:space="preserve">Component 2: </w:t>
                        </w:r>
                        <w:r w:rsidRPr="0042406F">
                          <w:rPr>
                            <w:rFonts w:asciiTheme="minorHAnsi" w:hAnsi="Calibri" w:cstheme="minorBidi"/>
                            <w:b/>
                            <w:bCs/>
                            <w:color w:val="000000" w:themeColor="text1"/>
                            <w:kern w:val="24"/>
                            <w:sz w:val="20"/>
                            <w:szCs w:val="20"/>
                          </w:rPr>
                          <w:t>Implementation of Sustainable Landscape Restoration P</w:t>
                        </w:r>
                        <w:r w:rsidRPr="0042406F">
                          <w:rPr>
                            <w:rFonts w:asciiTheme="minorHAnsi" w:hAnsi="Calibri" w:cstheme="minorBidi"/>
                            <w:b/>
                            <w:bCs/>
                            <w:color w:val="000000" w:themeColor="text1"/>
                            <w:kern w:val="24"/>
                            <w:sz w:val="20"/>
                            <w:szCs w:val="20"/>
                            <w:lang w:val="en-US"/>
                          </w:rPr>
                          <w:t xml:space="preserve">lans </w:t>
                        </w:r>
                      </w:p>
                    </w:txbxContent>
                  </v:textbox>
                </v:shape>
                <v:shape id="Content Placeholder 2" o:spid="_x0000_s1066" type="#_x0000_t202" style="position:absolute;left:40878;top:26186;width:16679;height:5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0NwwAAANsAAAAPAAAAZHJzL2Rvd25yZXYueG1sRI9PawIx&#10;FMTvBb9DeEJvNasVla1RRBR6avEPiLfH5nUT3bwsm+huv31TEDwOM/MbZr7sXCXu1ATrWcFwkIEg&#10;Lry2XCo4HrZvMxAhImusPJOCXwqwXPRe5phr3/KO7vtYigThkKMCE2OdSxkKQw7DwNfEyfvxjcOY&#10;ZFNK3WCb4K6SoyybSIeW04LBmtaGiuv+5hRcthc25+smtCf75ezmezxx07FSr/1u9QEiUhef4Uf7&#10;Uyt4H8H/l/QD5OIPAAD//wMAUEsBAi0AFAAGAAgAAAAhANvh9svuAAAAhQEAABMAAAAAAAAAAAAA&#10;AAAAAAAAAFtDb250ZW50X1R5cGVzXS54bWxQSwECLQAUAAYACAAAACEAWvQsW78AAAAVAQAACwAA&#10;AAAAAAAAAAAAAAAfAQAAX3JlbHMvLnJlbHNQSwECLQAUAAYACAAAACEAVebtDcMAAADb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2E688D">
                        <w:pPr>
                          <w:pStyle w:val="NormalWeb"/>
                          <w:spacing w:before="0" w:beforeAutospacing="0" w:after="0" w:afterAutospacing="0"/>
                          <w:rPr>
                            <w:sz w:val="19"/>
                            <w:szCs w:val="19"/>
                          </w:rPr>
                        </w:pPr>
                        <w:r w:rsidRPr="0042406F">
                          <w:rPr>
                            <w:rFonts w:asciiTheme="minorHAnsi" w:hAnsi="Calibri" w:cstheme="minorBidi"/>
                            <w:b/>
                            <w:bCs/>
                            <w:color w:val="000000" w:themeColor="dark1"/>
                            <w:kern w:val="24"/>
                            <w:sz w:val="20"/>
                            <w:szCs w:val="20"/>
                            <w:lang w:val="en-GB"/>
                          </w:rPr>
                          <w:t xml:space="preserve">Output 2.1.3 </w:t>
                        </w:r>
                        <w:r w:rsidRPr="00766505">
                          <w:rPr>
                            <w:rFonts w:asciiTheme="minorHAnsi" w:hAnsi="Calibri" w:cstheme="minorBidi"/>
                            <w:bCs/>
                            <w:color w:val="000000" w:themeColor="text1"/>
                            <w:kern w:val="24"/>
                            <w:sz w:val="19"/>
                            <w:szCs w:val="19"/>
                            <w:lang w:val="en-GB"/>
                          </w:rPr>
                          <w:t>U</w:t>
                        </w:r>
                        <w:r w:rsidRPr="00766505">
                          <w:rPr>
                            <w:rFonts w:asciiTheme="minorHAnsi" w:hAnsi="Calibri" w:cstheme="minorBidi"/>
                            <w:color w:val="000000" w:themeColor="text1"/>
                            <w:kern w:val="24"/>
                            <w:sz w:val="19"/>
                            <w:szCs w:val="19"/>
                          </w:rPr>
                          <w:t xml:space="preserve">sing a gender balanced approach, </w:t>
                        </w:r>
                        <w:r w:rsidRPr="00766505">
                          <w:rPr>
                            <w:rFonts w:asciiTheme="minorHAnsi" w:hAnsi="Calibri" w:cstheme="minorBidi"/>
                            <w:color w:val="000000" w:themeColor="text1"/>
                            <w:kern w:val="24"/>
                            <w:sz w:val="19"/>
                            <w:szCs w:val="19"/>
                            <w:lang w:val="en-GB"/>
                          </w:rPr>
                          <w:t>communities receive technical assistance required to adopt SLR practices, and extension workers supported to train women</w:t>
                        </w:r>
                      </w:p>
                    </w:txbxContent>
                  </v:textbox>
                </v:shape>
                <v:shape id="Content Placeholder 2" o:spid="_x0000_s1067" type="#_x0000_t202" style="position:absolute;left:22355;top:26200;width:15329;height:5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iWwwAAANsAAAAPAAAAZHJzL2Rvd25yZXYueG1sRI9PawIx&#10;FMTvBb9DeEJvNesfrKxGEVHoqUUriLfH5rmJbl6WTepuv31TEDwOM/MbZrHqXCXu1ATrWcFwkIEg&#10;Lry2XCo4fu/eZiBCRNZYeSYFvxRgtey9LDDXvuU93Q+xFAnCIUcFJsY6lzIUhhyGga+Jk3fxjcOY&#10;ZFNK3WCb4K6SoyybSoeW04LBmjaGitvhxym47q5szrdtaE/209nt12Tq3idKvfa79RxEpC4+w4/2&#10;h1YwHsP/l/QD5PIPAAD//wMAUEsBAi0AFAAGAAgAAAAhANvh9svuAAAAhQEAABMAAAAAAAAAAAAA&#10;AAAAAAAAAFtDb250ZW50X1R5cGVzXS54bWxQSwECLQAUAAYACAAAACEAWvQsW78AAAAVAQAACwAA&#10;AAAAAAAAAAAAAAAfAQAAX3JlbHMvLnJlbHNQSwECLQAUAAYACAAAACEAOqpIlsMAAADb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2E688D">
                        <w:pPr>
                          <w:pStyle w:val="NormalWeb"/>
                          <w:spacing w:before="120" w:beforeAutospacing="0" w:after="90" w:afterAutospacing="0"/>
                          <w:rPr>
                            <w:sz w:val="19"/>
                            <w:szCs w:val="19"/>
                          </w:rPr>
                        </w:pPr>
                        <w:r w:rsidRPr="0042406F">
                          <w:rPr>
                            <w:rFonts w:asciiTheme="minorHAnsi" w:hAnsi="Calibri" w:cstheme="minorBidi"/>
                            <w:b/>
                            <w:bCs/>
                            <w:color w:val="000000" w:themeColor="dark1"/>
                            <w:kern w:val="24"/>
                            <w:sz w:val="19"/>
                            <w:szCs w:val="19"/>
                            <w:lang w:val="en-GB"/>
                          </w:rPr>
                          <w:t>Output 2.1.2</w:t>
                        </w:r>
                        <w:r w:rsidRPr="0042406F">
                          <w:rPr>
                            <w:rFonts w:asciiTheme="minorHAnsi" w:hAnsi="Calibri" w:cstheme="minorBidi"/>
                            <w:color w:val="000000" w:themeColor="dark1"/>
                            <w:kern w:val="24"/>
                            <w:sz w:val="19"/>
                            <w:szCs w:val="19"/>
                            <w:lang w:val="en-GB"/>
                          </w:rPr>
                          <w:t xml:space="preserve"> Pilot SLR plans are developed and implementation initiated in the three target ecosystems by government, private sector and local community, both men and women</w:t>
                        </w:r>
                      </w:p>
                    </w:txbxContent>
                  </v:textbox>
                </v:shape>
                <v:shape id="Content Placeholder 2" o:spid="_x0000_s1068" type="#_x0000_t202" style="position:absolute;left:1850;top:26479;width:15148;height:47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9DiwwAAANsAAAAPAAAAZHJzL2Rvd25yZXYueG1sRI9BawIx&#10;FITvBf9DeIK3mq0utqxGEVHwVKktFG+PzesmunlZNtFd/30jFHocZuYbZrHqXS1u1AbrWcHLOANB&#10;XHptuVLw9bl7fgMRIrLG2jMpuFOA1XLwtMBC+44/6HaMlUgQDgUqMDE2hZShNOQwjH1DnLwf3zqM&#10;SbaV1C12Ce5qOcmymXRoOS0YbGhjqLwcr07BeXdmc7psQ/dt353dHvKZe82VGg379RxEpD7+h//a&#10;e61gmsPjS/oBcvkLAAD//wMAUEsBAi0AFAAGAAgAAAAhANvh9svuAAAAhQEAABMAAAAAAAAAAAAA&#10;AAAAAAAAAFtDb250ZW50X1R5cGVzXS54bWxQSwECLQAUAAYACAAAACEAWvQsW78AAAAVAQAACwAA&#10;AAAAAAAAAAAAAAAfAQAAX3JlbHMvLnJlbHNQSwECLQAUAAYACAAAACEAtUPQ4sMAAADb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2E688D">
                        <w:pPr>
                          <w:pStyle w:val="NormalWeb"/>
                          <w:spacing w:before="120" w:beforeAutospacing="0" w:after="90" w:afterAutospacing="0"/>
                          <w:rPr>
                            <w:sz w:val="19"/>
                            <w:szCs w:val="19"/>
                          </w:rPr>
                        </w:pPr>
                        <w:r w:rsidRPr="0042406F">
                          <w:rPr>
                            <w:rFonts w:asciiTheme="minorHAnsi" w:hAnsi="Calibri" w:cstheme="minorBidi"/>
                            <w:b/>
                            <w:bCs/>
                            <w:color w:val="000000" w:themeColor="dark1"/>
                            <w:kern w:val="24"/>
                            <w:sz w:val="19"/>
                            <w:szCs w:val="19"/>
                          </w:rPr>
                          <w:t>Output 2.1.1</w:t>
                        </w:r>
                        <w:r w:rsidRPr="0042406F">
                          <w:rPr>
                            <w:rFonts w:asciiTheme="minorHAnsi" w:hAnsi="Calibri" w:cstheme="minorBidi"/>
                            <w:color w:val="000000" w:themeColor="dark1"/>
                            <w:kern w:val="24"/>
                            <w:sz w:val="19"/>
                            <w:szCs w:val="19"/>
                          </w:rPr>
                          <w:t> </w:t>
                        </w:r>
                        <w:r w:rsidRPr="0042406F">
                          <w:rPr>
                            <w:rFonts w:asciiTheme="minorHAnsi" w:hAnsi="Calibri" w:cstheme="minorBidi"/>
                            <w:color w:val="000000" w:themeColor="dark1"/>
                            <w:kern w:val="24"/>
                            <w:sz w:val="19"/>
                            <w:szCs w:val="19"/>
                            <w:lang w:val="en-GB"/>
                          </w:rPr>
                          <w:t xml:space="preserve">Detailed baseline studies conducted and restoration opportunities identified in each of the targeted ecosystems using ROAM (ROAM) and DATAR </w:t>
                        </w:r>
                      </w:p>
                    </w:txbxContent>
                  </v:textbox>
                </v:shape>
                <v:shape id="Content Placeholder 2" o:spid="_x0000_s1069" type="#_x0000_t202" style="position:absolute;left:-42;top:10826;width:62208;height:1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V5wwAAANsAAAAPAAAAZHJzL2Rvd25yZXYueG1sRI9PawIx&#10;FMTvBb9DeEJvNWv9y2qUIgo9tdQK4u2xeW6im5dlk7rbb98UBI/DzPyGWa47V4kbNcF6VjAcZCCI&#10;C68tlwoO37uXOYgQkTVWnknBLwVYr3pPS8y1b/mLbvtYigThkKMCE2OdSxkKQw7DwNfEyTv7xmFM&#10;simlbrBNcFfJ1yybSoeW04LBmjaGiuv+xym47C5sTtdtaI/2w9nt53jqZmOlnvvd2wJEpC4+wvf2&#10;u1YwmsD/l/QD5OoPAAD//wMAUEsBAi0AFAAGAAgAAAAhANvh9svuAAAAhQEAABMAAAAAAAAAAAAA&#10;AAAAAAAAAFtDb250ZW50X1R5cGVzXS54bWxQSwECLQAUAAYACAAAACEAWvQsW78AAAAVAQAACwAA&#10;AAAAAAAAAAAAAAAfAQAAX3JlbHMvLnJlbHNQSwECLQAUAAYACAAAACEA2g91ecMAAADb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42406F" w:rsidRDefault="006E2325" w:rsidP="002E688D">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2.1 </w:t>
                        </w:r>
                        <w:r w:rsidRPr="0042406F">
                          <w:rPr>
                            <w:rFonts w:asciiTheme="minorHAnsi" w:hAnsi="Calibri" w:cstheme="minorBidi"/>
                            <w:color w:val="000000" w:themeColor="dark1"/>
                            <w:kern w:val="24"/>
                            <w:sz w:val="20"/>
                            <w:szCs w:val="20"/>
                            <w:lang w:val="en-GB"/>
                          </w:rPr>
                          <w:t>Improved landscape management through implementation of restoration plans and integrated landscape management practices in the Great Ruaha, Lake Rukwa and the Malagarasi basins</w:t>
                        </w:r>
                      </w:p>
                    </w:txbxContent>
                  </v:textbox>
                </v:shape>
                <v:shape id="Content Placeholder 2" o:spid="_x0000_s1070" type="#_x0000_t202" style="position:absolute;left:64333;top:10826;width:44743;height:1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l6xgAAANsAAAAPAAAAZHJzL2Rvd25yZXYueG1sRI9Ba8JA&#10;FITvQv/D8gq9iNm0gmjqGkqDqAUFo9DrM/tM0mbfhuxW47/vFgoeh5lvhpmnvWnEhTpXW1bwHMUg&#10;iAuray4VHA/L0RSE88gaG8uk4EYO0sXDYI6Jtlfe0yX3pQgl7BJUUHnfJlK6oiKDLrItcfDOtjPo&#10;g+xKqTu8hnLTyJc4nkiDNYeFClt6r6j4zn+MgvH28yPzeTbbLFen9ZfZDFf9bqjU02P/9grCU+/v&#10;4X96rQM3gb8v4QfIxS8AAAD//wMAUEsBAi0AFAAGAAgAAAAhANvh9svuAAAAhQEAABMAAAAAAAAA&#10;AAAAAAAAAAAAAFtDb250ZW50X1R5cGVzXS54bWxQSwECLQAUAAYACAAAACEAWvQsW78AAAAVAQAA&#10;CwAAAAAAAAAAAAAAAAAfAQAAX3JlbHMvLnJlbHNQSwECLQAUAAYACAAAACEAcKi5esYAAADbAAAA&#10;DwAAAAAAAAAAAAAAAAAHAgAAZHJzL2Rvd25yZXYueG1sUEsFBgAAAAADAAMAtwAAAPoCAAAAAA==&#10;" fillcolor="#9eeaff" strokecolor="#40a7c2 [3048]">
                  <v:fill color2="#e4f9ff" rotate="t" angle="180" colors="0 #9eeaff;22938f #bbefff;1 #e4f9ff" focus="100%" type="gradient"/>
                  <v:shadow on="t" color="black" opacity="24903f" origin=",.5" offset="0,.55556mm"/>
                  <v:path arrowok="t"/>
                  <v:textbox>
                    <w:txbxContent>
                      <w:p w:rsidR="006E2325" w:rsidRPr="0042406F" w:rsidRDefault="006E2325" w:rsidP="002E688D">
                        <w:pPr>
                          <w:pStyle w:val="NormalWeb"/>
                          <w:spacing w:before="0" w:beforeAutospacing="0" w:after="120" w:afterAutospacing="0"/>
                          <w:rPr>
                            <w:sz w:val="20"/>
                            <w:szCs w:val="20"/>
                          </w:rPr>
                        </w:pPr>
                        <w:r w:rsidRPr="0042406F">
                          <w:rPr>
                            <w:rFonts w:asciiTheme="minorHAnsi" w:eastAsia="Calibri" w:hAnsi="Calibri" w:cs="Arial"/>
                            <w:b/>
                            <w:bCs/>
                            <w:color w:val="000000" w:themeColor="dark1"/>
                            <w:kern w:val="24"/>
                            <w:sz w:val="20"/>
                            <w:szCs w:val="20"/>
                            <w:lang w:val="en-GB"/>
                          </w:rPr>
                          <w:t xml:space="preserve">Outcome 2.2 </w:t>
                        </w:r>
                        <w:r w:rsidRPr="0042406F">
                          <w:rPr>
                            <w:rFonts w:asciiTheme="minorHAnsi" w:hAnsi="Calibri" w:cstheme="minorBidi"/>
                            <w:color w:val="000000" w:themeColor="dark1"/>
                            <w:kern w:val="24"/>
                            <w:sz w:val="20"/>
                            <w:szCs w:val="20"/>
                            <w:lang w:val="en-GB"/>
                          </w:rPr>
                          <w:t xml:space="preserve">Enhanced capacity of local administrators and communities to implement SLR programs </w:t>
                        </w:r>
                      </w:p>
                    </w:txbxContent>
                  </v:textbox>
                </v:shape>
                <v:rect id="Rectangle 60" o:spid="_x0000_s1071" style="position:absolute;left:79249;top:25962;width:14110;height:40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uRxAAAANsAAAAPAAAAZHJzL2Rvd25yZXYueG1sRI9Ba8JA&#10;FITvBf/D8gRvZmPFKqlrKG1DrUKhKnh9ZF+T0OzbJLvV+O9dQehxmG9mmGXam1qcqHOVZQWTKAZB&#10;nFtdcaHgsM/GCxDOI2usLZOCCzlIV4OHJSbanvmbTjtfiFDCLkEFpfdNIqXLSzLoItsQB+/HdgZ9&#10;kF0hdYfnUG5q+RjHT9JgxWGhxIZeS8p/d39Gwdc7Hj/eaBLYTTvbfl42bbZulRoN+5dnEJ56/w/f&#10;02utYDqH25fwA+TqCgAA//8DAFBLAQItABQABgAIAAAAIQDb4fbL7gAAAIUBAAATAAAAAAAAAAAA&#10;AAAAAAAAAABbQ29udGVudF9UeXBlc10ueG1sUEsBAi0AFAAGAAgAAAAhAFr0LFu/AAAAFQEAAAsA&#10;AAAAAAAAAAAAAAAAHwEAAF9yZWxzLy5yZWxzUEsBAi0AFAAGAAgAAAAhACqyS5HEAAAA2wAAAA8A&#10;AAAAAAAAAAAAAAAABwIAAGRycy9kb3ducmV2LnhtbFBLBQYAAAAAAwADALcAAAD4AgAAAAA=&#10;" fillcolor="#9eeaff" strokecolor="#40a7c2 [3048]">
                  <v:fill color2="#e4f9ff" rotate="t" angle="180" colors="0 #9eeaff;22938f #bbefff;1 #e4f9ff" focus="100%" type="gradient"/>
                  <v:shadow on="t" color="black" opacity="24903f" origin=",.5" offset="0,.55556mm"/>
                  <v:textbox>
                    <w:txbxContent>
                      <w:p w:rsidR="006E2325" w:rsidRPr="0042406F" w:rsidRDefault="006E2325" w:rsidP="002E688D">
                        <w:pPr>
                          <w:pStyle w:val="NormalWeb"/>
                          <w:spacing w:before="0" w:beforeAutospacing="0" w:after="0" w:afterAutospacing="0"/>
                          <w:rPr>
                            <w:sz w:val="19"/>
                            <w:szCs w:val="19"/>
                          </w:rPr>
                        </w:pPr>
                        <w:r w:rsidRPr="0042406F">
                          <w:rPr>
                            <w:rFonts w:asciiTheme="minorHAnsi" w:hAnsi="Calibri" w:cstheme="minorBidi"/>
                            <w:b/>
                            <w:bCs/>
                            <w:color w:val="000000" w:themeColor="dark1"/>
                            <w:kern w:val="24"/>
                            <w:sz w:val="19"/>
                            <w:szCs w:val="19"/>
                            <w:lang w:val="en-GB"/>
                          </w:rPr>
                          <w:t xml:space="preserve">Output 2.2.2 </w:t>
                        </w:r>
                        <w:r w:rsidRPr="0042406F">
                          <w:rPr>
                            <w:rFonts w:asciiTheme="minorHAnsi" w:hAnsi="Calibri" w:cstheme="minorBidi"/>
                            <w:color w:val="000000" w:themeColor="dark1"/>
                            <w:kern w:val="24"/>
                            <w:sz w:val="19"/>
                            <w:szCs w:val="19"/>
                            <w:lang w:val="en-GB"/>
                          </w:rPr>
                          <w:t>Development and implementation of a local outreach and awareness raising campaigns on SLR</w:t>
                        </w:r>
                      </w:p>
                    </w:txbxContent>
                  </v:textbox>
                </v:rect>
                <v:rect id="Rectangle 61" o:spid="_x0000_s1072" style="position:absolute;left:60393;top:26077;width:17403;height:5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jwQAAANsAAAAPAAAAZHJzL2Rvd25yZXYueG1sRE9La8JA&#10;EL4X/A/LCL3VjZaWEl1FWkWrUPABXofsmASzs0l21fjvO4dCjx/fezLrXKVu1IbSs4HhIAFFnHlb&#10;cm7geFi+fIAKEdli5ZkMPCjAbNp7mmBq/Z13dNvHXEkIhxQNFDHWqdYhK8hhGPiaWLizbx1GgW2u&#10;bYt3CXeVHiXJu3ZYsjQUWNNnQdllf3UGfhZ4Wn3RULSb5m37/dg0y3VjzHO/m49BReriv/jPvbYG&#10;XmWsfJEfoKe/AAAA//8DAFBLAQItABQABgAIAAAAIQDb4fbL7gAAAIUBAAATAAAAAAAAAAAAAAAA&#10;AAAAAABbQ29udGVudF9UeXBlc10ueG1sUEsBAi0AFAAGAAgAAAAhAFr0LFu/AAAAFQEAAAsAAAAA&#10;AAAAAAAAAAAAHwEAAF9yZWxzLy5yZWxzUEsBAi0AFAAGAAgAAAAhAFst3+PBAAAA2wAAAA8AAAAA&#10;AAAAAAAAAAAABwIAAGRycy9kb3ducmV2LnhtbFBLBQYAAAAAAwADALcAAAD1AgAAAAA=&#10;" fillcolor="#9eeaff" strokecolor="#40a7c2 [3048]">
                  <v:fill color2="#e4f9ff" rotate="t" angle="180" colors="0 #9eeaff;22938f #bbefff;1 #e4f9ff" focus="100%" type="gradient"/>
                  <v:shadow on="t" color="black" opacity="24903f" origin=",.5" offset="0,.55556mm"/>
                  <v:textbox>
                    <w:txbxContent>
                      <w:p w:rsidR="006E2325" w:rsidRPr="0042406F" w:rsidRDefault="006E2325" w:rsidP="002E688D">
                        <w:pPr>
                          <w:pStyle w:val="NormalWeb"/>
                          <w:spacing w:before="0" w:beforeAutospacing="0" w:after="0" w:afterAutospacing="0"/>
                          <w:rPr>
                            <w:sz w:val="19"/>
                            <w:szCs w:val="19"/>
                          </w:rPr>
                        </w:pPr>
                        <w:r w:rsidRPr="0042406F">
                          <w:rPr>
                            <w:rFonts w:asciiTheme="minorHAnsi" w:hAnsi="Calibri" w:cstheme="minorBidi"/>
                            <w:b/>
                            <w:bCs/>
                            <w:color w:val="000000" w:themeColor="dark1"/>
                            <w:kern w:val="24"/>
                            <w:sz w:val="19"/>
                            <w:szCs w:val="19"/>
                            <w:lang w:val="en-GB"/>
                          </w:rPr>
                          <w:t xml:space="preserve">Output 2.2.1 </w:t>
                        </w:r>
                        <w:r w:rsidRPr="0042406F">
                          <w:rPr>
                            <w:rFonts w:asciiTheme="minorHAnsi" w:hAnsi="Calibri" w:cstheme="minorBidi"/>
                            <w:color w:val="000000" w:themeColor="dark1"/>
                            <w:kern w:val="24"/>
                            <w:sz w:val="19"/>
                            <w:szCs w:val="19"/>
                            <w:lang w:val="en-GB"/>
                          </w:rPr>
                          <w:t xml:space="preserve">Trainings on SLR management are conducted on different aspects of implementation of SLR, including agriculture, SLM practices, biodiversity conservation among others using a gender balance approach </w:t>
                        </w:r>
                      </w:p>
                    </w:txbxContent>
                  </v:textbox>
                </v:rect>
                <v:rect id="Rectangle 62" o:spid="_x0000_s1073" style="position:absolute;left:94408;top:26176;width:14681;height:3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p4xAAAANsAAAAPAAAAZHJzL2Rvd25yZXYueG1sRI9Ba8JA&#10;FITvBf/D8gRvZmPFoqlrKG1DrUKhKnh9ZF+T0OzbJLvV+O9dQehxmG9mmGXam1qcqHOVZQWTKAZB&#10;nFtdcaHgsM/GcxDOI2usLZOCCzlIV4OHJSbanvmbTjtfiFDCLkEFpfdNIqXLSzLoItsQB+/HdgZ9&#10;kF0hdYfnUG5q+RjHT9JgxWGhxIZeS8p/d39Gwdc7Hj/eaBLYTTvbfl42bbZulRoN+5dnEJ56/w/f&#10;02utYLqA25fwA+TqCgAA//8DAFBLAQItABQABgAIAAAAIQDb4fbL7gAAAIUBAAATAAAAAAAAAAAA&#10;AAAAAAAAAABbQ29udGVudF9UeXBlc10ueG1sUEsBAi0AFAAGAAgAAAAhAFr0LFu/AAAAFQEAAAsA&#10;AAAAAAAAAAAAAAAAHwEAAF9yZWxzLy5yZWxzUEsBAi0AFAAGAAgAAAAhADRhenjEAAAA2wAAAA8A&#10;AAAAAAAAAAAAAAAABwIAAGRycy9kb3ducmV2LnhtbFBLBQYAAAAAAwADALcAAAD4AgAAAAA=&#10;" fillcolor="#9eeaff" strokecolor="#40a7c2 [3048]">
                  <v:fill color2="#e4f9ff" rotate="t" angle="180" colors="0 #9eeaff;22938f #bbefff;1 #e4f9ff" focus="100%" type="gradient"/>
                  <v:shadow on="t" color="black" opacity="24903f" origin=",.5" offset="0,.55556mm"/>
                  <v:textbox>
                    <w:txbxContent>
                      <w:p w:rsidR="006E2325" w:rsidRPr="0042406F" w:rsidRDefault="006E2325" w:rsidP="002E688D">
                        <w:pPr>
                          <w:pStyle w:val="NormalWeb"/>
                          <w:spacing w:before="0" w:beforeAutospacing="0" w:after="0" w:afterAutospacing="0"/>
                          <w:rPr>
                            <w:sz w:val="20"/>
                            <w:szCs w:val="20"/>
                          </w:rPr>
                        </w:pPr>
                        <w:r w:rsidRPr="0042406F">
                          <w:rPr>
                            <w:rFonts w:asciiTheme="minorHAnsi" w:hAnsi="Calibri" w:cstheme="minorBidi"/>
                            <w:b/>
                            <w:bCs/>
                            <w:color w:val="000000" w:themeColor="dark1"/>
                            <w:kern w:val="24"/>
                            <w:sz w:val="19"/>
                            <w:szCs w:val="19"/>
                            <w:lang w:val="en-GB"/>
                          </w:rPr>
                          <w:t xml:space="preserve">Output 2.2.3 </w:t>
                        </w:r>
                        <w:r w:rsidRPr="0042406F">
                          <w:rPr>
                            <w:rFonts w:asciiTheme="minorHAnsi" w:hAnsi="Calibri" w:cstheme="minorBidi"/>
                            <w:color w:val="000000" w:themeColor="dark1"/>
                            <w:kern w:val="24"/>
                            <w:sz w:val="19"/>
                            <w:szCs w:val="19"/>
                            <w:lang w:val="en-GB"/>
                          </w:rPr>
                          <w:t>Cross-sites exchange visits are organized for teams to share experiences and learn from success</w:t>
                        </w:r>
                        <w:r w:rsidRPr="0042406F">
                          <w:rPr>
                            <w:rFonts w:asciiTheme="minorHAnsi" w:hAnsi="Calibri" w:cstheme="minorBidi"/>
                            <w:color w:val="000000" w:themeColor="dark1"/>
                            <w:kern w:val="24"/>
                            <w:sz w:val="20"/>
                            <w:szCs w:val="20"/>
                            <w:lang w:val="en-GB"/>
                          </w:rPr>
                          <w:t xml:space="preserve"> stories</w:t>
                        </w:r>
                      </w:p>
                    </w:txbxContent>
                  </v:textbox>
                </v:rect>
                <v:line id="Straight Connector 63" o:spid="_x0000_s1074" style="position:absolute;flip:x;visibility:visible;mso-wrap-style:square" from="84560,8512" to="84572,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NpvwAAANsAAAAPAAAAZHJzL2Rvd25yZXYueG1sRE/LisIw&#10;FN0P+A/hCrMb04pIqUYRdUAGGfC1vzTXtprclCZT69+bhTDLw3nPl701oqPW144VpKMEBHHhdM2l&#10;gvPp+ysD4QOyRuOYFDzJw3Ix+Jhjrt2DD9QdQyliCPscFVQhNLmUvqjIoh+5hjhyV9daDBG2pdQt&#10;PmK4NXKcJFNpsebYUGFD64qK+/HPKjj8ZtMV743n7rZNs5+L2dh7qtTnsF/NQATqw7/47d5pBZO4&#10;Pn6JP0AuXgAAAP//AwBQSwECLQAUAAYACAAAACEA2+H2y+4AAACFAQAAEwAAAAAAAAAAAAAAAAAA&#10;AAAAW0NvbnRlbnRfVHlwZXNdLnhtbFBLAQItABQABgAIAAAAIQBa9CxbvwAAABUBAAALAAAAAAAA&#10;AAAAAAAAAB8BAABfcmVscy8ucmVsc1BLAQItABQABgAIAAAAIQBX9ENpvwAAANsAAAAPAAAAAAAA&#10;AAAAAAAAAAcCAABkcnMvZG93bnJldi54bWxQSwUGAAAAAAMAAwC3AAAA8wIAAAAA&#10;" strokecolor="#00b0f0" strokeweight="2pt">
                  <v:shadow on="t" color="black" opacity="24903f" origin=",.5" offset="0,.55556mm"/>
                </v:line>
                <v:line id="Straight Connector 64" o:spid="_x0000_s1075" style="position:absolute;visibility:visible;mso-wrap-style:square" from="30726,8512" to="30726,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31axAAAANsAAAAPAAAAZHJzL2Rvd25yZXYueG1sRI/RasJA&#10;FETfC/7DcoW+NZtIlTa6CSIp+tAiTf2AS/aaRLN3Q3Zr0r/vFgo+DjNzhtnkk+nEjQbXWlaQRDEI&#10;4srqlmsFp6+3pxcQziNr7CyTgh9ykGezhw2m2o78SbfS1yJA2KWooPG+T6V0VUMGXWR74uCd7WDQ&#10;BznUUg84Brjp5CKOV9Jgy2GhwZ52DVXX8tso4PLYFvtiv7zIgo/m8P6xsstXpR7n03YNwtPk7+H/&#10;9kEreE7g70v4ATL7BQAA//8DAFBLAQItABQABgAIAAAAIQDb4fbL7gAAAIUBAAATAAAAAAAAAAAA&#10;AAAAAAAAAABbQ29udGVudF9UeXBlc10ueG1sUEsBAi0AFAAGAAgAAAAhAFr0LFu/AAAAFQEAAAsA&#10;AAAAAAAAAAAAAAAAHwEAAF9yZWxzLy5yZWxzUEsBAi0AFAAGAAgAAAAhAI33fVrEAAAA2wAAAA8A&#10;AAAAAAAAAAAAAAAABwIAAGRycy9kb3ducmV2LnhtbFBLBQYAAAAAAwADALcAAAD4AgAAAAA=&#10;" strokecolor="#00b0f0" strokeweight="2pt">
                  <v:shadow on="t" color="black" opacity="24903f" origin=",.5" offset="0,.55556mm"/>
                </v:line>
                <v:line id="Straight Connector 65" o:spid="_x0000_s1076" style="position:absolute;visibility:visible;mso-wrap-style:square" from="9421,23919" to="9423,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MtxAAAANsAAAAPAAAAZHJzL2Rvd25yZXYueG1sRI/RasJA&#10;FETfC/2H5Rb61mwqVWyaVUQi+lAR037AJXubpM3eDbtrjH/vFgQfh5k5w+TL0XRiIOdbywpekxQE&#10;cWV1y7WC76/NyxyED8gaO8uk4EIelovHhxwzbc98pKEMtYgQ9hkqaELoMyl91ZBBn9ieOHo/1hkM&#10;UbpaaofnCDednKTpTBpsOS402NO6oeqvPBkFXB7aYltsp7+y4IPZfe5ndvqu1PPTuPoAEWgM9/Ct&#10;vdMK3ibw/yX+ALm4AgAA//8DAFBLAQItABQABgAIAAAAIQDb4fbL7gAAAIUBAAATAAAAAAAAAAAA&#10;AAAAAAAAAABbQ29udGVudF9UeXBlc10ueG1sUEsBAi0AFAAGAAgAAAAhAFr0LFu/AAAAFQEAAAsA&#10;AAAAAAAAAAAAAAAAHwEAAF9yZWxzLy5yZWxzUEsBAi0AFAAGAAgAAAAhAH0l4y3EAAAA2wAAAA8A&#10;AAAAAAAAAAAAAAAABwIAAGRycy9kb3ducmV2LnhtbFBLBQYAAAAAAwADALcAAAD4AgAAAAA=&#10;" strokecolor="#00b0f0" strokeweight="2pt">
                  <v:shadow on="t" color="black" opacity="24903f" origin=",.5" offset="0,.55556mm"/>
                </v:line>
                <v:line id="Straight Connector 66" o:spid="_x0000_s1077" style="position:absolute;visibility:visible;mso-wrap-style:square" from="26153,23572" to="26153,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a2wwAAANsAAAAPAAAAZHJzL2Rvd25yZXYueG1sRI/disIw&#10;FITvF3yHcATv1tRfdqtRRLrohSJ29wEOzbGtNielyWp9eyMIXg4z8w0zX7amEldqXGlZwaAfgSDO&#10;rC45V/D3+/P5BcJ5ZI2VZVJwJwfLRedjjrG2Nz7SNfW5CBB2MSoovK9jKV1WkEHXtzVx8E62MeiD&#10;bHKpG7wFuKnkMIqm0mDJYaHAmtYFZZf03yjg9FAmm2QzOcuED2a720/t5FupXrddzUB4av07/Gpv&#10;tYLxCJ5fwg+QiwcAAAD//wMAUEsBAi0AFAAGAAgAAAAhANvh9svuAAAAhQEAABMAAAAAAAAAAAAA&#10;AAAAAAAAAFtDb250ZW50X1R5cGVzXS54bWxQSwECLQAUAAYACAAAACEAWvQsW78AAAAVAQAACwAA&#10;AAAAAAAAAAAAAAAfAQAAX3JlbHMvLnJlbHNQSwECLQAUAAYACAAAACEAEmlGtsMAAADbAAAADwAA&#10;AAAAAAAAAAAAAAAHAgAAZHJzL2Rvd25yZXYueG1sUEsFBgAAAAADAAMAtwAAAPcCAAAAAA==&#10;" strokecolor="#00b0f0" strokeweight="2pt">
                  <v:shadow on="t" color="black" opacity="24903f" origin=",.5" offset="0,.55556mm"/>
                </v:line>
                <v:line id="Straight Connector 67" o:spid="_x0000_s1078" style="position:absolute;visibility:visible;mso-wrap-style:square" from="49049,23431" to="49213,2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7CxAAAANsAAAAPAAAAZHJzL2Rvd25yZXYueG1sRI/RasJA&#10;FETfhf7Dcgt9M5sWFZtmFZEUfaiIaT/gkr1N0mbvht1tjH/vFgQfh5k5w+Tr0XRiIOdbywqekxQE&#10;cWV1y7WCr8/36RKED8gaO8uk4EIe1quHSY6Ztmc+0VCGWkQI+wwVNCH0mZS+asigT2xPHL1v6wyG&#10;KF0ttcNzhJtOvqTpQhpsOS402NO2oeq3/DMKuDy2xa7YzX9kwUez/zgs7PxVqafHcfMGItAY7uFb&#10;e68VzGbw/yX+ALm6AgAA//8DAFBLAQItABQABgAIAAAAIQDb4fbL7gAAAIUBAAATAAAAAAAAAAAA&#10;AAAAAAAAAABbQ29udGVudF9UeXBlc10ueG1sUEsBAi0AFAAGAAgAAAAhAFr0LFu/AAAAFQEAAAsA&#10;AAAAAAAAAAAAAAAAHwEAAF9yZWxzLy5yZWxzUEsBAi0AFAAGAAgAAAAhAJ2A3sLEAAAA2wAAAA8A&#10;AAAAAAAAAAAAAAAABwIAAGRycy9kb3ducmV2LnhtbFBLBQYAAAAAAwADALcAAAD4AgAAAAA=&#10;" strokecolor="#00b0f0" strokeweight="2pt">
                  <v:shadow on="t" color="black" opacity="24903f" origin=",.5" offset="0,.55556mm"/>
                </v:line>
                <v:line id="Straight Connector 68" o:spid="_x0000_s1079" style="position:absolute;visibility:visible;mso-wrap-style:square" from="66178,23069" to="66178,2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tZwgAAANsAAAAPAAAAZHJzL2Rvd25yZXYueG1sRI/RisIw&#10;FETfBf8hXME3TV2suF2jyFLRBxex7gdcmrtttbkpTdT690ZY8HGYmTPMYtWZWtyodZVlBZNxBII4&#10;t7riQsHvaTOag3AeWWNtmRQ8yMFq2e8tMNH2zke6Zb4QAcIuQQWl900ipctLMujGtiEO3p9tDfog&#10;20LqFu8Bbmr5EUUzabDisFBiQ98l5ZfsahRwdqjSbbqNzzLlg9ntf2Y2/lRqOOjWXyA8df4d/m/v&#10;tIJpDK8v4QfI5RMAAP//AwBQSwECLQAUAAYACAAAACEA2+H2y+4AAACFAQAAEwAAAAAAAAAAAAAA&#10;AAAAAAAAW0NvbnRlbnRfVHlwZXNdLnhtbFBLAQItABQABgAIAAAAIQBa9CxbvwAAABUBAAALAAAA&#10;AAAAAAAAAAAAAB8BAABfcmVscy8ucmVsc1BLAQItABQABgAIAAAAIQDyzHtZwgAAANsAAAAPAAAA&#10;AAAAAAAAAAAAAAcCAABkcnMvZG93bnJldi54bWxQSwUGAAAAAAMAAwC3AAAA9gIAAAAA&#10;" strokecolor="#00b0f0" strokeweight="2pt">
                  <v:shadow on="t" color="black" opacity="24903f" origin=",.5" offset="0,.55556mm"/>
                </v:line>
                <v:line id="Straight Connector 69" o:spid="_x0000_s1080" style="position:absolute;visibility:visible;mso-wrap-style:square" from="102723,23069" to="102723,2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UuwgAAANsAAAAPAAAAZHJzL2Rvd25yZXYueG1sRI/RisIw&#10;FETfBf8hXME3TRUtbtcoIhV92EWs+wGX5m5bbW5KE7X+vVlY8HGYmTPMct2ZWtypdZVlBZNxBII4&#10;t7riQsHPeTdagHAeWWNtmRQ8ycF61e8tMdH2wSe6Z74QAcIuQQWl900ipctLMujGtiEO3q9tDfog&#10;20LqFh8Bbmo5jaJYGqw4LJTY0Lak/JrdjALOjlW6T/fzi0z5aA5f37Gdfyg1HHSbTxCeOv8O/7cP&#10;WsEshr8v4QfI1QsAAP//AwBQSwECLQAUAAYACAAAACEA2+H2y+4AAACFAQAAEwAAAAAAAAAAAAAA&#10;AAAAAAAAW0NvbnRlbnRfVHlwZXNdLnhtbFBLAQItABQABgAIAAAAIQBa9CxbvwAAABUBAAALAAAA&#10;AAAAAAAAAAAAAB8BAABfcmVscy8ucmVsc1BLAQItABQABgAIAAAAIQACHuUuwgAAANsAAAAPAAAA&#10;AAAAAAAAAAAAAAcCAABkcnMvZG93bnJldi54bWxQSwUGAAAAAAMAAwC3AAAA9gIAAAAA&#10;" strokecolor="#00b0f0" strokeweight="2pt">
                  <v:shadow on="t" color="black" opacity="24903f" origin=",.5" offset="0,.55556mm"/>
                </v:line>
                <v:line id="Straight Connector 70" o:spid="_x0000_s1081" style="position:absolute;visibility:visible;mso-wrap-style:square" from="84263,23069" to="84552,2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C1wwAAANsAAAAPAAAAZHJzL2Rvd25yZXYueG1sRI/disIw&#10;FITvBd8hHMG7NVX82a1GEemiF4rY3Qc4NMe22pyUJqv17Y2w4OUwM98wi1VrKnGjxpWWFQwHEQji&#10;zOqScwW/P98fnyCcR9ZYWSYFD3KwWnY7C4y1vfOJbqnPRYCwi1FB4X0dS+myggy6ga2Jg3e2jUEf&#10;ZJNL3eA9wE0lR1E0lQZLDgsF1rQpKLumf0YBp8cy2SbbyUUmfDS7/WFqJ19K9Xvteg7CU+vf4f/2&#10;TisYz+D1JfwAuXwCAAD//wMAUEsBAi0AFAAGAAgAAAAhANvh9svuAAAAhQEAABMAAAAAAAAAAAAA&#10;AAAAAAAAAFtDb250ZW50X1R5cGVzXS54bWxQSwECLQAUAAYACAAAACEAWvQsW78AAAAVAQAACwAA&#10;AAAAAAAAAAAAAAAfAQAAX3JlbHMvLnJlbHNQSwECLQAUAAYACAAAACEAbVJAtcMAAADbAAAADwAA&#10;AAAAAAAAAAAAAAAHAgAAZHJzL2Rvd25yZXYueG1sUEsFBgAAAAADAAMAtwAAAPcCAAAAAA==&#10;" strokecolor="#00b0f0" strokeweight="2pt">
                  <v:shadow on="t" color="black" opacity="24903f" origin=",.5" offset="0,.55556mm"/>
                </v:line>
                <w10:anchorlock/>
              </v:group>
            </w:pict>
          </mc:Fallback>
        </mc:AlternateContent>
      </w:r>
    </w:p>
    <w:p w:rsidR="00DD6760" w:rsidRDefault="00DD6760" w:rsidP="00DD6760"/>
    <w:p w:rsidR="00DD6760" w:rsidRPr="00DD6760" w:rsidRDefault="00DD6760" w:rsidP="00DD6760"/>
    <w:p w:rsidR="00DD6760" w:rsidRPr="00DD6760" w:rsidRDefault="00DD6760" w:rsidP="00FA3810">
      <w:pPr>
        <w:pStyle w:val="Default"/>
        <w:numPr>
          <w:ilvl w:val="0"/>
          <w:numId w:val="6"/>
        </w:numPr>
        <w:ind w:left="0" w:firstLine="0"/>
        <w:jc w:val="both"/>
        <w:rPr>
          <w:sz w:val="22"/>
          <w:szCs w:val="22"/>
        </w:rPr>
      </w:pPr>
      <w:r w:rsidRPr="00DD6760">
        <w:rPr>
          <w:sz w:val="22"/>
          <w:szCs w:val="22"/>
        </w:rPr>
        <w:t xml:space="preserve">The objective of this component is to jointly identify and test feasible restoration options at landscape level by actively engaging communities and local authorities in selected wards and districts of the Great Ruaha, Lake Rukwa and Malagarasi basins. The component of the project is designed to achieve two important outcomes. </w:t>
      </w:r>
    </w:p>
    <w:p w:rsidR="00DD6760" w:rsidRPr="00CE5367" w:rsidRDefault="00DD6760" w:rsidP="00DD6760">
      <w:pPr>
        <w:pStyle w:val="GEF-MainBodyText"/>
        <w:tabs>
          <w:tab w:val="clear" w:pos="0"/>
        </w:tabs>
        <w:suppressAutoHyphens w:val="0"/>
        <w:autoSpaceDE/>
        <w:autoSpaceDN/>
        <w:adjustRightInd/>
        <w:ind w:left="360" w:right="0"/>
      </w:pPr>
      <w:r w:rsidRPr="00CE5367">
        <w:t xml:space="preserve"> </w:t>
      </w:r>
    </w:p>
    <w:p w:rsidR="00DD6760" w:rsidRPr="009844E4" w:rsidRDefault="00DD6760" w:rsidP="00DD6760">
      <w:pPr>
        <w:pStyle w:val="NoSpacing"/>
        <w:spacing w:after="0"/>
        <w:ind w:left="720"/>
        <w:rPr>
          <w:i/>
          <w:sz w:val="22"/>
          <w:szCs w:val="22"/>
        </w:rPr>
      </w:pPr>
      <w:r w:rsidRPr="009844E4">
        <w:rPr>
          <w:b/>
          <w:i/>
          <w:sz w:val="22"/>
          <w:szCs w:val="22"/>
        </w:rPr>
        <w:t>Outcome 2.1:</w:t>
      </w:r>
      <w:r w:rsidRPr="009844E4">
        <w:rPr>
          <w:b/>
          <w:i/>
          <w:sz w:val="22"/>
          <w:szCs w:val="22"/>
        </w:rPr>
        <w:tab/>
      </w:r>
      <w:r w:rsidRPr="009844E4">
        <w:rPr>
          <w:i/>
          <w:sz w:val="22"/>
          <w:szCs w:val="22"/>
        </w:rPr>
        <w:t>Improved landscape management through implementation of restoration plans and integrated landscape management practices in the Great Ruaha, Lake Rukwa, and the Malagarasi basins</w:t>
      </w:r>
    </w:p>
    <w:p w:rsidR="00DD6760" w:rsidRPr="009844E4" w:rsidRDefault="00DD6760" w:rsidP="00DD6760">
      <w:pPr>
        <w:pStyle w:val="NoSpacing"/>
        <w:spacing w:after="0"/>
        <w:ind w:left="720"/>
        <w:rPr>
          <w:b/>
          <w:sz w:val="22"/>
          <w:szCs w:val="22"/>
        </w:rPr>
      </w:pPr>
      <w:r w:rsidRPr="009844E4">
        <w:rPr>
          <w:b/>
          <w:i/>
          <w:sz w:val="22"/>
          <w:szCs w:val="22"/>
        </w:rPr>
        <w:t xml:space="preserve">Outcome 2.2: </w:t>
      </w:r>
      <w:r w:rsidRPr="009844E4">
        <w:rPr>
          <w:i/>
          <w:sz w:val="22"/>
          <w:szCs w:val="22"/>
        </w:rPr>
        <w:t>Enhanced capacity of local administrators and communities to implement SLR plans</w:t>
      </w:r>
    </w:p>
    <w:p w:rsidR="009844E4" w:rsidRPr="009844E4" w:rsidRDefault="009844E4" w:rsidP="009844E4">
      <w:pPr>
        <w:pStyle w:val="Heading3"/>
        <w:rPr>
          <w:i/>
          <w:sz w:val="22"/>
          <w:szCs w:val="22"/>
        </w:rPr>
      </w:pPr>
      <w:r w:rsidRPr="009844E4">
        <w:rPr>
          <w:i/>
          <w:sz w:val="22"/>
          <w:szCs w:val="22"/>
        </w:rPr>
        <w:t>Outcome 2.1: Improved landscape management through implementation of restoration plans and integrated landscape management practices in the Great Ruaha, Lake Rukwa, and the Malagarasi basins</w:t>
      </w:r>
    </w:p>
    <w:p w:rsidR="009844E4" w:rsidRDefault="009844E4" w:rsidP="009844E4">
      <w:pPr>
        <w:pStyle w:val="GEF-MainBodyText"/>
      </w:pP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762130">
        <w:rPr>
          <w:sz w:val="22"/>
          <w:szCs w:val="22"/>
        </w:rPr>
        <w:t xml:space="preserve">The key targets of this component are (i) piloting and adoption of SLR options and complementary land management practices covering </w:t>
      </w:r>
      <w:r w:rsidRPr="00D66621">
        <w:rPr>
          <w:sz w:val="22"/>
          <w:szCs w:val="22"/>
        </w:rPr>
        <w:t>110,000</w:t>
      </w:r>
      <w:r>
        <w:rPr>
          <w:sz w:val="22"/>
          <w:szCs w:val="22"/>
        </w:rPr>
        <w:t xml:space="preserve"> ha of </w:t>
      </w:r>
      <w:r w:rsidRPr="00D66621">
        <w:rPr>
          <w:sz w:val="22"/>
          <w:szCs w:val="22"/>
        </w:rPr>
        <w:t>land in the project areas selected from the three basins; (iii) benefiting a t</w:t>
      </w:r>
      <w:r w:rsidRPr="009844E4">
        <w:rPr>
          <w:sz w:val="22"/>
          <w:szCs w:val="22"/>
        </w:rPr>
        <w:t>otal of 100,000  households from taking part in FLR initiatives in the 11 districts; and (iv) conservation and enhancement of carbon stocks in landscapes undergoing restoration and/or complementary land management practices generating an estimated emissions reduction and/or sequestration in the order of 4.7 million tons of CO</w:t>
      </w:r>
      <w:r w:rsidRPr="009844E4">
        <w:rPr>
          <w:sz w:val="22"/>
          <w:szCs w:val="22"/>
          <w:vertAlign w:val="subscript"/>
        </w:rPr>
        <w:t xml:space="preserve">2  </w:t>
      </w:r>
      <w:r w:rsidRPr="009844E4">
        <w:rPr>
          <w:sz w:val="22"/>
          <w:szCs w:val="22"/>
        </w:rPr>
        <w:t>eq.</w:t>
      </w:r>
    </w:p>
    <w:p w:rsidR="009844E4" w:rsidRPr="009844E4" w:rsidRDefault="009844E4" w:rsidP="003C7DA8">
      <w:pPr>
        <w:numPr>
          <w:ilvl w:val="0"/>
          <w:numId w:val="6"/>
        </w:numPr>
        <w:autoSpaceDE w:val="0"/>
        <w:autoSpaceDN w:val="0"/>
        <w:adjustRightInd w:val="0"/>
        <w:ind w:left="0" w:firstLine="0"/>
        <w:jc w:val="both"/>
        <w:rPr>
          <w:sz w:val="22"/>
          <w:szCs w:val="22"/>
        </w:rPr>
      </w:pPr>
      <w:r w:rsidRPr="00766505">
        <w:rPr>
          <w:color w:val="000000" w:themeColor="text1"/>
          <w:sz w:val="22"/>
          <w:szCs w:val="22"/>
        </w:rPr>
        <w:t xml:space="preserve">Outcome 2.1 contains </w:t>
      </w:r>
      <w:r w:rsidR="00FA22CF" w:rsidRPr="00766505">
        <w:rPr>
          <w:color w:val="000000" w:themeColor="text1"/>
          <w:sz w:val="22"/>
          <w:szCs w:val="22"/>
        </w:rPr>
        <w:t xml:space="preserve">three </w:t>
      </w:r>
      <w:r w:rsidRPr="00766505">
        <w:rPr>
          <w:color w:val="000000" w:themeColor="text1"/>
          <w:sz w:val="22"/>
          <w:szCs w:val="22"/>
        </w:rPr>
        <w:t xml:space="preserve">outputs, each </w:t>
      </w:r>
      <w:r w:rsidRPr="009844E4">
        <w:rPr>
          <w:sz w:val="22"/>
          <w:szCs w:val="22"/>
        </w:rPr>
        <w:t>contributing to the achievement of the outcome.</w:t>
      </w:r>
    </w:p>
    <w:p w:rsidR="003C7DA8" w:rsidRDefault="003C7DA8" w:rsidP="003C7DA8">
      <w:pPr>
        <w:pStyle w:val="Heading4"/>
        <w:spacing w:before="0" w:after="0"/>
        <w:rPr>
          <w:rFonts w:ascii="Times New Roman" w:hAnsi="Times New Roman"/>
          <w:sz w:val="22"/>
          <w:szCs w:val="22"/>
        </w:rPr>
      </w:pPr>
    </w:p>
    <w:p w:rsidR="009844E4" w:rsidRDefault="009844E4" w:rsidP="003C7DA8">
      <w:pPr>
        <w:pStyle w:val="Heading4"/>
        <w:spacing w:before="0" w:after="0"/>
        <w:rPr>
          <w:rFonts w:ascii="Times New Roman" w:hAnsi="Times New Roman"/>
          <w:sz w:val="22"/>
          <w:szCs w:val="22"/>
        </w:rPr>
      </w:pPr>
      <w:r w:rsidRPr="009844E4">
        <w:rPr>
          <w:rFonts w:ascii="Times New Roman" w:hAnsi="Times New Roman"/>
          <w:sz w:val="22"/>
          <w:szCs w:val="22"/>
        </w:rPr>
        <w:t xml:space="preserve">Output 2.1.1: Detailed baseline studies </w:t>
      </w:r>
      <w:r w:rsidR="00313075" w:rsidRPr="009844E4">
        <w:rPr>
          <w:rFonts w:ascii="Times New Roman" w:hAnsi="Times New Roman"/>
          <w:sz w:val="22"/>
          <w:szCs w:val="22"/>
        </w:rPr>
        <w:t>conducted,</w:t>
      </w:r>
      <w:r w:rsidRPr="009844E4">
        <w:rPr>
          <w:rFonts w:ascii="Times New Roman" w:hAnsi="Times New Roman"/>
          <w:sz w:val="22"/>
          <w:szCs w:val="22"/>
        </w:rPr>
        <w:t xml:space="preserve"> and restoration opportunities identified in each of the targeted ecosystems using Restoration Opportunities Assessment Method (ROAM) and (Div</w:t>
      </w:r>
      <w:r w:rsidR="0002497A">
        <w:rPr>
          <w:rFonts w:ascii="Times New Roman" w:hAnsi="Times New Roman"/>
          <w:sz w:val="22"/>
          <w:szCs w:val="22"/>
        </w:rPr>
        <w:t>ersity Assessment Tool for Agro</w:t>
      </w:r>
      <w:r w:rsidRPr="009844E4">
        <w:rPr>
          <w:rFonts w:ascii="Times New Roman" w:hAnsi="Times New Roman"/>
          <w:sz w:val="22"/>
          <w:szCs w:val="22"/>
        </w:rPr>
        <w:t>biodiversity and Resilience (DATAR)</w:t>
      </w:r>
    </w:p>
    <w:p w:rsidR="003C7DA8" w:rsidRPr="003C7DA8" w:rsidRDefault="003C7DA8" w:rsidP="003C7DA8"/>
    <w:p w:rsidR="009844E4" w:rsidRPr="0002497A" w:rsidRDefault="009844E4" w:rsidP="00FA3810">
      <w:pPr>
        <w:numPr>
          <w:ilvl w:val="0"/>
          <w:numId w:val="6"/>
        </w:numPr>
        <w:autoSpaceDE w:val="0"/>
        <w:autoSpaceDN w:val="0"/>
        <w:adjustRightInd w:val="0"/>
        <w:spacing w:after="240"/>
        <w:ind w:left="0" w:firstLine="0"/>
        <w:jc w:val="both"/>
        <w:rPr>
          <w:sz w:val="22"/>
          <w:szCs w:val="22"/>
        </w:rPr>
      </w:pPr>
      <w:r w:rsidRPr="0002497A">
        <w:rPr>
          <w:sz w:val="22"/>
          <w:szCs w:val="22"/>
        </w:rPr>
        <w:t xml:space="preserve">ROAM analyses have been the basic building blocks of planning for landscape restoration in Africa, Asia and Latin America, including </w:t>
      </w:r>
      <w:r w:rsidR="00313075" w:rsidRPr="0002497A">
        <w:rPr>
          <w:sz w:val="22"/>
          <w:szCs w:val="22"/>
        </w:rPr>
        <w:t>neighboring</w:t>
      </w:r>
      <w:r w:rsidRPr="0002497A">
        <w:rPr>
          <w:sz w:val="22"/>
          <w:szCs w:val="22"/>
        </w:rPr>
        <w:t xml:space="preserve"> countries such as Malawi, Rwanda and Uganda. ROAM provides a first-assessment of what kinds of restoration opportunities exist within a country, and the potential impact </w:t>
      </w:r>
      <w:r w:rsidR="00313075">
        <w:rPr>
          <w:sz w:val="22"/>
          <w:szCs w:val="22"/>
        </w:rPr>
        <w:t xml:space="preserve">that </w:t>
      </w:r>
      <w:r w:rsidRPr="0002497A">
        <w:rPr>
          <w:sz w:val="22"/>
          <w:szCs w:val="22"/>
        </w:rPr>
        <w:t xml:space="preserve">restoration will have. DATAR describe agricultural biodiversity and resilience at landscape level, so that the agricultural sector can be the beneficiary and part of the landscape restoration agenda. Additionally, consistent baselines need to be established for biophysical and socioeconomic indicators, to be the basis of planning, monitoring and evaluation. These are essential decision-making tools </w:t>
      </w:r>
      <w:r w:rsidR="00CB49A6">
        <w:rPr>
          <w:sz w:val="22"/>
          <w:szCs w:val="22"/>
        </w:rPr>
        <w:t xml:space="preserve">that </w:t>
      </w:r>
      <w:r w:rsidR="00516F03">
        <w:rPr>
          <w:sz w:val="22"/>
          <w:szCs w:val="22"/>
        </w:rPr>
        <w:t>are still</w:t>
      </w:r>
      <w:r w:rsidR="00CB49A6">
        <w:rPr>
          <w:sz w:val="22"/>
          <w:szCs w:val="22"/>
        </w:rPr>
        <w:t xml:space="preserve"> not available </w:t>
      </w:r>
      <w:r w:rsidRPr="0002497A">
        <w:rPr>
          <w:sz w:val="22"/>
          <w:szCs w:val="22"/>
        </w:rPr>
        <w:t xml:space="preserve">in Tanzania. </w:t>
      </w: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02497A">
        <w:rPr>
          <w:sz w:val="22"/>
          <w:szCs w:val="22"/>
        </w:rPr>
        <w:t xml:space="preserve">The ROAM, DATA and baseline assessments will yield knowledge on landscape baseline conditions, which will be used to identify SLR options for different land use types, e.g. agriculture, agroforestry and pasture land uses.  Therefore, output 2.1.1 includes activities on undertaking ROAM and DATAR assessments at targeted ecosystems and generating baseline data and </w:t>
      </w:r>
      <w:r w:rsidR="00313075">
        <w:rPr>
          <w:sz w:val="22"/>
          <w:szCs w:val="22"/>
        </w:rPr>
        <w:t xml:space="preserve">a </w:t>
      </w:r>
      <w:r w:rsidRPr="0002497A">
        <w:rPr>
          <w:sz w:val="22"/>
          <w:szCs w:val="22"/>
        </w:rPr>
        <w:t xml:space="preserve">Business </w:t>
      </w:r>
      <w:r w:rsidR="006E2325" w:rsidRPr="0002497A">
        <w:rPr>
          <w:sz w:val="22"/>
          <w:szCs w:val="22"/>
        </w:rPr>
        <w:t>as</w:t>
      </w:r>
      <w:r w:rsidRPr="0002497A">
        <w:rPr>
          <w:sz w:val="22"/>
          <w:szCs w:val="22"/>
        </w:rPr>
        <w:t xml:space="preserve"> Usual (BAU) scenario </w:t>
      </w:r>
      <w:r w:rsidR="00CB49A6">
        <w:rPr>
          <w:sz w:val="22"/>
          <w:szCs w:val="22"/>
        </w:rPr>
        <w:t>i</w:t>
      </w:r>
      <w:r w:rsidRPr="0002497A">
        <w:rPr>
          <w:sz w:val="22"/>
          <w:szCs w:val="22"/>
        </w:rPr>
        <w:t>n the project sites for selected biophysical and socioeconomic</w:t>
      </w:r>
      <w:r w:rsidR="00313075">
        <w:rPr>
          <w:sz w:val="22"/>
          <w:szCs w:val="22"/>
        </w:rPr>
        <w:t xml:space="preserve"> </w:t>
      </w:r>
      <w:r w:rsidR="00CB49A6">
        <w:rPr>
          <w:sz w:val="22"/>
          <w:szCs w:val="22"/>
        </w:rPr>
        <w:t>indicators</w:t>
      </w:r>
    </w:p>
    <w:p w:rsidR="009844E4" w:rsidRDefault="009844E4" w:rsidP="009844E4">
      <w:pPr>
        <w:pStyle w:val="Heading4"/>
        <w:rPr>
          <w:rFonts w:ascii="Times New Roman" w:hAnsi="Times New Roman"/>
          <w:sz w:val="22"/>
          <w:szCs w:val="22"/>
        </w:rPr>
      </w:pPr>
      <w:r w:rsidRPr="009844E4">
        <w:rPr>
          <w:rFonts w:ascii="Times New Roman" w:hAnsi="Times New Roman"/>
          <w:sz w:val="22"/>
          <w:szCs w:val="22"/>
        </w:rPr>
        <w:t>Output 2.1.2: Pilot SLR plans are developed and implementation initiated in the three target ecosystems by government, private sector and local communit</w:t>
      </w:r>
      <w:r w:rsidR="00313075">
        <w:rPr>
          <w:rFonts w:ascii="Times New Roman" w:hAnsi="Times New Roman"/>
          <w:sz w:val="22"/>
          <w:szCs w:val="22"/>
        </w:rPr>
        <w:t>ies</w:t>
      </w:r>
      <w:r w:rsidRPr="009844E4">
        <w:rPr>
          <w:rFonts w:ascii="Times New Roman" w:hAnsi="Times New Roman"/>
          <w:sz w:val="22"/>
          <w:szCs w:val="22"/>
        </w:rPr>
        <w:t>, both men and women</w:t>
      </w:r>
    </w:p>
    <w:p w:rsidR="003C7DA8" w:rsidRPr="003C7DA8" w:rsidRDefault="003C7DA8" w:rsidP="003C7DA8"/>
    <w:p w:rsidR="009844E4" w:rsidRPr="00291E2D" w:rsidRDefault="009844E4" w:rsidP="00FA3810">
      <w:pPr>
        <w:numPr>
          <w:ilvl w:val="0"/>
          <w:numId w:val="6"/>
        </w:numPr>
        <w:autoSpaceDE w:val="0"/>
        <w:autoSpaceDN w:val="0"/>
        <w:adjustRightInd w:val="0"/>
        <w:spacing w:after="240"/>
        <w:ind w:left="0" w:firstLine="0"/>
        <w:jc w:val="both"/>
        <w:rPr>
          <w:sz w:val="22"/>
          <w:szCs w:val="22"/>
        </w:rPr>
      </w:pPr>
      <w:r w:rsidRPr="009844E4">
        <w:rPr>
          <w:sz w:val="22"/>
          <w:szCs w:val="22"/>
        </w:rPr>
        <w:t xml:space="preserve">This output represents the major intervention of this project. Across the three targeted river basins, there is a total of 7.7 million ha of managed landscape. The project aims to make sure that communities within these landscapes benefit from SLR, by using a participatory approach and making available locally-adapted planting materials to restore degraded landscapes. A pilot phase will be implemented to provide lessons that can improve SLR management plans, to be applied to 110,000 ha of land in the three selected basins. The approach centers </w:t>
      </w:r>
      <w:r w:rsidR="00CB49A6">
        <w:rPr>
          <w:sz w:val="22"/>
          <w:szCs w:val="22"/>
        </w:rPr>
        <w:t xml:space="preserve">on </w:t>
      </w:r>
      <w:r w:rsidRPr="009844E4">
        <w:rPr>
          <w:sz w:val="22"/>
          <w:szCs w:val="22"/>
        </w:rPr>
        <w:t>engaging local stakeholders to work towards a unif</w:t>
      </w:r>
      <w:r w:rsidRPr="00291E2D">
        <w:rPr>
          <w:sz w:val="22"/>
          <w:szCs w:val="22"/>
        </w:rPr>
        <w:t>ied vision of a restored landscape.</w:t>
      </w: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291E2D">
        <w:rPr>
          <w:sz w:val="22"/>
          <w:szCs w:val="22"/>
        </w:rPr>
        <w:t xml:space="preserve">Within the pilot sites, the project will conduct a stakeholder analysis. Changes in the land cover during the project lifetime will be documented at the baseline and </w:t>
      </w:r>
      <w:r w:rsidR="00D94C11" w:rsidRPr="00291E2D">
        <w:rPr>
          <w:sz w:val="22"/>
          <w:szCs w:val="22"/>
        </w:rPr>
        <w:t>project</w:t>
      </w:r>
      <w:r w:rsidR="00291E2D">
        <w:rPr>
          <w:sz w:val="22"/>
          <w:szCs w:val="22"/>
        </w:rPr>
        <w:t xml:space="preserve"> </w:t>
      </w:r>
      <w:r w:rsidRPr="00291E2D">
        <w:rPr>
          <w:sz w:val="22"/>
          <w:szCs w:val="22"/>
        </w:rPr>
        <w:t xml:space="preserve">end using drone technology. The resulting maps will be used to facilitate communication and participatory planning with local stakeholders. The project will produce maps of land use development scenarios that captures local </w:t>
      </w:r>
      <w:r w:rsidR="00D94C11" w:rsidRPr="00291E2D">
        <w:rPr>
          <w:sz w:val="22"/>
          <w:szCs w:val="22"/>
        </w:rPr>
        <w:t xml:space="preserve">people’s </w:t>
      </w:r>
      <w:r w:rsidRPr="00291E2D">
        <w:rPr>
          <w:sz w:val="22"/>
          <w:szCs w:val="22"/>
        </w:rPr>
        <w:t>views of what they desire their landscape to look like beyond the lifetime of the project. This product will help to visualize the restoration objectives, making it understandable to a wide range of stakeholders. Land managers will be asked to identify drivers of degradation and biodiversity loss at specific p</w:t>
      </w:r>
      <w:r w:rsidRPr="009844E4">
        <w:rPr>
          <w:sz w:val="22"/>
          <w:szCs w:val="22"/>
        </w:rPr>
        <w:t xml:space="preserve">roject sites in each of the selected wards, to elicit their views </w:t>
      </w:r>
      <w:r w:rsidR="00D94C11">
        <w:rPr>
          <w:sz w:val="22"/>
          <w:szCs w:val="22"/>
        </w:rPr>
        <w:t xml:space="preserve">on </w:t>
      </w:r>
      <w:r w:rsidRPr="009844E4">
        <w:rPr>
          <w:sz w:val="22"/>
          <w:szCs w:val="22"/>
        </w:rPr>
        <w:t xml:space="preserve">which actors need to be engaged in the restoration effort. Based on the maps and analyses </w:t>
      </w:r>
      <w:r w:rsidR="00313075">
        <w:rPr>
          <w:sz w:val="22"/>
          <w:szCs w:val="22"/>
        </w:rPr>
        <w:t>developed</w:t>
      </w:r>
      <w:r w:rsidRPr="009844E4">
        <w:rPr>
          <w:sz w:val="22"/>
          <w:szCs w:val="22"/>
        </w:rPr>
        <w:t xml:space="preserve">, project partners will initiate discussions with communities and government institutions in charge of SLR to better understand the effects of current land tenure and land use policies on sustained engagement in and benefits from SLR of communities.  Appropriate tenure and benefit-sharing arrangements are crucial for the success and sustainability of SLR efforts. Such dialogues are necessary to manage potential negative impacts of SLR that have been found in other countries, such as loss of livelihood options, or increased burdens on land managers. </w:t>
      </w: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9844E4">
        <w:rPr>
          <w:sz w:val="22"/>
          <w:szCs w:val="22"/>
        </w:rPr>
        <w:t>At the site level, planning will be done with local authorities and communities to select and refine the SLR practices that will be applied locally, and cost sharing arrangements in implementing SLR initiatives. Cost</w:t>
      </w:r>
      <w:r w:rsidR="00D94C11">
        <w:rPr>
          <w:sz w:val="22"/>
          <w:szCs w:val="22"/>
        </w:rPr>
        <w:t>s</w:t>
      </w:r>
      <w:r w:rsidRPr="009844E4">
        <w:rPr>
          <w:sz w:val="22"/>
          <w:szCs w:val="22"/>
        </w:rPr>
        <w:t xml:space="preserve"> and benefits of SLR practices will be indicated in a project implementation manual that will be produced by the project. This manual will be developed for forested and managed landscapes and rangelands, including </w:t>
      </w:r>
      <w:r w:rsidR="00D94C11">
        <w:rPr>
          <w:sz w:val="22"/>
          <w:szCs w:val="22"/>
        </w:rPr>
        <w:t>Climate Smart Agriculture (</w:t>
      </w:r>
      <w:r w:rsidRPr="009844E4">
        <w:rPr>
          <w:sz w:val="22"/>
          <w:szCs w:val="22"/>
        </w:rPr>
        <w:t>CSA</w:t>
      </w:r>
      <w:r w:rsidR="00D94C11">
        <w:rPr>
          <w:sz w:val="22"/>
          <w:szCs w:val="22"/>
        </w:rPr>
        <w:t>)</w:t>
      </w:r>
      <w:r w:rsidRPr="009844E4">
        <w:rPr>
          <w:sz w:val="22"/>
          <w:szCs w:val="22"/>
        </w:rPr>
        <w:t xml:space="preserve"> options. A significant portion of SLR efforts will involve planting trees on-site. To ensure tree seedling supply, while creating employment, the project will support establishment and running of</w:t>
      </w:r>
      <w:r w:rsidRPr="009844E4">
        <w:rPr>
          <w:b/>
          <w:sz w:val="22"/>
          <w:szCs w:val="22"/>
        </w:rPr>
        <w:t xml:space="preserve"> </w:t>
      </w:r>
      <w:r w:rsidRPr="009844E4">
        <w:rPr>
          <w:sz w:val="22"/>
          <w:szCs w:val="22"/>
        </w:rPr>
        <w:t xml:space="preserve">tree nurseries. For areas within the river basins that </w:t>
      </w:r>
      <w:r w:rsidR="00313075">
        <w:rPr>
          <w:sz w:val="22"/>
          <w:szCs w:val="22"/>
        </w:rPr>
        <w:t xml:space="preserve">are </w:t>
      </w:r>
      <w:r w:rsidRPr="009844E4">
        <w:rPr>
          <w:sz w:val="22"/>
          <w:szCs w:val="22"/>
        </w:rPr>
        <w:t xml:space="preserve">critically degraded, the project will develop targeted land and water conservation plans. </w:t>
      </w:r>
    </w:p>
    <w:p w:rsidR="009844E4" w:rsidRPr="00766505" w:rsidRDefault="009844E4" w:rsidP="00FA3810">
      <w:pPr>
        <w:numPr>
          <w:ilvl w:val="0"/>
          <w:numId w:val="6"/>
        </w:numPr>
        <w:autoSpaceDE w:val="0"/>
        <w:autoSpaceDN w:val="0"/>
        <w:adjustRightInd w:val="0"/>
        <w:spacing w:after="240"/>
        <w:ind w:left="0" w:firstLine="0"/>
        <w:jc w:val="both"/>
        <w:rPr>
          <w:color w:val="000000" w:themeColor="text1"/>
          <w:sz w:val="22"/>
          <w:szCs w:val="22"/>
        </w:rPr>
      </w:pPr>
      <w:r w:rsidRPr="009844E4">
        <w:rPr>
          <w:sz w:val="22"/>
          <w:szCs w:val="22"/>
        </w:rPr>
        <w:t>Agriculture sustains the lives of millions in the targeted landscapes</w:t>
      </w:r>
      <w:r w:rsidR="00B9460B">
        <w:rPr>
          <w:sz w:val="22"/>
          <w:szCs w:val="22"/>
        </w:rPr>
        <w:t xml:space="preserve">, </w:t>
      </w:r>
      <w:r w:rsidR="00516F03">
        <w:rPr>
          <w:sz w:val="22"/>
          <w:szCs w:val="22"/>
        </w:rPr>
        <w:t xml:space="preserve">and </w:t>
      </w:r>
      <w:r w:rsidR="00516F03" w:rsidRPr="009844E4">
        <w:rPr>
          <w:sz w:val="22"/>
          <w:szCs w:val="22"/>
        </w:rPr>
        <w:t>should</w:t>
      </w:r>
      <w:r w:rsidRPr="009844E4">
        <w:rPr>
          <w:sz w:val="22"/>
          <w:szCs w:val="22"/>
        </w:rPr>
        <w:t xml:space="preserve"> be viewed as a potential entry point for SLR. </w:t>
      </w:r>
      <w:r w:rsidR="00B9460B">
        <w:rPr>
          <w:sz w:val="22"/>
          <w:szCs w:val="22"/>
        </w:rPr>
        <w:t xml:space="preserve">The project </w:t>
      </w:r>
      <w:r w:rsidRPr="009844E4">
        <w:rPr>
          <w:sz w:val="22"/>
          <w:szCs w:val="22"/>
        </w:rPr>
        <w:t xml:space="preserve">will develop integrated options for climate smart agriculture, including agrobiodiversity based solutions, soil fertility management, agroforestry, forage and livestock management, </w:t>
      </w:r>
      <w:r w:rsidR="00B9460B">
        <w:rPr>
          <w:sz w:val="22"/>
          <w:szCs w:val="22"/>
        </w:rPr>
        <w:t xml:space="preserve">and </w:t>
      </w:r>
      <w:r w:rsidRPr="009844E4">
        <w:rPr>
          <w:sz w:val="22"/>
          <w:szCs w:val="22"/>
        </w:rPr>
        <w:t xml:space="preserve">conservation agriculture. </w:t>
      </w:r>
      <w:r w:rsidRPr="00766505">
        <w:rPr>
          <w:color w:val="000000" w:themeColor="text1"/>
          <w:sz w:val="22"/>
          <w:szCs w:val="22"/>
        </w:rPr>
        <w:t>Overexploitation of natural resources also needs to be addressed, by piloting alternative income generating activities with people that depend on over exploitation of NRs. Implementation of SLR options will be based on jointly identifying these options with local stakeholders, and jointly implementing them on forested and managed landscapes.</w:t>
      </w:r>
    </w:p>
    <w:p w:rsidR="009844E4" w:rsidRPr="00766505" w:rsidRDefault="009844E4" w:rsidP="009844E4">
      <w:pPr>
        <w:pStyle w:val="Heading4"/>
        <w:rPr>
          <w:rFonts w:ascii="Times New Roman" w:hAnsi="Times New Roman"/>
          <w:color w:val="000000" w:themeColor="text1"/>
          <w:sz w:val="22"/>
          <w:szCs w:val="22"/>
        </w:rPr>
      </w:pPr>
      <w:r w:rsidRPr="00766505">
        <w:rPr>
          <w:rFonts w:ascii="Times New Roman" w:hAnsi="Times New Roman"/>
          <w:color w:val="000000" w:themeColor="text1"/>
          <w:sz w:val="22"/>
          <w:szCs w:val="22"/>
        </w:rPr>
        <w:t xml:space="preserve">Output 2.1.3: </w:t>
      </w:r>
      <w:r w:rsidR="00451A68" w:rsidRPr="00766505">
        <w:rPr>
          <w:rFonts w:ascii="Times New Roman" w:hAnsi="Times New Roman"/>
          <w:bCs w:val="0"/>
          <w:color w:val="000000" w:themeColor="text1"/>
          <w:kern w:val="24"/>
          <w:sz w:val="22"/>
          <w:szCs w:val="22"/>
          <w:lang w:val="en-GB"/>
        </w:rPr>
        <w:t>U</w:t>
      </w:r>
      <w:r w:rsidR="00451A68" w:rsidRPr="00766505">
        <w:rPr>
          <w:rFonts w:ascii="Times New Roman" w:hAnsi="Times New Roman"/>
          <w:color w:val="000000" w:themeColor="text1"/>
          <w:kern w:val="24"/>
          <w:sz w:val="22"/>
          <w:szCs w:val="22"/>
        </w:rPr>
        <w:t xml:space="preserve">sing a gender balanced approach, </w:t>
      </w:r>
      <w:r w:rsidR="00451A68" w:rsidRPr="00766505">
        <w:rPr>
          <w:rFonts w:ascii="Times New Roman" w:hAnsi="Times New Roman"/>
          <w:color w:val="000000" w:themeColor="text1"/>
          <w:kern w:val="24"/>
          <w:sz w:val="22"/>
          <w:szCs w:val="22"/>
          <w:lang w:val="en-GB"/>
        </w:rPr>
        <w:t>communities receive technical assistance required to adopt SLR practices, and extension workers supported to train women</w:t>
      </w:r>
      <w:r w:rsidR="00451A68" w:rsidRPr="00766505">
        <w:rPr>
          <w:rFonts w:ascii="Times New Roman" w:hAnsi="Times New Roman"/>
          <w:color w:val="000000" w:themeColor="text1"/>
          <w:sz w:val="22"/>
          <w:szCs w:val="22"/>
        </w:rPr>
        <w:t xml:space="preserve"> </w:t>
      </w:r>
    </w:p>
    <w:p w:rsidR="003C7DA8" w:rsidRPr="00766505" w:rsidRDefault="003C7DA8" w:rsidP="003C7DA8">
      <w:pPr>
        <w:rPr>
          <w:color w:val="000000" w:themeColor="text1"/>
        </w:rPr>
      </w:pP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766505">
        <w:rPr>
          <w:color w:val="000000" w:themeColor="text1"/>
          <w:sz w:val="22"/>
          <w:szCs w:val="22"/>
        </w:rPr>
        <w:t xml:space="preserve">Some SLR practices are completely </w:t>
      </w:r>
      <w:r w:rsidR="00516F03" w:rsidRPr="00766505">
        <w:rPr>
          <w:color w:val="000000" w:themeColor="text1"/>
          <w:sz w:val="22"/>
          <w:szCs w:val="22"/>
        </w:rPr>
        <w:t>new, and</w:t>
      </w:r>
      <w:r w:rsidR="00D94C11" w:rsidRPr="00766505">
        <w:rPr>
          <w:color w:val="000000" w:themeColor="text1"/>
          <w:sz w:val="22"/>
          <w:szCs w:val="22"/>
        </w:rPr>
        <w:t xml:space="preserve"> others </w:t>
      </w:r>
      <w:r w:rsidR="00516F03" w:rsidRPr="00766505">
        <w:rPr>
          <w:color w:val="000000" w:themeColor="text1"/>
          <w:sz w:val="22"/>
          <w:szCs w:val="22"/>
        </w:rPr>
        <w:t>are familiar</w:t>
      </w:r>
      <w:r w:rsidRPr="00766505">
        <w:rPr>
          <w:color w:val="000000" w:themeColor="text1"/>
          <w:sz w:val="22"/>
          <w:szCs w:val="22"/>
        </w:rPr>
        <w:t xml:space="preserve"> practices that </w:t>
      </w:r>
      <w:r w:rsidR="00B9460B" w:rsidRPr="00766505">
        <w:rPr>
          <w:color w:val="000000" w:themeColor="text1"/>
          <w:sz w:val="22"/>
          <w:szCs w:val="22"/>
        </w:rPr>
        <w:t>are used</w:t>
      </w:r>
      <w:r w:rsidRPr="00766505">
        <w:rPr>
          <w:color w:val="000000" w:themeColor="text1"/>
          <w:sz w:val="22"/>
          <w:szCs w:val="22"/>
        </w:rPr>
        <w:t xml:space="preserve"> in a different way. For example, planting new tree and grass species to increase agrobiodiversity and plowing the land differently to reduce soil erosion</w:t>
      </w:r>
      <w:r w:rsidR="00B9460B" w:rsidRPr="00766505">
        <w:rPr>
          <w:color w:val="000000" w:themeColor="text1"/>
          <w:sz w:val="22"/>
          <w:szCs w:val="22"/>
        </w:rPr>
        <w:t xml:space="preserve"> are</w:t>
      </w:r>
      <w:r w:rsidRPr="00766505">
        <w:rPr>
          <w:color w:val="000000" w:themeColor="text1"/>
          <w:sz w:val="22"/>
          <w:szCs w:val="22"/>
        </w:rPr>
        <w:t xml:space="preserve"> practices </w:t>
      </w:r>
      <w:r w:rsidR="00B9460B" w:rsidRPr="00766505">
        <w:rPr>
          <w:color w:val="000000" w:themeColor="text1"/>
          <w:sz w:val="22"/>
          <w:szCs w:val="22"/>
        </w:rPr>
        <w:t xml:space="preserve">which </w:t>
      </w:r>
      <w:r w:rsidRPr="00766505">
        <w:rPr>
          <w:color w:val="000000" w:themeColor="text1"/>
          <w:sz w:val="22"/>
          <w:szCs w:val="22"/>
        </w:rPr>
        <w:t xml:space="preserve">can only be implemented if targeted communities receive the necessary technical assistance to adopt them. The current extension system, however, is mainly sectoral, focused on improved agricultural production or on protection of forests. This sectoral approach cannot </w:t>
      </w:r>
      <w:r w:rsidR="00516F03" w:rsidRPr="00766505">
        <w:rPr>
          <w:color w:val="000000" w:themeColor="text1"/>
          <w:sz w:val="22"/>
          <w:szCs w:val="22"/>
        </w:rPr>
        <w:t>maximize potential</w:t>
      </w:r>
      <w:r w:rsidRPr="00766505">
        <w:rPr>
          <w:color w:val="000000" w:themeColor="text1"/>
          <w:sz w:val="22"/>
          <w:szCs w:val="22"/>
        </w:rPr>
        <w:t xml:space="preserve"> synergies across sectors, and </w:t>
      </w:r>
      <w:r w:rsidR="00D94C11" w:rsidRPr="00766505">
        <w:rPr>
          <w:color w:val="000000" w:themeColor="text1"/>
          <w:sz w:val="22"/>
          <w:szCs w:val="22"/>
        </w:rPr>
        <w:t xml:space="preserve">can </w:t>
      </w:r>
      <w:r w:rsidRPr="00766505">
        <w:rPr>
          <w:color w:val="000000" w:themeColor="text1"/>
          <w:sz w:val="22"/>
          <w:szCs w:val="22"/>
        </w:rPr>
        <w:t>even be counterproductive</w:t>
      </w:r>
      <w:r w:rsidRPr="009844E4">
        <w:rPr>
          <w:sz w:val="22"/>
          <w:szCs w:val="22"/>
        </w:rPr>
        <w:t xml:space="preserve">. SLR implementation needs extension services that are better-equipped to provide assistance to communities with a more cross-sectoral approach. To deliver this effectively at the national level, </w:t>
      </w:r>
      <w:r w:rsidR="00B9460B">
        <w:rPr>
          <w:sz w:val="22"/>
          <w:szCs w:val="22"/>
        </w:rPr>
        <w:t>the</w:t>
      </w:r>
      <w:r w:rsidR="00B9460B" w:rsidRPr="009844E4">
        <w:rPr>
          <w:sz w:val="22"/>
          <w:szCs w:val="22"/>
        </w:rPr>
        <w:t xml:space="preserve"> </w:t>
      </w:r>
      <w:r w:rsidRPr="009844E4">
        <w:rPr>
          <w:sz w:val="22"/>
          <w:szCs w:val="22"/>
        </w:rPr>
        <w:t xml:space="preserve">project intends to improve the capacity of 220 extension workers through improved access to and use of knowledge in SLR, including biodiversity approach to agriculture and other land uses.  </w:t>
      </w: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9844E4">
        <w:rPr>
          <w:sz w:val="22"/>
          <w:szCs w:val="22"/>
        </w:rPr>
        <w:t xml:space="preserve">Support will also be provided to community members, especially farmers. The support will consider community needs, and is therefore designed after preliminary consultations with communities about their interest in taking part in SLR and their expected modality of engagement and project outcomes. Relevant manuals will be developed to guide implementation of planned activities, including CSA, tree nurseries and planting, livestock management, soils and water conservation, biodiversity conservation, </w:t>
      </w:r>
      <w:r w:rsidR="00B9460B">
        <w:rPr>
          <w:sz w:val="22"/>
          <w:szCs w:val="22"/>
        </w:rPr>
        <w:t>and income generation activities (I</w:t>
      </w:r>
      <w:r w:rsidRPr="009844E4">
        <w:rPr>
          <w:sz w:val="22"/>
          <w:szCs w:val="22"/>
        </w:rPr>
        <w:t>GA</w:t>
      </w:r>
      <w:r w:rsidR="00B9460B">
        <w:rPr>
          <w:sz w:val="22"/>
          <w:szCs w:val="22"/>
        </w:rPr>
        <w:t>)</w:t>
      </w:r>
      <w:r w:rsidRPr="009844E4">
        <w:rPr>
          <w:sz w:val="22"/>
          <w:szCs w:val="22"/>
        </w:rPr>
        <w:t xml:space="preserve">. Based on these manuals, training will be provided to communities, CBOs and other land </w:t>
      </w:r>
      <w:r w:rsidR="00B9460B">
        <w:rPr>
          <w:sz w:val="22"/>
          <w:szCs w:val="22"/>
        </w:rPr>
        <w:t xml:space="preserve">users </w:t>
      </w:r>
      <w:r w:rsidRPr="009844E4">
        <w:rPr>
          <w:sz w:val="22"/>
          <w:szCs w:val="22"/>
        </w:rPr>
        <w:t xml:space="preserve">along with the necessary logistical support to implement relevant SLR practices. </w:t>
      </w: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9844E4">
        <w:rPr>
          <w:sz w:val="22"/>
          <w:szCs w:val="22"/>
        </w:rPr>
        <w:t xml:space="preserve">Rural community needs often lie outside the forestry and land use sector. These needs, however, impact how landscapes are used and managed. For example, over-harvesting of natural resources for cash income, fuel, or fodder, or challenges related to accessing water in highly degraded landscapes. This project will address these issues by engaging rural communities in alternative income generating activities, </w:t>
      </w:r>
      <w:r w:rsidR="00D94C11">
        <w:rPr>
          <w:sz w:val="22"/>
          <w:szCs w:val="22"/>
        </w:rPr>
        <w:t xml:space="preserve">and in </w:t>
      </w:r>
      <w:r w:rsidRPr="009844E4">
        <w:rPr>
          <w:sz w:val="22"/>
          <w:szCs w:val="22"/>
        </w:rPr>
        <w:t xml:space="preserve">the use of alternative energy sources. Also, </w:t>
      </w:r>
      <w:r w:rsidR="00D94C11">
        <w:rPr>
          <w:sz w:val="22"/>
          <w:szCs w:val="22"/>
        </w:rPr>
        <w:t xml:space="preserve">the project will </w:t>
      </w:r>
      <w:r w:rsidRPr="009844E4">
        <w:rPr>
          <w:sz w:val="22"/>
          <w:szCs w:val="22"/>
        </w:rPr>
        <w:t>support efforts to improve access to clean water for people and livestock in the project sites. There are also marginalized groups within communities, who will receive targeted support to organize themselves and take part in and benefit from SLR.</w:t>
      </w:r>
    </w:p>
    <w:p w:rsidR="009844E4" w:rsidRPr="009844E4" w:rsidRDefault="009844E4" w:rsidP="00FA3810">
      <w:pPr>
        <w:numPr>
          <w:ilvl w:val="0"/>
          <w:numId w:val="6"/>
        </w:numPr>
        <w:autoSpaceDE w:val="0"/>
        <w:autoSpaceDN w:val="0"/>
        <w:adjustRightInd w:val="0"/>
        <w:spacing w:after="240"/>
        <w:ind w:left="0" w:firstLine="0"/>
        <w:jc w:val="both"/>
        <w:rPr>
          <w:sz w:val="22"/>
          <w:szCs w:val="22"/>
        </w:rPr>
      </w:pPr>
      <w:r w:rsidRPr="009844E4">
        <w:rPr>
          <w:sz w:val="22"/>
          <w:szCs w:val="22"/>
        </w:rPr>
        <w:t>In a highly agricultural country like Tanzania, farmers play a crucial role in determining sustainability at the landscape scale. Training to farmers will be delivered by establishing farmer field schools, with logistic support for extension workers that are in line with project activities and within the limit</w:t>
      </w:r>
      <w:r w:rsidR="00D94C11">
        <w:rPr>
          <w:sz w:val="22"/>
          <w:szCs w:val="22"/>
        </w:rPr>
        <w:t>s</w:t>
      </w:r>
      <w:r w:rsidRPr="009844E4">
        <w:rPr>
          <w:sz w:val="22"/>
          <w:szCs w:val="22"/>
        </w:rPr>
        <w:t xml:space="preserve"> of the project budget. </w:t>
      </w:r>
    </w:p>
    <w:p w:rsidR="0002497A" w:rsidRDefault="009844E4" w:rsidP="00FA3810">
      <w:pPr>
        <w:numPr>
          <w:ilvl w:val="0"/>
          <w:numId w:val="6"/>
        </w:numPr>
        <w:autoSpaceDE w:val="0"/>
        <w:autoSpaceDN w:val="0"/>
        <w:adjustRightInd w:val="0"/>
        <w:spacing w:after="240"/>
        <w:ind w:left="0" w:firstLine="0"/>
        <w:jc w:val="both"/>
        <w:rPr>
          <w:sz w:val="22"/>
          <w:szCs w:val="22"/>
        </w:rPr>
      </w:pPr>
      <w:r w:rsidRPr="009844E4">
        <w:rPr>
          <w:sz w:val="22"/>
          <w:szCs w:val="22"/>
        </w:rPr>
        <w:t xml:space="preserve">Gender and age influences the way individuals can participate and benefit from SLR initiatives. These factors need to be </w:t>
      </w:r>
      <w:r w:rsidR="00516F03" w:rsidRPr="009844E4">
        <w:rPr>
          <w:sz w:val="22"/>
          <w:szCs w:val="22"/>
        </w:rPr>
        <w:t>considered</w:t>
      </w:r>
      <w:r w:rsidRPr="009844E4">
        <w:rPr>
          <w:sz w:val="22"/>
          <w:szCs w:val="22"/>
        </w:rPr>
        <w:t xml:space="preserve"> so that the wider community can contribute meaningfully, to ensure social acceptance and – ultimately – sustainability of the initiative. The way gender and age affect SLR, however, are not well understood and needs to be carefully integrated into SLR practices and policies in a practical way. For example, it is widely understood that women and men, the young and old, have different knowledge, roles and experiences in natural resource management. They also have different rights and access to natural resources, including land, trees, water, and animals. For this reason, the project will take measures to ensure the different gender a</w:t>
      </w:r>
      <w:r w:rsidRPr="00CE5367">
        <w:rPr>
          <w:sz w:val="22"/>
          <w:szCs w:val="22"/>
        </w:rPr>
        <w:t>nd age groups participate in the planning and decision-making processes related to SLR implementation in their community</w:t>
      </w:r>
      <w:r w:rsidR="00291E2D">
        <w:rPr>
          <w:sz w:val="22"/>
          <w:szCs w:val="22"/>
        </w:rPr>
        <w:t xml:space="preserve"> </w:t>
      </w:r>
      <w:r w:rsidRPr="00CE5367">
        <w:rPr>
          <w:sz w:val="22"/>
          <w:szCs w:val="22"/>
        </w:rPr>
        <w:t>through the establishment and strengthening of Natural Resources Management Committee, Water Users’ Associations, etc.)</w:t>
      </w:r>
    </w:p>
    <w:p w:rsidR="003367E5" w:rsidRDefault="0002497A" w:rsidP="00FA3810">
      <w:pPr>
        <w:numPr>
          <w:ilvl w:val="0"/>
          <w:numId w:val="6"/>
        </w:numPr>
        <w:autoSpaceDE w:val="0"/>
        <w:autoSpaceDN w:val="0"/>
        <w:adjustRightInd w:val="0"/>
        <w:spacing w:after="240"/>
        <w:ind w:left="0" w:firstLine="0"/>
        <w:jc w:val="both"/>
        <w:rPr>
          <w:sz w:val="22"/>
          <w:szCs w:val="22"/>
        </w:rPr>
      </w:pPr>
      <w:r>
        <w:rPr>
          <w:sz w:val="22"/>
          <w:szCs w:val="22"/>
        </w:rPr>
        <w:t>The</w:t>
      </w:r>
      <w:r w:rsidR="009844E4" w:rsidRPr="0002497A">
        <w:rPr>
          <w:sz w:val="22"/>
          <w:szCs w:val="22"/>
        </w:rPr>
        <w:t xml:space="preserve"> project aims to engage with a total of 100,000 households, from a total of 2,835,609 people living in the project area. To do so, the project will take the necessary steps to ensure meaningful and lasting participation of these households, and develop modalities that can eventually be scaled up to other areas in Tanzania. Project partners will prepare the participation modality for engaging actors and increasing awareness among community members about SLR. The outcomes of these modalities will be recorded to reflect differences across gender and age groups, to facilitate monitoring, evaluation and learning from the process, and eventual scaling up.</w:t>
      </w:r>
    </w:p>
    <w:p w:rsidR="003810EA" w:rsidRPr="00766505" w:rsidRDefault="003810EA" w:rsidP="00EC671E">
      <w:pPr>
        <w:pStyle w:val="Heading3"/>
        <w:rPr>
          <w:color w:val="000000" w:themeColor="text1"/>
          <w:sz w:val="22"/>
          <w:szCs w:val="22"/>
          <w:highlight w:val="yellow"/>
        </w:rPr>
      </w:pPr>
    </w:p>
    <w:p w:rsidR="00EC671E" w:rsidRPr="00766505" w:rsidRDefault="00EC671E" w:rsidP="00CB25EB">
      <w:pPr>
        <w:pStyle w:val="Heading3"/>
        <w:spacing w:before="0" w:after="0"/>
        <w:rPr>
          <w:color w:val="000000" w:themeColor="text1"/>
          <w:sz w:val="22"/>
          <w:szCs w:val="22"/>
        </w:rPr>
      </w:pPr>
      <w:r w:rsidRPr="00766505">
        <w:rPr>
          <w:color w:val="000000" w:themeColor="text1"/>
          <w:sz w:val="22"/>
          <w:szCs w:val="22"/>
        </w:rPr>
        <w:t>Outcome 2.2: Enhanced capacity of local administrators and communities to implement SLR plans</w:t>
      </w:r>
    </w:p>
    <w:p w:rsidR="00677E08" w:rsidRPr="00766505" w:rsidRDefault="00677E08" w:rsidP="00677E08">
      <w:pPr>
        <w:rPr>
          <w:color w:val="000000" w:themeColor="text1"/>
        </w:rPr>
      </w:pPr>
    </w:p>
    <w:p w:rsidR="00EC671E" w:rsidRPr="00766505" w:rsidRDefault="00EC671E" w:rsidP="00CB25EB">
      <w:pPr>
        <w:numPr>
          <w:ilvl w:val="0"/>
          <w:numId w:val="6"/>
        </w:numPr>
        <w:tabs>
          <w:tab w:val="num" w:pos="720"/>
        </w:tabs>
        <w:autoSpaceDE w:val="0"/>
        <w:autoSpaceDN w:val="0"/>
        <w:adjustRightInd w:val="0"/>
        <w:ind w:left="0" w:firstLine="0"/>
        <w:jc w:val="both"/>
        <w:rPr>
          <w:b/>
          <w:color w:val="000000" w:themeColor="text1"/>
          <w:sz w:val="22"/>
          <w:szCs w:val="22"/>
        </w:rPr>
      </w:pPr>
      <w:r w:rsidRPr="00766505">
        <w:rPr>
          <w:color w:val="000000" w:themeColor="text1"/>
          <w:sz w:val="22"/>
          <w:szCs w:val="22"/>
        </w:rPr>
        <w:t xml:space="preserve">The capacity of local administrators and communities to implement SLR plans will, in the end, determine the effectiveness of SLR in achieving its environmental and development outcomes. This capacity exists but needs to be strengthened and integrated across sectors. In each SLR site, the project plans to reach 10 local administrators and community leaders, and train at least 100 farmers in SLR practices in all the 16 wards selected for project implementation. </w:t>
      </w:r>
    </w:p>
    <w:p w:rsidR="00677E08" w:rsidRPr="00766505" w:rsidRDefault="00677E08" w:rsidP="00677E08">
      <w:pPr>
        <w:autoSpaceDE w:val="0"/>
        <w:autoSpaceDN w:val="0"/>
        <w:adjustRightInd w:val="0"/>
        <w:jc w:val="both"/>
        <w:rPr>
          <w:b/>
          <w:color w:val="000000" w:themeColor="text1"/>
          <w:sz w:val="22"/>
          <w:szCs w:val="22"/>
        </w:rPr>
      </w:pPr>
    </w:p>
    <w:p w:rsidR="00EC671E" w:rsidRPr="00766505" w:rsidRDefault="00EC671E" w:rsidP="00CB25EB">
      <w:pPr>
        <w:numPr>
          <w:ilvl w:val="0"/>
          <w:numId w:val="6"/>
        </w:numPr>
        <w:tabs>
          <w:tab w:val="num" w:pos="720"/>
        </w:tabs>
        <w:autoSpaceDE w:val="0"/>
        <w:autoSpaceDN w:val="0"/>
        <w:adjustRightInd w:val="0"/>
        <w:ind w:left="0" w:firstLine="0"/>
        <w:jc w:val="both"/>
        <w:rPr>
          <w:b/>
          <w:color w:val="000000" w:themeColor="text1"/>
          <w:sz w:val="22"/>
          <w:szCs w:val="22"/>
        </w:rPr>
      </w:pPr>
      <w:r w:rsidRPr="00766505">
        <w:rPr>
          <w:color w:val="000000" w:themeColor="text1"/>
          <w:sz w:val="22"/>
          <w:szCs w:val="22"/>
        </w:rPr>
        <w:t>Outcome 2.2 contains three outputs, each contributing to the achievement of the outcome. The outputs are:</w:t>
      </w:r>
    </w:p>
    <w:p w:rsidR="00EC671E" w:rsidRPr="00766505" w:rsidRDefault="00EC671E" w:rsidP="00CB25EB">
      <w:pPr>
        <w:pStyle w:val="NoSpacing"/>
        <w:spacing w:after="0"/>
        <w:ind w:left="2160" w:hanging="1440"/>
        <w:rPr>
          <w:i/>
          <w:color w:val="000000" w:themeColor="text1"/>
          <w:sz w:val="22"/>
          <w:szCs w:val="22"/>
        </w:rPr>
      </w:pPr>
      <w:r w:rsidRPr="00766505">
        <w:rPr>
          <w:i/>
          <w:color w:val="000000" w:themeColor="text1"/>
          <w:sz w:val="22"/>
          <w:szCs w:val="22"/>
        </w:rPr>
        <w:t>Output 2.2.1:</w:t>
      </w:r>
      <w:r w:rsidRPr="00766505">
        <w:rPr>
          <w:i/>
          <w:color w:val="000000" w:themeColor="text1"/>
          <w:sz w:val="22"/>
          <w:szCs w:val="22"/>
        </w:rPr>
        <w:tab/>
        <w:t>Trainings on SLR management are conducted on different aspects of implementation of SLR, including agriculture, SLM practices, biodiversity conservation among others using a gender balance approach</w:t>
      </w:r>
    </w:p>
    <w:p w:rsidR="00EC671E" w:rsidRPr="00766505" w:rsidRDefault="00EC671E" w:rsidP="00CB25EB">
      <w:pPr>
        <w:pStyle w:val="NoSpacing"/>
        <w:spacing w:after="0"/>
        <w:ind w:left="2160" w:hanging="1440"/>
        <w:rPr>
          <w:i/>
          <w:color w:val="000000" w:themeColor="text1"/>
          <w:sz w:val="22"/>
          <w:szCs w:val="22"/>
        </w:rPr>
      </w:pPr>
      <w:r w:rsidRPr="00766505">
        <w:rPr>
          <w:i/>
          <w:color w:val="000000" w:themeColor="text1"/>
          <w:sz w:val="22"/>
          <w:szCs w:val="22"/>
        </w:rPr>
        <w:t>Output 2.2.2:</w:t>
      </w:r>
      <w:r w:rsidRPr="00766505">
        <w:rPr>
          <w:i/>
          <w:color w:val="000000" w:themeColor="text1"/>
          <w:sz w:val="22"/>
          <w:szCs w:val="22"/>
        </w:rPr>
        <w:tab/>
        <w:t>Development and implementation of a local outreach and awareness-raising campaign on SLR</w:t>
      </w:r>
    </w:p>
    <w:p w:rsidR="00EC671E" w:rsidRPr="00766505" w:rsidRDefault="00EC671E" w:rsidP="00CB25EB">
      <w:pPr>
        <w:pStyle w:val="NoSpacing"/>
        <w:spacing w:after="0"/>
        <w:ind w:left="2160" w:hanging="1440"/>
        <w:rPr>
          <w:i/>
          <w:color w:val="000000" w:themeColor="text1"/>
          <w:sz w:val="22"/>
          <w:szCs w:val="22"/>
        </w:rPr>
      </w:pPr>
      <w:r w:rsidRPr="00766505">
        <w:rPr>
          <w:i/>
          <w:color w:val="000000" w:themeColor="text1"/>
          <w:sz w:val="22"/>
          <w:szCs w:val="22"/>
        </w:rPr>
        <w:t>Output 2.2.3:</w:t>
      </w:r>
      <w:r w:rsidRPr="00766505">
        <w:rPr>
          <w:i/>
          <w:color w:val="000000" w:themeColor="text1"/>
          <w:sz w:val="22"/>
          <w:szCs w:val="22"/>
        </w:rPr>
        <w:tab/>
        <w:t>Cross-sites exchange visits are organized for teams to share experiences and learn from success stories</w:t>
      </w:r>
    </w:p>
    <w:p w:rsidR="00F409EB" w:rsidRPr="00766505" w:rsidRDefault="00EC671E" w:rsidP="00F409EB">
      <w:pPr>
        <w:pStyle w:val="Heading4"/>
        <w:rPr>
          <w:rFonts w:ascii="Times New Roman" w:hAnsi="Times New Roman"/>
          <w:color w:val="000000" w:themeColor="text1"/>
          <w:sz w:val="22"/>
          <w:szCs w:val="22"/>
        </w:rPr>
      </w:pPr>
      <w:r w:rsidRPr="00766505">
        <w:rPr>
          <w:rFonts w:ascii="Times New Roman" w:hAnsi="Times New Roman"/>
          <w:color w:val="000000" w:themeColor="text1"/>
          <w:sz w:val="22"/>
          <w:szCs w:val="22"/>
        </w:rPr>
        <w:t>Output 2.2.1: Trainings on SLR management are conducted on different aspects of implementation of SLR, including agriculture, SLM practices, biodiversity conservation among others using a gender balance approach</w:t>
      </w:r>
    </w:p>
    <w:p w:rsidR="00F409EB" w:rsidRPr="00766505" w:rsidRDefault="00F409EB" w:rsidP="00F409EB">
      <w:pPr>
        <w:rPr>
          <w:color w:val="000000" w:themeColor="text1"/>
        </w:rPr>
      </w:pPr>
    </w:p>
    <w:p w:rsidR="00EC671E" w:rsidRPr="00766505" w:rsidRDefault="00EC671E" w:rsidP="00F409EB">
      <w:pPr>
        <w:numPr>
          <w:ilvl w:val="0"/>
          <w:numId w:val="6"/>
        </w:numPr>
        <w:tabs>
          <w:tab w:val="num" w:pos="720"/>
        </w:tabs>
        <w:autoSpaceDE w:val="0"/>
        <w:autoSpaceDN w:val="0"/>
        <w:adjustRightInd w:val="0"/>
        <w:spacing w:after="240"/>
        <w:ind w:left="0" w:firstLine="0"/>
        <w:jc w:val="both"/>
        <w:rPr>
          <w:b/>
          <w:color w:val="000000" w:themeColor="text1"/>
          <w:sz w:val="22"/>
          <w:szCs w:val="22"/>
        </w:rPr>
      </w:pPr>
      <w:r w:rsidRPr="00766505">
        <w:rPr>
          <w:color w:val="000000" w:themeColor="text1"/>
          <w:sz w:val="22"/>
          <w:szCs w:val="22"/>
        </w:rPr>
        <w:t>An integrated landscape approach is needed to plan and implement SLR at the landscape level, yet this approach has not been considered in the target ecosystems. To address this, the project aims to train 500 personnel (MDAs, district experts, local government officials, community members and CSOs) and establish at least one Farmer Field School per project site to train at least 100 farmers per site on SLR practices. This is achieved by (i) Assessing the training needs of local administrators and community leaders, (ii) Preparing tailored training modules, and (iii) Undertaking training in each of the project districts.</w:t>
      </w:r>
    </w:p>
    <w:p w:rsidR="00EC671E" w:rsidRPr="00766505" w:rsidRDefault="00EC671E" w:rsidP="00EC671E">
      <w:pPr>
        <w:pStyle w:val="Heading4"/>
        <w:rPr>
          <w:rFonts w:ascii="Times New Roman" w:hAnsi="Times New Roman"/>
          <w:color w:val="000000" w:themeColor="text1"/>
          <w:sz w:val="22"/>
          <w:szCs w:val="22"/>
        </w:rPr>
      </w:pPr>
      <w:r w:rsidRPr="00766505">
        <w:rPr>
          <w:rFonts w:ascii="Times New Roman" w:hAnsi="Times New Roman"/>
          <w:color w:val="000000" w:themeColor="text1"/>
          <w:sz w:val="22"/>
          <w:szCs w:val="22"/>
        </w:rPr>
        <w:t>Output 2.2.2: Development and implementation of a local outreach and awareness-raising campaign on SLR</w:t>
      </w:r>
    </w:p>
    <w:p w:rsidR="00677E08" w:rsidRPr="00766505" w:rsidRDefault="00677E08" w:rsidP="00677E08">
      <w:pPr>
        <w:rPr>
          <w:color w:val="000000" w:themeColor="text1"/>
          <w:highlight w:val="yellow"/>
        </w:rPr>
      </w:pPr>
    </w:p>
    <w:p w:rsidR="00EC671E" w:rsidRPr="00766505" w:rsidRDefault="00EC671E" w:rsidP="00F409EB">
      <w:pPr>
        <w:numPr>
          <w:ilvl w:val="0"/>
          <w:numId w:val="6"/>
        </w:numPr>
        <w:tabs>
          <w:tab w:val="num" w:pos="720"/>
        </w:tabs>
        <w:autoSpaceDE w:val="0"/>
        <w:autoSpaceDN w:val="0"/>
        <w:adjustRightInd w:val="0"/>
        <w:spacing w:after="240"/>
        <w:ind w:left="0" w:firstLine="0"/>
        <w:jc w:val="both"/>
        <w:rPr>
          <w:b/>
          <w:color w:val="000000" w:themeColor="text1"/>
          <w:sz w:val="22"/>
          <w:szCs w:val="22"/>
        </w:rPr>
      </w:pPr>
      <w:r w:rsidRPr="00766505">
        <w:rPr>
          <w:color w:val="000000" w:themeColor="text1"/>
          <w:sz w:val="22"/>
          <w:szCs w:val="22"/>
        </w:rPr>
        <w:t>Within the targeted site, an outreach and awareness-raising campaign is needed to inform local stakeholders about the objectives of SLR, its benefits and costs. The project aims to have a minimum of 48 such events. To do so effectively, this output is envisioned to be achieved through four activities: (i) Identifying appropriate message and means for local outreach and awareness-raising campaign on SLR; (ii) Assessing existing outreach and awareness mechanisms in each of the districts to identify their needs; (iii) Supporting mandated agencies in the districts to better engage in outreach and awareness raising campaign; and (iv) Support the development of diversity fairs in each site.</w:t>
      </w:r>
    </w:p>
    <w:p w:rsidR="00EC671E" w:rsidRPr="00766505" w:rsidRDefault="00EC671E" w:rsidP="00EC671E">
      <w:pPr>
        <w:pStyle w:val="Heading4"/>
        <w:rPr>
          <w:rFonts w:ascii="Times New Roman" w:hAnsi="Times New Roman"/>
          <w:color w:val="000000" w:themeColor="text1"/>
          <w:sz w:val="22"/>
          <w:szCs w:val="22"/>
        </w:rPr>
      </w:pPr>
      <w:r w:rsidRPr="00766505">
        <w:rPr>
          <w:rFonts w:ascii="Times New Roman" w:hAnsi="Times New Roman"/>
          <w:color w:val="000000" w:themeColor="text1"/>
          <w:sz w:val="22"/>
          <w:szCs w:val="22"/>
        </w:rPr>
        <w:t>Output 2.2.3: Cross-sites exchange visits are organized for teams to share experiences and learn from success stories</w:t>
      </w:r>
    </w:p>
    <w:p w:rsidR="00677E08" w:rsidRPr="00766505" w:rsidRDefault="00677E08" w:rsidP="00677E08">
      <w:pPr>
        <w:rPr>
          <w:color w:val="000000" w:themeColor="text1"/>
        </w:rPr>
      </w:pPr>
    </w:p>
    <w:p w:rsidR="00EC671E" w:rsidRPr="00766505" w:rsidRDefault="00EC671E" w:rsidP="00F409EB">
      <w:pPr>
        <w:numPr>
          <w:ilvl w:val="0"/>
          <w:numId w:val="6"/>
        </w:numPr>
        <w:tabs>
          <w:tab w:val="num" w:pos="720"/>
        </w:tabs>
        <w:autoSpaceDE w:val="0"/>
        <w:autoSpaceDN w:val="0"/>
        <w:adjustRightInd w:val="0"/>
        <w:spacing w:after="240"/>
        <w:ind w:left="0" w:firstLine="0"/>
        <w:jc w:val="both"/>
        <w:rPr>
          <w:rFonts w:eastAsiaTheme="minorHAnsi"/>
          <w:color w:val="000000" w:themeColor="text1"/>
          <w:sz w:val="22"/>
          <w:szCs w:val="22"/>
        </w:rPr>
      </w:pPr>
      <w:r w:rsidRPr="00766505">
        <w:rPr>
          <w:color w:val="000000" w:themeColor="text1"/>
          <w:sz w:val="22"/>
          <w:szCs w:val="22"/>
        </w:rPr>
        <w:t xml:space="preserve">Lessons and experiences across SLR sites need to be shared to help local actors gain knowledge, learn how to address challenges, or have a sense that they are not alone in facing these challenges. At present, no such practices exist in the SLR domain. To facilitate this, the project aims to hold a minimum of 16 cross site visits. This encompasses three activities: (i) Jointly identify strengths and limitations observed in the implementation </w:t>
      </w:r>
      <w:r w:rsidR="00F409EB" w:rsidRPr="00766505">
        <w:rPr>
          <w:color w:val="000000" w:themeColor="text1"/>
          <w:sz w:val="22"/>
          <w:szCs w:val="22"/>
        </w:rPr>
        <w:t xml:space="preserve">of </w:t>
      </w:r>
      <w:r w:rsidRPr="00766505">
        <w:rPr>
          <w:color w:val="000000" w:themeColor="text1"/>
          <w:sz w:val="22"/>
          <w:szCs w:val="22"/>
        </w:rPr>
        <w:t>SLR plans in each of the sites; (ii) Documenting how the different teams and district project committees are dealing with challenges; and (iii) Organizing exchange visits for site implementation team and district project coordination committee members.</w:t>
      </w:r>
      <w:r w:rsidRPr="00766505">
        <w:rPr>
          <w:rFonts w:eastAsiaTheme="minorHAnsi"/>
          <w:color w:val="000000" w:themeColor="text1"/>
          <w:sz w:val="22"/>
          <w:szCs w:val="22"/>
        </w:rPr>
        <w:t xml:space="preserve"> </w:t>
      </w:r>
    </w:p>
    <w:p w:rsidR="003C7DA8" w:rsidRPr="00766505" w:rsidRDefault="0002497A" w:rsidP="003367E5">
      <w:pPr>
        <w:autoSpaceDE w:val="0"/>
        <w:autoSpaceDN w:val="0"/>
        <w:adjustRightInd w:val="0"/>
        <w:spacing w:after="240"/>
        <w:jc w:val="both"/>
        <w:rPr>
          <w:b/>
          <w:color w:val="000000" w:themeColor="text1"/>
          <w:sz w:val="22"/>
          <w:szCs w:val="22"/>
        </w:rPr>
      </w:pPr>
      <w:r w:rsidRPr="00766505">
        <w:rPr>
          <w:b/>
          <w:color w:val="000000" w:themeColor="text1"/>
          <w:sz w:val="22"/>
          <w:szCs w:val="22"/>
        </w:rPr>
        <w:t>Component 3. Monitoring &amp; Evaluation, Knowledge Management and Resource Mobilization</w:t>
      </w:r>
    </w:p>
    <w:p w:rsidR="005854FE" w:rsidRPr="00766505" w:rsidRDefault="00587330" w:rsidP="005854FE">
      <w:pPr>
        <w:pStyle w:val="Default"/>
        <w:jc w:val="both"/>
        <w:rPr>
          <w:color w:val="000000" w:themeColor="text1"/>
          <w:sz w:val="22"/>
          <w:szCs w:val="22"/>
        </w:rPr>
      </w:pPr>
      <w:bookmarkStart w:id="24" w:name="_Toc496046692"/>
      <w:r w:rsidRPr="00766505">
        <w:rPr>
          <w:noProof/>
          <w:color w:val="000000" w:themeColor="text1"/>
        </w:rPr>
        <mc:AlternateContent>
          <mc:Choice Requires="wpg">
            <w:drawing>
              <wp:inline distT="0" distB="0" distL="0" distR="0">
                <wp:extent cx="6280785" cy="4305300"/>
                <wp:effectExtent l="8255" t="9525" r="6985" b="19050"/>
                <wp:docPr id="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4305300"/>
                          <a:chOff x="3885" y="4099"/>
                          <a:chExt cx="118845" cy="76929"/>
                        </a:xfrm>
                      </wpg:grpSpPr>
                      <wps:wsp>
                        <wps:cNvPr id="6" name="Title 4"/>
                        <wps:cNvSpPr txBox="1">
                          <a:spLocks/>
                        </wps:cNvSpPr>
                        <wps:spPr bwMode="auto">
                          <a:xfrm>
                            <a:off x="12505" y="4099"/>
                            <a:ext cx="100489" cy="5574"/>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240" w:afterAutospacing="0"/>
                                <w:rPr>
                                  <w:sz w:val="18"/>
                                  <w:szCs w:val="18"/>
                                </w:rPr>
                              </w:pPr>
                              <w:r w:rsidRPr="000D3286">
                                <w:rPr>
                                  <w:rFonts w:asciiTheme="minorHAnsi" w:eastAsia="Arial" w:hAnsi="Calibri" w:cs="Arial"/>
                                  <w:b/>
                                  <w:bCs/>
                                  <w:color w:val="000000" w:themeColor="text1"/>
                                  <w:kern w:val="24"/>
                                  <w:sz w:val="18"/>
                                  <w:szCs w:val="18"/>
                                </w:rPr>
                                <w:t>Component 3</w:t>
                              </w:r>
                              <w:r w:rsidRPr="000D3286">
                                <w:rPr>
                                  <w:rFonts w:asciiTheme="minorHAnsi" w:eastAsia="Arial" w:hAnsi="Calibri" w:cs="Arial"/>
                                  <w:color w:val="000000" w:themeColor="text1"/>
                                  <w:kern w:val="24"/>
                                  <w:sz w:val="18"/>
                                  <w:szCs w:val="18"/>
                                </w:rPr>
                                <w:t xml:space="preserve">: </w:t>
                              </w:r>
                              <w:r w:rsidRPr="000D3286">
                                <w:rPr>
                                  <w:rFonts w:asciiTheme="minorHAnsi" w:hAnsi="Calibri" w:cstheme="minorBidi"/>
                                  <w:b/>
                                  <w:bCs/>
                                  <w:color w:val="000000" w:themeColor="text1"/>
                                  <w:kern w:val="24"/>
                                  <w:sz w:val="18"/>
                                  <w:szCs w:val="18"/>
                                </w:rPr>
                                <w:t>Monitoring &amp; evaluation, knowledge management and resource mobilization</w:t>
                              </w:r>
                            </w:p>
                          </w:txbxContent>
                        </wps:txbx>
                        <wps:bodyPr rot="0" vert="horz" wrap="square" lIns="91440" tIns="45720" rIns="91440" bIns="45720" anchor="b" anchorCtr="0" upright="1">
                          <a:noAutofit/>
                        </wps:bodyPr>
                      </wps:wsp>
                      <wps:wsp>
                        <wps:cNvPr id="7" name="Content Placeholder 2"/>
                        <wps:cNvSpPr txBox="1">
                          <a:spLocks/>
                        </wps:cNvSpPr>
                        <wps:spPr bwMode="auto">
                          <a:xfrm>
                            <a:off x="19769" y="27925"/>
                            <a:ext cx="14931" cy="46746"/>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120" w:beforeAutospacing="0" w:after="90" w:afterAutospacing="0"/>
                                <w:rPr>
                                  <w:sz w:val="18"/>
                                  <w:szCs w:val="18"/>
                                </w:rPr>
                              </w:pPr>
                              <w:r w:rsidRPr="000D3286">
                                <w:rPr>
                                  <w:rFonts w:asciiTheme="minorHAnsi" w:hAnsi="Calibri" w:cstheme="minorBidi"/>
                                  <w:b/>
                                  <w:bCs/>
                                  <w:color w:val="000000" w:themeColor="dark1"/>
                                  <w:kern w:val="24"/>
                                  <w:sz w:val="18"/>
                                  <w:szCs w:val="18"/>
                                  <w:lang w:val="en-GB"/>
                                </w:rPr>
                                <w:t xml:space="preserve">Output 3.1.2 </w:t>
                              </w:r>
                              <w:r w:rsidRPr="000D3286">
                                <w:rPr>
                                  <w:rFonts w:asciiTheme="minorHAnsi" w:hAnsi="Calibri" w:cstheme="minorBidi"/>
                                  <w:color w:val="000000" w:themeColor="dark1"/>
                                  <w:kern w:val="24"/>
                                  <w:sz w:val="18"/>
                                  <w:szCs w:val="18"/>
                                  <w:lang w:val="en-GB"/>
                                </w:rPr>
                                <w:t>Agricultural resilience and productivity monitoring tool developed to track progress towards achieving climate resilient agriculture</w:t>
                              </w:r>
                            </w:p>
                          </w:txbxContent>
                        </wps:txbx>
                        <wps:bodyPr rot="0" vert="horz" wrap="square" lIns="91440" tIns="45720" rIns="91440" bIns="45720" anchor="t" anchorCtr="0" upright="1">
                          <a:noAutofit/>
                        </wps:bodyPr>
                      </wps:wsp>
                      <wps:wsp>
                        <wps:cNvPr id="8" name="Content Placeholder 2"/>
                        <wps:cNvSpPr txBox="1">
                          <a:spLocks/>
                        </wps:cNvSpPr>
                        <wps:spPr bwMode="auto">
                          <a:xfrm>
                            <a:off x="3895" y="27495"/>
                            <a:ext cx="14739" cy="49444"/>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120" w:beforeAutospacing="0" w:after="90" w:afterAutospacing="0"/>
                                <w:rPr>
                                  <w:sz w:val="18"/>
                                  <w:szCs w:val="18"/>
                                </w:rPr>
                              </w:pPr>
                              <w:r w:rsidRPr="000D3286">
                                <w:rPr>
                                  <w:rFonts w:asciiTheme="minorHAnsi" w:hAnsi="Calibri" w:cstheme="minorBidi"/>
                                  <w:b/>
                                  <w:bCs/>
                                  <w:color w:val="000000" w:themeColor="dark1"/>
                                  <w:kern w:val="24"/>
                                  <w:sz w:val="18"/>
                                  <w:szCs w:val="18"/>
                                  <w:lang w:val="en-GB"/>
                                </w:rPr>
                                <w:t xml:space="preserve">Output 3.1.1 </w:t>
                              </w:r>
                              <w:r w:rsidRPr="000D3286">
                                <w:rPr>
                                  <w:rFonts w:asciiTheme="minorHAnsi" w:hAnsi="Calibri" w:cstheme="minorBidi"/>
                                  <w:color w:val="000000" w:themeColor="dark1"/>
                                  <w:kern w:val="24"/>
                                  <w:sz w:val="18"/>
                                  <w:szCs w:val="18"/>
                                  <w:lang w:val="en-GB"/>
                                </w:rPr>
                                <w:t>Landscape restoration monitoring tools developed to track progress towards national restoration targets and capacity to use these tools enhanced</w:t>
                              </w:r>
                            </w:p>
                          </w:txbxContent>
                        </wps:txbx>
                        <wps:bodyPr rot="0" vert="horz" wrap="square" lIns="91440" tIns="45720" rIns="91440" bIns="45720" anchor="t" anchorCtr="0" upright="1">
                          <a:noAutofit/>
                        </wps:bodyPr>
                      </wps:wsp>
                      <wps:wsp>
                        <wps:cNvPr id="12" name="Content Placeholder 2"/>
                        <wps:cNvSpPr txBox="1">
                          <a:spLocks/>
                        </wps:cNvSpPr>
                        <wps:spPr bwMode="auto">
                          <a:xfrm>
                            <a:off x="3885" y="11008"/>
                            <a:ext cx="33754" cy="13874"/>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120" w:afterAutospacing="0"/>
                                <w:rPr>
                                  <w:sz w:val="18"/>
                                  <w:szCs w:val="18"/>
                                </w:rPr>
                              </w:pPr>
                              <w:r w:rsidRPr="000D3286">
                                <w:rPr>
                                  <w:rFonts w:asciiTheme="minorHAnsi" w:hAnsi="Calibri" w:cstheme="minorBidi"/>
                                  <w:b/>
                                  <w:bCs/>
                                  <w:color w:val="000000" w:themeColor="dark1"/>
                                  <w:kern w:val="24"/>
                                  <w:sz w:val="18"/>
                                  <w:szCs w:val="18"/>
                                  <w:lang w:val="en-GB"/>
                                </w:rPr>
                                <w:t xml:space="preserve">Outcome 3.1. </w:t>
                              </w:r>
                              <w:r w:rsidRPr="000D3286">
                                <w:rPr>
                                  <w:rFonts w:asciiTheme="minorHAnsi" w:hAnsi="Calibri" w:cstheme="minorBidi"/>
                                  <w:color w:val="000000" w:themeColor="dark1"/>
                                  <w:kern w:val="24"/>
                                  <w:sz w:val="18"/>
                                  <w:szCs w:val="18"/>
                                  <w:lang w:val="en-GB"/>
                                </w:rPr>
                                <w:t>Monitoring and evaluation systems adopted to support adaptive management of SLR interventions and strategies</w:t>
                              </w:r>
                            </w:p>
                          </w:txbxContent>
                        </wps:txbx>
                        <wps:bodyPr rot="0" vert="horz" wrap="square" lIns="91440" tIns="45720" rIns="91440" bIns="45720" anchor="t" anchorCtr="0" upright="1">
                          <a:noAutofit/>
                        </wps:bodyPr>
                      </wps:wsp>
                      <wps:wsp>
                        <wps:cNvPr id="13" name="Content Placeholder 2"/>
                        <wps:cNvSpPr txBox="1">
                          <a:spLocks/>
                        </wps:cNvSpPr>
                        <wps:spPr bwMode="auto">
                          <a:xfrm>
                            <a:off x="38962" y="11043"/>
                            <a:ext cx="36685" cy="13932"/>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Outcome 3.2 </w:t>
                              </w:r>
                              <w:r w:rsidRPr="000D3286">
                                <w:rPr>
                                  <w:rFonts w:asciiTheme="minorHAnsi" w:hAnsi="Calibri" w:cstheme="minorBidi"/>
                                  <w:color w:val="000000" w:themeColor="dark1"/>
                                  <w:kern w:val="24"/>
                                  <w:sz w:val="18"/>
                                  <w:szCs w:val="18"/>
                                  <w:lang w:val="en-GB"/>
                                </w:rPr>
                                <w:t>Improved knowledge of good practices on SLR shared among key national and external audiences and knowledge disseminated</w:t>
                              </w:r>
                            </w:p>
                          </w:txbxContent>
                        </wps:txbx>
                        <wps:bodyPr rot="0" vert="horz" wrap="square" lIns="91440" tIns="45720" rIns="91440" bIns="45720" anchor="t" anchorCtr="0" upright="1">
                          <a:noAutofit/>
                        </wps:bodyPr>
                      </wps:wsp>
                      <wps:wsp>
                        <wps:cNvPr id="14" name="Content Placeholder 2"/>
                        <wps:cNvSpPr txBox="1">
                          <a:spLocks/>
                        </wps:cNvSpPr>
                        <wps:spPr bwMode="auto">
                          <a:xfrm>
                            <a:off x="76876" y="11013"/>
                            <a:ext cx="45854" cy="13866"/>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Outcome 3.3</w:t>
                              </w:r>
                              <w:r w:rsidRPr="000D3286">
                                <w:rPr>
                                  <w:rFonts w:asciiTheme="minorHAnsi" w:hAnsi="Calibri" w:cstheme="minorBidi"/>
                                  <w:color w:val="000000" w:themeColor="dark1"/>
                                  <w:kern w:val="24"/>
                                  <w:sz w:val="18"/>
                                  <w:szCs w:val="18"/>
                                  <w:lang w:val="en-GB"/>
                                </w:rPr>
                                <w:t xml:space="preserve"> Improved knowledge of SLR finance and facilitated conditions for financing arrangements for large-scale restoration and maintenance of targeted landscapes</w:t>
                              </w:r>
                            </w:p>
                          </w:txbxContent>
                        </wps:txbx>
                        <wps:bodyPr rot="0" vert="horz" wrap="square" lIns="91440" tIns="45720" rIns="91440" bIns="45720" anchor="t" anchorCtr="0" upright="1">
                          <a:noAutofit/>
                        </wps:bodyPr>
                      </wps:wsp>
                      <wps:wsp>
                        <wps:cNvPr id="15" name="Rectangle 79"/>
                        <wps:cNvSpPr>
                          <a:spLocks noChangeArrowheads="1"/>
                        </wps:cNvSpPr>
                        <wps:spPr bwMode="auto">
                          <a:xfrm>
                            <a:off x="50283" y="27547"/>
                            <a:ext cx="19206" cy="53481"/>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Output 3.2.2 </w:t>
                              </w:r>
                              <w:r w:rsidRPr="000D3286">
                                <w:rPr>
                                  <w:rFonts w:asciiTheme="minorHAnsi" w:hAnsi="Calibri" w:cstheme="minorBidi"/>
                                  <w:color w:val="000000" w:themeColor="dark1"/>
                                  <w:kern w:val="24"/>
                                  <w:sz w:val="18"/>
                                  <w:szCs w:val="18"/>
                                  <w:lang w:val="en-GB"/>
                                </w:rPr>
                                <w:t>Gender appropriate information management and communication systems in place that support knowledge transfer and sharing of information among small holder farmers/forest dwellers, extension workers, researchers, and policy makers</w:t>
                              </w:r>
                            </w:p>
                          </w:txbxContent>
                        </wps:txbx>
                        <wps:bodyPr rot="0" vert="horz" wrap="square" lIns="91440" tIns="45720" rIns="91440" bIns="45720" anchor="t" anchorCtr="0" upright="1">
                          <a:noAutofit/>
                        </wps:bodyPr>
                      </wps:wsp>
                      <wps:wsp>
                        <wps:cNvPr id="16" name="Rectangle 80"/>
                        <wps:cNvSpPr>
                          <a:spLocks noChangeArrowheads="1"/>
                        </wps:cNvSpPr>
                        <wps:spPr bwMode="auto">
                          <a:xfrm>
                            <a:off x="36126" y="27547"/>
                            <a:ext cx="12916" cy="51030"/>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Output 3.2.1. </w:t>
                              </w:r>
                              <w:r w:rsidRPr="000D3286">
                                <w:rPr>
                                  <w:rFonts w:asciiTheme="minorHAnsi" w:hAnsi="Calibri" w:cstheme="minorBidi"/>
                                  <w:color w:val="000000" w:themeColor="dark1"/>
                                  <w:kern w:val="24"/>
                                  <w:sz w:val="18"/>
                                  <w:szCs w:val="18"/>
                                  <w:lang w:val="en-GB"/>
                                </w:rPr>
                                <w:t>Project-related good practices and lessons learned systematized and published for a variety of audiences and stakeholder groups</w:t>
                              </w:r>
                            </w:p>
                          </w:txbxContent>
                        </wps:txbx>
                        <wps:bodyPr rot="0" vert="horz" wrap="square" lIns="91440" tIns="45720" rIns="91440" bIns="45720" anchor="t" anchorCtr="0" upright="1">
                          <a:noAutofit/>
                        </wps:bodyPr>
                      </wps:wsp>
                      <wps:wsp>
                        <wps:cNvPr id="17" name="Rectangle 81"/>
                        <wps:cNvSpPr>
                          <a:spLocks noChangeArrowheads="1"/>
                        </wps:cNvSpPr>
                        <wps:spPr bwMode="auto">
                          <a:xfrm>
                            <a:off x="70571" y="27925"/>
                            <a:ext cx="14342" cy="38126"/>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Output 3.2.3 </w:t>
                              </w:r>
                              <w:r w:rsidRPr="000D3286">
                                <w:rPr>
                                  <w:rFonts w:asciiTheme="minorHAnsi" w:hAnsi="Calibri" w:cstheme="minorBidi"/>
                                  <w:color w:val="000000" w:themeColor="dark1"/>
                                  <w:kern w:val="24"/>
                                  <w:sz w:val="18"/>
                                  <w:szCs w:val="18"/>
                                  <w:lang w:val="en-GB"/>
                                </w:rPr>
                                <w:t>Cross-country knowledge transfer and lessons sharing promoted including with other TRI child partners projects</w:t>
                              </w:r>
                            </w:p>
                          </w:txbxContent>
                        </wps:txbx>
                        <wps:bodyPr rot="0" vert="horz" wrap="square" lIns="91440" tIns="45720" rIns="91440" bIns="45720" anchor="t" anchorCtr="0" upright="1">
                          <a:noAutofit/>
                        </wps:bodyPr>
                      </wps:wsp>
                      <wps:wsp>
                        <wps:cNvPr id="18" name="Rectangle 83"/>
                        <wps:cNvSpPr>
                          <a:spLocks noChangeArrowheads="1"/>
                        </wps:cNvSpPr>
                        <wps:spPr bwMode="auto">
                          <a:xfrm>
                            <a:off x="86311" y="27495"/>
                            <a:ext cx="16173" cy="31634"/>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6E2325" w:rsidRPr="00766505" w:rsidRDefault="006E2325" w:rsidP="005854FE">
                              <w:pPr>
                                <w:pStyle w:val="NormalWeb"/>
                                <w:spacing w:before="0" w:beforeAutospacing="0" w:after="0" w:afterAutospacing="0"/>
                                <w:rPr>
                                  <w:color w:val="000000" w:themeColor="text1"/>
                                  <w:sz w:val="18"/>
                                  <w:szCs w:val="18"/>
                                </w:rPr>
                              </w:pPr>
                              <w:r w:rsidRPr="00766505">
                                <w:rPr>
                                  <w:rFonts w:asciiTheme="minorHAnsi" w:hAnsi="Calibri" w:cstheme="minorBidi"/>
                                  <w:b/>
                                  <w:bCs/>
                                  <w:color w:val="000000" w:themeColor="text1"/>
                                  <w:kern w:val="24"/>
                                  <w:sz w:val="18"/>
                                  <w:szCs w:val="18"/>
                                </w:rPr>
                                <w:t>Output 3.3.1.</w:t>
                              </w:r>
                              <w:r w:rsidRPr="00766505">
                                <w:rPr>
                                  <w:rFonts w:asciiTheme="minorHAnsi" w:hAnsi="Calibri" w:cstheme="minorBidi"/>
                                  <w:color w:val="000000" w:themeColor="text1"/>
                                  <w:kern w:val="24"/>
                                  <w:sz w:val="18"/>
                                  <w:szCs w:val="18"/>
                                </w:rPr>
                                <w:t> </w:t>
                              </w:r>
                              <w:r w:rsidRPr="00766505">
                                <w:rPr>
                                  <w:rFonts w:asciiTheme="minorHAnsi" w:hAnsi="Calibri" w:cstheme="minorBidi"/>
                                  <w:color w:val="000000" w:themeColor="text1"/>
                                  <w:kern w:val="24"/>
                                  <w:sz w:val="18"/>
                                  <w:szCs w:val="18"/>
                                  <w:lang w:val="en-US"/>
                                </w:rPr>
                                <w:t xml:space="preserve">Guidance and tools produced to strengthen existing public and </w:t>
                              </w:r>
                              <w:r w:rsidRPr="00766505">
                                <w:rPr>
                                  <w:rFonts w:asciiTheme="minorHAnsi" w:hAnsi="Calibri" w:cstheme="minorBidi"/>
                                  <w:color w:val="000000" w:themeColor="text1"/>
                                  <w:kern w:val="24"/>
                                  <w:sz w:val="18"/>
                                  <w:szCs w:val="18"/>
                                </w:rPr>
                                <w:t>private finanncing structures to support SLR initiative</w:t>
                              </w:r>
                            </w:p>
                          </w:txbxContent>
                        </wps:txbx>
                        <wps:bodyPr rot="0" vert="horz" wrap="square" lIns="91440" tIns="45720" rIns="91440" bIns="45720" anchor="t" anchorCtr="0" upright="1">
                          <a:noAutofit/>
                        </wps:bodyPr>
                      </wps:wsp>
                      <wps:wsp>
                        <wps:cNvPr id="19" name="Rectangle 84"/>
                        <wps:cNvSpPr>
                          <a:spLocks noChangeArrowheads="1"/>
                        </wps:cNvSpPr>
                        <wps:spPr bwMode="auto">
                          <a:xfrm>
                            <a:off x="104815" y="27695"/>
                            <a:ext cx="17628" cy="31775"/>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rPr>
                                <w:t>Output 3.3.2</w:t>
                              </w:r>
                              <w:r w:rsidRPr="00766505">
                                <w:rPr>
                                  <w:rFonts w:asciiTheme="minorHAnsi" w:hAnsi="Calibri" w:cstheme="minorBidi"/>
                                  <w:color w:val="000000" w:themeColor="text1"/>
                                  <w:kern w:val="24"/>
                                  <w:sz w:val="18"/>
                                  <w:szCs w:val="18"/>
                                </w:rPr>
                                <w:t>.  </w:t>
                              </w:r>
                              <w:r w:rsidRPr="00766505">
                                <w:rPr>
                                  <w:rFonts w:asciiTheme="minorHAnsi" w:hAnsi="Calibri" w:cstheme="minorBidi"/>
                                  <w:color w:val="000000" w:themeColor="text1"/>
                                  <w:kern w:val="24"/>
                                  <w:sz w:val="18"/>
                                  <w:szCs w:val="18"/>
                                  <w:lang w:val="en-US"/>
                                </w:rPr>
                                <w:t>Based on k</w:t>
                              </w:r>
                              <w:r w:rsidRPr="00766505">
                                <w:rPr>
                                  <w:rFonts w:asciiTheme="minorHAnsi" w:hAnsi="Calibri" w:cstheme="minorBidi"/>
                                  <w:color w:val="000000" w:themeColor="text1"/>
                                  <w:kern w:val="24"/>
                                  <w:sz w:val="18"/>
                                  <w:szCs w:val="18"/>
                                </w:rPr>
                                <w:t>nowledge</w:t>
                              </w:r>
                              <w:r w:rsidRPr="00766505">
                                <w:rPr>
                                  <w:rFonts w:asciiTheme="minorHAnsi" w:hAnsi="Calibri" w:cstheme="minorBidi"/>
                                  <w:color w:val="000000" w:themeColor="text1"/>
                                  <w:kern w:val="24"/>
                                  <w:sz w:val="18"/>
                                  <w:szCs w:val="18"/>
                                  <w:lang w:val="en-US"/>
                                </w:rPr>
                                <w:t xml:space="preserve"> gained from assessing existing financial structures, three business cases developed to mobilise </w:t>
                              </w:r>
                              <w:r w:rsidRPr="000D3286">
                                <w:rPr>
                                  <w:rFonts w:asciiTheme="minorHAnsi" w:hAnsi="Calibri" w:cstheme="minorBidi"/>
                                  <w:color w:val="000000" w:themeColor="dark1"/>
                                  <w:kern w:val="24"/>
                                  <w:sz w:val="18"/>
                                  <w:szCs w:val="18"/>
                                  <w:highlight w:val="yellow"/>
                                  <w:lang w:val="en-US"/>
                                </w:rPr>
                                <w:t>support for SLR initiatives</w:t>
                              </w:r>
                              <w:r w:rsidRPr="000D3286">
                                <w:rPr>
                                  <w:rFonts w:asciiTheme="minorHAnsi" w:hAnsi="Calibri" w:cstheme="minorBidi"/>
                                  <w:color w:val="000000" w:themeColor="dark1"/>
                                  <w:kern w:val="24"/>
                                  <w:sz w:val="18"/>
                                  <w:szCs w:val="18"/>
                                  <w:lang w:val="en-US"/>
                                </w:rPr>
                                <w:t xml:space="preserve"> </w:t>
                              </w:r>
                            </w:p>
                            <w:p w:rsidR="006E2325" w:rsidRPr="000D3286" w:rsidRDefault="006E2325" w:rsidP="005854FE">
                              <w:pPr>
                                <w:pStyle w:val="NormalWeb"/>
                                <w:spacing w:before="0" w:beforeAutospacing="0" w:after="0" w:afterAutospacing="0"/>
                                <w:rPr>
                                  <w:sz w:val="18"/>
                                  <w:szCs w:val="18"/>
                                </w:rPr>
                              </w:pPr>
                            </w:p>
                          </w:txbxContent>
                        </wps:txbx>
                        <wps:bodyPr rot="0" vert="horz" wrap="square" lIns="91440" tIns="45720" rIns="91440" bIns="45720" anchor="t" anchorCtr="0" upright="1">
                          <a:noAutofit/>
                        </wps:bodyPr>
                      </wps:wsp>
                      <wps:wsp>
                        <wps:cNvPr id="20" name="Straight Connector 85"/>
                        <wps:cNvCnPr>
                          <a:cxnSpLocks noChangeShapeType="1"/>
                        </wps:cNvCnPr>
                        <wps:spPr bwMode="auto">
                          <a:xfrm flipH="1">
                            <a:off x="59541" y="8512"/>
                            <a:ext cx="12" cy="2749"/>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 name="Straight Connector 86"/>
                        <wps:cNvCnPr>
                          <a:cxnSpLocks noChangeShapeType="1"/>
                        </wps:cNvCnPr>
                        <wps:spPr bwMode="auto">
                          <a:xfrm>
                            <a:off x="99056" y="8448"/>
                            <a:ext cx="0" cy="2749"/>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Straight Connector 87"/>
                        <wps:cNvCnPr>
                          <a:cxnSpLocks noChangeShapeType="1"/>
                        </wps:cNvCnPr>
                        <wps:spPr bwMode="auto">
                          <a:xfrm>
                            <a:off x="18634" y="8512"/>
                            <a:ext cx="0" cy="2749"/>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 name="Straight Connector 88"/>
                        <wps:cNvCnPr>
                          <a:cxnSpLocks noChangeShapeType="1"/>
                        </wps:cNvCnPr>
                        <wps:spPr bwMode="auto">
                          <a:xfrm>
                            <a:off x="11354" y="24505"/>
                            <a:ext cx="101" cy="3207"/>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Straight Connector 89"/>
                        <wps:cNvCnPr>
                          <a:cxnSpLocks noChangeShapeType="1"/>
                        </wps:cNvCnPr>
                        <wps:spPr bwMode="auto">
                          <a:xfrm>
                            <a:off x="28311" y="24877"/>
                            <a:ext cx="0" cy="2666"/>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Connector 90"/>
                        <wps:cNvCnPr>
                          <a:cxnSpLocks noChangeShapeType="1"/>
                        </wps:cNvCnPr>
                        <wps:spPr bwMode="auto">
                          <a:xfrm>
                            <a:off x="45920" y="24973"/>
                            <a:ext cx="0" cy="2570"/>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Straight Connector 91"/>
                        <wps:cNvCnPr>
                          <a:cxnSpLocks noChangeShapeType="1"/>
                        </wps:cNvCnPr>
                        <wps:spPr bwMode="auto">
                          <a:xfrm>
                            <a:off x="59541" y="24876"/>
                            <a:ext cx="0" cy="2546"/>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 name="Straight Connector 92"/>
                        <wps:cNvCnPr>
                          <a:cxnSpLocks noChangeShapeType="1"/>
                        </wps:cNvCnPr>
                        <wps:spPr bwMode="auto">
                          <a:xfrm flipH="1">
                            <a:off x="71414" y="25070"/>
                            <a:ext cx="167" cy="2311"/>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8" name="Straight Connector 93"/>
                        <wps:cNvCnPr>
                          <a:cxnSpLocks noChangeShapeType="1"/>
                        </wps:cNvCnPr>
                        <wps:spPr bwMode="auto">
                          <a:xfrm>
                            <a:off x="86551" y="25430"/>
                            <a:ext cx="208" cy="2113"/>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Connector 95"/>
                        <wps:cNvCnPr>
                          <a:cxnSpLocks noChangeShapeType="1"/>
                        </wps:cNvCnPr>
                        <wps:spPr bwMode="auto">
                          <a:xfrm>
                            <a:off x="111195" y="24973"/>
                            <a:ext cx="0" cy="2570"/>
                          </a:xfrm>
                          <a:prstGeom prst="line">
                            <a:avLst/>
                          </a:prstGeom>
                          <a:noFill/>
                          <a:ln w="25400">
                            <a:solidFill>
                              <a:srgbClr val="00B0F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46" o:spid="_x0000_s1082" style="width:494.55pt;height:339pt;mso-position-horizontal-relative:char;mso-position-vertical-relative:line" coordorigin="3885,4099" coordsize="118845,7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mqZwgAAJ1TAAAOAAAAZHJzL2Uyb0RvYy54bWzsXFuPozYUfq/U/4B4nwkGc4s2s5rctpW2&#10;7aizVZ8ZQhJUgqlhNplW/e89xwaHZMjuzG4TtJUTKYKAjX3s8507b97uNpnxMeFlyvKRSa4t00jy&#10;mC3SfDUyf/swvwpMo6yifBFlLE9G5lNSmm9vvv/uzbYYJjZbs2yRcAM6ycvhthiZ66oqhoNBGa+T&#10;TVResyLJ4eKS8U1UwSlfDRY82kLvm2xgW5Y32DK+KDiLk7KEf6fyonkj+l8uk7j6Zbksk8rIRiaM&#10;rRK/XPw+4O/g5k00XPGoWKdxPYzoC0axidIcHqq6mkZVZDzy9FlXmzTmrGTL6jpmmwFbLtM4EXOA&#10;2RDraDbvOHssxFxWw+2qUGQC0h7R6Yu7jX/+eMeNdDEyXdPIow0skXiqQT2kzbZYDeGWd7y4L+64&#10;nCAcvmfxHyVcHhxfx/OVvNl42P7EFtBf9FgxQZvdkm+wC5i1sRNL8KSWINlVRgx/enZg+QGMJYZr&#10;1LFcx6oXKV7DSmI7J8DreNkKQ7mA8XpWtyckCGjd3PdCW9wwiIby2WK89fhwcrDnyj1Zy68j6/06&#10;KhKxWiXSrCar15D1Q1pliUElVcUdSFKj2o0ZTIoICpVtyqp75EhLvPtzNCW2ax0TpyEtsSwahJKy&#10;ruuLkSjKRMOCl9W7hG0MPBiZHFhHjCn6+L6scK33t9QbfTFPs8zgrPo9rdZi9s08ViW0EXeVRsGA&#10;rpacHl89TDJufIyAG8cT/CI5oOdV2b7bcS2rJki7xdTCb2cLmBt8nj9kNsVvq4l4Vj24LM2NCHGK&#10;eAAl2N4o4yhLgBlI04RHYpY4uiw3tiMzdG1XPodlqbom8CpRc1v8IYefPW6AB+R8Q5hUvZXhb9zL&#10;ggzNfFQPgh5lu/NNWgFGZulmZAZynEC0aLhOosUsX4jjKkozeQwTzHK8nAj0q6fKHqGL+/ViayxS&#10;XF0xXxNOAApdKjs9WskOaor75P9RVqwjOQPHDyUfwqNLuV5iDuqZ4qw1HODCcojbWW7savewEwgk&#10;mRUvPrDFE+x22FoCJkC+wMGa8b9MYwtYPTLLPx8jnphG9mMOuysklCK4ixPq+jac8PaVh/aVKI+h&#10;q5H5YMLq4+GkkgLhseDpag1PkouXs1tArmUqNv9+VDCbGjguhCB+gyATlldJXhl3WRQnteS0caPi&#10;eABxzoEnIYCoAFvbD2Hji82mAIWGDqmR2vOlwIA90MD8pQHl1pnQ+bxh3JcAyng+dU+0OAko7mx2&#10;0OQygBLFMay8BpXhq0HFEQC7Z98zg0r1jYAKqOVS2+sBVJwglDqK7VM4OsIU36l1FBpS2reSojFF&#10;KyrPFRWQerXUvYii8q1gCrF7BZXaKiQguoNDUHEc36VSUSFO0Lvlo0FFg0oHqChVXoNKy39CnF5B&#10;JfQA1MDXBKhCnSNU8bzGUUWc0BHL16P5E85mtweWCXpVpPflhD9lPAZTpttgOmn+0Hl40OSS5o/0&#10;u2ifCvpxXupTccSm1eZP4yOpvbIE1IHe7B/fC3xwC0tUAXw7MICoG7R0FU944XtElfl8PAuaQbzI&#10;SzufT63bW5yUwIa2X/cUqszns/F03GpySVTxhDdXo8qrUEWFMbSu0tZVwK0hUeVXiJ5AaAECPr6I&#10;QLU8tMgQdZzHyNlkDbclt5yzLfrzwZktQw8HDfDkReEf17ID0JcAWWywePxDZCGhbQHsYGDNdWjQ&#10;hDj6ctdqfUVbQR1WkPAHan3lWF9RYeQ9sgTKs13Hfs6JLI5HbKmzdCGLHZIGWYglPe496iwaWTSy&#10;dCCL0GI1shwjiwovt5BF+bcvgCy+5foQRRY6S0eI2aHggEGdxQkQgaRZoXWW/z5nRYaYtY/lC0LM&#10;QtHWyHKMLCrG3EIW5Y66ALIEnkMaZHkeaPaID6aSQBbiOX0HmrWfRessHTqLCGRqZDlGFsgQOfaz&#10;BMoldQFkgWBQQJocFu9ZDosPWcwNtPi+sGh7NIc0tGho6YAW5ZfULtyWCxdThyW03Fc8wnRgAzLk&#10;cnDnMm5AuLfO+wGMmeSyICLe5XVBhHLnilz4D08FFD8ceHNlE4Tz095cY5mlxQ9NDjKTJQ9u6FKp&#10;yQQuZNkcBIww6wa1GEym+7R5BPnuWJ8QDU+k9OcME/pF5zLX3cbU8I5k93ZSvmWNrblKYm+nrUPx&#10;Sp2d/s1mqkMW/a6qU+gx61lU9PwdWuEsmAX0itre7Ipa0+nV7XxCr7w58d2pM51MpuQfJBuhw3W6&#10;WCS5KJSQRU7w58vKTOo6J1kXpOqL1BoNDnuX8eAdFF2ApGkGfZRoLxkdLWjcglD5cqEEdhu27mme&#10;Um6Z8/EU7vmak8LQcqUfM6D0KE0MWF8zkqrhqMtTZG2IQI2vKPnY70lxpBkJtuOnKv+6a8lslWDZ&#10;JZyUF+IijETAuoYkChA8z0WSZiQpNA/lJHKSFL+akbgUPb1JJJVU2MVIyui+DCMRBxN+UIOjWLx5&#10;qNxBHaT0UdmW4O/TdqTW7l5bh6iF0vWr6sZPCCWVStfFS8rKvAgvQfZL4/GlgX+U/9JIJe9zSXWa&#10;kzQn3fEe7CSVPtbBSWE72+NMvoeWnURdyBarpVIIgZIDqdRwkus3hv+JgKzmJM1JvXCSSpfq4qR2&#10;dsP5OWnvu7NBJglvh7SB8XUnipM+Vz2vOUlzUi+cpNKDujhJlaydT7vr9If7hGIFB9pMriWF0J6n&#10;iAdjFo48VAZRjJ98J4XmKs1VvXCVSo3p4qp2jsz55VPguW6dJePCC7cONT0bSqklLxFZqKR5CV8k&#10;p53iGGhqApk9+/JUMkgXL10gYtuymgh8mnebUG02wVu4Dl4Od75Xiv3vXXnAbOIdkEKbqd9XiS+Z&#10;bJ8Llty/VfPmXwAAAP//AwBQSwMEFAAGAAgAAAAhAGF5Fj7dAAAABQEAAA8AAABkcnMvZG93bnJl&#10;di54bWxMj0FrwkAQhe+F/odlCr3VTVrUmGYjIm1PUlALpbcxOybB7GzIrkn89257qZeBx3u89022&#10;HE0jeupcbVlBPIlAEBdW11wq+Nq/PyUgnEfW2FgmBRdysMzv7zJMtR14S/3OlyKUsEtRQeV9m0rp&#10;iooMuoltiYN3tJ1BH2RXSt3hEMpNI5+jaCYN1hwWKmxpXVFx2p2Ngo8Bh9VL/NZvTsf15Wc//fze&#10;xKTU48O4egXhafT/YfjFD+iQB6aDPbN2olEQHvF/N3iLZBGDOCiYzZMIZJ7JW/r8CgAA//8DAFBL&#10;AQItABQABgAIAAAAIQC2gziS/gAAAOEBAAATAAAAAAAAAAAAAAAAAAAAAABbQ29udGVudF9UeXBl&#10;c10ueG1sUEsBAi0AFAAGAAgAAAAhADj9If/WAAAAlAEAAAsAAAAAAAAAAAAAAAAALwEAAF9yZWxz&#10;Ly5yZWxzUEsBAi0AFAAGAAgAAAAhALKjiapnCAAAnVMAAA4AAAAAAAAAAAAAAAAALgIAAGRycy9l&#10;Mm9Eb2MueG1sUEsBAi0AFAAGAAgAAAAhAGF5Fj7dAAAABQEAAA8AAAAAAAAAAAAAAAAAwQoAAGRy&#10;cy9kb3ducmV2LnhtbFBLBQYAAAAABAAEAPMAAADLCwAAAAA=&#10;">
                <v:shape id="Title 4" o:spid="_x0000_s1083" type="#_x0000_t202" style="position:absolute;left:12505;top:4099;width:100489;height:55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FTxQAAANoAAAAPAAAAZHJzL2Rvd25yZXYueG1sRI9Ba8JA&#10;FITvQv/D8gq9NRs9hBJdRSxBsaVoVLw+ss8kNPs2ZLdJ2l/fLRQ8DjPzDbNYjaYRPXWutqxgGsUg&#10;iAuray4VnE/Z8wsI55E1NpZJwTc5WC0fJgtMtR34SH3uSxEg7FJUUHnfplK6oiKDLrItcfButjPo&#10;g+xKqTscAtw0chbHiTRYc1iosKVNRcVn/mUUZB9v193+9XC4Tgd+39+2l/ona5R6ehzXcxCeRn8P&#10;/7d3WkECf1fCDZDLXwAAAP//AwBQSwECLQAUAAYACAAAACEA2+H2y+4AAACFAQAAEwAAAAAAAAAA&#10;AAAAAAAAAAAAW0NvbnRlbnRfVHlwZXNdLnhtbFBLAQItABQABgAIAAAAIQBa9CxbvwAAABUBAAAL&#10;AAAAAAAAAAAAAAAAAB8BAABfcmVscy8ucmVsc1BLAQItABQABgAIAAAAIQCbBlFTxQAAANoAAAAP&#10;AAAAAAAAAAAAAAAAAAcCAABkcnMvZG93bnJldi54bWxQSwUGAAAAAAMAAwC3AAAA+QIAAAAA&#10;" fillcolor="#bcbcbc" strokecolor="black [3040]">
                  <v:fill color2="#ededed" rotate="t" angle="180" colors="0 #bcbcbc;22938f #d0d0d0;1 #ededed" focus="100%" type="gradient"/>
                  <v:shadow on="t" color="black" opacity="24903f" origin=",.5" offset="0,.55556mm"/>
                  <v:path arrowok="t"/>
                  <v:textbox>
                    <w:txbxContent>
                      <w:p w:rsidR="006E2325" w:rsidRPr="000D3286" w:rsidRDefault="006E2325" w:rsidP="005854FE">
                        <w:pPr>
                          <w:pStyle w:val="NormalWeb"/>
                          <w:spacing w:before="0" w:beforeAutospacing="0" w:after="240" w:afterAutospacing="0"/>
                          <w:rPr>
                            <w:sz w:val="18"/>
                            <w:szCs w:val="18"/>
                          </w:rPr>
                        </w:pPr>
                        <w:r w:rsidRPr="000D3286">
                          <w:rPr>
                            <w:rFonts w:asciiTheme="minorHAnsi" w:eastAsia="Arial" w:hAnsi="Calibri" w:cs="Arial"/>
                            <w:b/>
                            <w:bCs/>
                            <w:color w:val="000000" w:themeColor="text1"/>
                            <w:kern w:val="24"/>
                            <w:sz w:val="18"/>
                            <w:szCs w:val="18"/>
                          </w:rPr>
                          <w:t>Component 3</w:t>
                        </w:r>
                        <w:r w:rsidRPr="000D3286">
                          <w:rPr>
                            <w:rFonts w:asciiTheme="minorHAnsi" w:eastAsia="Arial" w:hAnsi="Calibri" w:cs="Arial"/>
                            <w:color w:val="000000" w:themeColor="text1"/>
                            <w:kern w:val="24"/>
                            <w:sz w:val="18"/>
                            <w:szCs w:val="18"/>
                          </w:rPr>
                          <w:t xml:space="preserve">: </w:t>
                        </w:r>
                        <w:r w:rsidRPr="000D3286">
                          <w:rPr>
                            <w:rFonts w:asciiTheme="minorHAnsi" w:hAnsi="Calibri" w:cstheme="minorBidi"/>
                            <w:b/>
                            <w:bCs/>
                            <w:color w:val="000000" w:themeColor="text1"/>
                            <w:kern w:val="24"/>
                            <w:sz w:val="18"/>
                            <w:szCs w:val="18"/>
                          </w:rPr>
                          <w:t>Monitoring &amp; evaluation, knowledge management and resource mobilization</w:t>
                        </w:r>
                      </w:p>
                    </w:txbxContent>
                  </v:textbox>
                </v:shape>
                <v:shape id="Content Placeholder 2" o:spid="_x0000_s1084" type="#_x0000_t202" style="position:absolute;left:19769;top:27925;width:14931;height:4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rowwAAANoAAAAPAAAAZHJzL2Rvd25yZXYueG1sRI9PawIx&#10;FMTvQr9DeIXe3GxFtGyNUopCT4p/oPT22LxuopuXZRPd9dsbQfA4zMxvmNmid7W4UBusZwXvWQ6C&#10;uPTacqXgsF8NP0CEiKyx9kwKrhRgMX8ZzLDQvuMtXXaxEgnCoUAFJsamkDKUhhyGzDfEyfv3rcOY&#10;ZFtJ3WKX4K6WozyfSIeW04LBhr4Nlafd2Sk4ro5s/k7L0P3atbPLzXjipmOl3l77r08Qkfr4DD/a&#10;P1rBFO5X0g2Q8xsAAAD//wMAUEsBAi0AFAAGAAgAAAAhANvh9svuAAAAhQEAABMAAAAAAAAAAAAA&#10;AAAAAAAAAFtDb250ZW50X1R5cGVzXS54bWxQSwECLQAUAAYACAAAACEAWvQsW78AAAAVAQAACwAA&#10;AAAAAAAAAAAAAAAfAQAAX3JlbHMvLnJlbHNQSwECLQAUAAYACAAAACEAYpuK6MMAAADaAAAADwAA&#10;AAAAAAAAAAAAAAAHAgAAZHJzL2Rvd25yZXYueG1sUEsFBgAAAAADAAMAtwAAAPcCAAAAAA==&#10;" fillcolor="#a3c4ff" strokecolor="#4579b8 [3044]">
                  <v:fill color2="#e5eeff" rotate="t" angle="180" colors="0 #a3c4ff;22938f #bfd5ff;1 #e5eeff" focus="100%" type="gradient"/>
                  <v:shadow on="t" color="black" opacity="24903f" origin=",.5" offset="0,.55556mm"/>
                  <v:path arrowok="t"/>
                  <v:textbox>
                    <w:txbxContent>
                      <w:p w:rsidR="006E2325" w:rsidRPr="000D3286" w:rsidRDefault="006E2325" w:rsidP="005854FE">
                        <w:pPr>
                          <w:pStyle w:val="NormalWeb"/>
                          <w:spacing w:before="120" w:beforeAutospacing="0" w:after="90" w:afterAutospacing="0"/>
                          <w:rPr>
                            <w:sz w:val="18"/>
                            <w:szCs w:val="18"/>
                          </w:rPr>
                        </w:pPr>
                        <w:r w:rsidRPr="000D3286">
                          <w:rPr>
                            <w:rFonts w:asciiTheme="minorHAnsi" w:hAnsi="Calibri" w:cstheme="minorBidi"/>
                            <w:b/>
                            <w:bCs/>
                            <w:color w:val="000000" w:themeColor="dark1"/>
                            <w:kern w:val="24"/>
                            <w:sz w:val="18"/>
                            <w:szCs w:val="18"/>
                            <w:lang w:val="en-GB"/>
                          </w:rPr>
                          <w:t xml:space="preserve">Output 3.1.2 </w:t>
                        </w:r>
                        <w:r w:rsidRPr="000D3286">
                          <w:rPr>
                            <w:rFonts w:asciiTheme="minorHAnsi" w:hAnsi="Calibri" w:cstheme="minorBidi"/>
                            <w:color w:val="000000" w:themeColor="dark1"/>
                            <w:kern w:val="24"/>
                            <w:sz w:val="18"/>
                            <w:szCs w:val="18"/>
                            <w:lang w:val="en-GB"/>
                          </w:rPr>
                          <w:t>Agricultural resilience and productivity monitoring tool developed to track progress towards achieving climate resilient agriculture</w:t>
                        </w:r>
                      </w:p>
                    </w:txbxContent>
                  </v:textbox>
                </v:shape>
                <v:shape id="Content Placeholder 2" o:spid="_x0000_s1085" type="#_x0000_t202" style="position:absolute;left:3895;top:27495;width:14739;height:49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6avwAAANoAAAAPAAAAZHJzL2Rvd25yZXYueG1sRE/LisIw&#10;FN0L/kO4wuw0VUSHjlFEFGY14gOG2V2aaxNtbkoTbefvzUJweTjvxapzlXhQE6xnBeNRBoK48Npy&#10;qeB82g0/QYSIrLHyTAr+KcBq2e8tMNe+5QM9jrEUKYRDjgpMjHUuZSgMOQwjXxMn7uIbhzHBppS6&#10;wTaFu0pOsmwmHVpODQZr2hgqbse7U3DdXdn83bah/bU/zm7305mbT5X6GHTrLxCRuvgWv9zfWkHa&#10;mq6kGyCXTwAAAP//AwBQSwECLQAUAAYACAAAACEA2+H2y+4AAACFAQAAEwAAAAAAAAAAAAAAAAAA&#10;AAAAW0NvbnRlbnRfVHlwZXNdLnhtbFBLAQItABQABgAIAAAAIQBa9CxbvwAAABUBAAALAAAAAAAA&#10;AAAAAAAAAB8BAABfcmVscy8ucmVsc1BLAQItABQABgAIAAAAIQATBB6avwAAANoAAAAPAAAAAAAA&#10;AAAAAAAAAAcCAABkcnMvZG93bnJldi54bWxQSwUGAAAAAAMAAwC3AAAA8wIAAAAA&#10;" fillcolor="#a3c4ff" strokecolor="#4579b8 [3044]">
                  <v:fill color2="#e5eeff" rotate="t" angle="180" colors="0 #a3c4ff;22938f #bfd5ff;1 #e5eeff" focus="100%" type="gradient"/>
                  <v:shadow on="t" color="black" opacity="24903f" origin=",.5" offset="0,.55556mm"/>
                  <v:path arrowok="t"/>
                  <v:textbox>
                    <w:txbxContent>
                      <w:p w:rsidR="006E2325" w:rsidRPr="000D3286" w:rsidRDefault="006E2325" w:rsidP="005854FE">
                        <w:pPr>
                          <w:pStyle w:val="NormalWeb"/>
                          <w:spacing w:before="120" w:beforeAutospacing="0" w:after="90" w:afterAutospacing="0"/>
                          <w:rPr>
                            <w:sz w:val="18"/>
                            <w:szCs w:val="18"/>
                          </w:rPr>
                        </w:pPr>
                        <w:r w:rsidRPr="000D3286">
                          <w:rPr>
                            <w:rFonts w:asciiTheme="minorHAnsi" w:hAnsi="Calibri" w:cstheme="minorBidi"/>
                            <w:b/>
                            <w:bCs/>
                            <w:color w:val="000000" w:themeColor="dark1"/>
                            <w:kern w:val="24"/>
                            <w:sz w:val="18"/>
                            <w:szCs w:val="18"/>
                            <w:lang w:val="en-GB"/>
                          </w:rPr>
                          <w:t xml:space="preserve">Output 3.1.1 </w:t>
                        </w:r>
                        <w:r w:rsidRPr="000D3286">
                          <w:rPr>
                            <w:rFonts w:asciiTheme="minorHAnsi" w:hAnsi="Calibri" w:cstheme="minorBidi"/>
                            <w:color w:val="000000" w:themeColor="dark1"/>
                            <w:kern w:val="24"/>
                            <w:sz w:val="18"/>
                            <w:szCs w:val="18"/>
                            <w:lang w:val="en-GB"/>
                          </w:rPr>
                          <w:t>Landscape restoration monitoring tools developed to track progress towards national restoration targets and capacity to use these tools enhanced</w:t>
                        </w:r>
                      </w:p>
                    </w:txbxContent>
                  </v:textbox>
                </v:shape>
                <v:shape id="Content Placeholder 2" o:spid="_x0000_s1086" type="#_x0000_t202" style="position:absolute;left:3885;top:11008;width:33754;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FtwQAAANsAAAAPAAAAZHJzL2Rvd25yZXYueG1sRE9LawIx&#10;EL4L/Q9hCr252YpoWY0iRcFTiw8o3obNuIluJssmutt/3xQEb/PxPWe+7F0t7tQG61nBe5aDIC69&#10;tlwpOB42ww8QISJrrD2Tgl8KsFy8DOZYaN/xju77WIkUwqFABSbGppAylIYchsw3xIk7+9ZhTLCt&#10;pG6xS+GulqM8n0iHllODwYY+DZXX/c0puGwubE7Xdeh+7Jez6+/xxE3HSr299qsZiEh9fIof7q1O&#10;80fw/0s6QC7+AAAA//8DAFBLAQItABQABgAIAAAAIQDb4fbL7gAAAIUBAAATAAAAAAAAAAAAAAAA&#10;AAAAAABbQ29udGVudF9UeXBlc10ueG1sUEsBAi0AFAAGAAgAAAAhAFr0LFu/AAAAFQEAAAsAAAAA&#10;AAAAAAAAAAAAHwEAAF9yZWxzLy5yZWxzUEsBAi0AFAAGAAgAAAAhAB5TsW3BAAAA2wAAAA8AAAAA&#10;AAAAAAAAAAAABwIAAGRycy9kb3ducmV2LnhtbFBLBQYAAAAAAwADALcAAAD1AgAAAAA=&#10;" fillcolor="#a3c4ff" strokecolor="#4579b8 [3044]">
                  <v:fill color2="#e5eeff" rotate="t" angle="180" colors="0 #a3c4ff;22938f #bfd5ff;1 #e5eeff" focus="100%" type="gradient"/>
                  <v:shadow on="t" color="black" opacity="24903f" origin=",.5" offset="0,.55556mm"/>
                  <v:path arrowok="t"/>
                  <v:textbox>
                    <w:txbxContent>
                      <w:p w:rsidR="006E2325" w:rsidRPr="000D3286" w:rsidRDefault="006E2325" w:rsidP="005854FE">
                        <w:pPr>
                          <w:pStyle w:val="NormalWeb"/>
                          <w:spacing w:before="0" w:beforeAutospacing="0" w:after="120" w:afterAutospacing="0"/>
                          <w:rPr>
                            <w:sz w:val="18"/>
                            <w:szCs w:val="18"/>
                          </w:rPr>
                        </w:pPr>
                        <w:r w:rsidRPr="000D3286">
                          <w:rPr>
                            <w:rFonts w:asciiTheme="minorHAnsi" w:hAnsi="Calibri" w:cstheme="minorBidi"/>
                            <w:b/>
                            <w:bCs/>
                            <w:color w:val="000000" w:themeColor="dark1"/>
                            <w:kern w:val="24"/>
                            <w:sz w:val="18"/>
                            <w:szCs w:val="18"/>
                            <w:lang w:val="en-GB"/>
                          </w:rPr>
                          <w:t xml:space="preserve">Outcome 3.1. </w:t>
                        </w:r>
                        <w:r w:rsidRPr="000D3286">
                          <w:rPr>
                            <w:rFonts w:asciiTheme="minorHAnsi" w:hAnsi="Calibri" w:cstheme="minorBidi"/>
                            <w:color w:val="000000" w:themeColor="dark1"/>
                            <w:kern w:val="24"/>
                            <w:sz w:val="18"/>
                            <w:szCs w:val="18"/>
                            <w:lang w:val="en-GB"/>
                          </w:rPr>
                          <w:t>Monitoring and evaluation systems adopted to support adaptive management of SLR interventions and strategies</w:t>
                        </w:r>
                      </w:p>
                    </w:txbxContent>
                  </v:textbox>
                </v:shape>
                <v:shape id="Content Placeholder 2" o:spid="_x0000_s1087" type="#_x0000_t202" style="position:absolute;left:38962;top:11043;width:36685;height:1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aCxAAAANsAAAAPAAAAZHJzL2Rvd25yZXYueG1sRE9Na8JA&#10;EL0L/odlBC9SNyqUNroJpSLGQgtNC17H7JhEs7Mhu2r677uFgrd5vM9Zpb1pxJU6V1tWMJtGIIgL&#10;q2suFXx/bR6eQDiPrLGxTAp+yEGaDAcrjLW98Sddc1+KEMIuRgWV920spSsqMuimtiUO3NF2Bn2A&#10;XSl1h7cQbho5j6JHabDm0FBhS68VFef8YhQs3vdva5+vn3eb7SE7md1k239MlBqP+pclCE+9v4v/&#10;3ZkO8xfw90s4QCa/AAAA//8DAFBLAQItABQABgAIAAAAIQDb4fbL7gAAAIUBAAATAAAAAAAAAAAA&#10;AAAAAAAAAABbQ29udGVudF9UeXBlc10ueG1sUEsBAi0AFAAGAAgAAAAhAFr0LFu/AAAAFQEAAAsA&#10;AAAAAAAAAAAAAAAAHwEAAF9yZWxzLy5yZWxzUEsBAi0AFAAGAAgAAAAhACtqRoLEAAAA2wAAAA8A&#10;AAAAAAAAAAAAAAAABwIAAGRycy9kb3ducmV2LnhtbFBLBQYAAAAAAwADALcAAAD4AgAAAAA=&#10;" fillcolor="#9eeaff" strokecolor="#40a7c2 [3048]">
                  <v:fill color2="#e4f9ff" rotate="t" angle="180" colors="0 #9eeaff;22938f #bbefff;1 #e4f9ff" focus="100%" type="gradient"/>
                  <v:shadow on="t" color="black" opacity="24903f" origin=",.5" offset="0,.55556mm"/>
                  <v:path arrowok="t"/>
                  <v:textbo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Outcome 3.2 </w:t>
                        </w:r>
                        <w:r w:rsidRPr="000D3286">
                          <w:rPr>
                            <w:rFonts w:asciiTheme="minorHAnsi" w:hAnsi="Calibri" w:cstheme="minorBidi"/>
                            <w:color w:val="000000" w:themeColor="dark1"/>
                            <w:kern w:val="24"/>
                            <w:sz w:val="18"/>
                            <w:szCs w:val="18"/>
                            <w:lang w:val="en-GB"/>
                          </w:rPr>
                          <w:t>Improved knowledge of good practices on SLR shared among key national and external audiences and knowledge disseminated</w:t>
                        </w:r>
                      </w:p>
                    </w:txbxContent>
                  </v:textbox>
                </v:shape>
                <v:shape id="Content Placeholder 2" o:spid="_x0000_s1088" type="#_x0000_t202" style="position:absolute;left:76876;top:11013;width:45854;height:1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fJwwAAANsAAAAPAAAAZHJzL2Rvd25yZXYueG1sRE9NawIx&#10;EL0X/A9hBC9Fs4qUsjWKWJYuSg9aEXsbNtPN0s1kSaJu/30jFHqbx/ucxaq3rbiSD41jBdNJBoK4&#10;crrhWsHxoxg/gwgRWWPrmBT8UIDVcvCwwFy7G+/peoi1SCEcclRgYuxyKUNlyGKYuI44cV/OW4wJ&#10;+lpqj7cUbls5y7InabHh1GCwo42h6vtwsQo+t2/lxjx6f37dFevTvJ/K97JQajTs1y8gIvXxX/zn&#10;LnWaP4f7L+kAufwFAAD//wMAUEsBAi0AFAAGAAgAAAAhANvh9svuAAAAhQEAABMAAAAAAAAAAAAA&#10;AAAAAAAAAFtDb250ZW50X1R5cGVzXS54bWxQSwECLQAUAAYACAAAACEAWvQsW78AAAAVAQAACwAA&#10;AAAAAAAAAAAAAAAfAQAAX3JlbHMvLnJlbHNQSwECLQAUAAYACAAAACEALFLHycMAAADbAAAADwAA&#10;AAAAAAAAAAAAAAAHAgAAZHJzL2Rvd25yZXYueG1sUEsFBgAAAAADAAMAtwAAAPcCAAAAAA==&#10;" fillcolor="#ffbe86" strokecolor="#f68c36 [3049]">
                  <v:fill color2="#ffebdb" rotate="t" angle="180" colors="0 #ffbe86;22938f #ffd0aa;1 #ffebdb" focus="100%" type="gradient"/>
                  <v:shadow on="t" color="black" opacity="24903f" origin=",.5" offset="0,.55556mm"/>
                  <v:path arrowok="t"/>
                  <v:textbo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Outcome 3.3</w:t>
                        </w:r>
                        <w:r w:rsidRPr="000D3286">
                          <w:rPr>
                            <w:rFonts w:asciiTheme="minorHAnsi" w:hAnsi="Calibri" w:cstheme="minorBidi"/>
                            <w:color w:val="000000" w:themeColor="dark1"/>
                            <w:kern w:val="24"/>
                            <w:sz w:val="18"/>
                            <w:szCs w:val="18"/>
                            <w:lang w:val="en-GB"/>
                          </w:rPr>
                          <w:t xml:space="preserve"> Improved knowledge of SLR finance and facilitated conditions for financing arrangements for large-scale restoration and maintenance of targeted landscapes</w:t>
                        </w:r>
                      </w:p>
                    </w:txbxContent>
                  </v:textbox>
                </v:shape>
                <v:rect id="Rectangle 79" o:spid="_x0000_s1089" style="position:absolute;left:50283;top:27547;width:19206;height:5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dxAAAANsAAAAPAAAAZHJzL2Rvd25yZXYueG1sRI/basJA&#10;EIbvC77DMkLvmo1CpKRZpVSDh4KgFbwdstMkNDubZLca394VCr2bYb75D9liMI24UO9qywomUQyC&#10;uLC65lLB6St/eQXhPLLGxjIpuJGDxXz0lGGq7ZUPdDn6UgQRdikqqLxvUyldUZFBF9mWONy+bW/Q&#10;h7Uvpe7xGsRNI6dxPJMGaw4OFbb0UVHxc/w1CvYrPK+XNAnsrks+t7ddl286pZ7Hw/sbCE+D/4f/&#10;vjc6xE/g0SUMIOd3AAAA//8DAFBLAQItABQABgAIAAAAIQDb4fbL7gAAAIUBAAATAAAAAAAAAAAA&#10;AAAAAAAAAABbQ29udGVudF9UeXBlc10ueG1sUEsBAi0AFAAGAAgAAAAhAFr0LFu/AAAAFQEAAAsA&#10;AAAAAAAAAAAAAAAAHwEAAF9yZWxzLy5yZWxzUEsBAi0AFAAGAAgAAAAhAP6ZLB3EAAAA2wAAAA8A&#10;AAAAAAAAAAAAAAAABwIAAGRycy9kb3ducmV2LnhtbFBLBQYAAAAAAwADALcAAAD4AgAAAAA=&#10;" fillcolor="#9eeaff" strokecolor="#40a7c2 [3048]">
                  <v:fill color2="#e4f9ff" rotate="t" angle="180" colors="0 #9eeaff;22938f #bbefff;1 #e4f9ff" focus="100%" type="gradient"/>
                  <v:shadow on="t" color="black" opacity="24903f" origin=",.5" offset="0,.55556mm"/>
                  <v:textbo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Output 3.2.2 </w:t>
                        </w:r>
                        <w:r w:rsidRPr="000D3286">
                          <w:rPr>
                            <w:rFonts w:asciiTheme="minorHAnsi" w:hAnsi="Calibri" w:cstheme="minorBidi"/>
                            <w:color w:val="000000" w:themeColor="dark1"/>
                            <w:kern w:val="24"/>
                            <w:sz w:val="18"/>
                            <w:szCs w:val="18"/>
                            <w:lang w:val="en-GB"/>
                          </w:rPr>
                          <w:t>Gender appropriate information management and communication systems in place that support knowledge transfer and sharing of information among small holder farmers/forest dwellers, extension workers, researchers, and policy makers</w:t>
                        </w:r>
                      </w:p>
                    </w:txbxContent>
                  </v:textbox>
                </v:rect>
                <v:rect id="Rectangle 80" o:spid="_x0000_s1090" style="position:absolute;left:36126;top:27547;width:12916;height:5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JqxAAAANsAAAAPAAAAZHJzL2Rvd25yZXYueG1sRI9Na8JA&#10;EIbvQv/DMoXemo2FiqRZpVRDrYJgKngdstMkNDubZLcx/ntXKHibYZ55P9LlaBoxUO9qywqmUQyC&#10;uLC65lLB8Tt7noNwHlljY5kUXMjBcvEwSTHR9swHGnJfiiDCLkEFlfdtIqUrKjLoItsSh9uP7Q36&#10;sPal1D2eg7hp5Escz6TBmoNDhS19VFT85n9GwX6Np88VTQO77V53X5dtl206pZ4ex/c3EJ5Gf4f/&#10;vzc6xJ/BrUsYQC6uAAAA//8DAFBLAQItABQABgAIAAAAIQDb4fbL7gAAAIUBAAATAAAAAAAAAAAA&#10;AAAAAAAAAABbQ29udGVudF9UeXBlc10ueG1sUEsBAi0AFAAGAAgAAAAhAFr0LFu/AAAAFQEAAAsA&#10;AAAAAAAAAAAAAAAAHwEAAF9yZWxzLy5yZWxzUEsBAi0AFAAGAAgAAAAhAA5LsmrEAAAA2wAAAA8A&#10;AAAAAAAAAAAAAAAABwIAAGRycy9kb3ducmV2LnhtbFBLBQYAAAAAAwADALcAAAD4AgAAAAA=&#10;" fillcolor="#9eeaff" strokecolor="#40a7c2 [3048]">
                  <v:fill color2="#e4f9ff" rotate="t" angle="180" colors="0 #9eeaff;22938f #bbefff;1 #e4f9ff" focus="100%" type="gradient"/>
                  <v:shadow on="t" color="black" opacity="24903f" origin=",.5" offset="0,.55556mm"/>
                  <v:textbo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Output 3.2.1. </w:t>
                        </w:r>
                        <w:r w:rsidRPr="000D3286">
                          <w:rPr>
                            <w:rFonts w:asciiTheme="minorHAnsi" w:hAnsi="Calibri" w:cstheme="minorBidi"/>
                            <w:color w:val="000000" w:themeColor="dark1"/>
                            <w:kern w:val="24"/>
                            <w:sz w:val="18"/>
                            <w:szCs w:val="18"/>
                            <w:lang w:val="en-GB"/>
                          </w:rPr>
                          <w:t>Project-related good practices and lessons learned systematized and published for a variety of audiences and stakeholder groups</w:t>
                        </w:r>
                      </w:p>
                    </w:txbxContent>
                  </v:textbox>
                </v:rect>
                <v:rect id="Rectangle 81" o:spid="_x0000_s1091" style="position:absolute;left:70571;top:27925;width:14342;height:38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fxxAAAANsAAAAPAAAAZHJzL2Rvd25yZXYueG1sRI/basJA&#10;EIbvC77DMoJ3dWOhrURXEdvQ1ELBA3g7ZMckmJ1NsmsS375bKPRuhvnmPyzXg6lER60rLSuYTSMQ&#10;xJnVJecKTsfkcQ7CeWSNlWVScCcH69XoYYmxtj3vqTv4XAQRdjEqKLyvYyldVpBBN7U1cbhdbGvQ&#10;h7XNpW6xD+Kmkk9R9CINlhwcCqxpW1B2PdyMgu93PH+80Sywu+b56/O+a5K0UWoyHjYLEJ4G/w//&#10;fac6xH+F3y5hALn6AQAA//8DAFBLAQItABQABgAIAAAAIQDb4fbL7gAAAIUBAAATAAAAAAAAAAAA&#10;AAAAAAAAAABbQ29udGVudF9UeXBlc10ueG1sUEsBAi0AFAAGAAgAAAAhAFr0LFu/AAAAFQEAAAsA&#10;AAAAAAAAAAAAAAAAHwEAAF9yZWxzLy5yZWxzUEsBAi0AFAAGAAgAAAAhAGEHF/HEAAAA2wAAAA8A&#10;AAAAAAAAAAAAAAAABwIAAGRycy9kb3ducmV2LnhtbFBLBQYAAAAAAwADALcAAAD4AgAAAAA=&#10;" fillcolor="#9eeaff" strokecolor="#40a7c2 [3048]">
                  <v:fill color2="#e4f9ff" rotate="t" angle="180" colors="0 #9eeaff;22938f #bbefff;1 #e4f9ff" focus="100%" type="gradient"/>
                  <v:shadow on="t" color="black" opacity="24903f" origin=",.5" offset="0,.55556mm"/>
                  <v:textbo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lang w:val="en-GB"/>
                          </w:rPr>
                          <w:t xml:space="preserve">Output 3.2.3 </w:t>
                        </w:r>
                        <w:r w:rsidRPr="000D3286">
                          <w:rPr>
                            <w:rFonts w:asciiTheme="minorHAnsi" w:hAnsi="Calibri" w:cstheme="minorBidi"/>
                            <w:color w:val="000000" w:themeColor="dark1"/>
                            <w:kern w:val="24"/>
                            <w:sz w:val="18"/>
                            <w:szCs w:val="18"/>
                            <w:lang w:val="en-GB"/>
                          </w:rPr>
                          <w:t>Cross-country knowledge transfer and lessons sharing promoted including with other TRI child partners projects</w:t>
                        </w:r>
                      </w:p>
                    </w:txbxContent>
                  </v:textbox>
                </v:rect>
                <v:rect id="Rectangle 83" o:spid="_x0000_s1092" style="position:absolute;left:86311;top:27495;width:16173;height:3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aWxgAAANsAAAAPAAAAZHJzL2Rvd25yZXYueG1sRI9BawIx&#10;EIXvhf6HMAVvNavSUlajlELVQy3UVvA4bMbN2s1k2URN++udQ6G3Gd6b976ZLbJv1Zn62AQ2MBoW&#10;oIirYBuuDXx9vt4/gYoJ2WIbmAz8UITF/PZmhqUNF/6g8zbVSkI4lmjApdSVWsfKkcc4DB2xaIfQ&#10;e0yy9rW2PV4k3Ld6XBSP2mPD0uCwoxdH1ff25A3k/X63eXPLusvH06h6OKyOv+8TYwZ3+XkKKlFO&#10;/+a/67UVfIGVX2QAPb8CAAD//wMAUEsBAi0AFAAGAAgAAAAhANvh9svuAAAAhQEAABMAAAAAAAAA&#10;AAAAAAAAAAAAAFtDb250ZW50X1R5cGVzXS54bWxQSwECLQAUAAYACAAAACEAWvQsW78AAAAVAQAA&#10;CwAAAAAAAAAAAAAAAAAfAQAAX3JlbHMvLnJlbHNQSwECLQAUAAYACAAAACEAzVrGlsYAAADbAAAA&#10;DwAAAAAAAAAAAAAAAAAHAgAAZHJzL2Rvd25yZXYueG1sUEsFBgAAAAADAAMAtwAAAPoCAAAAAA==&#10;" fillcolor="#ffbe86" strokecolor="#f68c36 [3049]">
                  <v:fill color2="#ffebdb" rotate="t" angle="180" colors="0 #ffbe86;22938f #ffd0aa;1 #ffebdb" focus="100%" type="gradient"/>
                  <v:shadow on="t" color="black" opacity="24903f" origin=",.5" offset="0,.55556mm"/>
                  <v:textbox>
                    <w:txbxContent>
                      <w:p w:rsidR="006E2325" w:rsidRPr="00766505" w:rsidRDefault="006E2325" w:rsidP="005854FE">
                        <w:pPr>
                          <w:pStyle w:val="NormalWeb"/>
                          <w:spacing w:before="0" w:beforeAutospacing="0" w:after="0" w:afterAutospacing="0"/>
                          <w:rPr>
                            <w:color w:val="000000" w:themeColor="text1"/>
                            <w:sz w:val="18"/>
                            <w:szCs w:val="18"/>
                          </w:rPr>
                        </w:pPr>
                        <w:r w:rsidRPr="00766505">
                          <w:rPr>
                            <w:rFonts w:asciiTheme="minorHAnsi" w:hAnsi="Calibri" w:cstheme="minorBidi"/>
                            <w:b/>
                            <w:bCs/>
                            <w:color w:val="000000" w:themeColor="text1"/>
                            <w:kern w:val="24"/>
                            <w:sz w:val="18"/>
                            <w:szCs w:val="18"/>
                          </w:rPr>
                          <w:t>Output 3.3.1.</w:t>
                        </w:r>
                        <w:r w:rsidRPr="00766505">
                          <w:rPr>
                            <w:rFonts w:asciiTheme="minorHAnsi" w:hAnsi="Calibri" w:cstheme="minorBidi"/>
                            <w:color w:val="000000" w:themeColor="text1"/>
                            <w:kern w:val="24"/>
                            <w:sz w:val="18"/>
                            <w:szCs w:val="18"/>
                          </w:rPr>
                          <w:t> </w:t>
                        </w:r>
                        <w:r w:rsidRPr="00766505">
                          <w:rPr>
                            <w:rFonts w:asciiTheme="minorHAnsi" w:hAnsi="Calibri" w:cstheme="minorBidi"/>
                            <w:color w:val="000000" w:themeColor="text1"/>
                            <w:kern w:val="24"/>
                            <w:sz w:val="18"/>
                            <w:szCs w:val="18"/>
                            <w:lang w:val="en-US"/>
                          </w:rPr>
                          <w:t xml:space="preserve">Guidance and tools produced to strengthen existing public and </w:t>
                        </w:r>
                        <w:r w:rsidRPr="00766505">
                          <w:rPr>
                            <w:rFonts w:asciiTheme="minorHAnsi" w:hAnsi="Calibri" w:cstheme="minorBidi"/>
                            <w:color w:val="000000" w:themeColor="text1"/>
                            <w:kern w:val="24"/>
                            <w:sz w:val="18"/>
                            <w:szCs w:val="18"/>
                          </w:rPr>
                          <w:t>private finanncing structures to support SLR initiative</w:t>
                        </w:r>
                      </w:p>
                    </w:txbxContent>
                  </v:textbox>
                </v:rect>
                <v:rect id="Rectangle 84" o:spid="_x0000_s1093" style="position:absolute;left:104815;top:27695;width:17628;height:3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MNwwAAANsAAAAPAAAAZHJzL2Rvd25yZXYueG1sRE9LawIx&#10;EL4X+h/CFHrTrC1KXY1SCn0cVNAqeBw242btZrJsokZ/vRGE3ubje854Gm0tjtT6yrGCXjcDQVw4&#10;XXGpYP372XkD4QOyxtoxKTiTh+nk8WGMuXYnXtJxFUqRQtjnqMCE0ORS+sKQRd91DXHidq61GBJs&#10;S6lbPKVwW8uXLBtIixWnBoMNfRgq/lYHqyBut5v5zHyVTdwfekV/972/LF6Ven6K7yMQgWL4F9/d&#10;PzrNH8Ltl3SAnFwBAAD//wMAUEsBAi0AFAAGAAgAAAAhANvh9svuAAAAhQEAABMAAAAAAAAAAAAA&#10;AAAAAAAAAFtDb250ZW50X1R5cGVzXS54bWxQSwECLQAUAAYACAAAACEAWvQsW78AAAAVAQAACwAA&#10;AAAAAAAAAAAAAAAfAQAAX3JlbHMvLnJlbHNQSwECLQAUAAYACAAAACEAohZjDcMAAADbAAAADwAA&#10;AAAAAAAAAAAAAAAHAgAAZHJzL2Rvd25yZXYueG1sUEsFBgAAAAADAAMAtwAAAPcCAAAAAA==&#10;" fillcolor="#ffbe86" strokecolor="#f68c36 [3049]">
                  <v:fill color2="#ffebdb" rotate="t" angle="180" colors="0 #ffbe86;22938f #ffd0aa;1 #ffebdb" focus="100%" type="gradient"/>
                  <v:shadow on="t" color="black" opacity="24903f" origin=",.5" offset="0,.55556mm"/>
                  <v:textbox>
                    <w:txbxContent>
                      <w:p w:rsidR="006E2325" w:rsidRPr="000D3286" w:rsidRDefault="006E2325" w:rsidP="005854FE">
                        <w:pPr>
                          <w:pStyle w:val="NormalWeb"/>
                          <w:spacing w:before="0" w:beforeAutospacing="0" w:after="0" w:afterAutospacing="0"/>
                          <w:rPr>
                            <w:sz w:val="18"/>
                            <w:szCs w:val="18"/>
                          </w:rPr>
                        </w:pPr>
                        <w:r w:rsidRPr="000D3286">
                          <w:rPr>
                            <w:rFonts w:asciiTheme="minorHAnsi" w:hAnsi="Calibri" w:cstheme="minorBidi"/>
                            <w:b/>
                            <w:bCs/>
                            <w:color w:val="000000" w:themeColor="dark1"/>
                            <w:kern w:val="24"/>
                            <w:sz w:val="18"/>
                            <w:szCs w:val="18"/>
                          </w:rPr>
                          <w:t>Output 3.3.2</w:t>
                        </w:r>
                        <w:r w:rsidRPr="00766505">
                          <w:rPr>
                            <w:rFonts w:asciiTheme="minorHAnsi" w:hAnsi="Calibri" w:cstheme="minorBidi"/>
                            <w:color w:val="000000" w:themeColor="text1"/>
                            <w:kern w:val="24"/>
                            <w:sz w:val="18"/>
                            <w:szCs w:val="18"/>
                          </w:rPr>
                          <w:t>.  </w:t>
                        </w:r>
                        <w:r w:rsidRPr="00766505">
                          <w:rPr>
                            <w:rFonts w:asciiTheme="minorHAnsi" w:hAnsi="Calibri" w:cstheme="minorBidi"/>
                            <w:color w:val="000000" w:themeColor="text1"/>
                            <w:kern w:val="24"/>
                            <w:sz w:val="18"/>
                            <w:szCs w:val="18"/>
                            <w:lang w:val="en-US"/>
                          </w:rPr>
                          <w:t>Based on k</w:t>
                        </w:r>
                        <w:r w:rsidRPr="00766505">
                          <w:rPr>
                            <w:rFonts w:asciiTheme="minorHAnsi" w:hAnsi="Calibri" w:cstheme="minorBidi"/>
                            <w:color w:val="000000" w:themeColor="text1"/>
                            <w:kern w:val="24"/>
                            <w:sz w:val="18"/>
                            <w:szCs w:val="18"/>
                          </w:rPr>
                          <w:t>nowledge</w:t>
                        </w:r>
                        <w:r w:rsidRPr="00766505">
                          <w:rPr>
                            <w:rFonts w:asciiTheme="minorHAnsi" w:hAnsi="Calibri" w:cstheme="minorBidi"/>
                            <w:color w:val="000000" w:themeColor="text1"/>
                            <w:kern w:val="24"/>
                            <w:sz w:val="18"/>
                            <w:szCs w:val="18"/>
                            <w:lang w:val="en-US"/>
                          </w:rPr>
                          <w:t xml:space="preserve"> gained from assessing existing financial structures, three business cases developed to mobilise </w:t>
                        </w:r>
                        <w:r w:rsidRPr="000D3286">
                          <w:rPr>
                            <w:rFonts w:asciiTheme="minorHAnsi" w:hAnsi="Calibri" w:cstheme="minorBidi"/>
                            <w:color w:val="000000" w:themeColor="dark1"/>
                            <w:kern w:val="24"/>
                            <w:sz w:val="18"/>
                            <w:szCs w:val="18"/>
                            <w:highlight w:val="yellow"/>
                            <w:lang w:val="en-US"/>
                          </w:rPr>
                          <w:t>support for SLR initiatives</w:t>
                        </w:r>
                        <w:r w:rsidRPr="000D3286">
                          <w:rPr>
                            <w:rFonts w:asciiTheme="minorHAnsi" w:hAnsi="Calibri" w:cstheme="minorBidi"/>
                            <w:color w:val="000000" w:themeColor="dark1"/>
                            <w:kern w:val="24"/>
                            <w:sz w:val="18"/>
                            <w:szCs w:val="18"/>
                            <w:lang w:val="en-US"/>
                          </w:rPr>
                          <w:t xml:space="preserve"> </w:t>
                        </w:r>
                      </w:p>
                      <w:p w:rsidR="006E2325" w:rsidRPr="000D3286" w:rsidRDefault="006E2325" w:rsidP="005854FE">
                        <w:pPr>
                          <w:pStyle w:val="NormalWeb"/>
                          <w:spacing w:before="0" w:beforeAutospacing="0" w:after="0" w:afterAutospacing="0"/>
                          <w:rPr>
                            <w:sz w:val="18"/>
                            <w:szCs w:val="18"/>
                          </w:rPr>
                        </w:pPr>
                      </w:p>
                    </w:txbxContent>
                  </v:textbox>
                </v:rect>
                <v:line id="Straight Connector 85" o:spid="_x0000_s1094" style="position:absolute;flip:x;visibility:visible;mso-wrap-style:square" from="59541,8512" to="59553,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bJvgAAANsAAAAPAAAAZHJzL2Rvd25yZXYueG1sRE/LisIw&#10;FN0L/kO4gjtN60JKNYr4gEFE0Bn3l+baVpOb0mRq/XuzGJjl4byX694a0VHra8cK0mkCgrhwuuZS&#10;wc/3YZKB8AFZo3FMCt7kYb0aDpaYa/fiC3XXUIoYwj5HBVUITS6lLyqy6KeuIY7c3bUWQ4RtKXWL&#10;rxhujZwlyVxarDk2VNjQtqLief21Ci7nbL7hk/HcPfZpdryZnX2mSo1H/WYBIlAf/sV/7i+tYBbX&#10;xy/xB8jVBwAA//8DAFBLAQItABQABgAIAAAAIQDb4fbL7gAAAIUBAAATAAAAAAAAAAAAAAAAAAAA&#10;AABbQ29udGVudF9UeXBlc10ueG1sUEsBAi0AFAAGAAgAAAAhAFr0LFu/AAAAFQEAAAsAAAAAAAAA&#10;AAAAAAAAHwEAAF9yZWxzLy5yZWxzUEsBAi0AFAAGAAgAAAAhAIorpsm+AAAA2wAAAA8AAAAAAAAA&#10;AAAAAAAABwIAAGRycy9kb3ducmV2LnhtbFBLBQYAAAAAAwADALcAAADyAgAAAAA=&#10;" strokecolor="#00b0f0" strokeweight="2pt">
                  <v:shadow on="t" color="black" opacity="24903f" origin=",.5" offset="0,.55556mm"/>
                </v:line>
                <v:line id="Straight Connector 86" o:spid="_x0000_s1095" style="position:absolute;visibility:visible;mso-wrap-style:square" from="99056,8448" to="99056,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j6wQAAANsAAAAPAAAAZHJzL2Rvd25yZXYueG1sRI/RisIw&#10;FETfBf8hXME3TRWUtRpFpKIPK2L1Ay7Nta02N6WJWv/eLAj7OMzMGWaxak0lntS40rKC0TACQZxZ&#10;XXKu4HLeDn5AOI+ssbJMCt7kYLXsdhYYa/viEz1Tn4sAYRejgsL7OpbSZQUZdENbEwfvahuDPsgm&#10;l7rBV4CbSo6jaCoNlhwWCqxpU1B2Tx9GAafHMtklu8lNJnw0+9/D1E5mSvV77XoOwlPr/8Pf9l4r&#10;GI/g70v4AXL5AQAA//8DAFBLAQItABQABgAIAAAAIQDb4fbL7gAAAIUBAAATAAAAAAAAAAAAAAAA&#10;AAAAAABbQ29udGVudF9UeXBlc10ueG1sUEsBAi0AFAAGAAgAAAAhAFr0LFu/AAAAFQEAAAsAAAAA&#10;AAAAAAAAAAAAHwEAAF9yZWxzLy5yZWxzUEsBAi0AFAAGAAgAAAAhAFAomPrBAAAA2wAAAA8AAAAA&#10;AAAAAAAAAAAABwIAAGRycy9kb3ducmV2LnhtbFBLBQYAAAAAAwADALcAAAD1AgAAAAA=&#10;" strokecolor="#00b0f0" strokeweight="2pt">
                  <v:shadow on="t" color="black" opacity="24903f" origin=",.5" offset="0,.55556mm"/>
                </v:line>
                <v:line id="Straight Connector 87" o:spid="_x0000_s1096" style="position:absolute;visibility:visible;mso-wrap-style:square" from="18634,8512" to="18634,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NwgAAANsAAAAPAAAAZHJzL2Rvd25yZXYueG1sRI/RisIw&#10;FETfF/yHcAXf1tSCslajiFT0YUWsfsClubbV5qY0UevfmwVhH4eZOcPMl52pxYNaV1lWMBpGIIhz&#10;qysuFJxPm+8fEM4ja6wtk4IXOVguel9zTLR98pEemS9EgLBLUEHpfZNI6fKSDLqhbYiDd7GtQR9k&#10;W0jd4jPATS3jKJpIgxWHhRIbWpeU37K7UcDZoUq36XZ8lSkfzO53P7HjqVKDfreagfDU+f/wp73T&#10;CuIY/r6EHyAXbwAAAP//AwBQSwECLQAUAAYACAAAACEA2+H2y+4AAACFAQAAEwAAAAAAAAAAAAAA&#10;AAAAAAAAW0NvbnRlbnRfVHlwZXNdLnhtbFBLAQItABQABgAIAAAAIQBa9CxbvwAAABUBAAALAAAA&#10;AAAAAAAAAAAAAB8BAABfcmVscy8ucmVsc1BLAQItABQABgAIAAAAIQCg+gaNwgAAANsAAAAPAAAA&#10;AAAAAAAAAAAAAAcCAABkcnMvZG93bnJldi54bWxQSwUGAAAAAAMAAwC3AAAA9gIAAAAA&#10;" strokecolor="#00b0f0" strokeweight="2pt">
                  <v:shadow on="t" color="black" opacity="24903f" origin=",.5" offset="0,.55556mm"/>
                </v:line>
                <v:line id="Straight Connector 88" o:spid="_x0000_s1097" style="position:absolute;visibility:visible;mso-wrap-style:square" from="11354,24505" to="11455,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MWxAAAANsAAAAPAAAAZHJzL2Rvd25yZXYueG1sRI/RasJA&#10;FETfC/2H5Rb61mxqUWyaVUQi+lAR037AJXubpM3eDbtrjH/vFgQfh5k5w+TL0XRiIOdbywpekxQE&#10;cWV1y7WC76/NyxyED8gaO8uk4EIelovHhxwzbc98pKEMtYgQ9hkqaELoMyl91ZBBn9ieOHo/1hkM&#10;UbpaaofnCDednKTpTBpsOS402NO6oeqvPBkFXB7aYltsp7+y4IPZfe5ndvqu1PPTuPoAEWgM9/Ct&#10;vdMKJm/w/yX+ALm4AgAA//8DAFBLAQItABQABgAIAAAAIQDb4fbL7gAAAIUBAAATAAAAAAAAAAAA&#10;AAAAAAAAAABbQ29udGVudF9UeXBlc10ueG1sUEsBAi0AFAAGAAgAAAAhAFr0LFu/AAAAFQEAAAsA&#10;AAAAAAAAAAAAAAAAHwEAAF9yZWxzLy5yZWxzUEsBAi0AFAAGAAgAAAAhAM+2oxbEAAAA2wAAAA8A&#10;AAAAAAAAAAAAAAAABwIAAGRycy9kb3ducmV2LnhtbFBLBQYAAAAAAwADALcAAAD4AgAAAAA=&#10;" strokecolor="#00b0f0" strokeweight="2pt">
                  <v:shadow on="t" color="black" opacity="24903f" origin=",.5" offset="0,.55556mm"/>
                </v:line>
                <v:line id="Straight Connector 89" o:spid="_x0000_s1098" style="position:absolute;visibility:visible;mso-wrap-style:square" from="28311,24877" to="28311,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tixAAAANsAAAAPAAAAZHJzL2Rvd25yZXYueG1sRI/RasJA&#10;FETfC/2H5Rb61mwqVWyaVUQi+lAR037AJXubpM3eDbtrjH/vFgQfh5k5w+TL0XRiIOdbywpekxQE&#10;cWV1y7WC76/NyxyED8gaO8uk4EIelovHhxwzbc98pKEMtYgQ9hkqaELoMyl91ZBBn9ieOHo/1hkM&#10;UbpaaofnCDednKTpTBpsOS402NO6oeqvPBkFXB7aYltsp7+y4IPZfe5ndvqu1PPTuPoAEWgM9/Ct&#10;vdMKJm/w/yX+ALm4AgAA//8DAFBLAQItABQABgAIAAAAIQDb4fbL7gAAAIUBAAATAAAAAAAAAAAA&#10;AAAAAAAAAABbQ29udGVudF9UeXBlc10ueG1sUEsBAi0AFAAGAAgAAAAhAFr0LFu/AAAAFQEAAAsA&#10;AAAAAAAAAAAAAAAAHwEAAF9yZWxzLy5yZWxzUEsBAi0AFAAGAAgAAAAhAEBfO2LEAAAA2wAAAA8A&#10;AAAAAAAAAAAAAAAABwIAAGRycy9kb3ducmV2LnhtbFBLBQYAAAAAAwADALcAAAD4AgAAAAA=&#10;" strokecolor="#00b0f0" strokeweight="2pt">
                  <v:shadow on="t" color="black" opacity="24903f" origin=",.5" offset="0,.55556mm"/>
                </v:line>
                <v:line id="Straight Connector 90" o:spid="_x0000_s1099" style="position:absolute;visibility:visible;mso-wrap-style:square" from="45920,24973" to="45920,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75wgAAANsAAAAPAAAAZHJzL2Rvd25yZXYueG1sRI/RisIw&#10;FETfBf8hXME3mypU3K5RRCr64CJb/YBLc7ftbnNTmqj1742w4OMwM2eY5bo3jbhR52rLCqZRDIK4&#10;sLrmUsHlvJssQDiPrLGxTAoe5GC9Gg6WmGp752+65b4UAcIuRQWV920qpSsqMugi2xIH78d2Bn2Q&#10;XSl1h/cAN42cxfFcGqw5LFTY0rai4i+/GgWcn+psn+2TX5nxyRyOX3ObfCg1HvWbTxCeev8O/7cP&#10;WsEsgdeX8APk6gkAAP//AwBQSwECLQAUAAYACAAAACEA2+H2y+4AAACFAQAAEwAAAAAAAAAAAAAA&#10;AAAAAAAAW0NvbnRlbnRfVHlwZXNdLnhtbFBLAQItABQABgAIAAAAIQBa9CxbvwAAABUBAAALAAAA&#10;AAAAAAAAAAAAAB8BAABfcmVscy8ucmVsc1BLAQItABQABgAIAAAAIQAvE575wgAAANsAAAAPAAAA&#10;AAAAAAAAAAAAAAcCAABkcnMvZG93bnJldi54bWxQSwUGAAAAAAMAAwC3AAAA9gIAAAAA&#10;" strokecolor="#00b0f0" strokeweight="2pt">
                  <v:shadow on="t" color="black" opacity="24903f" origin=",.5" offset="0,.55556mm"/>
                </v:line>
                <v:line id="Straight Connector 91" o:spid="_x0000_s1100" style="position:absolute;visibility:visible;mso-wrap-style:square" from="59541,24876" to="59541,2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COwgAAANsAAAAPAAAAZHJzL2Rvd25yZXYueG1sRI/RisIw&#10;FETfF/yHcAXftqmCZe0aRaSiD4pY/YBLc7ftbnNTmqj1740g7OMwM2eY+bI3jbhR52rLCsZRDIK4&#10;sLrmUsHlvPn8AuE8ssbGMil4kIPlYvAxx1TbO5/olvtSBAi7FBVU3replK6oyKCLbEscvB/bGfRB&#10;dqXUHd4D3DRyEseJNFhzWKiwpXVFxV9+NQo4P9bZNttOf2XGR7PbHxI7nSk1GvarbxCeev8ffrd3&#10;WsEkgdeX8APk4gkAAP//AwBQSwECLQAUAAYACAAAACEA2+H2y+4AAACFAQAAEwAAAAAAAAAAAAAA&#10;AAAAAAAAW0NvbnRlbnRfVHlwZXNdLnhtbFBLAQItABQABgAIAAAAIQBa9CxbvwAAABUBAAALAAAA&#10;AAAAAAAAAAAAAB8BAABfcmVscy8ucmVsc1BLAQItABQABgAIAAAAIQDfwQCOwgAAANsAAAAPAAAA&#10;AAAAAAAAAAAAAAcCAABkcnMvZG93bnJldi54bWxQSwUGAAAAAAMAAwC3AAAA9gIAAAAA&#10;" strokecolor="#00b0f0" strokeweight="2pt">
                  <v:shadow on="t" color="black" opacity="24903f" origin=",.5" offset="0,.55556mm"/>
                </v:line>
                <v:line id="Straight Connector 92" o:spid="_x0000_s1101" style="position:absolute;flip:x;visibility:visible;mso-wrap-style:square" from="71414,25070" to="71581,2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69wgAAANsAAAAPAAAAZHJzL2Rvd25yZXYueG1sRI9Ba8JA&#10;FITvQv/D8gredBMPGqKrSKtQRARtvT+yzyS6+zZktzH9911B8DjMzDfMYtVbIzpqfe1YQTpOQBAX&#10;TtdcKvj53o4yED4gazSOScEfeVgt3wYLzLW785G6UyhFhLDPUUEVQpNL6YuKLPqxa4ijd3GtxRBl&#10;W0rd4j3CrZGTJJlKizXHhQob+qiouJ1+rYLjIZuueW88d9dNmu3O5tPeUqWG7/16DiJQH17hZ/tL&#10;K5jM4PEl/gC5/AcAAP//AwBQSwECLQAUAAYACAAAACEA2+H2y+4AAACFAQAAEwAAAAAAAAAAAAAA&#10;AAAAAAAAW0NvbnRlbnRfVHlwZXNdLnhtbFBLAQItABQABgAIAAAAIQBa9CxbvwAAABUBAAALAAAA&#10;AAAAAAAAAAAAAB8BAABfcmVscy8ucmVsc1BLAQItABQABgAIAAAAIQAFwj69wgAAANsAAAAPAAAA&#10;AAAAAAAAAAAAAAcCAABkcnMvZG93bnJldi54bWxQSwUGAAAAAAMAAwC3AAAA9gIAAAAA&#10;" strokecolor="#00b0f0" strokeweight="2pt">
                  <v:shadow on="t" color="black" opacity="24903f" origin=",.5" offset="0,.55556mm"/>
                </v:line>
                <v:line id="Straight Connector 93" o:spid="_x0000_s1102" style="position:absolute;visibility:visible;mso-wrap-style:square" from="86551,25430" to="86759,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FnvwAAANsAAAAPAAAAZHJzL2Rvd25yZXYueG1sRE/NisIw&#10;EL4v+A5hhL2tqQVFq7EsUtGDIlYfYGjGtm4zKU3U7tubg+Dx4/tfpr1pxIM6V1tWMB5FIIgLq2su&#10;FVzOm58ZCOeRNTaWScE/OUhXg68lJto++USP3JcihLBLUEHlfZtI6YqKDLqRbYkDd7WdQR9gV0rd&#10;4TOEm0bGUTSVBmsODRW2tK6o+MvvRgHnxzrbZtvJTWZ8NLv9YWonc6W+h/3vAoSn3n/Eb/dOK4jD&#10;2PAl/AC5egEAAP//AwBQSwECLQAUAAYACAAAACEA2+H2y+4AAACFAQAAEwAAAAAAAAAAAAAAAAAA&#10;AAAAW0NvbnRlbnRfVHlwZXNdLnhtbFBLAQItABQABgAIAAAAIQBa9CxbvwAAABUBAAALAAAAAAAA&#10;AAAAAAAAAB8BAABfcmVscy8ucmVsc1BLAQItABQABgAIAAAAIQDBEjFnvwAAANsAAAAPAAAAAAAA&#10;AAAAAAAAAAcCAABkcnMvZG93bnJldi54bWxQSwUGAAAAAAMAAwC3AAAA8wIAAAAA&#10;" strokecolor="#00b0f0" strokeweight="2pt">
                  <v:shadow on="t" color="black" opacity="24903f" origin=",.5" offset="0,.55556mm"/>
                </v:line>
                <v:line id="Straight Connector 95" o:spid="_x0000_s1103" style="position:absolute;visibility:visible;mso-wrap-style:square" from="111195,24973" to="111195,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T8wwAAANsAAAAPAAAAZHJzL2Rvd25yZXYueG1sRI/RasJA&#10;FETfC/2H5Rb6VjcKhhpdRSSSPLSI0Q+4ZK9JNHs3ZLcx/r1bKPRxmJkzzGozmlYM1LvGsoLpJAJB&#10;XFrdcKXgfNp/fIJwHllja5kUPMjBZv36ssJE2zsfaSh8JQKEXYIKau+7REpX1mTQTWxHHLyL7Q36&#10;IPtK6h7vAW5aOYuiWBpsOCzU2NGupvJW/BgFXByaNEuz+VWmfDD513ds5wul3t/G7RKEp9H/h//a&#10;uVYwW8Dvl/AD5PoJAAD//wMAUEsBAi0AFAAGAAgAAAAhANvh9svuAAAAhQEAABMAAAAAAAAAAAAA&#10;AAAAAAAAAFtDb250ZW50X1R5cGVzXS54bWxQSwECLQAUAAYACAAAACEAWvQsW78AAAAVAQAACwAA&#10;AAAAAAAAAAAAAAAfAQAAX3JlbHMvLnJlbHNQSwECLQAUAAYACAAAACEArl6U/MMAAADbAAAADwAA&#10;AAAAAAAAAAAAAAAHAgAAZHJzL2Rvd25yZXYueG1sUEsFBgAAAAADAAMAtwAAAPcCAAAAAA==&#10;" strokecolor="#00b0f0" strokeweight="2pt">
                  <v:shadow on="t" color="black" opacity="24903f" origin=",.5" offset="0,.55556mm"/>
                </v:line>
                <w10:anchorlock/>
              </v:group>
            </w:pict>
          </mc:Fallback>
        </mc:AlternateContent>
      </w:r>
    </w:p>
    <w:p w:rsidR="00360A56" w:rsidRPr="00766505" w:rsidRDefault="0002497A" w:rsidP="00FA3810">
      <w:pPr>
        <w:pStyle w:val="Default"/>
        <w:numPr>
          <w:ilvl w:val="0"/>
          <w:numId w:val="6"/>
        </w:numPr>
        <w:ind w:left="0" w:firstLine="0"/>
        <w:jc w:val="both"/>
        <w:rPr>
          <w:color w:val="000000" w:themeColor="text1"/>
          <w:sz w:val="22"/>
          <w:szCs w:val="22"/>
        </w:rPr>
      </w:pPr>
      <w:r w:rsidRPr="00766505">
        <w:rPr>
          <w:color w:val="000000" w:themeColor="text1"/>
          <w:sz w:val="22"/>
          <w:szCs w:val="22"/>
        </w:rPr>
        <w:t xml:space="preserve">The objectives of this component </w:t>
      </w:r>
      <w:r w:rsidR="00B9460B" w:rsidRPr="00766505">
        <w:rPr>
          <w:color w:val="000000" w:themeColor="text1"/>
          <w:sz w:val="22"/>
          <w:szCs w:val="22"/>
        </w:rPr>
        <w:t xml:space="preserve">are </w:t>
      </w:r>
      <w:r w:rsidRPr="00766505">
        <w:rPr>
          <w:color w:val="000000" w:themeColor="text1"/>
          <w:sz w:val="22"/>
          <w:szCs w:val="22"/>
        </w:rPr>
        <w:t>to support the adoption of improved governance and regulations developed by Component 1 and the scaling up of SLR interventions developed through Component 2, by promoting the adoption of M&amp;E system related to SLR, disseminating project-related good practices and lessons learned, and generating improved knowledge on SLR financing opportunities and conditions.</w:t>
      </w:r>
      <w:r w:rsidR="00360A56" w:rsidRPr="00766505">
        <w:rPr>
          <w:color w:val="000000" w:themeColor="text1"/>
          <w:sz w:val="22"/>
          <w:szCs w:val="22"/>
        </w:rPr>
        <w:t xml:space="preserve"> </w:t>
      </w:r>
    </w:p>
    <w:p w:rsidR="00360A56" w:rsidRPr="00766505" w:rsidRDefault="00360A56" w:rsidP="00360A56">
      <w:pPr>
        <w:pStyle w:val="Default"/>
        <w:jc w:val="both"/>
        <w:rPr>
          <w:color w:val="000000" w:themeColor="text1"/>
          <w:sz w:val="22"/>
          <w:szCs w:val="22"/>
        </w:rPr>
      </w:pPr>
    </w:p>
    <w:p w:rsidR="00360A56" w:rsidRDefault="00360A56" w:rsidP="00FA3810">
      <w:pPr>
        <w:pStyle w:val="Default"/>
        <w:numPr>
          <w:ilvl w:val="0"/>
          <w:numId w:val="6"/>
        </w:numPr>
        <w:ind w:left="0" w:firstLine="0"/>
        <w:jc w:val="both"/>
        <w:rPr>
          <w:sz w:val="22"/>
          <w:szCs w:val="22"/>
        </w:rPr>
      </w:pPr>
      <w:r w:rsidRPr="00746994">
        <w:rPr>
          <w:sz w:val="22"/>
          <w:szCs w:val="22"/>
        </w:rPr>
        <w:t>The component is designed to promote efforts to build effective partnership strategies to actively engage key actors in SLR on the ground. It will work on improving knowledge management and building capacity of local administrators, extension agents, community members and other relevant stakeholders.</w:t>
      </w:r>
      <w:r>
        <w:rPr>
          <w:sz w:val="22"/>
          <w:szCs w:val="22"/>
        </w:rPr>
        <w:t xml:space="preserve"> </w:t>
      </w:r>
      <w:r w:rsidRPr="00746994">
        <w:rPr>
          <w:sz w:val="22"/>
          <w:szCs w:val="22"/>
        </w:rPr>
        <w:t>The component will also have a strong emphasis on M&amp;E to monitor progress and assess impact, beginning with taking stock of existing land restoration technologies and knowledge management and community participation practices and partnership strategies. Through participatory processes, the capacity of project implementers will be assessed to identify knowledge and skill gaps and the findings will be used to design specifically tailored training programs.  Training will be designed to allow beneficiaries to gradually take on more responsibilities and to increase ownership over project activities and impacts.</w:t>
      </w:r>
    </w:p>
    <w:p w:rsidR="004337A7" w:rsidRDefault="004337A7" w:rsidP="00360A56">
      <w:pPr>
        <w:pStyle w:val="Default"/>
        <w:jc w:val="both"/>
        <w:rPr>
          <w:sz w:val="22"/>
          <w:szCs w:val="22"/>
        </w:rPr>
      </w:pPr>
    </w:p>
    <w:p w:rsidR="00360A56" w:rsidRPr="00360A56" w:rsidRDefault="00360A56" w:rsidP="00FA3810">
      <w:pPr>
        <w:pStyle w:val="Default"/>
        <w:numPr>
          <w:ilvl w:val="0"/>
          <w:numId w:val="6"/>
        </w:numPr>
        <w:ind w:left="0" w:firstLine="0"/>
        <w:jc w:val="both"/>
        <w:rPr>
          <w:sz w:val="22"/>
          <w:szCs w:val="22"/>
        </w:rPr>
      </w:pPr>
      <w:r w:rsidRPr="00360A56">
        <w:rPr>
          <w:sz w:val="22"/>
          <w:szCs w:val="22"/>
        </w:rPr>
        <w:t>Component 3 is designed to achieve three outcomes</w:t>
      </w:r>
      <w:r>
        <w:rPr>
          <w:sz w:val="22"/>
          <w:szCs w:val="22"/>
        </w:rPr>
        <w:t xml:space="preserve"> as follow</w:t>
      </w:r>
      <w:r w:rsidRPr="00360A56">
        <w:rPr>
          <w:sz w:val="22"/>
          <w:szCs w:val="22"/>
        </w:rPr>
        <w:t>s:</w:t>
      </w:r>
    </w:p>
    <w:p w:rsidR="00360A56" w:rsidRPr="00360A56" w:rsidRDefault="00291E2D" w:rsidP="00291E2D">
      <w:pPr>
        <w:pStyle w:val="Default"/>
        <w:ind w:left="709" w:hanging="349"/>
        <w:jc w:val="both"/>
        <w:rPr>
          <w:i/>
          <w:sz w:val="22"/>
          <w:szCs w:val="22"/>
        </w:rPr>
      </w:pPr>
      <w:r>
        <w:rPr>
          <w:b/>
          <w:i/>
          <w:sz w:val="22"/>
          <w:szCs w:val="22"/>
        </w:rPr>
        <w:t xml:space="preserve">      </w:t>
      </w:r>
      <w:r w:rsidR="00360A56" w:rsidRPr="00360A56">
        <w:rPr>
          <w:b/>
          <w:i/>
          <w:sz w:val="22"/>
          <w:szCs w:val="22"/>
        </w:rPr>
        <w:t xml:space="preserve">Outcome 3.1 </w:t>
      </w:r>
      <w:r w:rsidR="00360A56" w:rsidRPr="00360A56">
        <w:rPr>
          <w:i/>
          <w:sz w:val="22"/>
          <w:szCs w:val="22"/>
        </w:rPr>
        <w:t>Adaptation of monitoring and evaluation systems that support adaptive management of SLR interventions and strategies</w:t>
      </w:r>
    </w:p>
    <w:p w:rsidR="00291E2D" w:rsidRDefault="00291E2D" w:rsidP="00360A56">
      <w:pPr>
        <w:pStyle w:val="NormalWeb"/>
        <w:spacing w:before="0" w:beforeAutospacing="0" w:after="0" w:afterAutospacing="0"/>
        <w:ind w:left="360"/>
        <w:jc w:val="both"/>
        <w:rPr>
          <w:i/>
          <w:color w:val="000000"/>
          <w:sz w:val="22"/>
          <w:szCs w:val="22"/>
          <w:lang w:val="en-US"/>
        </w:rPr>
      </w:pPr>
      <w:r>
        <w:rPr>
          <w:b/>
          <w:i/>
          <w:color w:val="000000"/>
          <w:sz w:val="22"/>
          <w:szCs w:val="22"/>
          <w:lang w:val="en-US"/>
        </w:rPr>
        <w:t xml:space="preserve">     </w:t>
      </w:r>
      <w:r w:rsidR="00360A56" w:rsidRPr="00360A56">
        <w:rPr>
          <w:b/>
          <w:i/>
          <w:color w:val="000000"/>
          <w:sz w:val="22"/>
          <w:szCs w:val="22"/>
        </w:rPr>
        <w:t>Outcome 3.2</w:t>
      </w:r>
      <w:r w:rsidR="00360A56" w:rsidRPr="00360A56">
        <w:rPr>
          <w:i/>
          <w:color w:val="000000"/>
          <w:sz w:val="22"/>
          <w:szCs w:val="22"/>
        </w:rPr>
        <w:t xml:space="preserve"> Improve knowledge of good practices on SLR shared among key national and external </w:t>
      </w:r>
      <w:r>
        <w:rPr>
          <w:i/>
          <w:color w:val="000000"/>
          <w:sz w:val="22"/>
          <w:szCs w:val="22"/>
          <w:lang w:val="en-US"/>
        </w:rPr>
        <w:t xml:space="preserve">    </w:t>
      </w:r>
    </w:p>
    <w:p w:rsidR="00291E2D" w:rsidRDefault="00291E2D" w:rsidP="00360A56">
      <w:pPr>
        <w:pStyle w:val="NormalWeb"/>
        <w:spacing w:before="0" w:beforeAutospacing="0" w:after="0" w:afterAutospacing="0"/>
        <w:ind w:left="360"/>
        <w:jc w:val="both"/>
        <w:rPr>
          <w:i/>
          <w:color w:val="000000"/>
          <w:sz w:val="22"/>
          <w:szCs w:val="22"/>
          <w:lang w:val="en-US"/>
        </w:rPr>
      </w:pPr>
      <w:r>
        <w:rPr>
          <w:b/>
          <w:i/>
          <w:color w:val="000000"/>
          <w:sz w:val="22"/>
          <w:szCs w:val="22"/>
          <w:lang w:val="en-US"/>
        </w:rPr>
        <w:t xml:space="preserve">     </w:t>
      </w:r>
      <w:r w:rsidR="00360A56" w:rsidRPr="00360A56">
        <w:rPr>
          <w:i/>
          <w:color w:val="000000"/>
          <w:sz w:val="22"/>
          <w:szCs w:val="22"/>
        </w:rPr>
        <w:t>audiences and knowledge disseminated</w:t>
      </w:r>
    </w:p>
    <w:p w:rsidR="00291E2D" w:rsidRDefault="00291E2D" w:rsidP="00360A56">
      <w:pPr>
        <w:pStyle w:val="NormalWeb"/>
        <w:spacing w:before="0" w:beforeAutospacing="0" w:after="0" w:afterAutospacing="0"/>
        <w:ind w:left="360"/>
        <w:jc w:val="both"/>
        <w:rPr>
          <w:i/>
          <w:color w:val="000000"/>
          <w:sz w:val="22"/>
          <w:szCs w:val="22"/>
          <w:lang w:val="en-US"/>
        </w:rPr>
      </w:pPr>
      <w:r>
        <w:rPr>
          <w:i/>
          <w:color w:val="000000"/>
          <w:sz w:val="22"/>
          <w:szCs w:val="22"/>
          <w:lang w:val="en-US"/>
        </w:rPr>
        <w:t xml:space="preserve">    </w:t>
      </w:r>
      <w:r w:rsidR="00360A56" w:rsidRPr="00360A56">
        <w:rPr>
          <w:b/>
          <w:i/>
          <w:color w:val="000000"/>
          <w:sz w:val="22"/>
          <w:szCs w:val="22"/>
        </w:rPr>
        <w:t>Outcome 3.3</w:t>
      </w:r>
      <w:r w:rsidR="00360A56" w:rsidRPr="00360A56">
        <w:rPr>
          <w:i/>
          <w:color w:val="000000"/>
          <w:sz w:val="22"/>
          <w:szCs w:val="22"/>
        </w:rPr>
        <w:t xml:space="preserve"> Improved knowledge of SLR finance and facilitated conditions for financing arrangements </w:t>
      </w:r>
      <w:r>
        <w:rPr>
          <w:i/>
          <w:color w:val="000000"/>
          <w:sz w:val="22"/>
          <w:szCs w:val="22"/>
          <w:lang w:val="en-US"/>
        </w:rPr>
        <w:t xml:space="preserve">   </w:t>
      </w:r>
    </w:p>
    <w:p w:rsidR="00360A56" w:rsidRPr="00360A56" w:rsidRDefault="00291E2D" w:rsidP="00360A56">
      <w:pPr>
        <w:pStyle w:val="NormalWeb"/>
        <w:spacing w:before="0" w:beforeAutospacing="0" w:after="0" w:afterAutospacing="0"/>
        <w:ind w:left="360"/>
        <w:jc w:val="both"/>
        <w:rPr>
          <w:i/>
          <w:color w:val="000000"/>
          <w:sz w:val="22"/>
          <w:szCs w:val="22"/>
        </w:rPr>
      </w:pPr>
      <w:r>
        <w:rPr>
          <w:b/>
          <w:i/>
          <w:color w:val="000000"/>
          <w:sz w:val="22"/>
          <w:szCs w:val="22"/>
          <w:lang w:val="en-US"/>
        </w:rPr>
        <w:t xml:space="preserve">     </w:t>
      </w:r>
      <w:r w:rsidR="00360A56" w:rsidRPr="00360A56">
        <w:rPr>
          <w:i/>
          <w:color w:val="000000"/>
          <w:sz w:val="22"/>
          <w:szCs w:val="22"/>
        </w:rPr>
        <w:t>for large-scale restoration and maintenance of targeted landscapes</w:t>
      </w:r>
    </w:p>
    <w:p w:rsidR="0002497A" w:rsidRPr="00360A56" w:rsidRDefault="0002497A" w:rsidP="0002497A">
      <w:pPr>
        <w:spacing w:after="120"/>
        <w:ind w:left="720"/>
        <w:outlineLvl w:val="1"/>
        <w:rPr>
          <w:b/>
          <w:i/>
          <w:sz w:val="22"/>
          <w:szCs w:val="22"/>
          <w:lang w:val="en-GB"/>
        </w:rPr>
      </w:pPr>
    </w:p>
    <w:p w:rsidR="00360A56" w:rsidRPr="00360A56" w:rsidRDefault="00360A56" w:rsidP="00360A56">
      <w:pPr>
        <w:pStyle w:val="NormalWeb"/>
        <w:spacing w:before="0" w:beforeAutospacing="0" w:after="0" w:afterAutospacing="0"/>
        <w:jc w:val="both"/>
        <w:rPr>
          <w:b/>
          <w:i/>
          <w:color w:val="000000"/>
          <w:sz w:val="22"/>
          <w:szCs w:val="22"/>
        </w:rPr>
      </w:pPr>
      <w:r w:rsidRPr="00360A56">
        <w:rPr>
          <w:b/>
          <w:i/>
          <w:color w:val="000000"/>
          <w:sz w:val="22"/>
          <w:szCs w:val="22"/>
        </w:rPr>
        <w:t>Outcome 3.1: Monitoring and evaluation systems adopted to support adaptive management of SLR interventions and strategies</w:t>
      </w:r>
    </w:p>
    <w:p w:rsidR="00360A56" w:rsidRDefault="00360A56" w:rsidP="00360A56">
      <w:pPr>
        <w:pStyle w:val="NormalWeb"/>
        <w:spacing w:before="0" w:beforeAutospacing="0" w:after="0" w:afterAutospacing="0"/>
        <w:jc w:val="both"/>
        <w:rPr>
          <w:color w:val="000000"/>
          <w:sz w:val="22"/>
          <w:szCs w:val="22"/>
        </w:rPr>
      </w:pPr>
    </w:p>
    <w:p w:rsidR="00360A56" w:rsidRPr="00CE5367" w:rsidRDefault="00360A56" w:rsidP="00FA3810">
      <w:pPr>
        <w:pStyle w:val="NormalWeb"/>
        <w:numPr>
          <w:ilvl w:val="0"/>
          <w:numId w:val="6"/>
        </w:numPr>
        <w:spacing w:before="0" w:beforeAutospacing="0" w:after="0" w:afterAutospacing="0"/>
        <w:ind w:left="0" w:firstLine="0"/>
        <w:jc w:val="both"/>
        <w:rPr>
          <w:color w:val="000000"/>
          <w:sz w:val="22"/>
          <w:szCs w:val="22"/>
        </w:rPr>
      </w:pPr>
      <w:r w:rsidRPr="00CE5367">
        <w:rPr>
          <w:color w:val="000000"/>
          <w:sz w:val="22"/>
          <w:szCs w:val="22"/>
        </w:rPr>
        <w:t>The planned M&amp;E system will provide relevant information on landscape restoration, agricultural resilience and productivity, and support managers and planners to track progress towards landscape restoration and climate resilient agriculture. Sp</w:t>
      </w:r>
      <w:r>
        <w:rPr>
          <w:color w:val="000000"/>
          <w:sz w:val="22"/>
          <w:szCs w:val="22"/>
        </w:rPr>
        <w:t xml:space="preserve">ecific outputs under </w:t>
      </w:r>
      <w:r>
        <w:rPr>
          <w:color w:val="000000"/>
          <w:sz w:val="22"/>
          <w:szCs w:val="22"/>
          <w:lang w:val="en-US"/>
        </w:rPr>
        <w:t xml:space="preserve">this </w:t>
      </w:r>
      <w:r>
        <w:rPr>
          <w:color w:val="000000"/>
          <w:sz w:val="22"/>
          <w:szCs w:val="22"/>
        </w:rPr>
        <w:t xml:space="preserve">outcome  </w:t>
      </w:r>
      <w:r>
        <w:rPr>
          <w:color w:val="000000"/>
          <w:sz w:val="22"/>
          <w:szCs w:val="22"/>
          <w:lang w:val="en-US"/>
        </w:rPr>
        <w:t>include</w:t>
      </w:r>
      <w:r w:rsidRPr="00CE5367">
        <w:rPr>
          <w:color w:val="000000"/>
          <w:sz w:val="22"/>
          <w:szCs w:val="22"/>
        </w:rPr>
        <w:t>:</w:t>
      </w:r>
    </w:p>
    <w:p w:rsidR="00360A56" w:rsidRPr="00CE5367" w:rsidRDefault="00360A56" w:rsidP="00360A56">
      <w:pPr>
        <w:pStyle w:val="NormalWeb"/>
        <w:spacing w:before="0" w:beforeAutospacing="0" w:after="0" w:afterAutospacing="0"/>
        <w:jc w:val="both"/>
        <w:rPr>
          <w:color w:val="000000"/>
          <w:sz w:val="22"/>
          <w:szCs w:val="22"/>
        </w:rPr>
      </w:pPr>
    </w:p>
    <w:p w:rsidR="00360A56" w:rsidRDefault="00360A56" w:rsidP="00360A56">
      <w:pPr>
        <w:pStyle w:val="NormalWeb"/>
        <w:spacing w:before="0" w:beforeAutospacing="0" w:after="0" w:afterAutospacing="0"/>
        <w:jc w:val="both"/>
        <w:rPr>
          <w:b/>
          <w:color w:val="000000"/>
          <w:sz w:val="22"/>
          <w:szCs w:val="22"/>
          <w:lang w:val="en-US"/>
        </w:rPr>
      </w:pPr>
      <w:r w:rsidRPr="00C16C41">
        <w:rPr>
          <w:b/>
          <w:color w:val="000000"/>
          <w:sz w:val="22"/>
          <w:szCs w:val="22"/>
        </w:rPr>
        <w:t>Output 3.1.1: Landscape restoration monitoring tools developed to track progress towards national restoration targets and capacity to use these tools enhanced</w:t>
      </w:r>
    </w:p>
    <w:p w:rsidR="003C7DA8" w:rsidRPr="003C7DA8" w:rsidRDefault="003C7DA8" w:rsidP="00360A56">
      <w:pPr>
        <w:pStyle w:val="NormalWeb"/>
        <w:spacing w:before="0" w:beforeAutospacing="0" w:after="0" w:afterAutospacing="0"/>
        <w:jc w:val="both"/>
        <w:rPr>
          <w:b/>
          <w:color w:val="000000"/>
          <w:sz w:val="22"/>
          <w:szCs w:val="22"/>
          <w:lang w:val="en-US"/>
        </w:rPr>
      </w:pPr>
    </w:p>
    <w:p w:rsidR="00360A56" w:rsidRPr="00CE5367" w:rsidRDefault="00360A56" w:rsidP="00FA3810">
      <w:pPr>
        <w:pStyle w:val="GEFFieldtoFillout"/>
        <w:numPr>
          <w:ilvl w:val="0"/>
          <w:numId w:val="6"/>
        </w:numPr>
        <w:ind w:left="0" w:firstLine="0"/>
        <w:jc w:val="both"/>
      </w:pPr>
      <w:r w:rsidRPr="00CE5367">
        <w:t xml:space="preserve">The data used to monitor landscape restoration is available only at the national level, and are generic. The restoration monitoring tools will support the generation of knowledge from aggregating data on SLR initiatives at the national level. To develop the tools the project will identify missing and validate existing baseline data on environmental/forest income of HHs, carbon stock and emission levels from project areas. Partners will also collect baseline information on the level of participation of communities and other key actors in SLR. The M&amp;E system will be devised and introduced through awareness creation and training. Local level staff will receive facilities and training to gather adequate and reliable data disaggregated by gender for monitoring and evaluation. </w:t>
      </w:r>
    </w:p>
    <w:p w:rsidR="00360A56" w:rsidRPr="00CE5367" w:rsidRDefault="00360A56" w:rsidP="00360A56">
      <w:pPr>
        <w:pStyle w:val="NormalWeb"/>
        <w:spacing w:before="0" w:beforeAutospacing="0" w:after="0" w:afterAutospacing="0"/>
        <w:jc w:val="both"/>
        <w:rPr>
          <w:color w:val="000000"/>
          <w:sz w:val="22"/>
          <w:szCs w:val="22"/>
        </w:rPr>
      </w:pPr>
    </w:p>
    <w:p w:rsidR="00360A56" w:rsidRDefault="00360A56" w:rsidP="00360A56">
      <w:pPr>
        <w:pStyle w:val="NormalWeb"/>
        <w:spacing w:before="0" w:beforeAutospacing="0" w:after="0" w:afterAutospacing="0"/>
        <w:jc w:val="both"/>
        <w:rPr>
          <w:b/>
          <w:color w:val="000000"/>
          <w:sz w:val="22"/>
          <w:szCs w:val="22"/>
          <w:lang w:val="en-US"/>
        </w:rPr>
      </w:pPr>
      <w:r w:rsidRPr="00C16C41">
        <w:rPr>
          <w:b/>
          <w:color w:val="000000"/>
          <w:sz w:val="22"/>
          <w:szCs w:val="22"/>
        </w:rPr>
        <w:t>Output 3.1.2: Agricultural resilience and productivity monitoring tool developed to track progress towards achieving climate resilient agriculture</w:t>
      </w:r>
    </w:p>
    <w:p w:rsidR="003C7DA8" w:rsidRPr="003C7DA8" w:rsidRDefault="003C7DA8" w:rsidP="00360A56">
      <w:pPr>
        <w:pStyle w:val="NormalWeb"/>
        <w:spacing w:before="0" w:beforeAutospacing="0" w:after="0" w:afterAutospacing="0"/>
        <w:jc w:val="both"/>
        <w:rPr>
          <w:b/>
          <w:color w:val="000000"/>
          <w:sz w:val="22"/>
          <w:szCs w:val="22"/>
          <w:lang w:val="en-US"/>
        </w:rPr>
      </w:pPr>
    </w:p>
    <w:p w:rsidR="00360A56" w:rsidRPr="00CE5367" w:rsidRDefault="00360A56" w:rsidP="00FA3810">
      <w:pPr>
        <w:pStyle w:val="Footer"/>
        <w:numPr>
          <w:ilvl w:val="0"/>
          <w:numId w:val="6"/>
        </w:numPr>
        <w:tabs>
          <w:tab w:val="clear" w:pos="4320"/>
          <w:tab w:val="center" w:pos="709"/>
        </w:tabs>
        <w:ind w:left="0" w:firstLine="0"/>
        <w:jc w:val="both"/>
        <w:rPr>
          <w:sz w:val="22"/>
          <w:szCs w:val="22"/>
        </w:rPr>
      </w:pPr>
      <w:r w:rsidRPr="00CE5367">
        <w:rPr>
          <w:color w:val="000000"/>
          <w:sz w:val="22"/>
          <w:szCs w:val="22"/>
        </w:rPr>
        <w:t xml:space="preserve">Data used to monitor resilience and productivity of agriculture are generally limited to national level, and are very generic. To improve this, the project aims to establish a M&amp;E system at the national level that can generate aggregated data on </w:t>
      </w:r>
      <w:r w:rsidR="00DC75AD">
        <w:rPr>
          <w:color w:val="000000"/>
          <w:sz w:val="22"/>
          <w:szCs w:val="22"/>
        </w:rPr>
        <w:t xml:space="preserve">resilience and productivity parameters of </w:t>
      </w:r>
      <w:r w:rsidRPr="00CE5367">
        <w:rPr>
          <w:color w:val="000000"/>
          <w:sz w:val="22"/>
          <w:szCs w:val="22"/>
        </w:rPr>
        <w:t xml:space="preserve">SLR initiatives. </w:t>
      </w:r>
      <w:r w:rsidRPr="00CE5367">
        <w:rPr>
          <w:sz w:val="22"/>
          <w:szCs w:val="22"/>
        </w:rPr>
        <w:t>The Project partners will develop, test and use the tool in the project sites, and document the process and lessons learnt to facilitate wider use in Tanzania. Relevant stakeholders will be trained to use the tools for monitoring agricultural resilience and productivity.</w:t>
      </w:r>
    </w:p>
    <w:p w:rsidR="0002497A" w:rsidRDefault="0002497A" w:rsidP="00360A56">
      <w:pPr>
        <w:spacing w:after="120"/>
        <w:ind w:left="360"/>
        <w:outlineLvl w:val="1"/>
        <w:rPr>
          <w:b/>
          <w:sz w:val="22"/>
          <w:szCs w:val="22"/>
          <w:lang w:val="en-GB"/>
        </w:rPr>
      </w:pPr>
    </w:p>
    <w:p w:rsidR="00360A56" w:rsidRPr="00360A56" w:rsidRDefault="00360A56" w:rsidP="00360A56">
      <w:pPr>
        <w:pStyle w:val="NormalWeb"/>
        <w:spacing w:before="0" w:beforeAutospacing="0" w:after="0" w:afterAutospacing="0"/>
        <w:jc w:val="both"/>
        <w:rPr>
          <w:b/>
          <w:i/>
          <w:color w:val="000000"/>
          <w:sz w:val="22"/>
          <w:szCs w:val="22"/>
        </w:rPr>
      </w:pPr>
      <w:r w:rsidRPr="00360A56">
        <w:rPr>
          <w:b/>
          <w:i/>
          <w:color w:val="000000"/>
          <w:sz w:val="22"/>
          <w:szCs w:val="22"/>
        </w:rPr>
        <w:t>Outcome 3.2: Improve knowledge of good practices on SLR shared among key national and external audiences and knowledge disseminated</w:t>
      </w:r>
    </w:p>
    <w:p w:rsidR="00360A56" w:rsidRPr="00CE5367" w:rsidRDefault="00360A56" w:rsidP="00360A56">
      <w:pPr>
        <w:pStyle w:val="NormalWeb"/>
        <w:spacing w:before="0" w:beforeAutospacing="0" w:after="0" w:afterAutospacing="0"/>
        <w:jc w:val="both"/>
        <w:rPr>
          <w:b/>
          <w:color w:val="000000"/>
          <w:sz w:val="22"/>
          <w:szCs w:val="22"/>
        </w:rPr>
      </w:pPr>
    </w:p>
    <w:p w:rsidR="00360A56" w:rsidRPr="00CE5367" w:rsidRDefault="00360A56" w:rsidP="00FA3810">
      <w:pPr>
        <w:pStyle w:val="NormalWeb"/>
        <w:numPr>
          <w:ilvl w:val="0"/>
          <w:numId w:val="6"/>
        </w:numPr>
        <w:spacing w:before="0" w:beforeAutospacing="0" w:after="0" w:afterAutospacing="0"/>
        <w:ind w:left="0" w:firstLine="0"/>
        <w:jc w:val="both"/>
        <w:rPr>
          <w:color w:val="000000"/>
          <w:sz w:val="22"/>
          <w:szCs w:val="22"/>
        </w:rPr>
      </w:pPr>
      <w:r w:rsidRPr="00CE5367">
        <w:rPr>
          <w:color w:val="000000"/>
          <w:sz w:val="22"/>
          <w:szCs w:val="22"/>
        </w:rPr>
        <w:t>Currently, SLR best practices are not yet systematically evaluated, documented and shared in Tanzania. To address this, project partners will develop knowledge products for a variety of audiences and stakeholder groups that will be publicly available through knowledge platforms. Specific outputs for improved knowledge and sharing of good practices are:</w:t>
      </w:r>
    </w:p>
    <w:p w:rsidR="00360A56" w:rsidRPr="00CE5367" w:rsidRDefault="00360A56" w:rsidP="00360A56">
      <w:pPr>
        <w:pStyle w:val="NormalWeb"/>
        <w:spacing w:before="0" w:beforeAutospacing="0" w:after="0" w:afterAutospacing="0"/>
        <w:jc w:val="both"/>
        <w:rPr>
          <w:color w:val="000000"/>
          <w:sz w:val="22"/>
          <w:szCs w:val="22"/>
        </w:rPr>
      </w:pPr>
    </w:p>
    <w:p w:rsidR="00360A56" w:rsidRPr="00360A56" w:rsidRDefault="00360A56" w:rsidP="00360A56">
      <w:pPr>
        <w:pStyle w:val="NormalWeb"/>
        <w:spacing w:before="0" w:beforeAutospacing="0" w:after="0" w:afterAutospacing="0"/>
        <w:jc w:val="both"/>
        <w:rPr>
          <w:b/>
          <w:color w:val="000000"/>
          <w:sz w:val="22"/>
          <w:szCs w:val="22"/>
        </w:rPr>
      </w:pPr>
      <w:r w:rsidRPr="00360A56">
        <w:rPr>
          <w:b/>
          <w:color w:val="000000"/>
          <w:sz w:val="22"/>
          <w:szCs w:val="22"/>
        </w:rPr>
        <w:t>Output 3.2.1: Project-related good practices and lessons learned systematized and published for a variety of audiences and stakeholder groups</w:t>
      </w:r>
    </w:p>
    <w:p w:rsidR="00360A56" w:rsidRPr="00CE5367" w:rsidRDefault="00360A56" w:rsidP="00FA3810">
      <w:pPr>
        <w:pStyle w:val="NormalWeb"/>
        <w:numPr>
          <w:ilvl w:val="0"/>
          <w:numId w:val="6"/>
        </w:numPr>
        <w:spacing w:before="0" w:beforeAutospacing="0" w:after="0" w:afterAutospacing="0"/>
        <w:ind w:left="0" w:firstLine="0"/>
        <w:jc w:val="both"/>
        <w:rPr>
          <w:color w:val="000000"/>
          <w:sz w:val="22"/>
          <w:szCs w:val="22"/>
        </w:rPr>
      </w:pPr>
      <w:r w:rsidRPr="00CE5367">
        <w:rPr>
          <w:color w:val="000000"/>
          <w:sz w:val="22"/>
          <w:szCs w:val="22"/>
        </w:rPr>
        <w:t>Experiences relevant to SLR exist in Tanzania due to attempts made by the government to rehabilitate degraded lands using mainly soil and water conservation. Nevertheless, these experiences are not systematically documented. Hence, lessons are not learned and experiences are forgotten. To maximize learning, project partners will systemize best practices and lessons learned, facilitate learning through collating and synthesizing project successes and publishing findings through web sites and policy briefs.</w:t>
      </w:r>
    </w:p>
    <w:p w:rsidR="00360A56" w:rsidRPr="00CE5367" w:rsidRDefault="00360A56" w:rsidP="00360A56">
      <w:pPr>
        <w:pStyle w:val="NormalWeb"/>
        <w:spacing w:before="0" w:beforeAutospacing="0" w:after="0" w:afterAutospacing="0"/>
        <w:jc w:val="both"/>
        <w:rPr>
          <w:color w:val="000000"/>
          <w:sz w:val="22"/>
          <w:szCs w:val="22"/>
        </w:rPr>
      </w:pPr>
    </w:p>
    <w:p w:rsidR="00360A56" w:rsidRDefault="00360A56" w:rsidP="00360A56">
      <w:pPr>
        <w:pStyle w:val="NormalWeb"/>
        <w:spacing w:before="0" w:beforeAutospacing="0" w:after="0" w:afterAutospacing="0"/>
        <w:jc w:val="both"/>
        <w:rPr>
          <w:b/>
          <w:color w:val="000000"/>
          <w:sz w:val="22"/>
          <w:szCs w:val="22"/>
          <w:lang w:val="en-US"/>
        </w:rPr>
      </w:pPr>
      <w:r w:rsidRPr="00C16C41">
        <w:rPr>
          <w:b/>
          <w:color w:val="000000"/>
          <w:sz w:val="22"/>
          <w:szCs w:val="22"/>
        </w:rPr>
        <w:t>Output 3.2.2: Gender appropriate information management and communication systems in place that support knowledge transfer and sharing of information among small holder farmers/forest dwellers, extension workers, researchers, and policy makers within each and between targeted eco-regions and at national level.</w:t>
      </w:r>
    </w:p>
    <w:p w:rsidR="003C7DA8" w:rsidRPr="003C7DA8" w:rsidRDefault="003C7DA8" w:rsidP="00360A56">
      <w:pPr>
        <w:pStyle w:val="NormalWeb"/>
        <w:spacing w:before="0" w:beforeAutospacing="0" w:after="0" w:afterAutospacing="0"/>
        <w:jc w:val="both"/>
        <w:rPr>
          <w:b/>
          <w:color w:val="000000"/>
          <w:sz w:val="22"/>
          <w:szCs w:val="22"/>
          <w:lang w:val="en-US"/>
        </w:rPr>
      </w:pPr>
    </w:p>
    <w:p w:rsidR="00360A56" w:rsidRPr="00CE5367" w:rsidRDefault="00360A56" w:rsidP="00FA3810">
      <w:pPr>
        <w:pStyle w:val="NormalWeb"/>
        <w:numPr>
          <w:ilvl w:val="0"/>
          <w:numId w:val="6"/>
        </w:numPr>
        <w:spacing w:before="0" w:beforeAutospacing="0" w:after="0" w:afterAutospacing="0"/>
        <w:ind w:left="0" w:firstLine="0"/>
        <w:jc w:val="both"/>
        <w:rPr>
          <w:color w:val="000000"/>
          <w:sz w:val="22"/>
          <w:szCs w:val="22"/>
        </w:rPr>
      </w:pPr>
      <w:r w:rsidRPr="00291E2D">
        <w:rPr>
          <w:color w:val="000000"/>
          <w:sz w:val="22"/>
          <w:szCs w:val="22"/>
        </w:rPr>
        <w:t xml:space="preserve">In Tanzania information management and communication on </w:t>
      </w:r>
      <w:r w:rsidR="00DC75AD" w:rsidRPr="00291E2D">
        <w:rPr>
          <w:color w:val="000000"/>
          <w:sz w:val="22"/>
          <w:szCs w:val="22"/>
          <w:lang w:val="en-US"/>
        </w:rPr>
        <w:t>SLR</w:t>
      </w:r>
      <w:r w:rsidRPr="00291E2D">
        <w:rPr>
          <w:color w:val="000000"/>
          <w:sz w:val="22"/>
          <w:szCs w:val="22"/>
        </w:rPr>
        <w:t xml:space="preserve"> </w:t>
      </w:r>
      <w:r w:rsidR="00D94C11" w:rsidRPr="00291E2D">
        <w:rPr>
          <w:color w:val="000000"/>
          <w:sz w:val="22"/>
          <w:szCs w:val="22"/>
          <w:lang w:val="en-US"/>
        </w:rPr>
        <w:t>are not tailored to</w:t>
      </w:r>
      <w:r w:rsidRPr="00291E2D">
        <w:rPr>
          <w:color w:val="000000"/>
          <w:sz w:val="22"/>
          <w:szCs w:val="22"/>
        </w:rPr>
        <w:t xml:space="preserve"> the needs of smallholder farmers/forest dwellers, extension workers, development partners, researchers, and policy makers. With the support of this project partners change this and ensure that targets groups have access and the capacity to utilize communication systems that are gender appropri</w:t>
      </w:r>
      <w:r w:rsidRPr="00CE5367">
        <w:rPr>
          <w:color w:val="000000"/>
          <w:sz w:val="22"/>
          <w:szCs w:val="22"/>
        </w:rPr>
        <w:t xml:space="preserve">ate and facilitate information sharing and knowledge transfer. This will be realized through the development of a knowledge management system of the project, packaging relevant knowledge and practices in SLR in formats that best suit different user groups, a national web portal on SLR and the dissemination of TRI related knowledge products. </w:t>
      </w:r>
    </w:p>
    <w:p w:rsidR="00360A56" w:rsidRPr="00CE5367" w:rsidRDefault="00360A56" w:rsidP="00360A56">
      <w:pPr>
        <w:pStyle w:val="NormalWeb"/>
        <w:spacing w:before="0" w:beforeAutospacing="0" w:after="0" w:afterAutospacing="0"/>
        <w:jc w:val="both"/>
        <w:rPr>
          <w:color w:val="000000"/>
          <w:sz w:val="22"/>
          <w:szCs w:val="22"/>
        </w:rPr>
      </w:pPr>
    </w:p>
    <w:p w:rsidR="00360A56" w:rsidRDefault="00360A56" w:rsidP="00CB25EB">
      <w:pPr>
        <w:pStyle w:val="NormalWeb"/>
        <w:spacing w:before="0" w:beforeAutospacing="0" w:after="0" w:afterAutospacing="0"/>
        <w:jc w:val="both"/>
        <w:rPr>
          <w:b/>
          <w:color w:val="000000"/>
          <w:sz w:val="22"/>
          <w:szCs w:val="22"/>
          <w:lang w:val="en-US"/>
        </w:rPr>
      </w:pPr>
      <w:r w:rsidRPr="00C16C41">
        <w:rPr>
          <w:b/>
          <w:color w:val="000000"/>
          <w:sz w:val="22"/>
          <w:szCs w:val="22"/>
        </w:rPr>
        <w:t>Output 3.2.3: Cross-country knowledge transfer and lessons sharing promoted including with other TRI child partners projects</w:t>
      </w:r>
    </w:p>
    <w:p w:rsidR="003C7DA8" w:rsidRPr="003C7DA8" w:rsidRDefault="003C7DA8" w:rsidP="00CB25EB">
      <w:pPr>
        <w:pStyle w:val="NormalWeb"/>
        <w:spacing w:before="0" w:beforeAutospacing="0" w:after="0" w:afterAutospacing="0"/>
        <w:jc w:val="both"/>
        <w:rPr>
          <w:b/>
          <w:color w:val="000000"/>
          <w:sz w:val="22"/>
          <w:szCs w:val="22"/>
          <w:lang w:val="en-US"/>
        </w:rPr>
      </w:pPr>
    </w:p>
    <w:p w:rsidR="00360A56" w:rsidRDefault="00360A56" w:rsidP="00CB25EB">
      <w:pPr>
        <w:pStyle w:val="NormalWeb"/>
        <w:numPr>
          <w:ilvl w:val="0"/>
          <w:numId w:val="6"/>
        </w:numPr>
        <w:spacing w:before="0" w:beforeAutospacing="0" w:after="0" w:afterAutospacing="0"/>
        <w:ind w:left="0" w:firstLine="0"/>
        <w:jc w:val="both"/>
        <w:rPr>
          <w:color w:val="000000"/>
          <w:sz w:val="22"/>
          <w:szCs w:val="22"/>
        </w:rPr>
      </w:pPr>
      <w:r w:rsidRPr="00CE5367">
        <w:rPr>
          <w:color w:val="000000"/>
          <w:sz w:val="22"/>
          <w:szCs w:val="22"/>
        </w:rPr>
        <w:t xml:space="preserve">Currently, cross-country exchanges on SLR hardly exist. This project will promote cross-country knowledge transfer and lessons sharing by documenting Tanzanian experiences in SLR and participation in at least three knowledge-sharing events in TRI South-South exchanges. The Tanzanian team will need to present national findings at TRI global meetings, and to participate in the meetings of </w:t>
      </w:r>
      <w:r w:rsidR="00DC75AD">
        <w:rPr>
          <w:color w:val="000000"/>
          <w:sz w:val="22"/>
          <w:szCs w:val="22"/>
          <w:lang w:val="en-US"/>
        </w:rPr>
        <w:t xml:space="preserve">other </w:t>
      </w:r>
      <w:r w:rsidRPr="00CE5367">
        <w:rPr>
          <w:color w:val="000000"/>
          <w:sz w:val="22"/>
          <w:szCs w:val="22"/>
        </w:rPr>
        <w:t>TRI global projects.</w:t>
      </w:r>
    </w:p>
    <w:p w:rsidR="00CD6D74" w:rsidRDefault="00CD6D74" w:rsidP="00CB25EB">
      <w:pPr>
        <w:pStyle w:val="NormalWeb"/>
        <w:spacing w:before="0" w:beforeAutospacing="0" w:after="0" w:afterAutospacing="0"/>
        <w:jc w:val="both"/>
        <w:rPr>
          <w:color w:val="000000"/>
          <w:sz w:val="22"/>
          <w:szCs w:val="22"/>
          <w:lang w:val="en-US"/>
        </w:rPr>
      </w:pPr>
    </w:p>
    <w:p w:rsidR="00CD6D74" w:rsidRPr="00360A56" w:rsidRDefault="00CD6D74" w:rsidP="00CB25EB">
      <w:pPr>
        <w:pStyle w:val="NormalWeb"/>
        <w:spacing w:before="0" w:beforeAutospacing="0" w:after="0" w:afterAutospacing="0"/>
        <w:jc w:val="both"/>
        <w:rPr>
          <w:b/>
          <w:i/>
          <w:color w:val="000000"/>
          <w:sz w:val="22"/>
          <w:szCs w:val="22"/>
        </w:rPr>
      </w:pPr>
      <w:r w:rsidRPr="00360A56">
        <w:rPr>
          <w:b/>
          <w:i/>
          <w:color w:val="000000"/>
          <w:sz w:val="22"/>
          <w:szCs w:val="22"/>
        </w:rPr>
        <w:t>Outcome 3.3: Improved knowledge of SLR finance and facilitated conditions for financing arrangements for large-scale restoration and maintenance of targeted landscapes</w:t>
      </w:r>
    </w:p>
    <w:p w:rsidR="00CD6D74" w:rsidRPr="00CD6D74" w:rsidRDefault="00CD6D74" w:rsidP="00CB25EB">
      <w:pPr>
        <w:pStyle w:val="NormalWeb"/>
        <w:spacing w:before="0" w:beforeAutospacing="0" w:after="0" w:afterAutospacing="0"/>
        <w:jc w:val="both"/>
        <w:rPr>
          <w:color w:val="000000"/>
          <w:sz w:val="22"/>
          <w:szCs w:val="22"/>
        </w:rPr>
      </w:pPr>
    </w:p>
    <w:p w:rsidR="00360A56" w:rsidRPr="007E090A" w:rsidRDefault="00CD6D74" w:rsidP="00CB25EB">
      <w:pPr>
        <w:pStyle w:val="NormalWeb"/>
        <w:spacing w:before="0" w:beforeAutospacing="0" w:after="0" w:afterAutospacing="0"/>
        <w:jc w:val="both"/>
        <w:rPr>
          <w:sz w:val="22"/>
          <w:szCs w:val="22"/>
          <w:lang w:val="en-US"/>
        </w:rPr>
      </w:pPr>
      <w:r>
        <w:rPr>
          <w:color w:val="000000"/>
          <w:sz w:val="22"/>
          <w:szCs w:val="22"/>
          <w:lang w:val="en-US"/>
        </w:rPr>
        <w:t xml:space="preserve">294 </w:t>
      </w:r>
      <w:r w:rsidR="00360A56">
        <w:rPr>
          <w:color w:val="000000"/>
          <w:sz w:val="22"/>
          <w:szCs w:val="22"/>
          <w:lang w:val="en-US"/>
        </w:rPr>
        <w:t xml:space="preserve">    </w:t>
      </w:r>
      <w:r w:rsidR="00360A56" w:rsidRPr="00CE5367">
        <w:rPr>
          <w:color w:val="000000"/>
          <w:sz w:val="22"/>
          <w:szCs w:val="22"/>
        </w:rPr>
        <w:t xml:space="preserve">Currently, communities, </w:t>
      </w:r>
      <w:r w:rsidR="00360A56" w:rsidRPr="00766505">
        <w:rPr>
          <w:color w:val="000000" w:themeColor="text1"/>
          <w:sz w:val="22"/>
          <w:szCs w:val="22"/>
        </w:rPr>
        <w:t xml:space="preserve">public sectors, and development partners are encouraged to contribute in SLR in Tanzania. However, efforts are fragmented and capacity to attract SLR investments is limited, the total value of resources put to SLR initiatives is unknown. The project will support strengthening of national and district level fund raising </w:t>
      </w:r>
      <w:r w:rsidR="00360A56" w:rsidRPr="007E090A">
        <w:rPr>
          <w:sz w:val="22"/>
          <w:szCs w:val="22"/>
        </w:rPr>
        <w:t>mechanisms and assist in raising additional funds for SLR through the following outputs:</w:t>
      </w:r>
    </w:p>
    <w:p w:rsidR="00360A56" w:rsidRPr="007E090A" w:rsidRDefault="00360A56" w:rsidP="00360A56">
      <w:pPr>
        <w:pStyle w:val="NormalWeb"/>
        <w:spacing w:before="0" w:beforeAutospacing="0" w:after="0" w:afterAutospacing="0"/>
        <w:jc w:val="both"/>
        <w:rPr>
          <w:sz w:val="22"/>
          <w:szCs w:val="22"/>
        </w:rPr>
      </w:pPr>
    </w:p>
    <w:p w:rsidR="003C7DA8" w:rsidRPr="007E090A" w:rsidRDefault="00360A56" w:rsidP="00CB25EB">
      <w:pPr>
        <w:pStyle w:val="NormalWeb"/>
        <w:spacing w:before="0" w:beforeAutospacing="0" w:after="0" w:afterAutospacing="0"/>
        <w:jc w:val="both"/>
        <w:rPr>
          <w:b/>
          <w:sz w:val="22"/>
          <w:szCs w:val="22"/>
        </w:rPr>
      </w:pPr>
      <w:r w:rsidRPr="007E090A">
        <w:rPr>
          <w:b/>
          <w:sz w:val="22"/>
          <w:szCs w:val="22"/>
        </w:rPr>
        <w:t>Output 3.3.1:</w:t>
      </w:r>
      <w:r w:rsidR="00E65F0B" w:rsidRPr="007E090A">
        <w:rPr>
          <w:b/>
          <w:kern w:val="24"/>
          <w:sz w:val="22"/>
          <w:szCs w:val="22"/>
        </w:rPr>
        <w:t> </w:t>
      </w:r>
      <w:r w:rsidR="00E65F0B" w:rsidRPr="007E090A">
        <w:rPr>
          <w:b/>
          <w:kern w:val="24"/>
          <w:sz w:val="22"/>
          <w:szCs w:val="22"/>
          <w:lang w:val="en-US"/>
        </w:rPr>
        <w:t xml:space="preserve">Guidance and tools produced to strengthen existing public and </w:t>
      </w:r>
      <w:r w:rsidR="00E65F0B" w:rsidRPr="007E090A">
        <w:rPr>
          <w:b/>
          <w:kern w:val="24"/>
          <w:sz w:val="22"/>
          <w:szCs w:val="22"/>
        </w:rPr>
        <w:t>private finanncing structures to support SLR initiative</w:t>
      </w:r>
      <w:r w:rsidR="00E65F0B" w:rsidRPr="007E090A">
        <w:rPr>
          <w:b/>
          <w:sz w:val="22"/>
          <w:szCs w:val="22"/>
        </w:rPr>
        <w:t xml:space="preserve"> </w:t>
      </w:r>
    </w:p>
    <w:p w:rsidR="00CD6D74" w:rsidRPr="007E090A" w:rsidRDefault="00CD6D74" w:rsidP="00CB25EB">
      <w:pPr>
        <w:pStyle w:val="NormalWeb"/>
        <w:spacing w:before="0" w:beforeAutospacing="0" w:after="0" w:afterAutospacing="0"/>
        <w:jc w:val="both"/>
        <w:rPr>
          <w:b/>
          <w:sz w:val="22"/>
          <w:szCs w:val="22"/>
        </w:rPr>
      </w:pPr>
    </w:p>
    <w:p w:rsidR="00360A56" w:rsidRPr="007E090A" w:rsidRDefault="00360A56" w:rsidP="00C676C5">
      <w:pPr>
        <w:pStyle w:val="Text7"/>
      </w:pPr>
      <w:r w:rsidRPr="007E090A">
        <w:t xml:space="preserve">The current incentives and capacities to mobilize resources for SLR initiatives and constraints in raising funds are not known </w:t>
      </w:r>
      <w:r w:rsidR="00D94C11" w:rsidRPr="007E090A">
        <w:t xml:space="preserve">by </w:t>
      </w:r>
      <w:r w:rsidRPr="007E090A">
        <w:t xml:space="preserve">the partners. To address this project partners will undertake an assessment of the available resources, </w:t>
      </w:r>
      <w:r w:rsidR="00D94C11" w:rsidRPr="007E090A">
        <w:t xml:space="preserve">and </w:t>
      </w:r>
      <w:r w:rsidRPr="007E090A">
        <w:t xml:space="preserve">the structure of public and private </w:t>
      </w:r>
      <w:r w:rsidR="00D94C11" w:rsidRPr="007E090A">
        <w:t xml:space="preserve">financiers </w:t>
      </w:r>
      <w:r w:rsidRPr="007E090A">
        <w:t xml:space="preserve">that have an interest in financing SLR. After the assessment, partners will provide government staff guidance and tools for private sector engagement to attract investments in Sustainable Landscape Restoration. </w:t>
      </w:r>
    </w:p>
    <w:p w:rsidR="00360A56" w:rsidRPr="007E090A" w:rsidRDefault="00360A56" w:rsidP="00CB25EB">
      <w:pPr>
        <w:pStyle w:val="NormalWeb"/>
        <w:spacing w:before="0" w:beforeAutospacing="0" w:after="0" w:afterAutospacing="0"/>
        <w:jc w:val="both"/>
        <w:rPr>
          <w:b/>
          <w:sz w:val="22"/>
          <w:szCs w:val="22"/>
        </w:rPr>
      </w:pPr>
    </w:p>
    <w:p w:rsidR="00E65F0B" w:rsidRPr="007E090A" w:rsidRDefault="00360A56" w:rsidP="00CB25EB">
      <w:pPr>
        <w:pStyle w:val="NormalWeb"/>
        <w:spacing w:before="0" w:beforeAutospacing="0" w:after="0" w:afterAutospacing="0"/>
        <w:rPr>
          <w:b/>
          <w:kern w:val="24"/>
          <w:sz w:val="22"/>
          <w:szCs w:val="22"/>
          <w:lang w:val="en-US"/>
        </w:rPr>
      </w:pPr>
      <w:r w:rsidRPr="007E090A">
        <w:rPr>
          <w:b/>
          <w:sz w:val="22"/>
          <w:szCs w:val="22"/>
        </w:rPr>
        <w:t xml:space="preserve">Output 3.3.2: </w:t>
      </w:r>
      <w:r w:rsidR="00E65F0B" w:rsidRPr="007E090A">
        <w:rPr>
          <w:b/>
          <w:kern w:val="24"/>
          <w:sz w:val="22"/>
          <w:szCs w:val="22"/>
          <w:lang w:val="en-US"/>
        </w:rPr>
        <w:t>Based on k</w:t>
      </w:r>
      <w:r w:rsidR="00E65F0B" w:rsidRPr="007E090A">
        <w:rPr>
          <w:b/>
          <w:kern w:val="24"/>
          <w:sz w:val="22"/>
          <w:szCs w:val="22"/>
        </w:rPr>
        <w:t>nowledge</w:t>
      </w:r>
      <w:r w:rsidR="00E65F0B" w:rsidRPr="007E090A">
        <w:rPr>
          <w:b/>
          <w:kern w:val="24"/>
          <w:sz w:val="22"/>
          <w:szCs w:val="22"/>
          <w:lang w:val="en-US"/>
        </w:rPr>
        <w:t xml:space="preserve"> gained from assessing existing financial structures, three business cases developed to </w:t>
      </w:r>
      <w:r w:rsidR="006E2325" w:rsidRPr="007E090A">
        <w:rPr>
          <w:b/>
          <w:kern w:val="24"/>
          <w:sz w:val="22"/>
          <w:szCs w:val="22"/>
          <w:lang w:val="en-US"/>
        </w:rPr>
        <w:t>mobilize</w:t>
      </w:r>
      <w:r w:rsidR="00E65F0B" w:rsidRPr="007E090A">
        <w:rPr>
          <w:b/>
          <w:kern w:val="24"/>
          <w:sz w:val="22"/>
          <w:szCs w:val="22"/>
          <w:lang w:val="en-US"/>
        </w:rPr>
        <w:t xml:space="preserve"> support for SLR initiat</w:t>
      </w:r>
      <w:r w:rsidR="00BD6B28" w:rsidRPr="007E090A">
        <w:rPr>
          <w:b/>
          <w:kern w:val="24"/>
          <w:sz w:val="22"/>
          <w:szCs w:val="22"/>
          <w:lang w:val="en-US"/>
        </w:rPr>
        <w:t>i</w:t>
      </w:r>
      <w:r w:rsidR="00E65F0B" w:rsidRPr="007E090A">
        <w:rPr>
          <w:b/>
          <w:kern w:val="24"/>
          <w:sz w:val="22"/>
          <w:szCs w:val="22"/>
          <w:lang w:val="en-US"/>
        </w:rPr>
        <w:t xml:space="preserve">ves </w:t>
      </w:r>
      <w:r w:rsidR="005B370F" w:rsidRPr="007E090A">
        <w:rPr>
          <w:b/>
          <w:kern w:val="24"/>
          <w:sz w:val="22"/>
          <w:szCs w:val="22"/>
          <w:lang w:val="en-US"/>
        </w:rPr>
        <w:t xml:space="preserve">in the selected ecosystems </w:t>
      </w:r>
    </w:p>
    <w:p w:rsidR="00CD6D74" w:rsidRPr="007E090A" w:rsidRDefault="00CD6D74" w:rsidP="00CB25EB">
      <w:pPr>
        <w:pStyle w:val="NormalWeb"/>
        <w:spacing w:before="0" w:beforeAutospacing="0" w:after="0" w:afterAutospacing="0"/>
        <w:jc w:val="both"/>
        <w:rPr>
          <w:b/>
          <w:sz w:val="22"/>
          <w:szCs w:val="22"/>
        </w:rPr>
      </w:pPr>
    </w:p>
    <w:p w:rsidR="00CD6D74" w:rsidRPr="007E090A" w:rsidRDefault="00CD6D74" w:rsidP="00C676C5">
      <w:pPr>
        <w:pStyle w:val="Text7"/>
      </w:pPr>
      <w:r w:rsidRPr="007E090A">
        <w:t xml:space="preserve">There is currently no specific financing support mechanism to support SLR initiatives. Hence a knowledge base and support mechanism for financing SLR needs to be developed. To do so, the project will build the capacity of key stakeholders to develop and present bankable SLR projects and attract private sector investment. </w:t>
      </w:r>
    </w:p>
    <w:p w:rsidR="00677E08" w:rsidRPr="00CD6D74" w:rsidRDefault="00677E08" w:rsidP="00C676C5">
      <w:pPr>
        <w:pStyle w:val="Text7"/>
        <w:numPr>
          <w:ilvl w:val="0"/>
          <w:numId w:val="0"/>
        </w:numPr>
      </w:pPr>
    </w:p>
    <w:p w:rsidR="00360A56" w:rsidRPr="00CD6D74" w:rsidRDefault="00360A56" w:rsidP="00C676C5">
      <w:pPr>
        <w:pStyle w:val="Text7"/>
      </w:pPr>
      <w:r w:rsidRPr="00CD6D74">
        <w:t xml:space="preserve">Developing a business case for SLR requires knowledge about the net economic benefits. The existence of such studies is unknown. Therefore, the project will conduct desk studies and develop business cases and proposals for SLR, including fish, livestock, honey, ecotourism, crops to upscale socio-economic status and biodiversity conservation. This will support selected stakeholders to approach and engage with the private sector to attract funding for SLR initiatives. </w:t>
      </w:r>
    </w:p>
    <w:p w:rsidR="00197C55" w:rsidRDefault="00197C55" w:rsidP="00CD6D74">
      <w:pPr>
        <w:spacing w:after="120"/>
        <w:outlineLvl w:val="1"/>
        <w:rPr>
          <w:b/>
          <w:sz w:val="22"/>
          <w:szCs w:val="22"/>
          <w:lang w:val="en-GB"/>
        </w:rPr>
      </w:pPr>
    </w:p>
    <w:p w:rsidR="00B42723" w:rsidRDefault="00863028" w:rsidP="008F4FE0">
      <w:pPr>
        <w:numPr>
          <w:ilvl w:val="1"/>
          <w:numId w:val="2"/>
        </w:numPr>
        <w:spacing w:after="120"/>
        <w:jc w:val="both"/>
        <w:outlineLvl w:val="1"/>
        <w:rPr>
          <w:b/>
          <w:sz w:val="22"/>
          <w:szCs w:val="22"/>
          <w:lang w:val="en-GB"/>
        </w:rPr>
      </w:pPr>
      <w:r w:rsidRPr="00EF7CEA">
        <w:rPr>
          <w:b/>
          <w:sz w:val="22"/>
          <w:szCs w:val="22"/>
          <w:lang w:val="en-GB"/>
        </w:rPr>
        <w:t>Intervention logic and key assumptions</w:t>
      </w:r>
      <w:bookmarkEnd w:id="24"/>
    </w:p>
    <w:p w:rsidR="00CE667D" w:rsidRPr="00C676C5" w:rsidRDefault="002C3073" w:rsidP="002C3073">
      <w:pPr>
        <w:pStyle w:val="Text7"/>
        <w:spacing w:after="0"/>
      </w:pPr>
      <w:r w:rsidRPr="00746B8D">
        <w:t xml:space="preserve">Efforts to reduce deforestation and natural resources degradation began </w:t>
      </w:r>
      <w:r w:rsidRPr="00403E96">
        <w:t>decades ago in Tanzania. There have been scattered successes in terms of conserving biodiversity, reducing deforestation and undertaking soil and water conservation measures. The challenge remained that these were isolated</w:t>
      </w:r>
      <w:r w:rsidRPr="00403E96">
        <w:rPr>
          <w:lang w:val="en-US"/>
        </w:rPr>
        <w:t xml:space="preserve">, </w:t>
      </w:r>
      <w:r w:rsidR="006E2325" w:rsidRPr="00403E96">
        <w:rPr>
          <w:lang w:val="en-US"/>
        </w:rPr>
        <w:t>often</w:t>
      </w:r>
      <w:r w:rsidRPr="00403E96">
        <w:rPr>
          <w:lang w:val="en-US"/>
        </w:rPr>
        <w:t xml:space="preserve"> impacts were short </w:t>
      </w:r>
      <w:r w:rsidR="006E2325" w:rsidRPr="00403E96">
        <w:rPr>
          <w:lang w:val="en-US"/>
        </w:rPr>
        <w:t xml:space="preserve">lived </w:t>
      </w:r>
      <w:r w:rsidR="006E2325" w:rsidRPr="00403E96">
        <w:t>and</w:t>
      </w:r>
      <w:r w:rsidRPr="00403E96">
        <w:t xml:space="preserve"> not broad enough to bring about measurable change at national and sub-national levels.  Efforts were also designed and implemented on a sectoral basis – forest, agriculture, water, energy, etc. </w:t>
      </w:r>
      <w:r w:rsidRPr="00403E96">
        <w:rPr>
          <w:lang w:val="en-US"/>
        </w:rPr>
        <w:t xml:space="preserve">Thus, </w:t>
      </w:r>
      <w:r w:rsidRPr="00403E96">
        <w:t xml:space="preserve">looking at and working in a big picture remained a challenge. </w:t>
      </w:r>
      <w:r w:rsidR="00CE667D" w:rsidRPr="00403E96">
        <w:t>By introducing a cross-sectoral planning mechanism and the landscape approach to i</w:t>
      </w:r>
      <w:r w:rsidRPr="00403E96">
        <w:rPr>
          <w:lang w:val="en-US"/>
        </w:rPr>
        <w:t xml:space="preserve"> jointly plan and </w:t>
      </w:r>
      <w:r w:rsidRPr="00403E96">
        <w:t xml:space="preserve">implement </w:t>
      </w:r>
      <w:r w:rsidR="00CE667D" w:rsidRPr="00403E96">
        <w:t xml:space="preserve">agreed upon </w:t>
      </w:r>
      <w:r w:rsidRPr="00403E96">
        <w:rPr>
          <w:lang w:val="en-US"/>
        </w:rPr>
        <w:t xml:space="preserve">cross sectoral </w:t>
      </w:r>
      <w:r w:rsidR="00CE667D" w:rsidRPr="00403E96">
        <w:t xml:space="preserve">plans, the project aims to create synergies between restoration and livelihoods objectives. </w:t>
      </w:r>
      <w:r w:rsidRPr="00403E96">
        <w:t>Landscape approach differs from more traditional sectoral and project-based approaches</w:t>
      </w:r>
      <w:r w:rsidRPr="00403E96">
        <w:rPr>
          <w:lang w:val="en-US"/>
        </w:rPr>
        <w:t xml:space="preserve"> as it </w:t>
      </w:r>
      <w:r w:rsidRPr="00403E96">
        <w:t>provides tools and concepts for managing trade-offs in allocating and managing land to achieve social, economic, and environmental objectives in areas where agriculture, mining, and other productive land uses compete with environmental and biodiversity goals</w:t>
      </w:r>
      <w:r w:rsidRPr="00403E96">
        <w:rPr>
          <w:lang w:val="en-US"/>
        </w:rPr>
        <w:t xml:space="preserve">. It </w:t>
      </w:r>
      <w:r w:rsidR="006E2325" w:rsidRPr="00403E96">
        <w:t>recognizes</w:t>
      </w:r>
      <w:r w:rsidRPr="00403E96">
        <w:rPr>
          <w:lang w:val="en-US"/>
        </w:rPr>
        <w:t xml:space="preserve"> </w:t>
      </w:r>
      <w:r w:rsidRPr="00403E96">
        <w:t xml:space="preserve">the need for addressing major constraints related to institutional and governance concerns and capacity limitations and by emphasizing on the key principles of adaptive management, stakeholder involvement, and </w:t>
      </w:r>
      <w:r w:rsidRPr="00403E96">
        <w:rPr>
          <w:lang w:val="en-US"/>
        </w:rPr>
        <w:t xml:space="preserve">reconciling and managing </w:t>
      </w:r>
      <w:r w:rsidRPr="00403E96">
        <w:t>multiple objectives</w:t>
      </w:r>
      <w:r w:rsidRPr="00403E96">
        <w:rPr>
          <w:rStyle w:val="FootnoteReference"/>
        </w:rPr>
        <w:footnoteReference w:id="19"/>
      </w:r>
      <w:r w:rsidRPr="00403E96">
        <w:t xml:space="preserve">. </w:t>
      </w:r>
      <w:r w:rsidRPr="00403E96">
        <w:rPr>
          <w:color w:val="333333"/>
        </w:rPr>
        <w:t xml:space="preserve">Landscape approaches are designed in a participatory manner (by actively involving key stakeholders and relevant sectors) in such a way </w:t>
      </w:r>
      <w:r w:rsidR="006E2325" w:rsidRPr="00403E96">
        <w:rPr>
          <w:color w:val="333333"/>
        </w:rPr>
        <w:t>that</w:t>
      </w:r>
      <w:r w:rsidRPr="00403E96">
        <w:rPr>
          <w:color w:val="333333"/>
        </w:rPr>
        <w:t xml:space="preserve"> conservation efforts to restore and maintain ecological functions of a given landscape will be designed in such a way that they also contribute to socio-economic gains through supporting efforts to meet the growing demand for food and non-food products. By so doing landscape approach support efforts to simultaneously address the needs of oftentimes competing sectors of agriculture and forestry/conservation and thereby to attaining SDGs. </w:t>
      </w:r>
      <w:r w:rsidRPr="00403E96">
        <w:t xml:space="preserve">The project </w:t>
      </w:r>
      <w:r w:rsidR="00CE667D" w:rsidRPr="00403E96">
        <w:t>will</w:t>
      </w:r>
      <w:r w:rsidR="00CE667D" w:rsidRPr="00C676C5">
        <w:t xml:space="preserve"> also link field level pilot activities with national policy making processes to facilitate learning from experience and to taking SLR to scale in Tanzania. This approach presents a departure from the business-as-usual practice to sustained transformation of restoration initiatives that are expected to contribute to poverty alleviation and sustainable development in an era of rapid socio-economic changes and climate variability and change.</w:t>
      </w:r>
    </w:p>
    <w:p w:rsidR="00CD083D" w:rsidRDefault="00CD083D" w:rsidP="002C3073">
      <w:pPr>
        <w:jc w:val="both"/>
        <w:outlineLvl w:val="1"/>
        <w:rPr>
          <w:sz w:val="22"/>
          <w:szCs w:val="22"/>
        </w:rPr>
      </w:pPr>
    </w:p>
    <w:p w:rsidR="00866ECD" w:rsidRDefault="00986C42" w:rsidP="002C3073">
      <w:pPr>
        <w:numPr>
          <w:ilvl w:val="0"/>
          <w:numId w:val="6"/>
        </w:numPr>
        <w:ind w:left="0" w:firstLine="0"/>
        <w:jc w:val="both"/>
        <w:outlineLvl w:val="1"/>
        <w:rPr>
          <w:sz w:val="22"/>
          <w:szCs w:val="22"/>
        </w:rPr>
      </w:pPr>
      <w:r w:rsidRPr="00B42723">
        <w:rPr>
          <w:sz w:val="22"/>
          <w:szCs w:val="22"/>
        </w:rPr>
        <w:t xml:space="preserve">Piloting and successfully scaling up SLR options in Tanzania requires: (i) taking baseline information and building on what has been attempted in the past by sectoral authorities and land holders; (ii) proposing options to improve existing practices and also to introduce, test and support adoption of new SLR options that would maximize conservation and livelihoods objectives; (iii) simultaneously working at national level to provide the right enabling environment to allow land users, private companies, and government agencies to actively engage in, and benefit from, landscape restoration; (iv) identifying and supporting sustainable financing mechanism to support SLR initiatives; (v) putting in place planning, M&amp;E mechanism of SLR to coordinate and support national restoration efforts; and (vi) building knowledge management system (to synthesize and systematically document experience and knowledge in SLR (synthesizing, and sharing) and communication strategies.  </w:t>
      </w:r>
    </w:p>
    <w:p w:rsidR="0036208C" w:rsidRDefault="0036208C" w:rsidP="004822C0">
      <w:pPr>
        <w:spacing w:after="160" w:line="259" w:lineRule="auto"/>
        <w:rPr>
          <w:b/>
          <w:sz w:val="22"/>
          <w:szCs w:val="22"/>
        </w:rPr>
        <w:sectPr w:rsidR="0036208C" w:rsidSect="008F4FE0">
          <w:pgSz w:w="12240" w:h="15840" w:code="1"/>
          <w:pgMar w:top="1440" w:right="760" w:bottom="1440" w:left="1582" w:header="709" w:footer="709" w:gutter="0"/>
          <w:cols w:space="708"/>
          <w:docGrid w:linePitch="360"/>
        </w:sectPr>
      </w:pPr>
    </w:p>
    <w:p w:rsidR="00986C42" w:rsidRPr="008B55F8" w:rsidRDefault="00866ECD" w:rsidP="004822C0">
      <w:pPr>
        <w:spacing w:after="160" w:line="259" w:lineRule="auto"/>
        <w:rPr>
          <w:sz w:val="22"/>
          <w:szCs w:val="22"/>
        </w:rPr>
      </w:pPr>
      <w:r>
        <w:rPr>
          <w:b/>
          <w:sz w:val="22"/>
          <w:szCs w:val="22"/>
        </w:rPr>
        <w:t>F</w:t>
      </w:r>
      <w:r w:rsidR="00986C42" w:rsidRPr="008B55F8">
        <w:rPr>
          <w:b/>
          <w:sz w:val="22"/>
          <w:szCs w:val="22"/>
        </w:rPr>
        <w:t xml:space="preserve">igure </w:t>
      </w:r>
      <w:r w:rsidR="004822C0" w:rsidRPr="008B55F8">
        <w:rPr>
          <w:b/>
          <w:sz w:val="22"/>
          <w:szCs w:val="22"/>
        </w:rPr>
        <w:t>5</w:t>
      </w:r>
      <w:r w:rsidR="00986C42" w:rsidRPr="008B55F8">
        <w:rPr>
          <w:sz w:val="22"/>
          <w:szCs w:val="22"/>
        </w:rPr>
        <w:t>: Project Theory of Change</w:t>
      </w:r>
    </w:p>
    <w:p w:rsidR="00986C42" w:rsidRPr="007C1A18" w:rsidRDefault="00986C42" w:rsidP="00986C42">
      <w:pPr>
        <w:pStyle w:val="GEF-Sub-sectionandtitletext"/>
        <w:numPr>
          <w:ilvl w:val="0"/>
          <w:numId w:val="0"/>
        </w:numPr>
        <w:rPr>
          <w:szCs w:val="22"/>
        </w:rPr>
      </w:pPr>
    </w:p>
    <w:p w:rsidR="00866ECD" w:rsidRDefault="00866ECD" w:rsidP="00866ECD">
      <w:pPr>
        <w:pStyle w:val="Default"/>
        <w:ind w:left="142"/>
        <w:jc w:val="both"/>
        <w:rPr>
          <w:sz w:val="22"/>
          <w:szCs w:val="22"/>
        </w:rPr>
      </w:pPr>
    </w:p>
    <w:p w:rsidR="0036208C" w:rsidRDefault="00842BFC" w:rsidP="0036208C">
      <w:pPr>
        <w:tabs>
          <w:tab w:val="left" w:pos="-709"/>
        </w:tabs>
        <w:ind w:left="-851"/>
      </w:pPr>
      <w:r>
        <w:rPr>
          <w:noProof/>
        </w:rPr>
        <w:drawing>
          <wp:inline distT="0" distB="0" distL="0" distR="0">
            <wp:extent cx="8864600" cy="49784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8864600" cy="4978400"/>
                    </a:xfrm>
                    <a:prstGeom prst="rect">
                      <a:avLst/>
                    </a:prstGeom>
                    <a:noFill/>
                    <a:ln w="9525">
                      <a:noFill/>
                      <a:miter lim="800000"/>
                      <a:headEnd/>
                      <a:tailEnd/>
                    </a:ln>
                  </pic:spPr>
                </pic:pic>
              </a:graphicData>
            </a:graphic>
          </wp:inline>
        </w:drawing>
      </w:r>
    </w:p>
    <w:p w:rsidR="0036208C" w:rsidRDefault="0036208C" w:rsidP="00866ECD">
      <w:pPr>
        <w:pStyle w:val="Default"/>
        <w:ind w:left="502"/>
        <w:jc w:val="both"/>
        <w:rPr>
          <w:sz w:val="22"/>
          <w:szCs w:val="22"/>
        </w:rPr>
        <w:sectPr w:rsidR="0036208C" w:rsidSect="0036208C">
          <w:pgSz w:w="15840" w:h="12240" w:orient="landscape" w:code="1"/>
          <w:pgMar w:top="1582" w:right="1440" w:bottom="760" w:left="1440" w:header="709" w:footer="709" w:gutter="0"/>
          <w:cols w:space="708"/>
          <w:docGrid w:linePitch="360"/>
        </w:sectPr>
      </w:pPr>
    </w:p>
    <w:p w:rsidR="00866ECD" w:rsidRDefault="00866ECD" w:rsidP="00866ECD">
      <w:pPr>
        <w:pStyle w:val="Default"/>
        <w:ind w:left="502"/>
        <w:jc w:val="both"/>
        <w:rPr>
          <w:sz w:val="22"/>
          <w:szCs w:val="22"/>
        </w:rPr>
      </w:pPr>
    </w:p>
    <w:p w:rsidR="00986C42" w:rsidRDefault="00986C42" w:rsidP="00677E08">
      <w:pPr>
        <w:pStyle w:val="Default"/>
        <w:numPr>
          <w:ilvl w:val="0"/>
          <w:numId w:val="6"/>
        </w:numPr>
        <w:ind w:left="0" w:firstLine="0"/>
        <w:jc w:val="both"/>
        <w:rPr>
          <w:sz w:val="22"/>
          <w:szCs w:val="22"/>
        </w:rPr>
      </w:pPr>
      <w:r>
        <w:rPr>
          <w:sz w:val="22"/>
          <w:szCs w:val="22"/>
        </w:rPr>
        <w:t xml:space="preserve">In </w:t>
      </w:r>
      <w:r w:rsidRPr="00FC53AA">
        <w:rPr>
          <w:sz w:val="22"/>
          <w:szCs w:val="22"/>
        </w:rPr>
        <w:t>terms of impact,</w:t>
      </w:r>
      <w:r w:rsidRPr="00FC53AA">
        <w:rPr>
          <w:b/>
          <w:sz w:val="22"/>
          <w:szCs w:val="22"/>
        </w:rPr>
        <w:t xml:space="preserve"> </w:t>
      </w:r>
      <w:r w:rsidRPr="00FC53AA">
        <w:rPr>
          <w:sz w:val="22"/>
          <w:szCs w:val="22"/>
        </w:rPr>
        <w:t xml:space="preserve">the project is designed to contribute to integrated natural resource management and restoration of degraded landscapes for resilient socio-ecological systems in Tanzania. The project will work with the central and </w:t>
      </w:r>
      <w:r>
        <w:rPr>
          <w:sz w:val="22"/>
          <w:szCs w:val="22"/>
        </w:rPr>
        <w:t>l</w:t>
      </w:r>
      <w:r w:rsidRPr="00FC53AA">
        <w:rPr>
          <w:sz w:val="22"/>
          <w:szCs w:val="22"/>
        </w:rPr>
        <w:t>ocal government</w:t>
      </w:r>
      <w:r>
        <w:rPr>
          <w:sz w:val="22"/>
          <w:szCs w:val="22"/>
        </w:rPr>
        <w:t>s</w:t>
      </w:r>
      <w:r w:rsidRPr="00FC53AA">
        <w:rPr>
          <w:sz w:val="22"/>
          <w:szCs w:val="22"/>
        </w:rPr>
        <w:t xml:space="preserve"> of Tanzania to support the</w:t>
      </w:r>
      <w:r>
        <w:rPr>
          <w:sz w:val="22"/>
          <w:szCs w:val="22"/>
        </w:rPr>
        <w:t xml:space="preserve"> establishment and </w:t>
      </w:r>
      <w:r w:rsidR="001F0CF1" w:rsidRPr="00134BEF">
        <w:rPr>
          <w:sz w:val="22"/>
          <w:szCs w:val="22"/>
        </w:rPr>
        <w:t>operationalization</w:t>
      </w:r>
      <w:r w:rsidR="001F0CF1">
        <w:rPr>
          <w:sz w:val="22"/>
          <w:szCs w:val="22"/>
        </w:rPr>
        <w:t xml:space="preserve"> </w:t>
      </w:r>
      <w:r w:rsidRPr="00FC53AA">
        <w:rPr>
          <w:sz w:val="22"/>
          <w:szCs w:val="22"/>
        </w:rPr>
        <w:t xml:space="preserve">of </w:t>
      </w:r>
      <w:r>
        <w:rPr>
          <w:sz w:val="22"/>
          <w:szCs w:val="22"/>
        </w:rPr>
        <w:t xml:space="preserve">national SLR </w:t>
      </w:r>
      <w:r w:rsidRPr="00FC53AA">
        <w:rPr>
          <w:sz w:val="22"/>
          <w:szCs w:val="22"/>
        </w:rPr>
        <w:t>governance and regulatory structures. Most livelihoods of rural communities are directly based on natural resources, biological diversity and ecosystem services, particularly in the case of the fragile agro-pastoral communities.  Ensuring a</w:t>
      </w:r>
      <w:r w:rsidR="00DC75AD">
        <w:rPr>
          <w:sz w:val="22"/>
          <w:szCs w:val="22"/>
        </w:rPr>
        <w:t>n</w:t>
      </w:r>
      <w:r w:rsidRPr="00FC53AA">
        <w:rPr>
          <w:sz w:val="22"/>
          <w:szCs w:val="22"/>
        </w:rPr>
        <w:t xml:space="preserve"> SLR </w:t>
      </w:r>
      <w:r>
        <w:rPr>
          <w:sz w:val="22"/>
          <w:szCs w:val="22"/>
        </w:rPr>
        <w:t xml:space="preserve">framework </w:t>
      </w:r>
      <w:r w:rsidRPr="00FC53AA">
        <w:rPr>
          <w:sz w:val="22"/>
          <w:szCs w:val="22"/>
        </w:rPr>
        <w:t xml:space="preserve">is therefore essential to achieve </w:t>
      </w:r>
      <w:r>
        <w:rPr>
          <w:sz w:val="22"/>
          <w:szCs w:val="22"/>
        </w:rPr>
        <w:t xml:space="preserve">the </w:t>
      </w:r>
      <w:r w:rsidRPr="00FC53AA">
        <w:rPr>
          <w:sz w:val="22"/>
          <w:szCs w:val="22"/>
        </w:rPr>
        <w:t>intended goal. Furthermore, considering current and anticipated effects of climate change, proactive adaptation and mitigation solutions based on improving the resilience of ecosystem services are also required. At the end of the project</w:t>
      </w:r>
      <w:r w:rsidR="00DC75AD">
        <w:rPr>
          <w:sz w:val="22"/>
          <w:szCs w:val="22"/>
        </w:rPr>
        <w:t>,</w:t>
      </w:r>
      <w:r w:rsidRPr="00FC53AA">
        <w:rPr>
          <w:sz w:val="22"/>
          <w:szCs w:val="22"/>
        </w:rPr>
        <w:t xml:space="preserve"> SLR and land management practices </w:t>
      </w:r>
      <w:r w:rsidR="00DC75AD">
        <w:rPr>
          <w:sz w:val="22"/>
          <w:szCs w:val="22"/>
        </w:rPr>
        <w:t xml:space="preserve">would </w:t>
      </w:r>
      <w:r w:rsidRPr="00FC53AA">
        <w:rPr>
          <w:sz w:val="22"/>
          <w:szCs w:val="22"/>
        </w:rPr>
        <w:t>be mainstreamed into policies, regulations and strategies (</w:t>
      </w:r>
      <w:r w:rsidRPr="00FC53AA">
        <w:rPr>
          <w:b/>
          <w:sz w:val="22"/>
          <w:szCs w:val="22"/>
        </w:rPr>
        <w:t>Outcome 1</w:t>
      </w:r>
      <w:r w:rsidRPr="00FC53AA">
        <w:rPr>
          <w:sz w:val="22"/>
          <w:szCs w:val="22"/>
        </w:rPr>
        <w:t xml:space="preserve">). </w:t>
      </w:r>
    </w:p>
    <w:p w:rsidR="00986C42" w:rsidRDefault="00986C42" w:rsidP="00677E08">
      <w:pPr>
        <w:pStyle w:val="Default"/>
        <w:jc w:val="both"/>
        <w:rPr>
          <w:sz w:val="22"/>
          <w:szCs w:val="22"/>
        </w:rPr>
      </w:pPr>
    </w:p>
    <w:p w:rsidR="00986C42" w:rsidRDefault="00986C42" w:rsidP="00677E08">
      <w:pPr>
        <w:pStyle w:val="Default"/>
        <w:numPr>
          <w:ilvl w:val="0"/>
          <w:numId w:val="6"/>
        </w:numPr>
        <w:ind w:left="0" w:firstLine="0"/>
        <w:jc w:val="both"/>
        <w:rPr>
          <w:sz w:val="22"/>
          <w:szCs w:val="22"/>
        </w:rPr>
      </w:pPr>
      <w:r w:rsidRPr="00986C42">
        <w:rPr>
          <w:sz w:val="22"/>
          <w:szCs w:val="22"/>
        </w:rPr>
        <w:t xml:space="preserve">Policy reviews and recommendations on SLR, the establishment of cross-sectoral SLR platforms and the development of SLR strategies for the target ecosystems will lead to an enhanced local enabling environment for SLR efforts towards national commitment to SLR (intermediate outcome 1.1). </w:t>
      </w:r>
      <w:r w:rsidR="00DC75AD" w:rsidRPr="00986C42">
        <w:rPr>
          <w:sz w:val="22"/>
          <w:szCs w:val="22"/>
        </w:rPr>
        <w:t>Through training</w:t>
      </w:r>
      <w:r w:rsidRPr="00986C42">
        <w:rPr>
          <w:sz w:val="22"/>
          <w:szCs w:val="22"/>
        </w:rPr>
        <w:t xml:space="preserve"> and capacity building on priority SLR topics and a</w:t>
      </w:r>
      <w:r w:rsidRPr="00986C42">
        <w:rPr>
          <w:sz w:val="22"/>
          <w:szCs w:val="22"/>
          <w:lang w:val="en-GB"/>
        </w:rPr>
        <w:t xml:space="preserve">n outreach and awareness-raising campaign on SLR, the project will strengthen the capacities of national institutions for developing integrated SLR programs </w:t>
      </w:r>
      <w:r w:rsidRPr="00986C42">
        <w:rPr>
          <w:sz w:val="22"/>
          <w:szCs w:val="22"/>
        </w:rPr>
        <w:t xml:space="preserve">(intermediate outcome 1.2). </w:t>
      </w:r>
      <w:r w:rsidR="00DC75AD">
        <w:rPr>
          <w:sz w:val="22"/>
          <w:szCs w:val="22"/>
        </w:rPr>
        <w:t>P</w:t>
      </w:r>
      <w:r w:rsidRPr="00986C42">
        <w:rPr>
          <w:sz w:val="22"/>
          <w:szCs w:val="22"/>
        </w:rPr>
        <w:t xml:space="preserve">roject partners (including VPO) will determine the SLR </w:t>
      </w:r>
      <w:r w:rsidR="00516F03" w:rsidRPr="00986C42">
        <w:rPr>
          <w:sz w:val="22"/>
          <w:szCs w:val="22"/>
        </w:rPr>
        <w:t>area to</w:t>
      </w:r>
      <w:r w:rsidRPr="00986C42">
        <w:rPr>
          <w:sz w:val="22"/>
          <w:szCs w:val="22"/>
        </w:rPr>
        <w:t xml:space="preserve"> be restored nationally and will develop maps for the project areas in the target eco-systems to support national commitment to SLR (intermediate outcome 1.3). At the end of the project, implementing partners will have put </w:t>
      </w:r>
      <w:r w:rsidRPr="00986C42">
        <w:rPr>
          <w:sz w:val="22"/>
          <w:szCs w:val="22"/>
          <w:lang w:val="en-GB"/>
        </w:rPr>
        <w:t xml:space="preserve">110,000 ha in the </w:t>
      </w:r>
      <w:r w:rsidRPr="00986C42">
        <w:rPr>
          <w:sz w:val="22"/>
          <w:szCs w:val="22"/>
        </w:rPr>
        <w:t>Great Ruaha, Lake Rukwa, and the Malagarasi basins</w:t>
      </w:r>
      <w:r w:rsidRPr="00986C42">
        <w:rPr>
          <w:sz w:val="22"/>
          <w:szCs w:val="22"/>
          <w:lang w:val="en-GB"/>
        </w:rPr>
        <w:t xml:space="preserve"> under SLR transition </w:t>
      </w:r>
      <w:r w:rsidRPr="00986C42">
        <w:rPr>
          <w:sz w:val="22"/>
          <w:szCs w:val="22"/>
        </w:rPr>
        <w:t>(</w:t>
      </w:r>
      <w:r w:rsidRPr="00986C42">
        <w:rPr>
          <w:b/>
          <w:sz w:val="22"/>
          <w:szCs w:val="22"/>
        </w:rPr>
        <w:t>Outcome 2</w:t>
      </w:r>
      <w:r w:rsidRPr="00986C42">
        <w:rPr>
          <w:sz w:val="22"/>
          <w:szCs w:val="22"/>
        </w:rPr>
        <w:t>)</w:t>
      </w:r>
      <w:r w:rsidRPr="00986C42">
        <w:rPr>
          <w:sz w:val="22"/>
          <w:szCs w:val="22"/>
          <w:lang w:val="en-GB"/>
        </w:rPr>
        <w:t xml:space="preserve">. </w:t>
      </w:r>
    </w:p>
    <w:p w:rsidR="00986C42" w:rsidRDefault="00986C42" w:rsidP="00677E08">
      <w:pPr>
        <w:pStyle w:val="ListParagraph"/>
        <w:spacing w:after="0" w:line="240" w:lineRule="auto"/>
      </w:pPr>
    </w:p>
    <w:p w:rsidR="00986C42" w:rsidRPr="00766505" w:rsidRDefault="00986C42" w:rsidP="00677E08">
      <w:pPr>
        <w:pStyle w:val="Default"/>
        <w:numPr>
          <w:ilvl w:val="0"/>
          <w:numId w:val="6"/>
        </w:numPr>
        <w:ind w:left="0" w:firstLine="0"/>
        <w:jc w:val="both"/>
        <w:rPr>
          <w:sz w:val="22"/>
          <w:szCs w:val="22"/>
        </w:rPr>
      </w:pPr>
      <w:r w:rsidRPr="00986C42">
        <w:rPr>
          <w:sz w:val="22"/>
          <w:szCs w:val="22"/>
        </w:rPr>
        <w:t xml:space="preserve">The project will conduct baseline studies and identify restoration opportunities of the different land uses in the project areas, develop pilot management plans and ensure community engagement and empowerment for improved landscape management and implementation in the three targeted ecosystems (intermediate outcome 2.1). SLR </w:t>
      </w:r>
      <w:r w:rsidRPr="00766505">
        <w:rPr>
          <w:sz w:val="22"/>
          <w:szCs w:val="22"/>
        </w:rPr>
        <w:t xml:space="preserve">management trainings, local outreach and awareness raising campaigns and cross exchange visits will contribute to an enhanced capacity of local farmers and communities to implement SLR practices (intermediate outcome 2.2). </w:t>
      </w:r>
    </w:p>
    <w:p w:rsidR="00986C42" w:rsidRPr="00766505" w:rsidRDefault="00986C42" w:rsidP="00677E08">
      <w:pPr>
        <w:pStyle w:val="ListParagraph"/>
        <w:spacing w:after="0" w:line="240" w:lineRule="auto"/>
        <w:rPr>
          <w:rFonts w:ascii="Times New Roman" w:hAnsi="Times New Roman"/>
        </w:rPr>
      </w:pPr>
    </w:p>
    <w:p w:rsidR="00986C42" w:rsidRPr="00403E96" w:rsidRDefault="00986C42" w:rsidP="00677E08">
      <w:pPr>
        <w:pStyle w:val="Default"/>
        <w:numPr>
          <w:ilvl w:val="0"/>
          <w:numId w:val="6"/>
        </w:numPr>
        <w:ind w:left="0" w:firstLine="0"/>
        <w:jc w:val="both"/>
        <w:rPr>
          <w:sz w:val="22"/>
          <w:szCs w:val="22"/>
        </w:rPr>
      </w:pPr>
      <w:r w:rsidRPr="00403E96">
        <w:rPr>
          <w:sz w:val="22"/>
          <w:szCs w:val="22"/>
          <w:lang w:val="en-GB"/>
        </w:rPr>
        <w:t xml:space="preserve">Project partners will work closely with GOT in generating the required information in terms of land that can be restored so that the Government can develop an official commitment to FLR as part of the Bonn Challenge and AFR 100 </w:t>
      </w:r>
      <w:r w:rsidRPr="00403E96">
        <w:rPr>
          <w:sz w:val="22"/>
          <w:szCs w:val="22"/>
        </w:rPr>
        <w:t>(</w:t>
      </w:r>
      <w:r w:rsidRPr="00403E96">
        <w:rPr>
          <w:b/>
          <w:sz w:val="22"/>
          <w:szCs w:val="22"/>
        </w:rPr>
        <w:t>Outcome 3</w:t>
      </w:r>
      <w:r w:rsidRPr="00403E96">
        <w:rPr>
          <w:sz w:val="22"/>
          <w:szCs w:val="22"/>
        </w:rPr>
        <w:t>)</w:t>
      </w:r>
      <w:r w:rsidRPr="00403E96">
        <w:rPr>
          <w:sz w:val="22"/>
          <w:szCs w:val="22"/>
          <w:lang w:val="en-GB"/>
        </w:rPr>
        <w:t xml:space="preserve">.  </w:t>
      </w:r>
    </w:p>
    <w:p w:rsidR="00986C42" w:rsidRPr="00403E96" w:rsidRDefault="00986C42" w:rsidP="00677E08">
      <w:pPr>
        <w:pStyle w:val="ListParagraph"/>
        <w:spacing w:after="0" w:line="240" w:lineRule="auto"/>
        <w:rPr>
          <w:rFonts w:ascii="Times New Roman" w:hAnsi="Times New Roman"/>
        </w:rPr>
      </w:pPr>
    </w:p>
    <w:p w:rsidR="00986C42" w:rsidRPr="00403E96" w:rsidRDefault="00986C42" w:rsidP="00677E08">
      <w:pPr>
        <w:pStyle w:val="Default"/>
        <w:numPr>
          <w:ilvl w:val="0"/>
          <w:numId w:val="6"/>
        </w:numPr>
        <w:ind w:left="0" w:firstLine="0"/>
        <w:jc w:val="both"/>
        <w:rPr>
          <w:sz w:val="22"/>
          <w:szCs w:val="22"/>
        </w:rPr>
      </w:pPr>
      <w:r w:rsidRPr="00403E96">
        <w:rPr>
          <w:sz w:val="22"/>
          <w:szCs w:val="22"/>
        </w:rPr>
        <w:t>M&amp;E tools will be developed and used to support adaptive management of SLR interventions and strategies (intermediate outcome 3.1). Systematic capturing and publishing of best practices and lessons in SLR, improved information management and communication systems, will provide the Government with a continuous access to up to date information and know-how for SLR in Tanzania (intermediate outcome 3.2). Project partners will assess public and private financing structures, develop a knowledge base on financing SLR components and develop business cases for broader support for improved access to knowledge of SLR finance and to further facilitate conditions for large-scale restoration and maintenance of landscapes (intermediate outcome 3.3).</w:t>
      </w:r>
    </w:p>
    <w:p w:rsidR="00986C42" w:rsidRPr="00403E96" w:rsidRDefault="00986C42" w:rsidP="00986C42">
      <w:pPr>
        <w:pStyle w:val="ListParagraph"/>
        <w:spacing w:after="0" w:line="240" w:lineRule="auto"/>
        <w:rPr>
          <w:rFonts w:ascii="Times New Roman" w:hAnsi="Times New Roman"/>
        </w:rPr>
      </w:pPr>
    </w:p>
    <w:p w:rsidR="00766505" w:rsidRPr="00403E96" w:rsidRDefault="00766505" w:rsidP="00766505">
      <w:pPr>
        <w:pStyle w:val="Default"/>
        <w:numPr>
          <w:ilvl w:val="0"/>
          <w:numId w:val="6"/>
        </w:numPr>
        <w:ind w:left="0" w:firstLine="0"/>
        <w:jc w:val="both"/>
        <w:rPr>
          <w:sz w:val="22"/>
          <w:szCs w:val="22"/>
        </w:rPr>
      </w:pPr>
      <w:r w:rsidRPr="00403E96">
        <w:rPr>
          <w:sz w:val="22"/>
          <w:szCs w:val="22"/>
        </w:rPr>
        <w:t xml:space="preserve">The theory of change of the project </w:t>
      </w:r>
      <w:r w:rsidRPr="00403E96">
        <w:rPr>
          <w:color w:val="auto"/>
          <w:sz w:val="22"/>
          <w:szCs w:val="22"/>
        </w:rPr>
        <w:t xml:space="preserve">is based on an understanding that there will be iterative processes which will evolve and continuously align with development of stakeholder capacity, resulting in landscape restoration governance and established, implemented and mainstreamed structures ensuring that restoration targets in terms of hectares are achieved.  The major activities build on  raising awareness at all levels on the need for SLR, undertaking ROAM and DATAR to identify feasible SLR and biodiversity conservation options for specific land uses and for different actors; engaging communities to identify options to be implemented and the modalities of SLR implementation, facilitating interactions between communities, the private sector and the government in SLR, and documenting the process of planning and implementing SLR on the ground and assessing its outcomes, at least during the project implementation period. Experiences gained during planning and implementation of SLR on the ground will be documented and used to inform the policy process at national level. National SLR committee will play a lead role in identifying and addressing </w:t>
      </w:r>
      <w:r w:rsidRPr="00403E96">
        <w:rPr>
          <w:sz w:val="22"/>
          <w:szCs w:val="22"/>
        </w:rPr>
        <w:t xml:space="preserve">gaps in policy and legal frameworks to support SLR initiatives nationally. Because of this interlinkage, all three components are equally important in achieving the project objectives. </w:t>
      </w:r>
    </w:p>
    <w:p w:rsidR="00766505" w:rsidRPr="00403E96" w:rsidRDefault="00766505" w:rsidP="00766505">
      <w:pPr>
        <w:pStyle w:val="Default"/>
        <w:jc w:val="both"/>
        <w:rPr>
          <w:sz w:val="22"/>
          <w:szCs w:val="22"/>
        </w:rPr>
      </w:pPr>
    </w:p>
    <w:p w:rsidR="00766505" w:rsidRPr="00403E96" w:rsidRDefault="00766505" w:rsidP="00766505">
      <w:pPr>
        <w:pStyle w:val="Default"/>
        <w:numPr>
          <w:ilvl w:val="0"/>
          <w:numId w:val="6"/>
        </w:numPr>
        <w:ind w:left="0" w:firstLine="0"/>
        <w:jc w:val="both"/>
        <w:rPr>
          <w:color w:val="auto"/>
          <w:sz w:val="22"/>
          <w:szCs w:val="22"/>
        </w:rPr>
      </w:pPr>
      <w:r w:rsidRPr="00403E96">
        <w:rPr>
          <w:color w:val="auto"/>
          <w:sz w:val="22"/>
          <w:szCs w:val="22"/>
        </w:rPr>
        <w:t xml:space="preserve">The project will contribute to SLR initiatives in Tanzania by working on three key areas; 1) building enabling policy and institutional frameworks 2) enhancing capacity and willingness to implement FLR initiatives and 3) developing financing mechanisms to taking SLR to scale and sustain the initiatives. These three preconditions for successful SLR, will be supported through the project in line with shared principles regarding restoration activities, primarily that SLR activities should be conducted in such a way that they: </w:t>
      </w:r>
    </w:p>
    <w:p w:rsidR="00766505" w:rsidRPr="00403E96" w:rsidRDefault="00766505" w:rsidP="00766505">
      <w:pPr>
        <w:pStyle w:val="ListParagraph"/>
        <w:numPr>
          <w:ilvl w:val="0"/>
          <w:numId w:val="36"/>
        </w:numPr>
        <w:rPr>
          <w:rFonts w:ascii="Times New Roman" w:hAnsi="Times New Roman"/>
        </w:rPr>
      </w:pPr>
      <w:r w:rsidRPr="00403E96">
        <w:rPr>
          <w:rFonts w:ascii="Times New Roman" w:hAnsi="Times New Roman"/>
        </w:rPr>
        <w:t xml:space="preserve">secure the flow of multiple ecosystem services </w:t>
      </w:r>
    </w:p>
    <w:p w:rsidR="00766505" w:rsidRPr="00403E96" w:rsidRDefault="00766505" w:rsidP="00766505">
      <w:pPr>
        <w:pStyle w:val="ListParagraph"/>
        <w:numPr>
          <w:ilvl w:val="0"/>
          <w:numId w:val="36"/>
        </w:numPr>
        <w:rPr>
          <w:rFonts w:ascii="Times New Roman" w:hAnsi="Times New Roman"/>
        </w:rPr>
      </w:pPr>
      <w:r w:rsidRPr="00403E96">
        <w:rPr>
          <w:rFonts w:ascii="Times New Roman" w:hAnsi="Times New Roman"/>
        </w:rPr>
        <w:t xml:space="preserve">ensure resilience of socioecological systems to climate change </w:t>
      </w:r>
    </w:p>
    <w:p w:rsidR="00766505" w:rsidRPr="00403E96" w:rsidRDefault="00766505" w:rsidP="00766505">
      <w:pPr>
        <w:pStyle w:val="ListParagraph"/>
        <w:numPr>
          <w:ilvl w:val="0"/>
          <w:numId w:val="36"/>
        </w:numPr>
        <w:rPr>
          <w:rFonts w:ascii="Times New Roman" w:hAnsi="Times New Roman"/>
        </w:rPr>
      </w:pPr>
      <w:r w:rsidRPr="00403E96">
        <w:rPr>
          <w:rFonts w:ascii="Times New Roman" w:hAnsi="Times New Roman"/>
        </w:rPr>
        <w:t>support biodiversity conservation</w:t>
      </w:r>
    </w:p>
    <w:p w:rsidR="00766505" w:rsidRPr="00403E96" w:rsidRDefault="00766505" w:rsidP="00766505">
      <w:pPr>
        <w:pStyle w:val="ListParagraph"/>
        <w:numPr>
          <w:ilvl w:val="0"/>
          <w:numId w:val="36"/>
        </w:numPr>
        <w:rPr>
          <w:rFonts w:ascii="Times New Roman" w:hAnsi="Times New Roman"/>
        </w:rPr>
      </w:pPr>
      <w:r w:rsidRPr="00403E96">
        <w:rPr>
          <w:rFonts w:ascii="Times New Roman" w:hAnsi="Times New Roman"/>
        </w:rPr>
        <w:t xml:space="preserve">ensure equitable distribution of costs and benefits. </w:t>
      </w:r>
    </w:p>
    <w:p w:rsidR="00C676C5" w:rsidRPr="00403E96" w:rsidRDefault="00C676C5" w:rsidP="00C676C5">
      <w:pPr>
        <w:pStyle w:val="ListParagraph"/>
        <w:rPr>
          <w:rFonts w:ascii="Times New Roman" w:hAnsi="Times New Roman"/>
        </w:rPr>
      </w:pPr>
    </w:p>
    <w:p w:rsidR="00766505" w:rsidRPr="00403E96" w:rsidRDefault="00766505" w:rsidP="00C676C5">
      <w:pPr>
        <w:pStyle w:val="Text7"/>
        <w:rPr>
          <w:lang w:val="en-AU"/>
        </w:rPr>
      </w:pPr>
      <w:r w:rsidRPr="00403E96">
        <w:t xml:space="preserve">As the project moves from cooperative planning and development into implementation of SLR initiatives, trialling of financing models and facilitating reforming policies and institutional frameworks, the project will provide engaged implementers and policy groups with science informed skills building and implementation mentoring as defined through the planning process. This implementation support will include working with national counterparts to conduct rigorous baseline studies, monitor implementation and assess results. The product of this skills building and mentored implementation will be tested implementation models, frameworks and mechanisms being available to inform future planning. As part of its remit to conduct assessments and reviews, the implementation of all three work areas will be </w:t>
      </w:r>
      <w:r w:rsidRPr="00403E96">
        <w:rPr>
          <w:lang w:val="en-AU"/>
        </w:rPr>
        <w:t xml:space="preserve">documented and assessed, ensuring that the developed tools, processes and lessons learned from the process will be available to inform replication and scaling of future implementation, monitoring reporting and verification, not only nationally in Tanzania but also to other TRI countries. </w:t>
      </w:r>
    </w:p>
    <w:p w:rsidR="00766505" w:rsidRPr="00403E96" w:rsidRDefault="00766505" w:rsidP="00C676C5">
      <w:pPr>
        <w:pStyle w:val="Text7"/>
      </w:pPr>
      <w:r w:rsidRPr="00403E96">
        <w:rPr>
          <w:lang w:val="en-AU"/>
        </w:rPr>
        <w:t>These assessments will be used to frame and solicit participatory reflections from implementation</w:t>
      </w:r>
      <w:r w:rsidRPr="00403E96">
        <w:t xml:space="preserve"> through project convened knowledge consolidation and reflection processes. The process will engage relevant implementers for the purposes of ensuring learning, fostering ownership of the process and facilitating improvements in future implementation. These insights will provide additional knowledge and experience that will be feed into the further rounds of project convened knowledge co-production and cooperative planning. These designs and assessments will inform future SLR planning and implementation initiatives, institutional reform processes and SLR financing mechanisms. </w:t>
      </w:r>
    </w:p>
    <w:p w:rsidR="00766505" w:rsidRPr="00403E96" w:rsidRDefault="00766505" w:rsidP="00C676C5">
      <w:pPr>
        <w:pStyle w:val="Text7"/>
      </w:pPr>
      <w:r w:rsidRPr="00403E96">
        <w:t xml:space="preserve">As a result of the structures, facilitated engagement of relevant actors at appropriate scales in iterative cooperative planning, reflective implementation and evidence informed assessment and interpretation of results, stakeholders at multiple levels will be equipped with experience and evidence informed, jointly owned models, frameworks and mechanisms for taking SLR to scale. </w:t>
      </w:r>
    </w:p>
    <w:p w:rsidR="00766505" w:rsidRPr="00403E96" w:rsidRDefault="00766505" w:rsidP="00C676C5">
      <w:pPr>
        <w:pStyle w:val="Text7"/>
      </w:pPr>
      <w:r w:rsidRPr="00403E96">
        <w:t xml:space="preserve">The project assumes that appropriate, evidence informed engagement with key networks of stakeholders at different levels with known decision-making roles, along with targeted provision of skills and mentoring will enable actors (government agencies, communities and the private sector) inclined to act to address known barriers and overcome institutional constraints to effective, multi-dimensional and equitable SLR implementation. </w:t>
      </w:r>
    </w:p>
    <w:p w:rsidR="00986C42" w:rsidRPr="00403E96" w:rsidRDefault="00986C42" w:rsidP="00986C42">
      <w:pPr>
        <w:pStyle w:val="Heading3"/>
        <w:spacing w:before="0" w:after="0"/>
        <w:rPr>
          <w:sz w:val="22"/>
          <w:szCs w:val="22"/>
        </w:rPr>
      </w:pPr>
    </w:p>
    <w:p w:rsidR="00986C42" w:rsidRPr="00403E96" w:rsidRDefault="00986C42" w:rsidP="00986C42">
      <w:pPr>
        <w:pStyle w:val="Heading3"/>
        <w:spacing w:before="0" w:after="0"/>
        <w:rPr>
          <w:sz w:val="22"/>
          <w:szCs w:val="22"/>
        </w:rPr>
      </w:pPr>
      <w:r w:rsidRPr="00403E96">
        <w:rPr>
          <w:sz w:val="22"/>
          <w:szCs w:val="22"/>
        </w:rPr>
        <w:t>Key Assumptions</w:t>
      </w:r>
    </w:p>
    <w:p w:rsidR="00986C42" w:rsidRPr="00403E96" w:rsidRDefault="00986C42" w:rsidP="00986C42">
      <w:pPr>
        <w:pStyle w:val="Default"/>
        <w:jc w:val="both"/>
        <w:rPr>
          <w:sz w:val="22"/>
          <w:szCs w:val="22"/>
        </w:rPr>
      </w:pPr>
    </w:p>
    <w:p w:rsidR="00672B92" w:rsidRPr="00403E96" w:rsidRDefault="00986C42" w:rsidP="00672B92">
      <w:pPr>
        <w:pStyle w:val="Default"/>
        <w:numPr>
          <w:ilvl w:val="0"/>
          <w:numId w:val="37"/>
        </w:numPr>
        <w:ind w:left="0" w:firstLine="0"/>
        <w:jc w:val="both"/>
        <w:rPr>
          <w:sz w:val="22"/>
          <w:szCs w:val="22"/>
        </w:rPr>
      </w:pPr>
      <w:r w:rsidRPr="00403E96">
        <w:rPr>
          <w:sz w:val="22"/>
          <w:szCs w:val="22"/>
        </w:rPr>
        <w:t xml:space="preserve">The Results Framework (Appendix 4) of the project includes a number of assumptions which have the potential to influence the activities needed to achieve the respective outputs and the overall objective. The major assumption is that the Government of Tanzania will maintain and increase its commitment </w:t>
      </w:r>
      <w:r w:rsidR="00672B92" w:rsidRPr="00403E96">
        <w:rPr>
          <w:sz w:val="22"/>
          <w:szCs w:val="22"/>
        </w:rPr>
        <w:t xml:space="preserve">in human and budgetary resources, </w:t>
      </w:r>
      <w:r w:rsidRPr="00403E96">
        <w:rPr>
          <w:sz w:val="22"/>
          <w:szCs w:val="22"/>
        </w:rPr>
        <w:t>and political support towards SLR and mainstreaming it</w:t>
      </w:r>
      <w:r w:rsidR="001F0CF1" w:rsidRPr="00403E96">
        <w:rPr>
          <w:sz w:val="22"/>
          <w:szCs w:val="22"/>
        </w:rPr>
        <w:t xml:space="preserve"> in </w:t>
      </w:r>
      <w:r w:rsidR="00516F03" w:rsidRPr="00403E96">
        <w:rPr>
          <w:sz w:val="22"/>
          <w:szCs w:val="22"/>
        </w:rPr>
        <w:t>its strategies</w:t>
      </w:r>
      <w:r w:rsidRPr="00403E96">
        <w:rPr>
          <w:sz w:val="22"/>
          <w:szCs w:val="22"/>
        </w:rPr>
        <w:t xml:space="preserve"> to achieve development goals. Over the past two decades, the Department of Environment under the VPO has been engaged in supporting national efforts of e</w:t>
      </w:r>
      <w:r w:rsidRPr="00EF4CE4">
        <w:rPr>
          <w:sz w:val="22"/>
          <w:szCs w:val="22"/>
        </w:rPr>
        <w:t xml:space="preserve">nvironmental protection and biodiversity conservation. Attempts to promote </w:t>
      </w:r>
      <w:r w:rsidRPr="007C1A18">
        <w:rPr>
          <w:sz w:val="22"/>
          <w:szCs w:val="22"/>
        </w:rPr>
        <w:t>landscape restoration</w:t>
      </w:r>
      <w:r w:rsidRPr="00EF4CE4">
        <w:rPr>
          <w:sz w:val="22"/>
          <w:szCs w:val="22"/>
        </w:rPr>
        <w:t xml:space="preserve"> </w:t>
      </w:r>
      <w:r w:rsidRPr="00403E96">
        <w:rPr>
          <w:sz w:val="22"/>
          <w:szCs w:val="22"/>
        </w:rPr>
        <w:t xml:space="preserve">were boosted by the National Tree Planting Strategy issued in 2016. </w:t>
      </w:r>
      <w:r w:rsidR="00672B92" w:rsidRPr="00403E96">
        <w:rPr>
          <w:sz w:val="22"/>
          <w:szCs w:val="22"/>
        </w:rPr>
        <w:t>The project assumes that this strategy will be operational in the project areas as well and would supports SLR activities to be implemented in the selected project sites. The project also assumes that national government and local government authorities have evolving interest and capacity to make use of strategies, plans, guidelines, methodologies, best practices and lessons developed through this project and will apply these tools effectively for landscape restoration in other parts of the country.</w:t>
      </w:r>
    </w:p>
    <w:p w:rsidR="00986C42" w:rsidRPr="00403E96" w:rsidRDefault="00986C42" w:rsidP="00986C42">
      <w:pPr>
        <w:pStyle w:val="Default"/>
        <w:jc w:val="both"/>
        <w:rPr>
          <w:sz w:val="22"/>
          <w:szCs w:val="22"/>
        </w:rPr>
      </w:pPr>
    </w:p>
    <w:p w:rsidR="00986C42" w:rsidRPr="00403E96" w:rsidRDefault="00986C42" w:rsidP="00D64538">
      <w:pPr>
        <w:pStyle w:val="Default"/>
        <w:numPr>
          <w:ilvl w:val="0"/>
          <w:numId w:val="6"/>
        </w:numPr>
        <w:ind w:left="0" w:firstLine="0"/>
        <w:jc w:val="both"/>
        <w:rPr>
          <w:sz w:val="22"/>
          <w:szCs w:val="22"/>
        </w:rPr>
      </w:pPr>
      <w:r w:rsidRPr="00403E96">
        <w:rPr>
          <w:sz w:val="22"/>
          <w:szCs w:val="22"/>
        </w:rPr>
        <w:t xml:space="preserve">The project requires a good level of coordination and complementarity among different sectors to ensure that the planned cross sectoral planning and landscape level integrated implementation of restoration options will take place. </w:t>
      </w:r>
      <w:r w:rsidR="00672B92" w:rsidRPr="00403E96">
        <w:rPr>
          <w:sz w:val="22"/>
          <w:szCs w:val="22"/>
        </w:rPr>
        <w:t xml:space="preserve">The VPO is the main executing agency of the project and will ensure coordination and leadership. CIFOR, as co-executing agency is a neutral entity and could play important role in facilitating interagency communications and coordination that helps in building willingness among the different sectors and ministries so that they will actively </w:t>
      </w:r>
      <w:r w:rsidRPr="00403E96">
        <w:rPr>
          <w:sz w:val="22"/>
          <w:szCs w:val="22"/>
        </w:rPr>
        <w:t xml:space="preserve">to take part in national committees and assume oversight and leadership roles. In the past, these groups have been collaborating to achieve common objectives, and the project </w:t>
      </w:r>
      <w:r w:rsidR="00580384" w:rsidRPr="00403E96">
        <w:rPr>
          <w:sz w:val="22"/>
          <w:szCs w:val="22"/>
        </w:rPr>
        <w:t xml:space="preserve">assumption is </w:t>
      </w:r>
      <w:r w:rsidRPr="00403E96">
        <w:rPr>
          <w:sz w:val="22"/>
          <w:szCs w:val="22"/>
        </w:rPr>
        <w:t xml:space="preserve">that this will also apply to landscape restoration. </w:t>
      </w:r>
    </w:p>
    <w:p w:rsidR="00986C42" w:rsidRPr="00403E96" w:rsidRDefault="00986C42" w:rsidP="00986C42">
      <w:pPr>
        <w:pStyle w:val="ListParagraph"/>
        <w:spacing w:after="0" w:line="240" w:lineRule="auto"/>
      </w:pPr>
    </w:p>
    <w:p w:rsidR="00986C42" w:rsidRPr="00403E96" w:rsidRDefault="00986C42" w:rsidP="00D64538">
      <w:pPr>
        <w:pStyle w:val="Default"/>
        <w:numPr>
          <w:ilvl w:val="0"/>
          <w:numId w:val="6"/>
        </w:numPr>
        <w:ind w:left="0" w:firstLine="0"/>
        <w:jc w:val="both"/>
        <w:rPr>
          <w:sz w:val="22"/>
          <w:szCs w:val="22"/>
        </w:rPr>
      </w:pPr>
      <w:r w:rsidRPr="00403E96">
        <w:rPr>
          <w:sz w:val="22"/>
          <w:szCs w:val="22"/>
        </w:rPr>
        <w:t xml:space="preserve">As the project builds on and complements the restoration activities of other stakeholders, notably projects supported by development partners, it is the </w:t>
      </w:r>
      <w:r w:rsidR="00580384" w:rsidRPr="00403E96">
        <w:rPr>
          <w:sz w:val="22"/>
          <w:szCs w:val="22"/>
        </w:rPr>
        <w:t>project assumption</w:t>
      </w:r>
      <w:r w:rsidRPr="00403E96">
        <w:rPr>
          <w:sz w:val="22"/>
          <w:szCs w:val="22"/>
        </w:rPr>
        <w:t xml:space="preserve"> that there will be </w:t>
      </w:r>
      <w:r w:rsidR="00516F03" w:rsidRPr="00403E96">
        <w:rPr>
          <w:sz w:val="22"/>
          <w:szCs w:val="22"/>
        </w:rPr>
        <w:t xml:space="preserve">adequate </w:t>
      </w:r>
      <w:r w:rsidR="00672B92" w:rsidRPr="00403E96">
        <w:rPr>
          <w:sz w:val="22"/>
          <w:szCs w:val="22"/>
        </w:rPr>
        <w:t xml:space="preserve">opportunity to facilitate </w:t>
      </w:r>
      <w:r w:rsidR="00516F03" w:rsidRPr="00403E96">
        <w:rPr>
          <w:sz w:val="22"/>
          <w:szCs w:val="22"/>
        </w:rPr>
        <w:t>coordination</w:t>
      </w:r>
      <w:r w:rsidRPr="00403E96">
        <w:rPr>
          <w:sz w:val="22"/>
          <w:szCs w:val="22"/>
        </w:rPr>
        <w:t xml:space="preserve"> among development partners and investors.  The assumption is that donors will be </w:t>
      </w:r>
      <w:r w:rsidR="00672B92" w:rsidRPr="00403E96">
        <w:rPr>
          <w:sz w:val="22"/>
          <w:szCs w:val="22"/>
        </w:rPr>
        <w:t xml:space="preserve">willing to align, leverage and synergize </w:t>
      </w:r>
      <w:r w:rsidRPr="00403E96">
        <w:rPr>
          <w:sz w:val="22"/>
          <w:szCs w:val="22"/>
        </w:rPr>
        <w:t>with one another, and that funding agencies, private sector actors, and national and local government authorities see value in coordinating their investment efforts and are willing to collaborate with each other.</w:t>
      </w:r>
    </w:p>
    <w:p w:rsidR="00986C42" w:rsidRPr="00403E96" w:rsidRDefault="00986C42" w:rsidP="00986C42">
      <w:pPr>
        <w:pStyle w:val="ListParagraph"/>
        <w:spacing w:after="0" w:line="240" w:lineRule="auto"/>
      </w:pPr>
    </w:p>
    <w:p w:rsidR="00986C42" w:rsidRPr="00403E96" w:rsidRDefault="00986C42" w:rsidP="00D64538">
      <w:pPr>
        <w:pStyle w:val="Default"/>
        <w:numPr>
          <w:ilvl w:val="0"/>
          <w:numId w:val="6"/>
        </w:numPr>
        <w:ind w:left="0" w:firstLine="0"/>
        <w:jc w:val="both"/>
        <w:rPr>
          <w:sz w:val="22"/>
          <w:szCs w:val="22"/>
        </w:rPr>
      </w:pPr>
      <w:r w:rsidRPr="00403E96">
        <w:rPr>
          <w:sz w:val="22"/>
          <w:szCs w:val="22"/>
        </w:rPr>
        <w:t>Engaging in cross sectoral planning and implementing SLR options using a landscape approach requires a minimum capacity in terms of institutional and human resources. That is why the project is designed to have a str</w:t>
      </w:r>
      <w:r w:rsidR="00672B92" w:rsidRPr="00403E96">
        <w:rPr>
          <w:sz w:val="22"/>
          <w:szCs w:val="22"/>
        </w:rPr>
        <w:t>ong capacity building component adapted to the local needs and demands.</w:t>
      </w:r>
      <w:r w:rsidRPr="00403E96">
        <w:rPr>
          <w:sz w:val="22"/>
          <w:szCs w:val="22"/>
        </w:rPr>
        <w:t xml:space="preserve"> Thus, it </w:t>
      </w:r>
      <w:r w:rsidR="00580384" w:rsidRPr="00403E96">
        <w:rPr>
          <w:sz w:val="22"/>
          <w:szCs w:val="22"/>
        </w:rPr>
        <w:t>is assumed</w:t>
      </w:r>
      <w:r w:rsidRPr="00403E96">
        <w:rPr>
          <w:sz w:val="22"/>
          <w:szCs w:val="22"/>
        </w:rPr>
        <w:t xml:space="preserve"> that the selected wards and districts have extension service</w:t>
      </w:r>
      <w:r w:rsidR="00580384" w:rsidRPr="00403E96">
        <w:rPr>
          <w:sz w:val="22"/>
          <w:szCs w:val="22"/>
        </w:rPr>
        <w:t>s</w:t>
      </w:r>
      <w:r w:rsidRPr="00403E96">
        <w:rPr>
          <w:sz w:val="22"/>
          <w:szCs w:val="22"/>
        </w:rPr>
        <w:t xml:space="preserve"> and number of trained experts </w:t>
      </w:r>
      <w:r w:rsidR="00672B92" w:rsidRPr="00403E96">
        <w:rPr>
          <w:sz w:val="22"/>
          <w:szCs w:val="22"/>
        </w:rPr>
        <w:t xml:space="preserve">that are willing and incentivized </w:t>
      </w:r>
      <w:r w:rsidR="00C56D3B" w:rsidRPr="00403E96">
        <w:rPr>
          <w:sz w:val="22"/>
          <w:szCs w:val="22"/>
        </w:rPr>
        <w:t>to engage</w:t>
      </w:r>
      <w:r w:rsidRPr="00403E96">
        <w:rPr>
          <w:sz w:val="22"/>
          <w:szCs w:val="22"/>
        </w:rPr>
        <w:t xml:space="preserve"> communities and to train them and provide guidance and technical support for communities and CBOs to </w:t>
      </w:r>
      <w:r w:rsidR="00580384" w:rsidRPr="00403E96">
        <w:rPr>
          <w:sz w:val="22"/>
          <w:szCs w:val="22"/>
        </w:rPr>
        <w:t xml:space="preserve">apply </w:t>
      </w:r>
      <w:r w:rsidRPr="00403E96">
        <w:rPr>
          <w:sz w:val="22"/>
          <w:szCs w:val="22"/>
        </w:rPr>
        <w:t>SLR on the ground. The project intends to support extension workers in the selected wards</w:t>
      </w:r>
      <w:r w:rsidR="00672B92" w:rsidRPr="00403E96">
        <w:rPr>
          <w:sz w:val="22"/>
          <w:szCs w:val="22"/>
        </w:rPr>
        <w:t xml:space="preserve"> with improved knowledge on SLR. </w:t>
      </w:r>
      <w:r w:rsidRPr="00403E96">
        <w:rPr>
          <w:sz w:val="22"/>
          <w:szCs w:val="22"/>
        </w:rPr>
        <w:t xml:space="preserve">It is expected that the local government authorities also facilitate this and make sure that </w:t>
      </w:r>
      <w:r w:rsidR="001F0CF1" w:rsidRPr="00403E96">
        <w:rPr>
          <w:sz w:val="22"/>
          <w:szCs w:val="22"/>
        </w:rPr>
        <w:t xml:space="preserve">the </w:t>
      </w:r>
      <w:r w:rsidRPr="00403E96">
        <w:rPr>
          <w:sz w:val="22"/>
          <w:szCs w:val="22"/>
        </w:rPr>
        <w:t xml:space="preserve">extension system </w:t>
      </w:r>
      <w:r w:rsidR="00762F08" w:rsidRPr="00403E96">
        <w:rPr>
          <w:sz w:val="22"/>
          <w:szCs w:val="22"/>
        </w:rPr>
        <w:t xml:space="preserve">has mechanisms </w:t>
      </w:r>
      <w:r w:rsidRPr="00403E96">
        <w:rPr>
          <w:sz w:val="22"/>
          <w:szCs w:val="22"/>
        </w:rPr>
        <w:t>on the gr</w:t>
      </w:r>
      <w:r w:rsidR="00762F08" w:rsidRPr="00403E96">
        <w:rPr>
          <w:sz w:val="22"/>
          <w:szCs w:val="22"/>
        </w:rPr>
        <w:t xml:space="preserve">ound that are </w:t>
      </w:r>
      <w:r w:rsidRPr="00403E96">
        <w:rPr>
          <w:sz w:val="22"/>
          <w:szCs w:val="22"/>
        </w:rPr>
        <w:t xml:space="preserve">responsive to the needs of the project and the demands of the communities. </w:t>
      </w:r>
    </w:p>
    <w:p w:rsidR="00986C42" w:rsidRPr="00403E96" w:rsidRDefault="00986C42" w:rsidP="00986C42">
      <w:pPr>
        <w:pStyle w:val="ListParagraph"/>
        <w:spacing w:after="0" w:line="240" w:lineRule="auto"/>
      </w:pPr>
    </w:p>
    <w:p w:rsidR="00986C42" w:rsidRPr="00986C42" w:rsidRDefault="00986C42" w:rsidP="00D64538">
      <w:pPr>
        <w:pStyle w:val="Default"/>
        <w:numPr>
          <w:ilvl w:val="0"/>
          <w:numId w:val="6"/>
        </w:numPr>
        <w:ind w:left="0" w:firstLine="0"/>
        <w:jc w:val="both"/>
        <w:rPr>
          <w:sz w:val="22"/>
          <w:szCs w:val="22"/>
        </w:rPr>
      </w:pPr>
      <w:r w:rsidRPr="00403E96">
        <w:rPr>
          <w:sz w:val="22"/>
          <w:szCs w:val="22"/>
        </w:rPr>
        <w:t>Other assumptions underlying</w:t>
      </w:r>
      <w:r w:rsidRPr="00986C42">
        <w:rPr>
          <w:sz w:val="22"/>
          <w:szCs w:val="22"/>
        </w:rPr>
        <w:t xml:space="preserve"> the intervention logic and the theory of change of this project include: </w:t>
      </w:r>
    </w:p>
    <w:p w:rsidR="00986C42" w:rsidRPr="007C1A18" w:rsidRDefault="00986C42" w:rsidP="00D64538">
      <w:pPr>
        <w:pStyle w:val="ListParagraph"/>
        <w:numPr>
          <w:ilvl w:val="0"/>
          <w:numId w:val="26"/>
        </w:numPr>
        <w:tabs>
          <w:tab w:val="left" w:pos="450"/>
        </w:tabs>
        <w:spacing w:after="0" w:line="240" w:lineRule="auto"/>
        <w:jc w:val="both"/>
        <w:rPr>
          <w:rFonts w:ascii="Times New Roman" w:hAnsi="Times New Roman"/>
        </w:rPr>
      </w:pPr>
      <w:r w:rsidRPr="007C1A18">
        <w:rPr>
          <w:rFonts w:ascii="Times New Roman" w:hAnsi="Times New Roman"/>
        </w:rPr>
        <w:t>National and district governments</w:t>
      </w:r>
      <w:r w:rsidRPr="007C1A18">
        <w:rPr>
          <w:rFonts w:ascii="Times New Roman" w:hAnsi="Times New Roman"/>
          <w:color w:val="000000"/>
        </w:rPr>
        <w:t xml:space="preserve"> support efforts towards cross sectoral planning in SLR, and provide incentives </w:t>
      </w:r>
      <w:r>
        <w:rPr>
          <w:rFonts w:ascii="Times New Roman" w:hAnsi="Times New Roman"/>
          <w:color w:val="000000"/>
        </w:rPr>
        <w:t xml:space="preserve">and resources </w:t>
      </w:r>
      <w:r w:rsidRPr="007C1A18">
        <w:rPr>
          <w:rFonts w:ascii="Times New Roman" w:hAnsi="Times New Roman"/>
          <w:color w:val="000000"/>
        </w:rPr>
        <w:t>for the private sector and the communities to be actively involved in SLR</w:t>
      </w:r>
    </w:p>
    <w:p w:rsidR="00986C42" w:rsidRPr="007C1A18" w:rsidRDefault="00986C42" w:rsidP="00D64538">
      <w:pPr>
        <w:numPr>
          <w:ilvl w:val="0"/>
          <w:numId w:val="26"/>
        </w:numPr>
        <w:tabs>
          <w:tab w:val="left" w:pos="450"/>
        </w:tabs>
        <w:ind w:right="29"/>
        <w:jc w:val="both"/>
        <w:rPr>
          <w:sz w:val="22"/>
          <w:szCs w:val="22"/>
          <w:lang w:val="en-GB"/>
        </w:rPr>
      </w:pPr>
      <w:r w:rsidRPr="007C1A18">
        <w:rPr>
          <w:sz w:val="22"/>
          <w:szCs w:val="22"/>
          <w:lang w:val="en-GB"/>
        </w:rPr>
        <w:t>There will be increased long-term national and county level financing for landscape restoration in the three basins because of implementation of this project;</w:t>
      </w:r>
    </w:p>
    <w:p w:rsidR="00986C42" w:rsidRPr="00403E96" w:rsidRDefault="00986C42" w:rsidP="00D64538">
      <w:pPr>
        <w:numPr>
          <w:ilvl w:val="0"/>
          <w:numId w:val="26"/>
        </w:numPr>
        <w:tabs>
          <w:tab w:val="left" w:pos="450"/>
        </w:tabs>
        <w:ind w:right="29"/>
        <w:jc w:val="both"/>
        <w:rPr>
          <w:sz w:val="22"/>
          <w:szCs w:val="22"/>
          <w:lang w:val="en-GB"/>
        </w:rPr>
      </w:pPr>
      <w:r w:rsidRPr="007C1A18">
        <w:rPr>
          <w:sz w:val="22"/>
          <w:szCs w:val="22"/>
          <w:lang w:val="en-GB"/>
        </w:rPr>
        <w:t xml:space="preserve">Donors and </w:t>
      </w:r>
      <w:r w:rsidRPr="00403E96">
        <w:rPr>
          <w:sz w:val="22"/>
          <w:szCs w:val="22"/>
          <w:lang w:val="en-GB"/>
        </w:rPr>
        <w:t>other partners working on landscape restoration in Tanzania will continue to support the work of the VPO, sectoral ministries and the National SLR Committee; and</w:t>
      </w:r>
    </w:p>
    <w:p w:rsidR="00986C42" w:rsidRPr="00403E96" w:rsidRDefault="00986C42" w:rsidP="00D64538">
      <w:pPr>
        <w:numPr>
          <w:ilvl w:val="0"/>
          <w:numId w:val="26"/>
        </w:numPr>
        <w:tabs>
          <w:tab w:val="left" w:pos="450"/>
        </w:tabs>
        <w:ind w:right="29"/>
        <w:jc w:val="both"/>
        <w:rPr>
          <w:sz w:val="22"/>
          <w:szCs w:val="22"/>
          <w:lang w:val="en-GB"/>
        </w:rPr>
      </w:pPr>
      <w:r w:rsidRPr="00403E96">
        <w:rPr>
          <w:sz w:val="22"/>
          <w:szCs w:val="22"/>
          <w:lang w:val="en-GB"/>
        </w:rPr>
        <w:t xml:space="preserve">Local communities </w:t>
      </w:r>
      <w:r w:rsidR="00762F08" w:rsidRPr="00403E96">
        <w:rPr>
          <w:sz w:val="22"/>
          <w:szCs w:val="22"/>
          <w:lang w:val="en-GB"/>
        </w:rPr>
        <w:t xml:space="preserve">will be empowered and incentivised to </w:t>
      </w:r>
      <w:r w:rsidRPr="00403E96">
        <w:rPr>
          <w:sz w:val="22"/>
          <w:szCs w:val="22"/>
          <w:lang w:val="en-GB"/>
        </w:rPr>
        <w:t xml:space="preserve">cooperate in the implementation of project activities and that </w:t>
      </w:r>
      <w:r w:rsidRPr="00403E96">
        <w:rPr>
          <w:color w:val="000000"/>
          <w:sz w:val="22"/>
          <w:szCs w:val="22"/>
        </w:rPr>
        <w:t>economic benefits derived from SLR and alternative livelihoods will be adequate to sustain continued engagement of communities in SLR;</w:t>
      </w:r>
    </w:p>
    <w:p w:rsidR="00986C42" w:rsidRPr="00403E96" w:rsidRDefault="001F0CF1" w:rsidP="00D64538">
      <w:pPr>
        <w:numPr>
          <w:ilvl w:val="0"/>
          <w:numId w:val="26"/>
        </w:numPr>
        <w:tabs>
          <w:tab w:val="left" w:pos="450"/>
        </w:tabs>
        <w:ind w:right="29"/>
        <w:jc w:val="both"/>
        <w:rPr>
          <w:sz w:val="22"/>
          <w:szCs w:val="22"/>
          <w:lang w:val="en-GB"/>
        </w:rPr>
      </w:pPr>
      <w:r w:rsidRPr="00403E96">
        <w:rPr>
          <w:color w:val="000000"/>
          <w:sz w:val="22"/>
          <w:szCs w:val="22"/>
        </w:rPr>
        <w:t>P</w:t>
      </w:r>
      <w:r w:rsidR="00986C42" w:rsidRPr="00403E96">
        <w:rPr>
          <w:color w:val="000000"/>
          <w:sz w:val="22"/>
          <w:szCs w:val="22"/>
        </w:rPr>
        <w:t>ublic organizations, the private sector and local communities are willing to work together to maximize synergy and impacts of SLR;</w:t>
      </w:r>
    </w:p>
    <w:p w:rsidR="00986C42" w:rsidRPr="00403E96" w:rsidRDefault="001F0CF1" w:rsidP="00D64538">
      <w:pPr>
        <w:pStyle w:val="Default"/>
        <w:numPr>
          <w:ilvl w:val="0"/>
          <w:numId w:val="26"/>
        </w:numPr>
        <w:jc w:val="both"/>
        <w:rPr>
          <w:sz w:val="22"/>
          <w:szCs w:val="22"/>
        </w:rPr>
      </w:pPr>
      <w:r w:rsidRPr="00403E96">
        <w:rPr>
          <w:sz w:val="22"/>
          <w:szCs w:val="22"/>
        </w:rPr>
        <w:t>L</w:t>
      </w:r>
      <w:r w:rsidR="00986C42" w:rsidRPr="00403E96">
        <w:rPr>
          <w:sz w:val="22"/>
          <w:szCs w:val="22"/>
        </w:rPr>
        <w:t>and users (communities, the private sector, relevant local government agencies) in the project area will respect laws, bylaws and regulation governing ecosystem management, and comply with local agreements and land use plans;</w:t>
      </w:r>
    </w:p>
    <w:p w:rsidR="00986C42" w:rsidRPr="007C1A18" w:rsidRDefault="00986C42" w:rsidP="00D64538">
      <w:pPr>
        <w:numPr>
          <w:ilvl w:val="0"/>
          <w:numId w:val="26"/>
        </w:numPr>
        <w:tabs>
          <w:tab w:val="left" w:pos="450"/>
        </w:tabs>
        <w:ind w:right="29"/>
        <w:jc w:val="both"/>
        <w:rPr>
          <w:sz w:val="22"/>
          <w:szCs w:val="22"/>
          <w:lang w:val="en-GB"/>
        </w:rPr>
      </w:pPr>
      <w:r w:rsidRPr="00403E96">
        <w:rPr>
          <w:sz w:val="22"/>
          <w:szCs w:val="22"/>
          <w:lang w:val="en-GB"/>
        </w:rPr>
        <w:t xml:space="preserve">Public and private investors </w:t>
      </w:r>
      <w:r w:rsidR="00762F08" w:rsidRPr="00403E96">
        <w:rPr>
          <w:sz w:val="22"/>
          <w:szCs w:val="22"/>
          <w:lang w:val="en-GB"/>
        </w:rPr>
        <w:t xml:space="preserve">would see returns on investment opportunities and are thus </w:t>
      </w:r>
      <w:r w:rsidRPr="00403E96">
        <w:rPr>
          <w:sz w:val="22"/>
          <w:szCs w:val="22"/>
          <w:lang w:val="en-GB"/>
        </w:rPr>
        <w:t>are willing to invest in SLR in the three basins</w:t>
      </w:r>
      <w:r w:rsidRPr="007C1A18">
        <w:rPr>
          <w:sz w:val="22"/>
          <w:szCs w:val="22"/>
          <w:lang w:val="en-GB"/>
        </w:rPr>
        <w:t xml:space="preserve">. </w:t>
      </w:r>
    </w:p>
    <w:p w:rsidR="007B3B76" w:rsidRPr="00EF7CEA" w:rsidRDefault="007B3B76" w:rsidP="001503F6">
      <w:pPr>
        <w:spacing w:after="120"/>
        <w:ind w:left="720"/>
        <w:rPr>
          <w:sz w:val="22"/>
          <w:szCs w:val="22"/>
          <w:lang w:val="en-GB"/>
        </w:rPr>
      </w:pPr>
    </w:p>
    <w:p w:rsidR="00863028" w:rsidRPr="00EF7CEA" w:rsidRDefault="00863028" w:rsidP="00D64538">
      <w:pPr>
        <w:numPr>
          <w:ilvl w:val="1"/>
          <w:numId w:val="29"/>
        </w:numPr>
        <w:spacing w:after="120"/>
        <w:ind w:left="709" w:hanging="709"/>
        <w:outlineLvl w:val="1"/>
        <w:rPr>
          <w:b/>
          <w:sz w:val="22"/>
          <w:szCs w:val="22"/>
          <w:lang w:val="en-GB"/>
        </w:rPr>
      </w:pPr>
      <w:bookmarkStart w:id="25" w:name="_Toc496046693"/>
      <w:r w:rsidRPr="00EF7CEA">
        <w:rPr>
          <w:b/>
          <w:sz w:val="22"/>
          <w:szCs w:val="22"/>
          <w:lang w:val="en-GB"/>
        </w:rPr>
        <w:t xml:space="preserve">Risk analysis and </w:t>
      </w:r>
      <w:r w:rsidR="00821736" w:rsidRPr="00EF7CEA">
        <w:rPr>
          <w:b/>
          <w:sz w:val="22"/>
          <w:szCs w:val="22"/>
          <w:lang w:val="en-GB"/>
        </w:rPr>
        <w:t>risk management measures</w:t>
      </w:r>
      <w:bookmarkEnd w:id="25"/>
    </w:p>
    <w:p w:rsidR="004822C0" w:rsidRPr="00403E96" w:rsidRDefault="004822C0" w:rsidP="00D64538">
      <w:pPr>
        <w:pStyle w:val="Default"/>
        <w:numPr>
          <w:ilvl w:val="0"/>
          <w:numId w:val="6"/>
        </w:numPr>
        <w:ind w:left="0" w:firstLine="0"/>
        <w:jc w:val="both"/>
        <w:rPr>
          <w:sz w:val="22"/>
          <w:szCs w:val="22"/>
        </w:rPr>
      </w:pPr>
      <w:r w:rsidRPr="007C1A18">
        <w:rPr>
          <w:sz w:val="22"/>
          <w:szCs w:val="22"/>
        </w:rPr>
        <w:t xml:space="preserve">During the PPG phase of this project the </w:t>
      </w:r>
      <w:r>
        <w:rPr>
          <w:sz w:val="22"/>
          <w:szCs w:val="22"/>
        </w:rPr>
        <w:t xml:space="preserve">design team supported by </w:t>
      </w:r>
      <w:r w:rsidRPr="007C1A18">
        <w:rPr>
          <w:sz w:val="22"/>
          <w:szCs w:val="22"/>
        </w:rPr>
        <w:t xml:space="preserve">its international partners conducted </w:t>
      </w:r>
      <w:r>
        <w:rPr>
          <w:sz w:val="22"/>
          <w:szCs w:val="22"/>
        </w:rPr>
        <w:t xml:space="preserve">a </w:t>
      </w:r>
      <w:r w:rsidRPr="007C1A18">
        <w:rPr>
          <w:sz w:val="22"/>
          <w:szCs w:val="22"/>
        </w:rPr>
        <w:t xml:space="preserve">series of consultative meetings followed by a national project inception workshop </w:t>
      </w:r>
      <w:r>
        <w:rPr>
          <w:sz w:val="22"/>
          <w:szCs w:val="22"/>
        </w:rPr>
        <w:t>to</w:t>
      </w:r>
      <w:r w:rsidRPr="007C1A18">
        <w:rPr>
          <w:sz w:val="22"/>
          <w:szCs w:val="22"/>
        </w:rPr>
        <w:t xml:space="preserve"> analy</w:t>
      </w:r>
      <w:r>
        <w:rPr>
          <w:sz w:val="22"/>
          <w:szCs w:val="22"/>
        </w:rPr>
        <w:t>ze</w:t>
      </w:r>
      <w:r w:rsidR="00580384">
        <w:rPr>
          <w:sz w:val="22"/>
          <w:szCs w:val="22"/>
        </w:rPr>
        <w:t xml:space="preserve"> </w:t>
      </w:r>
      <w:r>
        <w:rPr>
          <w:sz w:val="22"/>
          <w:szCs w:val="22"/>
        </w:rPr>
        <w:t>potential</w:t>
      </w:r>
      <w:r w:rsidRPr="007C1A18">
        <w:rPr>
          <w:sz w:val="22"/>
          <w:szCs w:val="22"/>
        </w:rPr>
        <w:t xml:space="preserve"> risks </w:t>
      </w:r>
      <w:r>
        <w:rPr>
          <w:sz w:val="22"/>
          <w:szCs w:val="22"/>
        </w:rPr>
        <w:t xml:space="preserve">of the project </w:t>
      </w:r>
      <w:r w:rsidRPr="007C1A18">
        <w:rPr>
          <w:sz w:val="22"/>
          <w:szCs w:val="22"/>
        </w:rPr>
        <w:t xml:space="preserve">and </w:t>
      </w:r>
      <w:r>
        <w:rPr>
          <w:sz w:val="22"/>
          <w:szCs w:val="22"/>
        </w:rPr>
        <w:t xml:space="preserve">to </w:t>
      </w:r>
      <w:r w:rsidRPr="007C1A18">
        <w:rPr>
          <w:sz w:val="22"/>
          <w:szCs w:val="22"/>
        </w:rPr>
        <w:t>propos</w:t>
      </w:r>
      <w:r>
        <w:rPr>
          <w:sz w:val="22"/>
          <w:szCs w:val="22"/>
        </w:rPr>
        <w:t xml:space="preserve">e the respective </w:t>
      </w:r>
      <w:r w:rsidRPr="007C1A18">
        <w:rPr>
          <w:sz w:val="22"/>
          <w:szCs w:val="22"/>
        </w:rPr>
        <w:t xml:space="preserve">mitigation options. Attempt has been made to </w:t>
      </w:r>
      <w:r>
        <w:rPr>
          <w:sz w:val="22"/>
          <w:szCs w:val="22"/>
        </w:rPr>
        <w:t>identify</w:t>
      </w:r>
      <w:r w:rsidRPr="007C1A18">
        <w:rPr>
          <w:sz w:val="22"/>
          <w:szCs w:val="22"/>
        </w:rPr>
        <w:t xml:space="preserve"> risks that would affect the project and hinder its ability to achiev</w:t>
      </w:r>
      <w:r>
        <w:rPr>
          <w:sz w:val="22"/>
          <w:szCs w:val="22"/>
        </w:rPr>
        <w:t xml:space="preserve">e </w:t>
      </w:r>
      <w:r w:rsidRPr="007C1A18">
        <w:rPr>
          <w:sz w:val="22"/>
          <w:szCs w:val="22"/>
        </w:rPr>
        <w:t xml:space="preserve">outcomes and objectives. The risk analysis was </w:t>
      </w:r>
      <w:r w:rsidR="00580384">
        <w:rPr>
          <w:sz w:val="22"/>
          <w:szCs w:val="22"/>
        </w:rPr>
        <w:t xml:space="preserve">conducted, </w:t>
      </w:r>
      <w:r w:rsidRPr="007C1A18">
        <w:rPr>
          <w:sz w:val="22"/>
          <w:szCs w:val="22"/>
        </w:rPr>
        <w:t xml:space="preserve">and risk elements were identified, risk </w:t>
      </w:r>
      <w:r w:rsidRPr="00403E96">
        <w:rPr>
          <w:sz w:val="22"/>
          <w:szCs w:val="22"/>
        </w:rPr>
        <w:t xml:space="preserve">mitigation measures for each of the risks were identified and the project has been designed accordingly. The main risks and their likelihood and potential impacts and the respective risk mitigation options are listed below in Table </w:t>
      </w:r>
      <w:r w:rsidR="0085397B" w:rsidRPr="00403E96">
        <w:rPr>
          <w:sz w:val="22"/>
          <w:szCs w:val="22"/>
        </w:rPr>
        <w:t>5</w:t>
      </w:r>
      <w:r w:rsidRPr="00403E96">
        <w:rPr>
          <w:sz w:val="22"/>
          <w:szCs w:val="22"/>
        </w:rPr>
        <w:t xml:space="preserve">. </w:t>
      </w:r>
      <w:r w:rsidR="004933CC" w:rsidRPr="00403E96">
        <w:rPr>
          <w:sz w:val="22"/>
          <w:szCs w:val="22"/>
        </w:rPr>
        <w:t xml:space="preserve"> In addition to the above risks identified during the project preparation stage, other may also emerge during implementation.  The project will anticipate and manage any other risks that may emerge during project implementation by involving key stakeholders.</w:t>
      </w:r>
    </w:p>
    <w:p w:rsidR="004822C0" w:rsidRPr="007C1A18" w:rsidRDefault="004822C0" w:rsidP="004822C0">
      <w:pPr>
        <w:tabs>
          <w:tab w:val="left" w:pos="450"/>
        </w:tabs>
        <w:ind w:right="29"/>
        <w:jc w:val="both"/>
        <w:rPr>
          <w:sz w:val="22"/>
          <w:szCs w:val="22"/>
          <w:lang w:val="en-GB"/>
        </w:rPr>
      </w:pPr>
    </w:p>
    <w:p w:rsidR="004822C0" w:rsidRPr="007C1A18" w:rsidRDefault="0085397B" w:rsidP="004822C0">
      <w:pPr>
        <w:pStyle w:val="GEF-Sub-sectionandtitletext"/>
        <w:numPr>
          <w:ilvl w:val="0"/>
          <w:numId w:val="0"/>
        </w:numPr>
        <w:rPr>
          <w:szCs w:val="22"/>
        </w:rPr>
      </w:pPr>
      <w:r>
        <w:rPr>
          <w:szCs w:val="22"/>
        </w:rPr>
        <w:t>Table 5</w:t>
      </w:r>
      <w:r w:rsidR="004822C0" w:rsidRPr="007C1A18">
        <w:rPr>
          <w:szCs w:val="22"/>
        </w:rPr>
        <w:t>. Project risks and risk management measures</w:t>
      </w:r>
    </w:p>
    <w:p w:rsidR="004822C0" w:rsidRPr="00BD3C2E" w:rsidRDefault="004822C0" w:rsidP="004822C0">
      <w:pPr>
        <w:tabs>
          <w:tab w:val="left" w:pos="450"/>
        </w:tabs>
        <w:ind w:right="29"/>
        <w:jc w:val="both"/>
        <w:rPr>
          <w:sz w:val="20"/>
          <w:szCs w:val="20"/>
          <w:lang w:val="en-GB"/>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990"/>
        <w:gridCol w:w="23"/>
        <w:gridCol w:w="5107"/>
      </w:tblGrid>
      <w:tr w:rsidR="004822C0" w:rsidRPr="00BD3C2E" w:rsidTr="004E0643">
        <w:trPr>
          <w:trHeight w:val="84"/>
        </w:trPr>
        <w:tc>
          <w:tcPr>
            <w:tcW w:w="3775" w:type="dxa"/>
          </w:tcPr>
          <w:p w:rsidR="004822C0" w:rsidRPr="00BD3C2E" w:rsidRDefault="004822C0" w:rsidP="00A6777E">
            <w:pPr>
              <w:pStyle w:val="Default"/>
              <w:rPr>
                <w:sz w:val="20"/>
                <w:szCs w:val="20"/>
                <w:lang w:val="en-GB"/>
              </w:rPr>
            </w:pPr>
            <w:r w:rsidRPr="00BD3C2E">
              <w:rPr>
                <w:b/>
                <w:bCs/>
                <w:sz w:val="20"/>
                <w:szCs w:val="20"/>
                <w:lang w:val="en-GB"/>
              </w:rPr>
              <w:t xml:space="preserve">Risk </w:t>
            </w:r>
          </w:p>
        </w:tc>
        <w:tc>
          <w:tcPr>
            <w:tcW w:w="990" w:type="dxa"/>
          </w:tcPr>
          <w:p w:rsidR="004822C0" w:rsidRPr="00BD3C2E" w:rsidRDefault="004822C0" w:rsidP="00A6777E">
            <w:pPr>
              <w:pStyle w:val="Default"/>
              <w:rPr>
                <w:sz w:val="20"/>
                <w:szCs w:val="20"/>
                <w:lang w:val="en-GB"/>
              </w:rPr>
            </w:pPr>
            <w:r w:rsidRPr="00BD3C2E">
              <w:rPr>
                <w:b/>
                <w:bCs/>
                <w:sz w:val="20"/>
                <w:szCs w:val="20"/>
                <w:lang w:val="en-GB"/>
              </w:rPr>
              <w:t xml:space="preserve">Impact/ Likelihood </w:t>
            </w:r>
          </w:p>
        </w:tc>
        <w:tc>
          <w:tcPr>
            <w:tcW w:w="5130" w:type="dxa"/>
            <w:gridSpan w:val="2"/>
          </w:tcPr>
          <w:p w:rsidR="004822C0" w:rsidRPr="00BD3C2E" w:rsidRDefault="004822C0" w:rsidP="00A6777E">
            <w:pPr>
              <w:pStyle w:val="Default"/>
              <w:rPr>
                <w:sz w:val="20"/>
                <w:szCs w:val="20"/>
                <w:lang w:val="en-GB"/>
              </w:rPr>
            </w:pPr>
            <w:r w:rsidRPr="00BD3C2E">
              <w:rPr>
                <w:b/>
                <w:bCs/>
                <w:sz w:val="20"/>
                <w:szCs w:val="20"/>
                <w:lang w:val="en-GB"/>
              </w:rPr>
              <w:t>Risk mitigation measures proposed</w:t>
            </w:r>
          </w:p>
        </w:tc>
      </w:tr>
      <w:tr w:rsidR="004822C0" w:rsidRPr="00BD3C2E" w:rsidTr="004E0643">
        <w:trPr>
          <w:trHeight w:val="84"/>
        </w:trPr>
        <w:tc>
          <w:tcPr>
            <w:tcW w:w="3775" w:type="dxa"/>
          </w:tcPr>
          <w:p w:rsidR="004822C0" w:rsidRPr="00BD3C2E" w:rsidRDefault="004822C0" w:rsidP="00A6777E">
            <w:pPr>
              <w:pStyle w:val="Default"/>
              <w:rPr>
                <w:bCs/>
                <w:i/>
                <w:sz w:val="20"/>
                <w:szCs w:val="20"/>
                <w:lang w:val="en-GB"/>
              </w:rPr>
            </w:pPr>
            <w:r w:rsidRPr="00BD3C2E">
              <w:rPr>
                <w:b/>
                <w:bCs/>
                <w:i/>
                <w:sz w:val="20"/>
                <w:szCs w:val="20"/>
                <w:lang w:val="en-GB"/>
              </w:rPr>
              <w:t>Risk 1</w:t>
            </w:r>
            <w:r w:rsidRPr="00BD3C2E">
              <w:rPr>
                <w:bCs/>
                <w:i/>
                <w:sz w:val="20"/>
                <w:szCs w:val="20"/>
                <w:lang w:val="en-GB"/>
              </w:rPr>
              <w:t>. Inadequate political will</w:t>
            </w:r>
          </w:p>
          <w:p w:rsidR="004822C0" w:rsidRPr="00BD3C2E" w:rsidRDefault="004822C0" w:rsidP="00A6777E">
            <w:pPr>
              <w:pStyle w:val="Default"/>
              <w:rPr>
                <w:i/>
                <w:sz w:val="20"/>
                <w:szCs w:val="20"/>
                <w:lang w:val="en-GB"/>
              </w:rPr>
            </w:pPr>
          </w:p>
          <w:p w:rsidR="004822C0" w:rsidRPr="00BD3C2E" w:rsidRDefault="004822C0" w:rsidP="00A6777E">
            <w:pPr>
              <w:pStyle w:val="Default"/>
              <w:rPr>
                <w:b/>
                <w:bCs/>
                <w:sz w:val="20"/>
                <w:szCs w:val="20"/>
                <w:lang w:val="en-GB"/>
              </w:rPr>
            </w:pPr>
            <w:r w:rsidRPr="00BD3C2E">
              <w:rPr>
                <w:sz w:val="20"/>
                <w:szCs w:val="20"/>
                <w:lang w:val="en-GB"/>
              </w:rPr>
              <w:t>The national government may not accord sufficient priority to the identification of gaps in policies and strategies and formulating options to better support SLR initiatives nationally</w:t>
            </w:r>
            <w:r w:rsidR="007D1F0A">
              <w:rPr>
                <w:sz w:val="20"/>
                <w:szCs w:val="20"/>
                <w:lang w:val="en-GB"/>
              </w:rPr>
              <w:t>. Conflicting policies in other sectors, including agriculture, livestock, development can also reduce the commitment towards restoration goals.</w:t>
            </w:r>
          </w:p>
        </w:tc>
        <w:tc>
          <w:tcPr>
            <w:tcW w:w="1013" w:type="dxa"/>
            <w:gridSpan w:val="2"/>
          </w:tcPr>
          <w:p w:rsidR="004822C0" w:rsidRPr="00BD3C2E" w:rsidRDefault="004822C0" w:rsidP="00A6777E">
            <w:pPr>
              <w:pStyle w:val="Default"/>
              <w:rPr>
                <w:b/>
                <w:bCs/>
                <w:sz w:val="20"/>
                <w:szCs w:val="20"/>
                <w:lang w:val="en-GB"/>
              </w:rPr>
            </w:pPr>
            <w:r w:rsidRPr="00BD3C2E">
              <w:rPr>
                <w:sz w:val="20"/>
                <w:szCs w:val="20"/>
                <w:lang w:val="en-GB"/>
              </w:rPr>
              <w:t>Medium / Low</w:t>
            </w:r>
          </w:p>
        </w:tc>
        <w:tc>
          <w:tcPr>
            <w:tcW w:w="5107" w:type="dxa"/>
          </w:tcPr>
          <w:p w:rsidR="004933CC" w:rsidRPr="00403E96" w:rsidRDefault="004822C0" w:rsidP="00A6777E">
            <w:pPr>
              <w:autoSpaceDE w:val="0"/>
              <w:autoSpaceDN w:val="0"/>
              <w:adjustRightInd w:val="0"/>
              <w:jc w:val="both"/>
              <w:rPr>
                <w:sz w:val="20"/>
                <w:szCs w:val="20"/>
                <w:lang w:val="en-GB"/>
              </w:rPr>
            </w:pPr>
            <w:r w:rsidRPr="00BD3C2E">
              <w:rPr>
                <w:sz w:val="20"/>
                <w:szCs w:val="20"/>
                <w:lang w:val="en-GB"/>
              </w:rPr>
              <w:t>The project is implemented by the VPO that has been supporting restoration initiatives in the country. The Project Steering Committee and the National SLR Committee will help create the needed linkages and interactions amongst sectors</w:t>
            </w:r>
            <w:r w:rsidR="007D1F0A">
              <w:rPr>
                <w:sz w:val="20"/>
                <w:szCs w:val="20"/>
                <w:lang w:val="en-GB"/>
              </w:rPr>
              <w:t xml:space="preserve"> and to ensure that SLR will also be getting similar attention by other sectors.</w:t>
            </w:r>
            <w:r w:rsidRPr="00BD3C2E">
              <w:rPr>
                <w:sz w:val="20"/>
                <w:szCs w:val="20"/>
                <w:lang w:val="en-GB"/>
              </w:rPr>
              <w:t xml:space="preserve"> The project will provide support through implementation of Components 1 and 4 that are focused on policy development and knowledge management and sharing.</w:t>
            </w:r>
            <w:r w:rsidR="007D1F0A">
              <w:rPr>
                <w:sz w:val="20"/>
                <w:szCs w:val="20"/>
                <w:lang w:val="en-GB"/>
              </w:rPr>
              <w:t xml:space="preserve"> </w:t>
            </w:r>
            <w:r w:rsidR="007D1F0A" w:rsidRPr="00403E96">
              <w:rPr>
                <w:sz w:val="20"/>
                <w:szCs w:val="20"/>
                <w:lang w:val="en-GB"/>
              </w:rPr>
              <w:t xml:space="preserve">At the local </w:t>
            </w:r>
            <w:r w:rsidR="00516F03" w:rsidRPr="00403E96">
              <w:rPr>
                <w:sz w:val="20"/>
                <w:szCs w:val="20"/>
                <w:lang w:val="en-GB"/>
              </w:rPr>
              <w:t>level,</w:t>
            </w:r>
            <w:r w:rsidR="007D1F0A" w:rsidRPr="00403E96">
              <w:rPr>
                <w:sz w:val="20"/>
                <w:szCs w:val="20"/>
                <w:lang w:val="en-GB"/>
              </w:rPr>
              <w:t xml:space="preserve"> a very strong participatory </w:t>
            </w:r>
            <w:r w:rsidR="00020BC3" w:rsidRPr="00403E96">
              <w:rPr>
                <w:sz w:val="20"/>
                <w:szCs w:val="20"/>
                <w:lang w:val="en-GB"/>
              </w:rPr>
              <w:t xml:space="preserve">process </w:t>
            </w:r>
            <w:r w:rsidR="007D1F0A" w:rsidRPr="00403E96">
              <w:rPr>
                <w:sz w:val="20"/>
                <w:szCs w:val="20"/>
                <w:lang w:val="en-GB"/>
              </w:rPr>
              <w:t>will ensure the preparation and implementation of SLR plans on the ground using landscapes approaches.</w:t>
            </w:r>
          </w:p>
          <w:p w:rsidR="004822C0" w:rsidRPr="00BD3C2E" w:rsidRDefault="004933CC" w:rsidP="00A6777E">
            <w:pPr>
              <w:autoSpaceDE w:val="0"/>
              <w:autoSpaceDN w:val="0"/>
              <w:adjustRightInd w:val="0"/>
              <w:jc w:val="both"/>
              <w:rPr>
                <w:b/>
                <w:bCs/>
                <w:sz w:val="20"/>
                <w:szCs w:val="20"/>
                <w:lang w:val="en-GB"/>
              </w:rPr>
            </w:pPr>
            <w:r w:rsidRPr="00403E96">
              <w:rPr>
                <w:sz w:val="20"/>
                <w:szCs w:val="20"/>
              </w:rPr>
              <w:t>Undertaking landscape restoration requires political commitment and will to provide leadership in the planning, implementation and monitoring of SLR initiatives in Tanzania. Through its National Tree Planting Strategy as a vehicle to promote landscape restoration, the Government of Tanzania has shown its commitment.  The leadership role played by the VPO is also an example. Yet the drive to increase agricultural production and aiming to increase export revenue from cash crops could put pressure on restoration initiatives. The proposed mitigation measures also include making efforts to build the capacity of senior experts at the VPO to better coordinate and work with relevant agriculture and forestry agencies in Tanzania. One proposed vehicle is the national high-level committee where relevant ministries and agencies are members. This will be used as a vehicle to secure and build political commitment and will to implement SLR in Tanzania using integrated landscape management approach where the roles of different actors are sought and included.</w:t>
            </w:r>
            <w:r w:rsidRPr="00403E96">
              <w:rPr>
                <w:b/>
                <w:bCs/>
                <w:sz w:val="20"/>
                <w:szCs w:val="20"/>
                <w:lang w:val="en-GB"/>
              </w:rPr>
              <w:t xml:space="preserve"> </w:t>
            </w:r>
            <w:r w:rsidRPr="00403E96">
              <w:rPr>
                <w:bCs/>
                <w:sz w:val="20"/>
                <w:szCs w:val="20"/>
                <w:lang w:val="en-GB"/>
              </w:rPr>
              <w:t>The significant income generation activity and livelihood improvement embedded in this proposal will also contribute to mitigate the risks. The economic benefits and livelihood improvements will also contribute to sustaining positive impacts of SLR.</w:t>
            </w:r>
          </w:p>
        </w:tc>
      </w:tr>
      <w:tr w:rsidR="004822C0" w:rsidRPr="00BD3C2E" w:rsidTr="004E0643">
        <w:trPr>
          <w:trHeight w:val="743"/>
        </w:trPr>
        <w:tc>
          <w:tcPr>
            <w:tcW w:w="3775" w:type="dxa"/>
          </w:tcPr>
          <w:p w:rsidR="004822C0" w:rsidRPr="00BD3C2E" w:rsidRDefault="004822C0" w:rsidP="00A6777E">
            <w:pPr>
              <w:pStyle w:val="Default"/>
              <w:rPr>
                <w:bCs/>
                <w:i/>
                <w:sz w:val="20"/>
                <w:szCs w:val="20"/>
                <w:lang w:val="en-GB"/>
              </w:rPr>
            </w:pPr>
            <w:r w:rsidRPr="00BD3C2E">
              <w:rPr>
                <w:b/>
                <w:bCs/>
                <w:i/>
                <w:sz w:val="20"/>
                <w:szCs w:val="20"/>
                <w:lang w:val="en-GB"/>
              </w:rPr>
              <w:t>Risk 2</w:t>
            </w:r>
            <w:r w:rsidRPr="00BD3C2E">
              <w:rPr>
                <w:bCs/>
                <w:i/>
                <w:sz w:val="20"/>
                <w:szCs w:val="20"/>
                <w:lang w:val="en-GB"/>
              </w:rPr>
              <w:t>. Inadequate capacity at the lower level government structure to lead the coordination of sectors through cross sectoral planning and implementation of SLR activities on the ground using landscapes approach</w:t>
            </w:r>
          </w:p>
          <w:p w:rsidR="004822C0" w:rsidRPr="00BD3C2E" w:rsidRDefault="004822C0" w:rsidP="00A6777E">
            <w:pPr>
              <w:pStyle w:val="Default"/>
              <w:rPr>
                <w:sz w:val="20"/>
                <w:szCs w:val="20"/>
                <w:lang w:val="en-GB"/>
              </w:rPr>
            </w:pPr>
          </w:p>
          <w:p w:rsidR="004822C0" w:rsidRPr="00BD3C2E" w:rsidRDefault="004822C0" w:rsidP="00A6777E">
            <w:pPr>
              <w:pStyle w:val="Default"/>
              <w:tabs>
                <w:tab w:val="left" w:pos="360"/>
              </w:tabs>
              <w:rPr>
                <w:sz w:val="20"/>
                <w:szCs w:val="20"/>
                <w:lang w:val="en-GB"/>
              </w:rPr>
            </w:pPr>
          </w:p>
        </w:tc>
        <w:tc>
          <w:tcPr>
            <w:tcW w:w="1013" w:type="dxa"/>
            <w:gridSpan w:val="2"/>
          </w:tcPr>
          <w:p w:rsidR="004822C0" w:rsidRPr="00BD3C2E" w:rsidRDefault="004822C0" w:rsidP="00A6777E">
            <w:pPr>
              <w:pStyle w:val="Default"/>
              <w:rPr>
                <w:sz w:val="20"/>
                <w:szCs w:val="20"/>
                <w:lang w:val="en-GB"/>
              </w:rPr>
            </w:pPr>
            <w:r w:rsidRPr="00BD3C2E">
              <w:rPr>
                <w:sz w:val="20"/>
                <w:szCs w:val="20"/>
                <w:lang w:val="en-GB"/>
              </w:rPr>
              <w:t>Medium / Medium</w:t>
            </w:r>
          </w:p>
        </w:tc>
        <w:tc>
          <w:tcPr>
            <w:tcW w:w="5107" w:type="dxa"/>
          </w:tcPr>
          <w:p w:rsidR="004822C0" w:rsidRPr="00403E96" w:rsidRDefault="004822C0" w:rsidP="00A6777E">
            <w:pPr>
              <w:autoSpaceDE w:val="0"/>
              <w:autoSpaceDN w:val="0"/>
              <w:adjustRightInd w:val="0"/>
              <w:jc w:val="both"/>
              <w:rPr>
                <w:sz w:val="20"/>
                <w:szCs w:val="20"/>
                <w:lang w:val="en-GB"/>
              </w:rPr>
            </w:pPr>
            <w:r w:rsidRPr="00403E96">
              <w:rPr>
                <w:sz w:val="20"/>
                <w:szCs w:val="20"/>
                <w:lang w:val="en-GB"/>
              </w:rPr>
              <w:t xml:space="preserve">During the PPG stage and field visits to selected districts, capacity gaps </w:t>
            </w:r>
            <w:r w:rsidR="00580384" w:rsidRPr="00403E96">
              <w:rPr>
                <w:sz w:val="20"/>
                <w:szCs w:val="20"/>
                <w:lang w:val="en-GB"/>
              </w:rPr>
              <w:t>were id</w:t>
            </w:r>
            <w:r w:rsidR="00046B40" w:rsidRPr="00403E96">
              <w:rPr>
                <w:sz w:val="20"/>
                <w:szCs w:val="20"/>
                <w:lang w:val="en-GB"/>
              </w:rPr>
              <w:t>e</w:t>
            </w:r>
            <w:r w:rsidR="00580384" w:rsidRPr="00403E96">
              <w:rPr>
                <w:sz w:val="20"/>
                <w:szCs w:val="20"/>
                <w:lang w:val="en-GB"/>
              </w:rPr>
              <w:t>ntified</w:t>
            </w:r>
            <w:r w:rsidRPr="00403E96">
              <w:rPr>
                <w:sz w:val="20"/>
                <w:szCs w:val="20"/>
                <w:lang w:val="en-GB"/>
              </w:rPr>
              <w:t xml:space="preserve"> within districts and wards. To address this, Component 2 and 3 of the project will work to build and strengthen capacity experts and institutions at lower levels of government structure to effectively take part in the coordination of actors, planning and implementation of activities as well as monitoring and evaluation of the process and outcome of SLR in the pilot wards. Capacity building through training and exchange visits particularly opportunities for South-South learning will contribute significantly. </w:t>
            </w:r>
          </w:p>
          <w:p w:rsidR="004933CC" w:rsidRPr="00403E96" w:rsidRDefault="004933CC" w:rsidP="004933CC">
            <w:pPr>
              <w:autoSpaceDE w:val="0"/>
              <w:autoSpaceDN w:val="0"/>
              <w:adjustRightInd w:val="0"/>
              <w:jc w:val="both"/>
              <w:rPr>
                <w:sz w:val="20"/>
                <w:szCs w:val="20"/>
              </w:rPr>
            </w:pPr>
            <w:r w:rsidRPr="00403E96">
              <w:rPr>
                <w:sz w:val="20"/>
                <w:szCs w:val="20"/>
              </w:rPr>
              <w:t xml:space="preserve">Undertaking landscape restoration requires having the required technical and managerial capacity to facilitate the planning, implementation and monitoring of SLR initiatives in Tanzania. The proposed mitigation measure is to build the capacity of senior experts at the VPO and at district level to work across sectors and to better coordinate and work with relevant agriculture and forestry agencies in the country. </w:t>
            </w:r>
          </w:p>
          <w:p w:rsidR="004822C0" w:rsidRPr="00403E96" w:rsidRDefault="004933CC" w:rsidP="004933CC">
            <w:pPr>
              <w:autoSpaceDE w:val="0"/>
              <w:autoSpaceDN w:val="0"/>
              <w:adjustRightInd w:val="0"/>
              <w:jc w:val="both"/>
              <w:rPr>
                <w:rFonts w:eastAsia="Calibri"/>
                <w:sz w:val="20"/>
                <w:szCs w:val="20"/>
                <w:lang w:val="en-GB"/>
              </w:rPr>
            </w:pPr>
            <w:r w:rsidRPr="00403E96">
              <w:rPr>
                <w:sz w:val="20"/>
                <w:szCs w:val="20"/>
              </w:rPr>
              <w:t>As the project covers wider area and involves the participation of numerous institutional actors, there is risk associated with poor coordination of actors. The proposed risk mitigation measures are: (i) promote the participation of actors and appropriation of annual plan of operations from the highest level, VPO, to the lowest administrative levels specific project sites (wards); (ii) improve communications among relevant actors; and (iii) periodically monitor the effectiveness of the implementation arrangements. (iv) develop local teams that will be properly trained and can steer the process during implementation.</w:t>
            </w:r>
          </w:p>
        </w:tc>
      </w:tr>
      <w:tr w:rsidR="004822C0" w:rsidRPr="00BD3C2E" w:rsidTr="004E0643">
        <w:trPr>
          <w:trHeight w:val="950"/>
        </w:trPr>
        <w:tc>
          <w:tcPr>
            <w:tcW w:w="3775" w:type="dxa"/>
          </w:tcPr>
          <w:p w:rsidR="004822C0" w:rsidRPr="00BD3C2E" w:rsidRDefault="004822C0" w:rsidP="00A6777E">
            <w:pPr>
              <w:pStyle w:val="Default"/>
              <w:rPr>
                <w:i/>
                <w:sz w:val="20"/>
                <w:szCs w:val="20"/>
                <w:lang w:val="en-GB"/>
              </w:rPr>
            </w:pPr>
            <w:r w:rsidRPr="00BD3C2E">
              <w:rPr>
                <w:b/>
                <w:bCs/>
                <w:i/>
                <w:sz w:val="20"/>
                <w:szCs w:val="20"/>
                <w:lang w:val="en-GB"/>
              </w:rPr>
              <w:t>Risk 3</w:t>
            </w:r>
            <w:r w:rsidRPr="00BD3C2E">
              <w:rPr>
                <w:bCs/>
                <w:i/>
                <w:sz w:val="20"/>
                <w:szCs w:val="20"/>
                <w:lang w:val="en-GB"/>
              </w:rPr>
              <w:t>. Inadequate awareness about the need for and support for SLR by stakeholders:</w:t>
            </w:r>
          </w:p>
          <w:p w:rsidR="004822C0" w:rsidRPr="00BD3C2E" w:rsidRDefault="004822C0" w:rsidP="00A6777E">
            <w:pPr>
              <w:pStyle w:val="Default"/>
              <w:rPr>
                <w:sz w:val="20"/>
                <w:szCs w:val="20"/>
                <w:lang w:val="en-GB"/>
              </w:rPr>
            </w:pPr>
            <w:r w:rsidRPr="00BD3C2E">
              <w:rPr>
                <w:sz w:val="20"/>
                <w:szCs w:val="20"/>
                <w:lang w:val="en-GB"/>
              </w:rPr>
              <w:t xml:space="preserve">There is a risk that stakeholders may not understand the need for SLR and would not actively participate in the process due to lack of awareness the need for and the potential net benefits of engaging in SLR in the selected wards. </w:t>
            </w:r>
          </w:p>
        </w:tc>
        <w:tc>
          <w:tcPr>
            <w:tcW w:w="1013" w:type="dxa"/>
            <w:gridSpan w:val="2"/>
          </w:tcPr>
          <w:p w:rsidR="004822C0" w:rsidRPr="00BD3C2E" w:rsidRDefault="004822C0" w:rsidP="00A6777E">
            <w:pPr>
              <w:pStyle w:val="Default"/>
              <w:rPr>
                <w:sz w:val="20"/>
                <w:szCs w:val="20"/>
                <w:lang w:val="en-GB"/>
              </w:rPr>
            </w:pPr>
            <w:r w:rsidRPr="00BD3C2E">
              <w:rPr>
                <w:sz w:val="20"/>
                <w:szCs w:val="20"/>
                <w:lang w:val="en-GB"/>
              </w:rPr>
              <w:t>Medium / Low</w:t>
            </w:r>
          </w:p>
        </w:tc>
        <w:tc>
          <w:tcPr>
            <w:tcW w:w="5107" w:type="dxa"/>
          </w:tcPr>
          <w:p w:rsidR="004933CC" w:rsidRPr="00403E96" w:rsidRDefault="004822C0" w:rsidP="004933CC">
            <w:pPr>
              <w:pStyle w:val="Default"/>
              <w:rPr>
                <w:sz w:val="20"/>
                <w:szCs w:val="20"/>
                <w:lang w:val="en-GB"/>
              </w:rPr>
            </w:pPr>
            <w:r w:rsidRPr="00403E96">
              <w:rPr>
                <w:sz w:val="20"/>
                <w:szCs w:val="20"/>
                <w:lang w:val="en-GB"/>
              </w:rPr>
              <w:t>The project has plans to engage in public awareness campaigns targeting policy makers, development practitioners and the public at large on the need for SLR in the era of climate variability and change to ensure sustainability of agricultural production systems and other sectors of the economy (e.g. water, energy</w:t>
            </w:r>
            <w:r w:rsidR="001F0CF1" w:rsidRPr="00403E96">
              <w:rPr>
                <w:sz w:val="20"/>
                <w:szCs w:val="20"/>
                <w:lang w:val="en-GB"/>
              </w:rPr>
              <w:t>, etc.</w:t>
            </w:r>
            <w:r w:rsidRPr="00403E96">
              <w:rPr>
                <w:sz w:val="20"/>
                <w:szCs w:val="20"/>
                <w:lang w:val="en-GB"/>
              </w:rPr>
              <w:t xml:space="preserve">). </w:t>
            </w:r>
            <w:r w:rsidR="004933CC" w:rsidRPr="00403E96">
              <w:rPr>
                <w:sz w:val="20"/>
                <w:szCs w:val="20"/>
                <w:lang w:val="en-GB"/>
              </w:rPr>
              <w:t>Locally, a full implementation plan will be developed with the participation of all interested parties. All elements of the restoration plan will be explained and agreed.</w:t>
            </w:r>
          </w:p>
          <w:p w:rsidR="004822C0" w:rsidRPr="00403E96" w:rsidRDefault="004822C0" w:rsidP="00A6777E">
            <w:pPr>
              <w:pStyle w:val="Default"/>
              <w:rPr>
                <w:sz w:val="20"/>
                <w:szCs w:val="20"/>
                <w:lang w:val="en-GB"/>
              </w:rPr>
            </w:pPr>
          </w:p>
          <w:p w:rsidR="004822C0" w:rsidRPr="00403E96" w:rsidRDefault="004822C0" w:rsidP="00A6777E">
            <w:pPr>
              <w:pStyle w:val="Default"/>
              <w:rPr>
                <w:sz w:val="20"/>
                <w:szCs w:val="20"/>
                <w:lang w:val="en-GB"/>
              </w:rPr>
            </w:pPr>
          </w:p>
        </w:tc>
      </w:tr>
      <w:tr w:rsidR="004822C0" w:rsidRPr="00BD3C2E" w:rsidTr="004E0643">
        <w:trPr>
          <w:trHeight w:val="84"/>
        </w:trPr>
        <w:tc>
          <w:tcPr>
            <w:tcW w:w="3775" w:type="dxa"/>
          </w:tcPr>
          <w:p w:rsidR="004822C0" w:rsidRPr="00BD3C2E" w:rsidRDefault="004822C0" w:rsidP="00A6777E">
            <w:pPr>
              <w:jc w:val="both"/>
              <w:rPr>
                <w:i/>
                <w:color w:val="000000"/>
                <w:sz w:val="20"/>
                <w:szCs w:val="20"/>
              </w:rPr>
            </w:pPr>
            <w:r w:rsidRPr="00BD3C2E">
              <w:rPr>
                <w:b/>
                <w:i/>
                <w:color w:val="000000"/>
                <w:sz w:val="20"/>
                <w:szCs w:val="20"/>
              </w:rPr>
              <w:t>Risk 4</w:t>
            </w:r>
            <w:r w:rsidRPr="00BD3C2E">
              <w:rPr>
                <w:i/>
                <w:color w:val="000000"/>
                <w:sz w:val="20"/>
                <w:szCs w:val="20"/>
              </w:rPr>
              <w:t>.  Limited financial capacity of land managers for rehabilitation of degraded forests and agricultural lands</w:t>
            </w:r>
          </w:p>
          <w:p w:rsidR="004822C0" w:rsidRPr="00BD3C2E" w:rsidRDefault="004822C0" w:rsidP="00A6777E">
            <w:pPr>
              <w:jc w:val="both"/>
              <w:rPr>
                <w:color w:val="000000"/>
                <w:sz w:val="20"/>
                <w:szCs w:val="20"/>
              </w:rPr>
            </w:pPr>
          </w:p>
          <w:p w:rsidR="004822C0" w:rsidRPr="00BD3C2E" w:rsidRDefault="004822C0" w:rsidP="00A6777E">
            <w:pPr>
              <w:jc w:val="both"/>
              <w:rPr>
                <w:color w:val="000000"/>
                <w:sz w:val="20"/>
                <w:szCs w:val="20"/>
              </w:rPr>
            </w:pPr>
            <w:r w:rsidRPr="00BD3C2E">
              <w:rPr>
                <w:color w:val="000000"/>
                <w:sz w:val="20"/>
                <w:szCs w:val="20"/>
              </w:rPr>
              <w:t xml:space="preserve">There is lack of financial capacity of land </w:t>
            </w:r>
            <w:r>
              <w:rPr>
                <w:color w:val="000000"/>
                <w:sz w:val="20"/>
                <w:szCs w:val="20"/>
              </w:rPr>
              <w:t>users</w:t>
            </w:r>
            <w:r w:rsidRPr="00BD3C2E">
              <w:rPr>
                <w:color w:val="000000"/>
                <w:sz w:val="20"/>
                <w:szCs w:val="20"/>
              </w:rPr>
              <w:t xml:space="preserve"> particularly smallholders to undertake rehabilitation and restoration activities in degraded areas. </w:t>
            </w:r>
          </w:p>
          <w:p w:rsidR="004822C0" w:rsidRPr="00BD3C2E" w:rsidRDefault="004822C0" w:rsidP="00A6777E">
            <w:pPr>
              <w:pStyle w:val="Default"/>
              <w:rPr>
                <w:b/>
                <w:bCs/>
                <w:sz w:val="20"/>
                <w:szCs w:val="20"/>
                <w:lang w:val="en-GB"/>
              </w:rPr>
            </w:pPr>
          </w:p>
        </w:tc>
        <w:tc>
          <w:tcPr>
            <w:tcW w:w="990" w:type="dxa"/>
          </w:tcPr>
          <w:p w:rsidR="004822C0" w:rsidRPr="00BD3C2E" w:rsidRDefault="004822C0" w:rsidP="00A6777E">
            <w:pPr>
              <w:pStyle w:val="Default"/>
              <w:rPr>
                <w:bCs/>
                <w:sz w:val="20"/>
                <w:szCs w:val="20"/>
                <w:lang w:val="en-GB"/>
              </w:rPr>
            </w:pPr>
            <w:r w:rsidRPr="00BD3C2E">
              <w:rPr>
                <w:bCs/>
                <w:sz w:val="20"/>
                <w:szCs w:val="20"/>
                <w:lang w:val="en-GB"/>
              </w:rPr>
              <w:t>Medium/ Medium</w:t>
            </w:r>
          </w:p>
        </w:tc>
        <w:tc>
          <w:tcPr>
            <w:tcW w:w="5130" w:type="dxa"/>
            <w:gridSpan w:val="2"/>
          </w:tcPr>
          <w:p w:rsidR="004822C0" w:rsidRPr="00403E96" w:rsidRDefault="004822C0" w:rsidP="00A6777E">
            <w:pPr>
              <w:pStyle w:val="Default"/>
              <w:rPr>
                <w:b/>
                <w:bCs/>
                <w:sz w:val="20"/>
                <w:szCs w:val="20"/>
                <w:lang w:val="en-GB"/>
              </w:rPr>
            </w:pPr>
            <w:r w:rsidRPr="00403E96">
              <w:rPr>
                <w:sz w:val="20"/>
                <w:szCs w:val="20"/>
              </w:rPr>
              <w:t xml:space="preserve">Mitigation of this risk will be done through involvement of GOs, NGOs and CBOs and conservation associations with the support of relevant government institutions. The risk will be addressed through involvement of various local and international organizations including incentivizing the private sector to invest in SLR. </w:t>
            </w:r>
            <w:r w:rsidR="004933CC" w:rsidRPr="00403E96">
              <w:rPr>
                <w:sz w:val="20"/>
                <w:szCs w:val="20"/>
              </w:rPr>
              <w:t>Schemes in which the clear economic benefits deriving from SLR will be developed and explained to generate financial support for the communities and smallholder farmers.</w:t>
            </w:r>
          </w:p>
        </w:tc>
      </w:tr>
      <w:tr w:rsidR="004822C0" w:rsidRPr="00403E96" w:rsidTr="004E0643">
        <w:trPr>
          <w:trHeight w:val="84"/>
        </w:trPr>
        <w:tc>
          <w:tcPr>
            <w:tcW w:w="3775" w:type="dxa"/>
          </w:tcPr>
          <w:p w:rsidR="004822C0" w:rsidRPr="00403E96" w:rsidRDefault="004822C0" w:rsidP="00A6777E">
            <w:pPr>
              <w:jc w:val="both"/>
              <w:rPr>
                <w:i/>
                <w:color w:val="000000"/>
                <w:sz w:val="20"/>
                <w:szCs w:val="20"/>
              </w:rPr>
            </w:pPr>
            <w:r w:rsidRPr="00403E96">
              <w:rPr>
                <w:b/>
                <w:i/>
                <w:color w:val="000000"/>
                <w:sz w:val="20"/>
                <w:szCs w:val="20"/>
              </w:rPr>
              <w:t>Risk 5</w:t>
            </w:r>
            <w:r w:rsidRPr="00403E96">
              <w:rPr>
                <w:i/>
                <w:color w:val="000000"/>
                <w:sz w:val="20"/>
                <w:szCs w:val="20"/>
              </w:rPr>
              <w:t xml:space="preserve">.  Lack of adequate involvement of the poor, women and marginalized groups </w:t>
            </w:r>
          </w:p>
          <w:p w:rsidR="004822C0" w:rsidRPr="00403E96" w:rsidRDefault="004822C0" w:rsidP="00A6777E">
            <w:pPr>
              <w:jc w:val="both"/>
              <w:rPr>
                <w:i/>
                <w:color w:val="000000"/>
                <w:sz w:val="20"/>
                <w:szCs w:val="20"/>
              </w:rPr>
            </w:pPr>
          </w:p>
          <w:p w:rsidR="004822C0" w:rsidRPr="00403E96" w:rsidRDefault="004822C0" w:rsidP="00A6777E">
            <w:pPr>
              <w:jc w:val="both"/>
              <w:rPr>
                <w:color w:val="000000"/>
                <w:sz w:val="20"/>
                <w:szCs w:val="20"/>
              </w:rPr>
            </w:pPr>
            <w:r w:rsidRPr="00403E96">
              <w:rPr>
                <w:sz w:val="20"/>
                <w:szCs w:val="20"/>
              </w:rPr>
              <w:t xml:space="preserve">As SLR initiatives are generally labor intensive, it is likely that mainly ‘well-off’ communities with more resources will invest in and adopt FLR initiatives whereas the poor and other vulnerable communities could be ‘missed out’. </w:t>
            </w:r>
            <w:r w:rsidRPr="00403E96">
              <w:rPr>
                <w:color w:val="000000"/>
                <w:sz w:val="20"/>
                <w:szCs w:val="20"/>
              </w:rPr>
              <w:t xml:space="preserve">Poverty leads to over-exploitation of natural resources and may prevent local communities from actively participating in SLR initiatives. </w:t>
            </w:r>
            <w:r w:rsidRPr="00403E96">
              <w:rPr>
                <w:sz w:val="20"/>
                <w:szCs w:val="20"/>
              </w:rPr>
              <w:t xml:space="preserve">Poor households and other vulnerable segments of the communities (e.g. women–especially widows, disabled, youth, the elderly) may not be able to actively engage in and equitably share the benefits of SLR. </w:t>
            </w:r>
          </w:p>
          <w:p w:rsidR="004822C0" w:rsidRPr="00403E96" w:rsidRDefault="004822C0" w:rsidP="00A6777E">
            <w:pPr>
              <w:pStyle w:val="Default"/>
              <w:rPr>
                <w:b/>
                <w:bCs/>
                <w:sz w:val="20"/>
                <w:szCs w:val="20"/>
                <w:lang w:val="en-GB"/>
              </w:rPr>
            </w:pPr>
          </w:p>
        </w:tc>
        <w:tc>
          <w:tcPr>
            <w:tcW w:w="990" w:type="dxa"/>
          </w:tcPr>
          <w:p w:rsidR="004822C0" w:rsidRPr="00403E96" w:rsidRDefault="004822C0" w:rsidP="00A6777E">
            <w:pPr>
              <w:pStyle w:val="Default"/>
              <w:rPr>
                <w:bCs/>
                <w:sz w:val="20"/>
                <w:szCs w:val="20"/>
                <w:lang w:val="en-GB"/>
              </w:rPr>
            </w:pPr>
            <w:r w:rsidRPr="00403E96">
              <w:rPr>
                <w:bCs/>
                <w:sz w:val="20"/>
                <w:szCs w:val="20"/>
                <w:lang w:val="en-GB"/>
              </w:rPr>
              <w:t>Medium/low</w:t>
            </w:r>
          </w:p>
          <w:p w:rsidR="004822C0" w:rsidRPr="00403E96" w:rsidRDefault="004822C0" w:rsidP="00A6777E">
            <w:pPr>
              <w:rPr>
                <w:sz w:val="20"/>
                <w:szCs w:val="20"/>
                <w:lang w:val="en-GB"/>
              </w:rPr>
            </w:pPr>
          </w:p>
          <w:p w:rsidR="004822C0" w:rsidRPr="00403E96" w:rsidRDefault="004822C0" w:rsidP="00A6777E">
            <w:pPr>
              <w:rPr>
                <w:sz w:val="20"/>
                <w:szCs w:val="20"/>
                <w:lang w:val="en-GB"/>
              </w:rPr>
            </w:pPr>
          </w:p>
        </w:tc>
        <w:tc>
          <w:tcPr>
            <w:tcW w:w="5130" w:type="dxa"/>
            <w:gridSpan w:val="2"/>
          </w:tcPr>
          <w:p w:rsidR="004822C0" w:rsidRPr="00403E96" w:rsidRDefault="004822C0" w:rsidP="00A6777E">
            <w:pPr>
              <w:jc w:val="both"/>
              <w:rPr>
                <w:b/>
                <w:bCs/>
                <w:sz w:val="20"/>
                <w:szCs w:val="20"/>
                <w:lang w:val="en-GB"/>
              </w:rPr>
            </w:pPr>
            <w:r w:rsidRPr="00403E96">
              <w:rPr>
                <w:sz w:val="20"/>
                <w:szCs w:val="20"/>
              </w:rPr>
              <w:t xml:space="preserve">This risk will be mitigated by developing a specific strategy targeted at ensuring active participation </w:t>
            </w:r>
            <w:r w:rsidR="00516F03" w:rsidRPr="00403E96">
              <w:rPr>
                <w:sz w:val="20"/>
                <w:szCs w:val="20"/>
              </w:rPr>
              <w:t>in decision</w:t>
            </w:r>
            <w:r w:rsidRPr="00403E96">
              <w:rPr>
                <w:sz w:val="20"/>
                <w:szCs w:val="20"/>
              </w:rPr>
              <w:t xml:space="preserve"> making </w:t>
            </w:r>
            <w:r w:rsidR="001F0CF1" w:rsidRPr="00403E96">
              <w:rPr>
                <w:sz w:val="20"/>
                <w:szCs w:val="20"/>
              </w:rPr>
              <w:t>by</w:t>
            </w:r>
            <w:r w:rsidRPr="00403E96">
              <w:rPr>
                <w:sz w:val="20"/>
                <w:szCs w:val="20"/>
              </w:rPr>
              <w:t xml:space="preserve"> the poor and other vulnerable groups. Elements of this strategy will include: building teams and group cohesion for labor pooling; convening focal group discussions (women, youth, poor farmers) to identify and address barriers to participation. </w:t>
            </w:r>
            <w:r w:rsidRPr="00403E96">
              <w:rPr>
                <w:color w:val="000000"/>
                <w:sz w:val="20"/>
                <w:szCs w:val="20"/>
              </w:rPr>
              <w:t xml:space="preserve">The project has planned training of experts at different levels on how to engage communities in SLR. Participatory approaches will be used to empower communities and to ensure that women, the poor and other marginalized segments of the community stakeholders are aware of their rights to participate and the requirements and benefits of project interventions. </w:t>
            </w:r>
            <w:r w:rsidR="004933CC" w:rsidRPr="00403E96">
              <w:rPr>
                <w:color w:val="000000"/>
                <w:sz w:val="20"/>
                <w:szCs w:val="20"/>
              </w:rPr>
              <w:t>Other m</w:t>
            </w:r>
            <w:r w:rsidR="004933CC" w:rsidRPr="00403E96">
              <w:rPr>
                <w:sz w:val="20"/>
                <w:szCs w:val="20"/>
              </w:rPr>
              <w:t>itigation strategies include (i)design and implement an inclusive mechanism so that the process is transparent in the selection of participants and beneficiaries; (ii) Preparing annual plans in such a way to provide opportunities at local level to ensure women participation and promote gender equality in local committees and to empower women and vulnerable social groups in the project areas, and (iii) working to address if any unequal access to project activities and associated benefits for vulnerable social groups, especially women and very poor households.</w:t>
            </w:r>
          </w:p>
        </w:tc>
      </w:tr>
      <w:tr w:rsidR="004822C0" w:rsidRPr="00403E96" w:rsidTr="004E0643">
        <w:trPr>
          <w:trHeight w:val="84"/>
        </w:trPr>
        <w:tc>
          <w:tcPr>
            <w:tcW w:w="3775" w:type="dxa"/>
          </w:tcPr>
          <w:p w:rsidR="004822C0" w:rsidRPr="00403E96" w:rsidRDefault="004822C0" w:rsidP="00A6777E">
            <w:pPr>
              <w:pStyle w:val="Default"/>
              <w:jc w:val="both"/>
              <w:rPr>
                <w:i/>
                <w:sz w:val="20"/>
                <w:szCs w:val="20"/>
              </w:rPr>
            </w:pPr>
            <w:r w:rsidRPr="00403E96">
              <w:rPr>
                <w:b/>
                <w:i/>
                <w:sz w:val="20"/>
                <w:szCs w:val="20"/>
              </w:rPr>
              <w:t>Risk 6.</w:t>
            </w:r>
            <w:r w:rsidRPr="00403E96">
              <w:rPr>
                <w:i/>
                <w:sz w:val="20"/>
                <w:szCs w:val="20"/>
              </w:rPr>
              <w:t xml:space="preserve"> Land holders and forest and water users fail to observe regulations</w:t>
            </w:r>
          </w:p>
          <w:p w:rsidR="004822C0" w:rsidRPr="00403E96" w:rsidRDefault="004822C0" w:rsidP="00A6777E">
            <w:pPr>
              <w:pStyle w:val="Default"/>
              <w:jc w:val="both"/>
              <w:rPr>
                <w:sz w:val="20"/>
                <w:szCs w:val="20"/>
              </w:rPr>
            </w:pPr>
          </w:p>
          <w:p w:rsidR="004822C0" w:rsidRPr="00403E96" w:rsidRDefault="004822C0" w:rsidP="00A6777E">
            <w:pPr>
              <w:pStyle w:val="Default"/>
              <w:jc w:val="both"/>
              <w:rPr>
                <w:sz w:val="20"/>
                <w:szCs w:val="20"/>
              </w:rPr>
            </w:pPr>
            <w:r w:rsidRPr="00403E96">
              <w:rPr>
                <w:sz w:val="20"/>
                <w:szCs w:val="20"/>
              </w:rPr>
              <w:t>In some cases, land owners or water users may not respect rules governing access to, management and use of resources, leading to further encroachment of river beds, informal pumping of water for irrigation, mining in the river beds, burning of forests, and expansion of agricultural areas into forest reserves and Protected Areas.</w:t>
            </w:r>
          </w:p>
          <w:p w:rsidR="004822C0" w:rsidRPr="00403E96" w:rsidRDefault="004822C0" w:rsidP="00A6777E">
            <w:pPr>
              <w:pStyle w:val="Default"/>
              <w:rPr>
                <w:b/>
                <w:bCs/>
                <w:sz w:val="20"/>
                <w:szCs w:val="20"/>
                <w:lang w:val="en-GB"/>
              </w:rPr>
            </w:pPr>
          </w:p>
        </w:tc>
        <w:tc>
          <w:tcPr>
            <w:tcW w:w="990" w:type="dxa"/>
          </w:tcPr>
          <w:p w:rsidR="004822C0" w:rsidRPr="00403E96" w:rsidRDefault="004822C0" w:rsidP="00A6777E">
            <w:pPr>
              <w:pStyle w:val="Default"/>
              <w:rPr>
                <w:bCs/>
                <w:sz w:val="20"/>
                <w:szCs w:val="20"/>
                <w:lang w:val="en-GB"/>
              </w:rPr>
            </w:pPr>
            <w:r w:rsidRPr="00403E96">
              <w:rPr>
                <w:bCs/>
                <w:sz w:val="20"/>
                <w:szCs w:val="20"/>
                <w:lang w:val="en-GB"/>
              </w:rPr>
              <w:t>Medium/ Low</w:t>
            </w:r>
          </w:p>
        </w:tc>
        <w:tc>
          <w:tcPr>
            <w:tcW w:w="5130" w:type="dxa"/>
            <w:gridSpan w:val="2"/>
          </w:tcPr>
          <w:p w:rsidR="004822C0" w:rsidRPr="00403E96" w:rsidRDefault="004822C0" w:rsidP="00A6777E">
            <w:pPr>
              <w:pStyle w:val="Default"/>
              <w:jc w:val="both"/>
              <w:rPr>
                <w:bCs/>
                <w:sz w:val="20"/>
                <w:szCs w:val="20"/>
                <w:lang w:val="en-GB"/>
              </w:rPr>
            </w:pPr>
            <w:r w:rsidRPr="00403E96">
              <w:rPr>
                <w:bCs/>
                <w:sz w:val="20"/>
                <w:szCs w:val="20"/>
                <w:lang w:val="en-GB"/>
              </w:rPr>
              <w:t xml:space="preserve">The project has plans to first increase awareness about the need for SLR, and participation strategy that promotes active involvement of communities in decision making. SLR options to be promoted are also those that increase benefits to communities. All these are expected to increase ownership by communities and respecting rule and by-laws. Also, the project will collaborate with local authorities to supporting efforts to make sure that laws governing access to and use of natural resources are respected. </w:t>
            </w:r>
          </w:p>
        </w:tc>
      </w:tr>
      <w:tr w:rsidR="004822C0" w:rsidRPr="00403E96" w:rsidTr="004E0643">
        <w:trPr>
          <w:trHeight w:val="847"/>
        </w:trPr>
        <w:tc>
          <w:tcPr>
            <w:tcW w:w="3775" w:type="dxa"/>
          </w:tcPr>
          <w:p w:rsidR="004822C0" w:rsidRPr="00403E96" w:rsidRDefault="004822C0" w:rsidP="00A6777E">
            <w:pPr>
              <w:pStyle w:val="Default"/>
              <w:tabs>
                <w:tab w:val="left" w:pos="426"/>
              </w:tabs>
              <w:rPr>
                <w:i/>
                <w:sz w:val="20"/>
                <w:szCs w:val="20"/>
                <w:lang w:val="en-GB"/>
              </w:rPr>
            </w:pPr>
            <w:r w:rsidRPr="00403E96">
              <w:rPr>
                <w:b/>
                <w:i/>
                <w:sz w:val="20"/>
                <w:szCs w:val="20"/>
                <w:lang w:val="en-GB"/>
              </w:rPr>
              <w:t>Risk 7.</w:t>
            </w:r>
            <w:r w:rsidRPr="00403E96">
              <w:rPr>
                <w:i/>
                <w:sz w:val="20"/>
                <w:szCs w:val="20"/>
                <w:lang w:val="en-GB"/>
              </w:rPr>
              <w:t xml:space="preserve"> Communities and private sector investors not willing to invest in landscape restoration: </w:t>
            </w:r>
          </w:p>
          <w:p w:rsidR="004822C0" w:rsidRPr="00403E96" w:rsidRDefault="004822C0" w:rsidP="00A6777E">
            <w:pPr>
              <w:pStyle w:val="Default"/>
              <w:tabs>
                <w:tab w:val="left" w:pos="426"/>
              </w:tabs>
              <w:rPr>
                <w:i/>
                <w:sz w:val="20"/>
                <w:szCs w:val="20"/>
                <w:lang w:val="en-GB"/>
              </w:rPr>
            </w:pPr>
          </w:p>
          <w:p w:rsidR="004822C0" w:rsidRPr="00403E96" w:rsidRDefault="004822C0" w:rsidP="00A6777E">
            <w:pPr>
              <w:pStyle w:val="Default"/>
              <w:tabs>
                <w:tab w:val="left" w:pos="426"/>
              </w:tabs>
              <w:rPr>
                <w:sz w:val="20"/>
                <w:szCs w:val="20"/>
                <w:lang w:val="en-GB"/>
              </w:rPr>
            </w:pPr>
            <w:r w:rsidRPr="00403E96">
              <w:rPr>
                <w:sz w:val="20"/>
                <w:szCs w:val="20"/>
                <w:lang w:val="en-GB"/>
              </w:rPr>
              <w:t xml:space="preserve">Restoration being a long term and resource intensive engagement, unless sufficient incentive mechanisms are put in place it is possible that communities and the private sector may not invest sufficiently in SLR </w:t>
            </w:r>
          </w:p>
          <w:p w:rsidR="004822C0" w:rsidRPr="00403E96" w:rsidRDefault="004822C0" w:rsidP="00A6777E">
            <w:pPr>
              <w:pStyle w:val="Default"/>
              <w:tabs>
                <w:tab w:val="left" w:pos="426"/>
              </w:tabs>
              <w:rPr>
                <w:b/>
                <w:sz w:val="20"/>
                <w:szCs w:val="20"/>
                <w:lang w:val="en-GB"/>
              </w:rPr>
            </w:pPr>
          </w:p>
        </w:tc>
        <w:tc>
          <w:tcPr>
            <w:tcW w:w="1013" w:type="dxa"/>
            <w:gridSpan w:val="2"/>
          </w:tcPr>
          <w:p w:rsidR="004822C0" w:rsidRPr="00403E96" w:rsidRDefault="004822C0" w:rsidP="00A6777E">
            <w:pPr>
              <w:pStyle w:val="Default"/>
              <w:rPr>
                <w:sz w:val="20"/>
                <w:szCs w:val="20"/>
                <w:lang w:val="en-GB"/>
              </w:rPr>
            </w:pPr>
            <w:r w:rsidRPr="00403E96">
              <w:rPr>
                <w:sz w:val="20"/>
                <w:szCs w:val="20"/>
                <w:lang w:val="en-GB"/>
              </w:rPr>
              <w:t>Medium / Medium</w:t>
            </w:r>
          </w:p>
        </w:tc>
        <w:tc>
          <w:tcPr>
            <w:tcW w:w="5107" w:type="dxa"/>
          </w:tcPr>
          <w:p w:rsidR="004822C0" w:rsidRPr="00403E96" w:rsidRDefault="004822C0" w:rsidP="00A6777E">
            <w:pPr>
              <w:autoSpaceDE w:val="0"/>
              <w:autoSpaceDN w:val="0"/>
              <w:adjustRightInd w:val="0"/>
              <w:jc w:val="both"/>
              <w:rPr>
                <w:sz w:val="20"/>
                <w:szCs w:val="20"/>
                <w:lang w:val="en-GB"/>
              </w:rPr>
            </w:pPr>
            <w:r w:rsidRPr="00403E96">
              <w:rPr>
                <w:sz w:val="20"/>
                <w:szCs w:val="20"/>
                <w:lang w:val="en-GB"/>
              </w:rPr>
              <w:t>The project attempts to mitigate this risk by proposing activities under Component 1 (where policies and legal frameworks will be assessed for their support for SLR) and Component 3 where innovative financing mechanisms are to be identified and tested. The project will also develop business cases on the value of ecosystem services. The project encourages dialogue between policy makers and the private sector to build awareness that SLR initiatives could also become investment opportunities. Communities and CBOs in the project sites will be trained and supported to develop investment-worthy SLR business plans that are attractive to private investors.</w:t>
            </w:r>
            <w:r w:rsidR="004933CC" w:rsidRPr="00403E96">
              <w:rPr>
                <w:sz w:val="20"/>
                <w:szCs w:val="20"/>
              </w:rPr>
              <w:t xml:space="preserve"> Experiences show that in some cases certain groups of land managers, community groups or local government authorities may be reluctant and even resistant to implement SLR options identified by the project for a </w:t>
            </w:r>
            <w:r w:rsidR="00C56D3B" w:rsidRPr="00403E96">
              <w:rPr>
                <w:sz w:val="20"/>
                <w:szCs w:val="20"/>
              </w:rPr>
              <w:t>landscape</w:t>
            </w:r>
            <w:r w:rsidR="004933CC" w:rsidRPr="00403E96">
              <w:rPr>
                <w:sz w:val="20"/>
                <w:szCs w:val="20"/>
              </w:rPr>
              <w:t>.  Proposed risk mitigation measures are: (i) broadly involve stakeholders in local level planning and share widely the results of the cost and benefit analysis of SLR options; (ii) demonstrating to all the costs and benefits of selected SLR options by adequately disclosing the opportunities, risks, and commitments associated with the operation to individual households or community groups to make informed decisions about their participation; (iii) create and maintain channels of communication with local stakeholders on the progress and achievements of the operation and define channels to receive and address worries, concerns, and complaints, and (iv) put in the annual plan activities to closely work and strengthen relevant community organizations, such as forest users associations, water boards, etc. (v) when possible develop rewarding schemes and incentives for those participating in SLR</w:t>
            </w:r>
          </w:p>
        </w:tc>
      </w:tr>
      <w:tr w:rsidR="004822C0" w:rsidRPr="00403E96" w:rsidTr="004E0643">
        <w:trPr>
          <w:trHeight w:val="1610"/>
        </w:trPr>
        <w:tc>
          <w:tcPr>
            <w:tcW w:w="3775" w:type="dxa"/>
          </w:tcPr>
          <w:p w:rsidR="004822C0" w:rsidRPr="00403E96" w:rsidRDefault="004822C0" w:rsidP="00A6777E">
            <w:pPr>
              <w:pStyle w:val="Default"/>
              <w:rPr>
                <w:bCs/>
                <w:i/>
                <w:sz w:val="20"/>
                <w:szCs w:val="20"/>
                <w:lang w:val="en-GB"/>
              </w:rPr>
            </w:pPr>
            <w:r w:rsidRPr="00403E96">
              <w:rPr>
                <w:b/>
                <w:bCs/>
                <w:i/>
                <w:sz w:val="20"/>
                <w:szCs w:val="20"/>
                <w:lang w:val="en-GB"/>
              </w:rPr>
              <w:t>Risk 8</w:t>
            </w:r>
            <w:r w:rsidRPr="00403E96">
              <w:rPr>
                <w:bCs/>
                <w:i/>
                <w:sz w:val="20"/>
                <w:szCs w:val="20"/>
                <w:lang w:val="en-GB"/>
              </w:rPr>
              <w:t>. Adverse impacts of climate change</w:t>
            </w:r>
          </w:p>
          <w:p w:rsidR="004822C0" w:rsidRPr="00403E96" w:rsidRDefault="004822C0" w:rsidP="00A6777E">
            <w:pPr>
              <w:pStyle w:val="Default"/>
              <w:rPr>
                <w:sz w:val="20"/>
                <w:szCs w:val="20"/>
                <w:lang w:val="en-GB"/>
              </w:rPr>
            </w:pPr>
          </w:p>
          <w:p w:rsidR="004822C0" w:rsidRPr="00403E96" w:rsidRDefault="004822C0" w:rsidP="00A6777E">
            <w:pPr>
              <w:pStyle w:val="Default"/>
              <w:tabs>
                <w:tab w:val="left" w:pos="360"/>
              </w:tabs>
              <w:rPr>
                <w:iCs/>
                <w:sz w:val="20"/>
                <w:szCs w:val="20"/>
                <w:lang w:val="en-GB"/>
              </w:rPr>
            </w:pPr>
            <w:r w:rsidRPr="00403E96">
              <w:rPr>
                <w:iCs/>
                <w:sz w:val="20"/>
                <w:szCs w:val="20"/>
                <w:lang w:val="en-GB"/>
              </w:rPr>
              <w:t xml:space="preserve">Tanzania in general and the selected water basins in southern and western parts of the country </w:t>
            </w:r>
            <w:r w:rsidR="00C56D3B" w:rsidRPr="00403E96">
              <w:rPr>
                <w:iCs/>
                <w:sz w:val="20"/>
                <w:szCs w:val="20"/>
                <w:lang w:val="en-GB"/>
              </w:rPr>
              <w:t>are</w:t>
            </w:r>
            <w:r w:rsidRPr="00403E96">
              <w:rPr>
                <w:iCs/>
                <w:sz w:val="20"/>
                <w:szCs w:val="20"/>
                <w:lang w:val="en-GB"/>
              </w:rPr>
              <w:t xml:space="preserve"> prone to impacts of climate variability and change.</w:t>
            </w:r>
            <w:r w:rsidR="004933CC" w:rsidRPr="00403E96">
              <w:rPr>
                <w:sz w:val="20"/>
                <w:szCs w:val="20"/>
              </w:rPr>
              <w:t xml:space="preserve"> Climate variability and change has the potential to increase the frequency and intensity of land use changes to woodlands and forests due to agricultural expansion or livestock grazing or may even impact the establishment of agroforestry and sustainable forest management through increase forest fire incidence for example</w:t>
            </w:r>
          </w:p>
        </w:tc>
        <w:tc>
          <w:tcPr>
            <w:tcW w:w="1013" w:type="dxa"/>
            <w:gridSpan w:val="2"/>
          </w:tcPr>
          <w:p w:rsidR="004822C0" w:rsidRPr="00403E96" w:rsidRDefault="004822C0" w:rsidP="00A6777E">
            <w:pPr>
              <w:pStyle w:val="Default"/>
              <w:rPr>
                <w:sz w:val="20"/>
                <w:szCs w:val="20"/>
                <w:lang w:val="en-GB"/>
              </w:rPr>
            </w:pPr>
            <w:r w:rsidRPr="00403E96">
              <w:rPr>
                <w:sz w:val="20"/>
                <w:szCs w:val="20"/>
                <w:lang w:val="en-GB"/>
              </w:rPr>
              <w:t>Medium /Low</w:t>
            </w:r>
          </w:p>
        </w:tc>
        <w:tc>
          <w:tcPr>
            <w:tcW w:w="5107" w:type="dxa"/>
          </w:tcPr>
          <w:p w:rsidR="004822C0" w:rsidRPr="00403E96" w:rsidRDefault="004822C0" w:rsidP="00A6777E">
            <w:pPr>
              <w:autoSpaceDE w:val="0"/>
              <w:autoSpaceDN w:val="0"/>
              <w:adjustRightInd w:val="0"/>
              <w:rPr>
                <w:rFonts w:eastAsia="Calibri"/>
                <w:sz w:val="20"/>
                <w:szCs w:val="20"/>
                <w:lang w:val="en-GB"/>
              </w:rPr>
            </w:pPr>
            <w:r w:rsidRPr="00403E96">
              <w:rPr>
                <w:rFonts w:eastAsia="Calibri"/>
                <w:sz w:val="20"/>
                <w:szCs w:val="20"/>
                <w:lang w:val="en-GB"/>
              </w:rPr>
              <w:t xml:space="preserve">Planned interventions for the different land uses, particularly </w:t>
            </w:r>
            <w:r w:rsidR="00516F03" w:rsidRPr="00403E96">
              <w:rPr>
                <w:rFonts w:eastAsia="Calibri"/>
                <w:sz w:val="20"/>
                <w:szCs w:val="20"/>
                <w:lang w:val="en-GB"/>
              </w:rPr>
              <w:t>in agricultural</w:t>
            </w:r>
            <w:r w:rsidRPr="00403E96">
              <w:rPr>
                <w:rFonts w:eastAsia="Calibri"/>
                <w:sz w:val="20"/>
                <w:szCs w:val="20"/>
                <w:lang w:val="en-GB"/>
              </w:rPr>
              <w:t xml:space="preserve"> field and rangelands will contribute in building resilience to climate variability and change, besides contributing to mitigation. </w:t>
            </w:r>
          </w:p>
          <w:p w:rsidR="004933CC" w:rsidRPr="00403E96" w:rsidRDefault="004933CC" w:rsidP="004933CC">
            <w:pPr>
              <w:autoSpaceDE w:val="0"/>
              <w:autoSpaceDN w:val="0"/>
              <w:adjustRightInd w:val="0"/>
              <w:jc w:val="both"/>
              <w:rPr>
                <w:sz w:val="20"/>
                <w:szCs w:val="20"/>
              </w:rPr>
            </w:pPr>
            <w:r w:rsidRPr="00403E96">
              <w:rPr>
                <w:rFonts w:eastAsia="Calibri"/>
                <w:sz w:val="20"/>
                <w:szCs w:val="20"/>
                <w:lang w:val="en-GB"/>
              </w:rPr>
              <w:t xml:space="preserve">The use of biodiversity and the identification of well adapted tree species as well as agricultural crops and varieties We will use GIS based models to find the best possible species and varieties for prevailing climate conditions and future climates as part of risk reduction approach. </w:t>
            </w:r>
          </w:p>
          <w:p w:rsidR="004822C0" w:rsidRPr="00403E96" w:rsidRDefault="004933CC" w:rsidP="004933CC">
            <w:pPr>
              <w:autoSpaceDE w:val="0"/>
              <w:autoSpaceDN w:val="0"/>
              <w:adjustRightInd w:val="0"/>
              <w:rPr>
                <w:rFonts w:eastAsia="Calibri"/>
                <w:sz w:val="20"/>
                <w:szCs w:val="20"/>
                <w:lang w:val="en-GB"/>
              </w:rPr>
            </w:pPr>
            <w:r w:rsidRPr="00403E96">
              <w:rPr>
                <w:sz w:val="20"/>
                <w:szCs w:val="20"/>
              </w:rPr>
              <w:t xml:space="preserve">The proposed mitigation measures are: (i) to design a fire management plan as part of the intervention in prone landscapes; (ii) to put in place monitoring systems that allow timely detection of land use changes in the project areas; and (iii) establish commitments in deals (co-management agreements and management plans) to be signed with the beneficiaries to continue maintaining restored areas, which extend beyond the project period. </w:t>
            </w:r>
            <w:r w:rsidRPr="00403E96">
              <w:rPr>
                <w:color w:val="1C1D1E"/>
                <w:sz w:val="20"/>
                <w:szCs w:val="20"/>
              </w:rPr>
              <w:t>Generally, we will continue assessing risks through proper characterization of existing conditions so that we can have objective assessment of both pre‐intervention conditions and desired restoration outcomes to better document and understand benefits and costs restoration activities to environmental risks</w:t>
            </w:r>
          </w:p>
          <w:p w:rsidR="004822C0" w:rsidRPr="00403E96" w:rsidRDefault="004822C0" w:rsidP="00A6777E">
            <w:pPr>
              <w:autoSpaceDE w:val="0"/>
              <w:autoSpaceDN w:val="0"/>
              <w:adjustRightInd w:val="0"/>
              <w:rPr>
                <w:sz w:val="20"/>
                <w:szCs w:val="20"/>
                <w:lang w:val="en-GB"/>
              </w:rPr>
            </w:pPr>
          </w:p>
        </w:tc>
      </w:tr>
    </w:tbl>
    <w:p w:rsidR="004822C0" w:rsidRPr="00403E96" w:rsidRDefault="004822C0" w:rsidP="004822C0">
      <w:pPr>
        <w:tabs>
          <w:tab w:val="left" w:pos="450"/>
        </w:tabs>
        <w:ind w:right="29"/>
        <w:jc w:val="both"/>
        <w:rPr>
          <w:sz w:val="20"/>
          <w:szCs w:val="20"/>
          <w:lang w:val="en-GB"/>
        </w:rPr>
      </w:pPr>
    </w:p>
    <w:p w:rsidR="00577AFF" w:rsidRPr="00403E96" w:rsidRDefault="00577AFF" w:rsidP="001503F6">
      <w:pPr>
        <w:spacing w:after="120"/>
        <w:ind w:left="720"/>
        <w:rPr>
          <w:b/>
          <w:sz w:val="22"/>
          <w:szCs w:val="22"/>
          <w:lang w:val="en-GB"/>
        </w:rPr>
      </w:pPr>
    </w:p>
    <w:p w:rsidR="007E190B" w:rsidRPr="00403E96" w:rsidRDefault="004835C1" w:rsidP="00D64538">
      <w:pPr>
        <w:numPr>
          <w:ilvl w:val="1"/>
          <w:numId w:val="29"/>
        </w:numPr>
        <w:spacing w:after="120"/>
        <w:ind w:left="709" w:hanging="709"/>
        <w:outlineLvl w:val="1"/>
        <w:rPr>
          <w:b/>
          <w:sz w:val="22"/>
          <w:szCs w:val="22"/>
          <w:lang w:val="en-GB"/>
        </w:rPr>
      </w:pPr>
      <w:bookmarkStart w:id="26" w:name="_Toc496046694"/>
      <w:r w:rsidRPr="00403E96">
        <w:rPr>
          <w:b/>
          <w:sz w:val="22"/>
          <w:szCs w:val="22"/>
          <w:lang w:val="en-GB"/>
        </w:rPr>
        <w:t>Consistency with national priorities or plans</w:t>
      </w:r>
      <w:bookmarkEnd w:id="26"/>
    </w:p>
    <w:p w:rsidR="000D08FE" w:rsidRPr="00403E96" w:rsidRDefault="006A4D5B" w:rsidP="00D64538">
      <w:pPr>
        <w:pStyle w:val="Default"/>
        <w:numPr>
          <w:ilvl w:val="0"/>
          <w:numId w:val="6"/>
        </w:numPr>
        <w:ind w:left="0" w:firstLine="0"/>
        <w:jc w:val="both"/>
        <w:rPr>
          <w:sz w:val="22"/>
          <w:szCs w:val="22"/>
        </w:rPr>
      </w:pPr>
      <w:r w:rsidRPr="00403E96">
        <w:rPr>
          <w:sz w:val="22"/>
          <w:szCs w:val="22"/>
        </w:rPr>
        <w:t xml:space="preserve">The Government of Tanzania has enacted several legal and regulatory instruments to govern the management of critical ecosystems, biodiversity conservation, forest and agricultural landscape. For brief description of each of the major acts relevant to SLR, please see Annex </w:t>
      </w:r>
      <w:r w:rsidR="007A53C9" w:rsidRPr="00403E96">
        <w:rPr>
          <w:sz w:val="22"/>
          <w:szCs w:val="22"/>
        </w:rPr>
        <w:t>4</w:t>
      </w:r>
      <w:r w:rsidRPr="00403E96">
        <w:rPr>
          <w:sz w:val="22"/>
          <w:szCs w:val="22"/>
        </w:rPr>
        <w:t>. The proposed project is fully in line with these policies and normative documents.</w:t>
      </w:r>
    </w:p>
    <w:p w:rsidR="000D08FE" w:rsidRPr="00403E96" w:rsidRDefault="000D08FE" w:rsidP="00027DE1">
      <w:pPr>
        <w:pStyle w:val="Default"/>
        <w:jc w:val="both"/>
        <w:rPr>
          <w:sz w:val="22"/>
          <w:szCs w:val="22"/>
        </w:rPr>
      </w:pPr>
    </w:p>
    <w:p w:rsidR="000D08FE" w:rsidRPr="00403E96" w:rsidRDefault="000D08FE" w:rsidP="00D64538">
      <w:pPr>
        <w:pStyle w:val="Default"/>
        <w:numPr>
          <w:ilvl w:val="0"/>
          <w:numId w:val="6"/>
        </w:numPr>
        <w:ind w:left="0" w:firstLine="0"/>
        <w:jc w:val="both"/>
        <w:rPr>
          <w:sz w:val="22"/>
          <w:szCs w:val="22"/>
        </w:rPr>
      </w:pPr>
      <w:r w:rsidRPr="00403E96">
        <w:rPr>
          <w:sz w:val="22"/>
          <w:szCs w:val="22"/>
        </w:rPr>
        <w:t xml:space="preserve">The project contributes to all three principal objectives of The Tanzania Development Vision 2025 that has been developed to guide national development </w:t>
      </w:r>
      <w:r w:rsidR="00516F03" w:rsidRPr="00403E96">
        <w:rPr>
          <w:sz w:val="22"/>
          <w:szCs w:val="22"/>
        </w:rPr>
        <w:t>efforts which</w:t>
      </w:r>
      <w:r w:rsidRPr="00403E96">
        <w:rPr>
          <w:sz w:val="22"/>
          <w:szCs w:val="22"/>
        </w:rPr>
        <w:t xml:space="preserve"> include achieving good and quality life for all, good governance and building strong and resilient economy.  Vision 2025 also informed the Agricultural Sector Development Strategy issued in 2001. The strategy aims at reducing rural poverty, securing the long-term productivity of agriculture (which is dependent on sustainable use of natural resources) and mainstreaming of planning in other sectors. The planned project activities, as well as outcomes of the project contribute to all these key elements of the Agricultural sector development strategy. </w:t>
      </w:r>
    </w:p>
    <w:p w:rsidR="000D08FE" w:rsidRPr="00403E96" w:rsidRDefault="000D08FE" w:rsidP="00027DE1">
      <w:pPr>
        <w:pStyle w:val="ListParagraph"/>
        <w:spacing w:after="0" w:line="240" w:lineRule="auto"/>
      </w:pPr>
    </w:p>
    <w:p w:rsidR="00027DE1" w:rsidRPr="00403E96" w:rsidRDefault="000D08FE" w:rsidP="00D64538">
      <w:pPr>
        <w:pStyle w:val="Default"/>
        <w:numPr>
          <w:ilvl w:val="0"/>
          <w:numId w:val="6"/>
        </w:numPr>
        <w:ind w:left="0" w:firstLine="0"/>
        <w:jc w:val="both"/>
        <w:rPr>
          <w:sz w:val="22"/>
          <w:szCs w:val="22"/>
        </w:rPr>
      </w:pPr>
      <w:r w:rsidRPr="00403E96">
        <w:rPr>
          <w:sz w:val="22"/>
          <w:szCs w:val="22"/>
        </w:rPr>
        <w:t xml:space="preserve">The </w:t>
      </w:r>
      <w:r w:rsidR="00516F03" w:rsidRPr="00403E96">
        <w:rPr>
          <w:sz w:val="22"/>
          <w:szCs w:val="22"/>
        </w:rPr>
        <w:t>project is</w:t>
      </w:r>
      <w:r w:rsidRPr="00403E96">
        <w:rPr>
          <w:sz w:val="22"/>
          <w:szCs w:val="22"/>
        </w:rPr>
        <w:t xml:space="preserve"> consistent with the Tanzania’s National Climate Change Strategy issued in 2012 to address climate change challenges in the country and to help Tanzania participate in and contribute to the global efforts to reduce GHG emissions. The project directly contributes to six of the eight objectives of the Strategy: to build the capacity of Tanzania to adapt to climate change impacts; to enhance resilience of ecosystems to the challenges posed by climate change; to enhance participation in climate change mitigation activities that lead to sustainable development; to enhance public awareness on climate change; to enhance information management on climate change; and to mobilize resources including ﬁnance. </w:t>
      </w:r>
    </w:p>
    <w:p w:rsidR="00027DE1" w:rsidRDefault="00027DE1" w:rsidP="00027DE1">
      <w:pPr>
        <w:pStyle w:val="ListParagraph"/>
        <w:spacing w:after="0" w:line="240" w:lineRule="auto"/>
      </w:pPr>
    </w:p>
    <w:p w:rsidR="00027DE1" w:rsidRDefault="000D08FE" w:rsidP="00D64538">
      <w:pPr>
        <w:pStyle w:val="Default"/>
        <w:numPr>
          <w:ilvl w:val="0"/>
          <w:numId w:val="6"/>
        </w:numPr>
        <w:ind w:left="0" w:firstLine="0"/>
        <w:jc w:val="both"/>
        <w:rPr>
          <w:sz w:val="22"/>
          <w:szCs w:val="22"/>
        </w:rPr>
      </w:pPr>
      <w:r w:rsidRPr="00027DE1">
        <w:rPr>
          <w:sz w:val="22"/>
          <w:szCs w:val="22"/>
        </w:rPr>
        <w:t>The project is in line with the National Biodiversity Strategy and Action Plan (NBSAP) 2015 -2020 which recognizes that biodiversity wealth contributes significantly to the sociocultural, economic and environmental goods and services to the country and peoples` livelihood. The NBSAP 2015-2020 also highlights the value and contribution of biodiversity to human well-being and the causes and consequences of biodiversity loss, and set national biodiversity targets based on national priorities and aiming at contributing to the global targets. Through rehabilitation of large tracts of degraded forests and landscapes, the project contributes to conserving biodiversity resources of the country. The project contributes directly to National Biodiversity Target 1 (By 2020 at least 60% of the population is aware of the importance of biodiversity and its impact on human well-being and socio-economic development of the country), and Target 4: By 2020 investments in systems of production and consumption based on sustainable eco-friendly practices increased.</w:t>
      </w:r>
    </w:p>
    <w:p w:rsidR="00027DE1" w:rsidRDefault="00027DE1" w:rsidP="00027DE1">
      <w:pPr>
        <w:pStyle w:val="ListParagraph"/>
        <w:spacing w:after="0" w:line="240" w:lineRule="auto"/>
      </w:pPr>
    </w:p>
    <w:p w:rsidR="00027DE1" w:rsidRDefault="000D08FE" w:rsidP="00D64538">
      <w:pPr>
        <w:pStyle w:val="Default"/>
        <w:numPr>
          <w:ilvl w:val="0"/>
          <w:numId w:val="6"/>
        </w:numPr>
        <w:ind w:left="0" w:firstLine="0"/>
        <w:jc w:val="both"/>
        <w:rPr>
          <w:sz w:val="22"/>
          <w:szCs w:val="22"/>
        </w:rPr>
      </w:pPr>
      <w:r w:rsidRPr="00027DE1">
        <w:rPr>
          <w:sz w:val="22"/>
          <w:szCs w:val="22"/>
        </w:rPr>
        <w:t>The project is also consistent with the draft for a REDD+ strategy submitted to the Governm</w:t>
      </w:r>
      <w:r w:rsidR="00027DE1">
        <w:rPr>
          <w:sz w:val="22"/>
          <w:szCs w:val="22"/>
        </w:rPr>
        <w:t>e</w:t>
      </w:r>
      <w:r w:rsidRPr="00027DE1">
        <w:rPr>
          <w:sz w:val="22"/>
          <w:szCs w:val="22"/>
        </w:rPr>
        <w:t xml:space="preserve">nt </w:t>
      </w:r>
      <w:r w:rsidR="00516F03" w:rsidRPr="00027DE1">
        <w:rPr>
          <w:sz w:val="22"/>
          <w:szCs w:val="22"/>
        </w:rPr>
        <w:t>in 2012</w:t>
      </w:r>
      <w:r w:rsidRPr="00027DE1">
        <w:rPr>
          <w:sz w:val="22"/>
          <w:szCs w:val="22"/>
        </w:rPr>
        <w:t xml:space="preserve">. In particular the project will support the Government of Tanzania in demonstrating emission reductions from deforestation and forest degradation and other aspects of REDD+ and thus enhancing carbon investments in the country. More specifically, the project will contribute to establish a robust baseline scenario and an effective MRV system for determining forest carbon changes, will contribute to build capacity in terms of training to support the REDD+ policy; will generate knowledge and promote scientific understanding on REDD+ issues through researches, and will strengthen public awareness, communication and information sharing systems on REDD+ and other forest management related issues and it will strengthen mechanisms to address drivers of deforestation and forest degradation in various agro-ecological zones, in particular in the three selected basins. </w:t>
      </w:r>
    </w:p>
    <w:p w:rsidR="00027DE1" w:rsidRDefault="00027DE1" w:rsidP="00027DE1">
      <w:pPr>
        <w:pStyle w:val="ListParagraph"/>
        <w:spacing w:after="0" w:line="240" w:lineRule="auto"/>
      </w:pPr>
    </w:p>
    <w:p w:rsidR="000D08FE" w:rsidRPr="00027DE1" w:rsidRDefault="000D08FE" w:rsidP="00313C81">
      <w:pPr>
        <w:pStyle w:val="Default"/>
        <w:numPr>
          <w:ilvl w:val="0"/>
          <w:numId w:val="6"/>
        </w:numPr>
        <w:ind w:left="0" w:firstLine="0"/>
        <w:jc w:val="both"/>
        <w:rPr>
          <w:sz w:val="22"/>
          <w:szCs w:val="22"/>
        </w:rPr>
      </w:pPr>
      <w:r w:rsidRPr="00027DE1">
        <w:rPr>
          <w:sz w:val="22"/>
          <w:szCs w:val="22"/>
        </w:rPr>
        <w:t>The project is consistent with the African Forest Landscape Restoration Initiative (AFR100) that is aimed at bringing 100 million hectares of deforested and degraded landscapes across Africa into restoration by 2030. This initiative connects political partners—</w:t>
      </w:r>
      <w:hyperlink r:id="rId26" w:anchor="project-tabs" w:tgtFrame="_blank" w:history="1">
        <w:r w:rsidRPr="00027DE1">
          <w:rPr>
            <w:sz w:val="22"/>
            <w:szCs w:val="22"/>
          </w:rPr>
          <w:t>participating African nations</w:t>
        </w:r>
      </w:hyperlink>
      <w:r w:rsidRPr="00027DE1">
        <w:rPr>
          <w:sz w:val="22"/>
          <w:szCs w:val="22"/>
        </w:rPr>
        <w:t xml:space="preserve">—with technical and financial support to scale up restoration on the ground and capture associated benefits for food security, climate change resilience, and poverty alleviation. AFR100 contributes to the </w:t>
      </w:r>
      <w:hyperlink r:id="rId27" w:tgtFrame="_blank" w:history="1">
        <w:r w:rsidRPr="00027DE1">
          <w:rPr>
            <w:sz w:val="22"/>
            <w:szCs w:val="22"/>
          </w:rPr>
          <w:t>African Resilient Landscapes Initiative</w:t>
        </w:r>
      </w:hyperlink>
      <w:r w:rsidRPr="00027DE1">
        <w:rPr>
          <w:sz w:val="22"/>
          <w:szCs w:val="22"/>
        </w:rPr>
        <w:t xml:space="preserve"> (ARLI), and complements the African Landscapes Action Plan (ALAP) and the broader Climate Change, Biodiversity and Land Degradation (LDBA) program of the African Union. AFR100 also accelerates progress towards achieving the Sustainable Development Goals (SDGs) and the Paris climate agreement. Tanzania has not officially signed onto AFR100 though the country has committed to a national tree planting strategy that aims to contribute to reducing forest degradation and rehabilitating landscapes.</w:t>
      </w:r>
    </w:p>
    <w:p w:rsidR="00027DE1" w:rsidRDefault="00027DE1" w:rsidP="00027DE1">
      <w:pPr>
        <w:pStyle w:val="Default"/>
        <w:jc w:val="both"/>
        <w:rPr>
          <w:sz w:val="22"/>
          <w:szCs w:val="22"/>
        </w:rPr>
      </w:pPr>
    </w:p>
    <w:p w:rsidR="007E190B" w:rsidRPr="006A4D5B" w:rsidRDefault="00580384" w:rsidP="00D64538">
      <w:pPr>
        <w:pStyle w:val="Default"/>
        <w:numPr>
          <w:ilvl w:val="0"/>
          <w:numId w:val="6"/>
        </w:numPr>
        <w:ind w:left="0" w:firstLine="0"/>
        <w:jc w:val="both"/>
        <w:rPr>
          <w:sz w:val="22"/>
          <w:szCs w:val="22"/>
        </w:rPr>
      </w:pPr>
      <w:r w:rsidRPr="006A4D5B">
        <w:rPr>
          <w:sz w:val="22"/>
          <w:szCs w:val="22"/>
        </w:rPr>
        <w:t>Th</w:t>
      </w:r>
      <w:r>
        <w:rPr>
          <w:sz w:val="22"/>
          <w:szCs w:val="22"/>
        </w:rPr>
        <w:t>e</w:t>
      </w:r>
      <w:r w:rsidRPr="006A4D5B">
        <w:rPr>
          <w:sz w:val="22"/>
          <w:szCs w:val="22"/>
        </w:rPr>
        <w:t xml:space="preserve"> </w:t>
      </w:r>
      <w:r w:rsidR="007E190B" w:rsidRPr="006A4D5B">
        <w:rPr>
          <w:sz w:val="22"/>
          <w:szCs w:val="22"/>
        </w:rPr>
        <w:t>project is in line with and supports the efforts of the UN Development Assistance Plan (UNDAP II) 2016-2021 for Tanzania</w:t>
      </w:r>
      <w:r w:rsidR="007E190B" w:rsidRPr="006A4D5B">
        <w:rPr>
          <w:rStyle w:val="FootnoteReference"/>
          <w:sz w:val="22"/>
          <w:szCs w:val="22"/>
        </w:rPr>
        <w:footnoteReference w:id="20"/>
      </w:r>
      <w:r w:rsidR="007E190B" w:rsidRPr="006A4D5B">
        <w:rPr>
          <w:sz w:val="22"/>
          <w:szCs w:val="22"/>
        </w:rPr>
        <w:t>. UNDAP II builds upon the accomplishments of UNDAP I (2011-2016) following the agreements the two parties reached to work together towards more coherent programming. The UN system works to ensure it is ‘fit for purpose’, able to respond to the demands of the post-2015 global and domestic agenda through its strong existing ties with central and line ministries, the UN will continue to pursue robust engagement with local government at regional and district levels, complemented by outreach to communities across the country. By working from local to national level, and sharing experiences and lessons to the UN system, this project is aligned with and contributes to the successful implementation of UNDAP II (2016-2021) that UN and GoT have agreed to work together in common pursuit of the National Visions and the SDGs, in collaboration with the support of Development Partners.</w:t>
      </w:r>
    </w:p>
    <w:p w:rsidR="00691B49" w:rsidRPr="00EF7CEA" w:rsidRDefault="00691B49" w:rsidP="001503F6">
      <w:pPr>
        <w:spacing w:after="120"/>
        <w:ind w:left="720"/>
        <w:outlineLvl w:val="1"/>
        <w:rPr>
          <w:sz w:val="22"/>
          <w:szCs w:val="22"/>
          <w:lang w:val="en-GB"/>
        </w:rPr>
      </w:pPr>
    </w:p>
    <w:p w:rsidR="00691B49" w:rsidRPr="00EF7CEA" w:rsidRDefault="00691B49" w:rsidP="00D64538">
      <w:pPr>
        <w:numPr>
          <w:ilvl w:val="1"/>
          <w:numId w:val="29"/>
        </w:numPr>
        <w:spacing w:after="120"/>
        <w:ind w:left="709" w:hanging="709"/>
        <w:outlineLvl w:val="1"/>
        <w:rPr>
          <w:b/>
          <w:sz w:val="22"/>
          <w:szCs w:val="22"/>
          <w:lang w:val="en-GB"/>
        </w:rPr>
      </w:pPr>
      <w:bookmarkStart w:id="27" w:name="_Toc496046696"/>
      <w:r w:rsidRPr="00EF7CEA">
        <w:rPr>
          <w:b/>
          <w:sz w:val="22"/>
          <w:szCs w:val="22"/>
          <w:lang w:val="en-GB"/>
        </w:rPr>
        <w:t>Incremental cost reasoning</w:t>
      </w:r>
      <w:bookmarkEnd w:id="27"/>
    </w:p>
    <w:p w:rsidR="00CE4D26" w:rsidRDefault="0085397B" w:rsidP="00D64538">
      <w:pPr>
        <w:pStyle w:val="Default"/>
        <w:numPr>
          <w:ilvl w:val="0"/>
          <w:numId w:val="6"/>
        </w:numPr>
        <w:ind w:left="0" w:firstLine="0"/>
        <w:jc w:val="both"/>
        <w:rPr>
          <w:sz w:val="22"/>
          <w:szCs w:val="22"/>
        </w:rPr>
      </w:pPr>
      <w:r w:rsidRPr="00A75B33">
        <w:rPr>
          <w:sz w:val="22"/>
          <w:szCs w:val="22"/>
        </w:rPr>
        <w:t xml:space="preserve">The project builds on national resources </w:t>
      </w:r>
      <w:r>
        <w:rPr>
          <w:sz w:val="22"/>
          <w:szCs w:val="22"/>
        </w:rPr>
        <w:t xml:space="preserve">(e.g. the Tanzanian Forest Fund, The Environment Fund, besides budgets for sector ministries and local governments to managing natural resources) </w:t>
      </w:r>
      <w:r w:rsidRPr="00A75B33">
        <w:rPr>
          <w:sz w:val="22"/>
          <w:szCs w:val="22"/>
        </w:rPr>
        <w:t>and on-going national initiatives and commitments</w:t>
      </w:r>
      <w:r>
        <w:rPr>
          <w:sz w:val="22"/>
          <w:szCs w:val="22"/>
        </w:rPr>
        <w:t xml:space="preserve"> (e.g. the National Tree Planting Strategy, Intended Nationally Determined Contributions, etc.)</w:t>
      </w:r>
      <w:r w:rsidRPr="00A75B33">
        <w:rPr>
          <w:sz w:val="22"/>
          <w:szCs w:val="22"/>
        </w:rPr>
        <w:t xml:space="preserve">. However, the project </w:t>
      </w:r>
      <w:r>
        <w:rPr>
          <w:sz w:val="22"/>
          <w:szCs w:val="22"/>
        </w:rPr>
        <w:t xml:space="preserve">rational </w:t>
      </w:r>
      <w:r w:rsidRPr="00A75B33">
        <w:rPr>
          <w:sz w:val="22"/>
          <w:szCs w:val="22"/>
        </w:rPr>
        <w:t xml:space="preserve">builds on the realization that the sustainability of such interventions is affected by the fact that they are sector driven and poorly integrated. Thus, the project will address the lack of integration using cross sectoral planning mechanism and </w:t>
      </w:r>
      <w:r>
        <w:rPr>
          <w:sz w:val="22"/>
          <w:szCs w:val="22"/>
        </w:rPr>
        <w:t xml:space="preserve">the lack of experience in </w:t>
      </w:r>
      <w:r w:rsidRPr="00A75B33">
        <w:rPr>
          <w:sz w:val="22"/>
          <w:szCs w:val="22"/>
        </w:rPr>
        <w:t xml:space="preserve">landscape approaches in implementing </w:t>
      </w:r>
      <w:r>
        <w:rPr>
          <w:sz w:val="22"/>
          <w:szCs w:val="22"/>
        </w:rPr>
        <w:t xml:space="preserve">SLR </w:t>
      </w:r>
      <w:r w:rsidRPr="00A75B33">
        <w:rPr>
          <w:sz w:val="22"/>
          <w:szCs w:val="22"/>
        </w:rPr>
        <w:t>plans on the ground</w:t>
      </w:r>
      <w:r>
        <w:rPr>
          <w:sz w:val="22"/>
          <w:szCs w:val="22"/>
        </w:rPr>
        <w:t xml:space="preserve">, two important aspects of this project that </w:t>
      </w:r>
      <w:r w:rsidRPr="00A75B33">
        <w:rPr>
          <w:sz w:val="22"/>
          <w:szCs w:val="22"/>
        </w:rPr>
        <w:t xml:space="preserve">ensure landscape restoration is sustainably taking place. </w:t>
      </w:r>
    </w:p>
    <w:p w:rsidR="00CE4D26" w:rsidRDefault="00CE4D26" w:rsidP="00CE4D26">
      <w:pPr>
        <w:pStyle w:val="Default"/>
        <w:jc w:val="both"/>
        <w:rPr>
          <w:sz w:val="22"/>
          <w:szCs w:val="22"/>
        </w:rPr>
      </w:pPr>
    </w:p>
    <w:p w:rsidR="00CE4D26" w:rsidRDefault="0085397B" w:rsidP="00D64538">
      <w:pPr>
        <w:pStyle w:val="Default"/>
        <w:numPr>
          <w:ilvl w:val="0"/>
          <w:numId w:val="6"/>
        </w:numPr>
        <w:ind w:left="0" w:firstLine="0"/>
        <w:jc w:val="both"/>
        <w:rPr>
          <w:sz w:val="22"/>
          <w:szCs w:val="22"/>
        </w:rPr>
      </w:pPr>
      <w:r w:rsidRPr="00CE4D26">
        <w:rPr>
          <w:sz w:val="22"/>
          <w:szCs w:val="22"/>
        </w:rPr>
        <w:t xml:space="preserve">Component 1 will address the issue of multi-sectoral and integrated approaches at the national level and will lead to the commitment of restoration targets to the Bonn challenge. Analysis of degraded areas in Tanzania and the potential for restoration will inform the government on areas to be committed for restoration. The policy and processes analysis under component 1 will also allow to identify and remove barriers to the adoption of multi-sectoral planning at the national level. At all levels (national and local) this will entail bringing together key stakeholders to assess resource status, mechanism of access and use, management practices, and agree on options to improve economic, social and ecological benefits of conservation and restoration efforts. The focus on both agricultural and surrounding forested and agroforest landscape is justified from the Aichi Target and ecosystem approach perspective. This component will create and/or strengthen institutional frameworks and policies enabling scaling up of innovative SLR options that improve forest and agricultural land productivity and sustain or improve flow of agro-ecosystem services. Integrated agricultural and forest biodiversity management practices and restoration plans to restore and maintain deforested and degraded landscapes implemented by government, private sector and local community actors, both men and women is the outcome that this component is set to contribute to. Without GEF intervention, it is likely that restoration efforts will continue to be less coordinated and sectoral. </w:t>
      </w:r>
    </w:p>
    <w:p w:rsidR="00CE4D26" w:rsidRDefault="00CE4D26" w:rsidP="00CE4D26">
      <w:pPr>
        <w:pStyle w:val="Default"/>
        <w:jc w:val="both"/>
        <w:rPr>
          <w:sz w:val="22"/>
          <w:szCs w:val="22"/>
        </w:rPr>
      </w:pPr>
    </w:p>
    <w:p w:rsidR="00CE4D26" w:rsidRDefault="0085397B" w:rsidP="00D64538">
      <w:pPr>
        <w:pStyle w:val="Default"/>
        <w:numPr>
          <w:ilvl w:val="0"/>
          <w:numId w:val="6"/>
        </w:numPr>
        <w:ind w:left="0" w:firstLine="0"/>
        <w:jc w:val="both"/>
        <w:rPr>
          <w:sz w:val="22"/>
          <w:szCs w:val="22"/>
        </w:rPr>
      </w:pPr>
      <w:r w:rsidRPr="00CE4D26">
        <w:rPr>
          <w:sz w:val="22"/>
          <w:szCs w:val="22"/>
        </w:rPr>
        <w:t xml:space="preserve">Component 2 will demonstrate practically how to implement landscape work in large landscapes and ecosystems. Component 2 will put in place enabling conditions to allow for and facilitate large-scale restoration of degraded forests and maintenance of critical biodiversity-rich landscapes. This component is designed to apply policy and legal frameworks for active community participation, equitable access to forests and agricultural land and to help put in place equitable benefits and responsibility sharing arrangements in restoration schemes to reward custodians of forest ecosystems and ensure flows of ecosystems services and thereby resilience of socio-ecological systems to climate change. The component will enhance capacity of local administrators, extension service and local communities to manage landscapes in an integrated manner and will raise awareness on the importance of conserving biodiversity to ensure flow of ecosystem services for the resilience of the whole system. Results from this component will also inform component 1 on the major steps to be taken for successfully restoring degraded land. The manuals developed for implementation in the three selected landscapes and water basins will be adopted at the national level for upscaling purposes. </w:t>
      </w:r>
    </w:p>
    <w:p w:rsidR="00CE4D26" w:rsidRDefault="00CE4D26" w:rsidP="00CE4D26">
      <w:pPr>
        <w:pStyle w:val="Default"/>
        <w:jc w:val="both"/>
        <w:rPr>
          <w:sz w:val="22"/>
          <w:szCs w:val="22"/>
        </w:rPr>
      </w:pPr>
    </w:p>
    <w:p w:rsidR="00CE4D26" w:rsidRDefault="0085397B" w:rsidP="00677E08">
      <w:pPr>
        <w:pStyle w:val="Default"/>
        <w:numPr>
          <w:ilvl w:val="0"/>
          <w:numId w:val="6"/>
        </w:numPr>
        <w:ind w:left="0" w:firstLine="0"/>
        <w:jc w:val="both"/>
        <w:rPr>
          <w:sz w:val="22"/>
          <w:szCs w:val="22"/>
        </w:rPr>
      </w:pPr>
      <w:r w:rsidRPr="00CE4D26">
        <w:rPr>
          <w:sz w:val="22"/>
          <w:szCs w:val="22"/>
        </w:rPr>
        <w:t>Existing barriers to sustainable forest and agricultural land use will be overcome by enhancing awareness and capacity building, by improving knowledge of critical natural systems, by testing solutions and new participatory approaches to resource management through on the ground demonstrations, and by preserving biodiversity that sustains the ecological integrity and services.  Special attention will be given to evaluating the opportunities and needs of women, youth and disadvantaged groups to ensure that suggested changes and options also yield benefits to them.  The multiple benefits arising from such an integrated approach can only be achieved if the community is actively involved in the planning, and implementation of specific measures and the evaluation of project outcomes. Gender-balances watershed management committees will be established in each of the selected sites and work alongside relevant national and local institutions to implement this ambitious plan. Without GEF support, efforts to address landscape degradation within the targeted ecosystems will include ad-hoc interventions with limited geographical coverage and often focusing on the symptoms of the problem rather than on root causes/barriers and inadequate attention to effective engagement of stakeholders that enable the adoption and replication of sustainable landscape restoration practices. GEF additional contribution is therefore critical to support efforts in restoring healthy ecosystems in the selected 11 districts from the three basins.</w:t>
      </w:r>
    </w:p>
    <w:p w:rsidR="00CE4D26" w:rsidRDefault="00CE4D26" w:rsidP="00677E08">
      <w:pPr>
        <w:pStyle w:val="Default"/>
        <w:jc w:val="both"/>
        <w:rPr>
          <w:sz w:val="22"/>
          <w:szCs w:val="22"/>
        </w:rPr>
      </w:pPr>
    </w:p>
    <w:p w:rsidR="00CE4D26" w:rsidRDefault="0085397B" w:rsidP="00677E08">
      <w:pPr>
        <w:pStyle w:val="Default"/>
        <w:numPr>
          <w:ilvl w:val="0"/>
          <w:numId w:val="6"/>
        </w:numPr>
        <w:ind w:left="0" w:firstLine="0"/>
        <w:jc w:val="both"/>
        <w:rPr>
          <w:sz w:val="22"/>
          <w:szCs w:val="22"/>
        </w:rPr>
      </w:pPr>
      <w:r w:rsidRPr="00CE4D26">
        <w:rPr>
          <w:sz w:val="22"/>
          <w:szCs w:val="22"/>
        </w:rPr>
        <w:t xml:space="preserve">Component 3 will have a strong emphasis on M&amp;E, thereby also taking stock of innovative land restoration technologies and the dissemination of best practices on improved Tanzanian farming and forestry and biodiversity conservation to stakeholders. Through this component, best practices will be disseminated at the national level for upscale and replication. In addition, it will raise awareness on SLR finance and facilitates conditions for financing arrangements so that SLR initiatives would continue to be applied in degraded landscapes in Tanzania. </w:t>
      </w:r>
    </w:p>
    <w:p w:rsidR="00CE4D26" w:rsidRDefault="00CE4D26" w:rsidP="00677E08">
      <w:pPr>
        <w:pStyle w:val="ListParagraph"/>
        <w:spacing w:after="0" w:line="240" w:lineRule="auto"/>
      </w:pPr>
    </w:p>
    <w:p w:rsidR="00CE4D26" w:rsidRDefault="0085397B" w:rsidP="00677E08">
      <w:pPr>
        <w:pStyle w:val="Default"/>
        <w:numPr>
          <w:ilvl w:val="0"/>
          <w:numId w:val="6"/>
        </w:numPr>
        <w:ind w:left="0" w:firstLine="0"/>
        <w:jc w:val="both"/>
        <w:rPr>
          <w:sz w:val="22"/>
          <w:szCs w:val="22"/>
        </w:rPr>
      </w:pPr>
      <w:r w:rsidRPr="00CE4D26">
        <w:rPr>
          <w:sz w:val="22"/>
          <w:szCs w:val="22"/>
        </w:rPr>
        <w:t xml:space="preserve">The experiences gained will be made available for use by the TRI in other </w:t>
      </w:r>
      <w:r w:rsidR="00030493">
        <w:rPr>
          <w:sz w:val="22"/>
          <w:szCs w:val="22"/>
        </w:rPr>
        <w:t>countries</w:t>
      </w:r>
      <w:r w:rsidRPr="00CE4D26">
        <w:rPr>
          <w:sz w:val="22"/>
          <w:szCs w:val="22"/>
        </w:rPr>
        <w:t xml:space="preserve">. The full realization of these expected global environmental benefits (large areas of degraded forests and landscapes rehabilitated, critical landscapes protected, species and genetic diversity maintained in agricultural and livestock production systems) requires GEF involvement and provides significant added value to the efforts of the Government of Tanzania in SLR and mainstreaming biodiversity.  </w:t>
      </w:r>
    </w:p>
    <w:p w:rsidR="00CE4D26" w:rsidRDefault="00CE4D26" w:rsidP="00677E08">
      <w:pPr>
        <w:pStyle w:val="ListParagraph"/>
        <w:spacing w:after="0" w:line="240" w:lineRule="auto"/>
      </w:pPr>
    </w:p>
    <w:p w:rsidR="00197C55" w:rsidRDefault="0085397B" w:rsidP="00677E08">
      <w:pPr>
        <w:pStyle w:val="Default"/>
        <w:numPr>
          <w:ilvl w:val="0"/>
          <w:numId w:val="6"/>
        </w:numPr>
        <w:ind w:left="0" w:firstLine="0"/>
        <w:jc w:val="both"/>
        <w:rPr>
          <w:sz w:val="22"/>
          <w:szCs w:val="22"/>
        </w:rPr>
      </w:pPr>
      <w:r w:rsidRPr="00CE4D26">
        <w:rPr>
          <w:sz w:val="22"/>
          <w:szCs w:val="22"/>
        </w:rPr>
        <w:t xml:space="preserve">Through the alternative scenario, the following outcome will be achieved: i) at least 110,000 ha will be restored using SLR approaches, ii) improved policy, governance and regulatory frameworks to support coordinated and equitable landscape restoration efforts, iii) there will be a new national commitment (ha) to forest and landscape restoration, iv) a total of 1.18 million tCO2 eq per year of emissions avoided or sequestered in the target landscapes because of SLR and SLM interventions, v) an estimated total of  - 4.7 million tCO2 eq emissions is avoided or sequestered over a period of 20 years in the </w:t>
      </w:r>
      <w:r w:rsidR="00030493">
        <w:rPr>
          <w:sz w:val="22"/>
          <w:szCs w:val="22"/>
        </w:rPr>
        <w:t>project</w:t>
      </w:r>
      <w:r w:rsidR="00030493" w:rsidRPr="00CE4D26">
        <w:rPr>
          <w:sz w:val="22"/>
          <w:szCs w:val="22"/>
        </w:rPr>
        <w:t xml:space="preserve"> </w:t>
      </w:r>
      <w:r w:rsidRPr="00CE4D26">
        <w:rPr>
          <w:sz w:val="22"/>
          <w:szCs w:val="22"/>
        </w:rPr>
        <w:t xml:space="preserve">area through SLR and other improved resource management practices, vi) M&amp;E systems and awareness raising and communities strategies established and put in place to provide relevant information to managers and planners, and vii) National and district level fund raising mechanisms strengthened and assisted to raise additional funds. </w:t>
      </w:r>
    </w:p>
    <w:p w:rsidR="00197C55" w:rsidRDefault="00197C55" w:rsidP="00677E08">
      <w:pPr>
        <w:pStyle w:val="ListParagraph"/>
        <w:spacing w:after="0" w:line="240" w:lineRule="auto"/>
      </w:pPr>
    </w:p>
    <w:p w:rsidR="0085397B" w:rsidRPr="00197C55" w:rsidRDefault="0085397B" w:rsidP="00677E08">
      <w:pPr>
        <w:pStyle w:val="Default"/>
        <w:numPr>
          <w:ilvl w:val="0"/>
          <w:numId w:val="6"/>
        </w:numPr>
        <w:ind w:left="0" w:firstLine="0"/>
        <w:jc w:val="both"/>
        <w:rPr>
          <w:sz w:val="22"/>
          <w:szCs w:val="22"/>
        </w:rPr>
      </w:pPr>
      <w:r w:rsidRPr="00197C55">
        <w:rPr>
          <w:sz w:val="22"/>
          <w:szCs w:val="22"/>
        </w:rPr>
        <w:t xml:space="preserve">The incremental costs and benefits of the project are summarized in the incremental cost matrix (Appendix </w:t>
      </w:r>
      <w:r w:rsidR="00CE4D26" w:rsidRPr="00197C55">
        <w:rPr>
          <w:sz w:val="22"/>
          <w:szCs w:val="22"/>
        </w:rPr>
        <w:t>3</w:t>
      </w:r>
      <w:r w:rsidRPr="00197C55">
        <w:rPr>
          <w:sz w:val="22"/>
          <w:szCs w:val="22"/>
        </w:rPr>
        <w:t xml:space="preserve">). Baseline expenditures amount to US$ </w:t>
      </w:r>
      <w:r w:rsidR="005C6E7A" w:rsidRPr="00197C55">
        <w:rPr>
          <w:bCs/>
          <w:sz w:val="22"/>
          <w:szCs w:val="22"/>
          <w:lang w:val="bg-BG" w:eastAsia="bg-BG"/>
        </w:rPr>
        <w:t>45,941,142</w:t>
      </w:r>
      <w:r w:rsidRPr="00197C55">
        <w:rPr>
          <w:sz w:val="22"/>
          <w:szCs w:val="22"/>
        </w:rPr>
        <w:t xml:space="preserve"> while the alternative has been estimated at US$</w:t>
      </w:r>
      <w:r w:rsidR="005C6E7A" w:rsidRPr="00197C55">
        <w:rPr>
          <w:bCs/>
          <w:sz w:val="22"/>
          <w:szCs w:val="22"/>
          <w:lang w:val="bg-BG" w:eastAsia="bg-BG"/>
        </w:rPr>
        <w:t>125,373,747</w:t>
      </w:r>
      <w:r w:rsidRPr="00197C55">
        <w:rPr>
          <w:sz w:val="22"/>
          <w:szCs w:val="22"/>
        </w:rPr>
        <w:t xml:space="preserve">. The incremental cost of the project, US$ </w:t>
      </w:r>
      <w:r w:rsidR="005C6E7A" w:rsidRPr="00197C55">
        <w:rPr>
          <w:sz w:val="22"/>
          <w:szCs w:val="22"/>
          <w:lang w:val="bg-BG" w:eastAsia="bg-BG"/>
        </w:rPr>
        <w:t>79,432,605</w:t>
      </w:r>
      <w:r w:rsidRPr="00197C55">
        <w:rPr>
          <w:sz w:val="22"/>
          <w:szCs w:val="22"/>
        </w:rPr>
        <w:t xml:space="preserve"> is required to achieve the project’s global environmental benefits of the project. Of this amount US$ </w:t>
      </w:r>
      <w:r w:rsidR="005C6E7A" w:rsidRPr="00197C55">
        <w:rPr>
          <w:bCs/>
          <w:sz w:val="22"/>
          <w:szCs w:val="22"/>
          <w:lang w:val="bg-BG" w:eastAsia="bg-BG"/>
        </w:rPr>
        <w:t>11,205,872</w:t>
      </w:r>
      <w:r w:rsidRPr="00197C55">
        <w:rPr>
          <w:sz w:val="22"/>
          <w:szCs w:val="22"/>
        </w:rPr>
        <w:t xml:space="preserve"> (representing </w:t>
      </w:r>
      <w:r w:rsidR="005C6E7A" w:rsidRPr="00197C55">
        <w:rPr>
          <w:sz w:val="22"/>
          <w:szCs w:val="22"/>
        </w:rPr>
        <w:t>14.11</w:t>
      </w:r>
      <w:r w:rsidRPr="00197C55">
        <w:rPr>
          <w:sz w:val="22"/>
          <w:szCs w:val="22"/>
        </w:rPr>
        <w:t xml:space="preserve"> %) is being requested from the GEF. The remaining amount of US$ </w:t>
      </w:r>
      <w:r w:rsidR="005C6E7A" w:rsidRPr="00197C55">
        <w:rPr>
          <w:bCs/>
          <w:sz w:val="22"/>
          <w:szCs w:val="22"/>
          <w:lang w:val="bg-BG" w:eastAsia="bg-BG"/>
        </w:rPr>
        <w:t>68,226,733</w:t>
      </w:r>
      <w:r w:rsidRPr="00197C55">
        <w:rPr>
          <w:sz w:val="22"/>
          <w:szCs w:val="22"/>
        </w:rPr>
        <w:t xml:space="preserve"> (</w:t>
      </w:r>
      <w:r w:rsidR="005C6E7A" w:rsidRPr="00197C55">
        <w:rPr>
          <w:sz w:val="22"/>
          <w:szCs w:val="22"/>
        </w:rPr>
        <w:t>85.89</w:t>
      </w:r>
      <w:r w:rsidRPr="00197C55">
        <w:rPr>
          <w:sz w:val="22"/>
          <w:szCs w:val="22"/>
        </w:rPr>
        <w:t xml:space="preserve"> %) of the total cost will come from the Government of Tanzania and other national and international donors. The figures include both in-kind and cash contributions.</w:t>
      </w:r>
    </w:p>
    <w:p w:rsidR="004835C1" w:rsidRPr="00EF7CEA" w:rsidRDefault="004835C1" w:rsidP="00677E08">
      <w:pPr>
        <w:ind w:left="720"/>
        <w:rPr>
          <w:sz w:val="22"/>
          <w:szCs w:val="22"/>
          <w:lang w:val="en-GB"/>
        </w:rPr>
      </w:pPr>
    </w:p>
    <w:p w:rsidR="00CE4D26" w:rsidRPr="007C1A18" w:rsidRDefault="00CE4D26" w:rsidP="00677E08">
      <w:pPr>
        <w:pStyle w:val="Heading2"/>
        <w:numPr>
          <w:ilvl w:val="1"/>
          <w:numId w:val="27"/>
        </w:numPr>
        <w:spacing w:before="0" w:after="0"/>
        <w:ind w:left="567" w:hanging="567"/>
        <w:rPr>
          <w:sz w:val="22"/>
          <w:szCs w:val="22"/>
        </w:rPr>
      </w:pPr>
      <w:r w:rsidRPr="007C1A18">
        <w:rPr>
          <w:sz w:val="22"/>
          <w:szCs w:val="22"/>
        </w:rPr>
        <w:t>Sustainability</w:t>
      </w:r>
      <w:r>
        <w:rPr>
          <w:sz w:val="22"/>
          <w:szCs w:val="22"/>
        </w:rPr>
        <w:t xml:space="preserve"> and Innovation</w:t>
      </w:r>
    </w:p>
    <w:p w:rsidR="002466C9" w:rsidRPr="00EF7CEA" w:rsidRDefault="002466C9" w:rsidP="00677E08">
      <w:pPr>
        <w:ind w:left="1800"/>
        <w:outlineLvl w:val="1"/>
        <w:rPr>
          <w:b/>
          <w:sz w:val="22"/>
          <w:szCs w:val="22"/>
          <w:lang w:val="en-GB"/>
        </w:rPr>
      </w:pPr>
    </w:p>
    <w:p w:rsidR="00CE4D26" w:rsidRDefault="00CE4D26" w:rsidP="00677E08">
      <w:pPr>
        <w:pStyle w:val="Default"/>
        <w:numPr>
          <w:ilvl w:val="0"/>
          <w:numId w:val="6"/>
        </w:numPr>
        <w:ind w:left="0" w:firstLine="0"/>
        <w:jc w:val="both"/>
        <w:rPr>
          <w:sz w:val="22"/>
          <w:szCs w:val="22"/>
        </w:rPr>
      </w:pPr>
      <w:r w:rsidRPr="007C1A18">
        <w:rPr>
          <w:sz w:val="22"/>
          <w:szCs w:val="22"/>
        </w:rPr>
        <w:t xml:space="preserve">The project is designed to </w:t>
      </w:r>
      <w:r w:rsidRPr="00403E96">
        <w:rPr>
          <w:sz w:val="22"/>
          <w:szCs w:val="22"/>
        </w:rPr>
        <w:t>promote long term sustainability of SLR in Tanzania by working on mechanisms that ensure continued engagement of land managers in SLR, including options that enhance and sustain positive impacts of SLR and facilitate flow of resources to support SLR initiatives</w:t>
      </w:r>
      <w:r w:rsidRPr="00403E96">
        <w:rPr>
          <w:color w:val="FF0000"/>
          <w:sz w:val="22"/>
          <w:szCs w:val="22"/>
        </w:rPr>
        <w:t xml:space="preserve">. </w:t>
      </w:r>
      <w:r w:rsidR="00F672FB" w:rsidRPr="00403E96">
        <w:rPr>
          <w:color w:val="auto"/>
          <w:sz w:val="22"/>
          <w:szCs w:val="22"/>
        </w:rPr>
        <w:t xml:space="preserve">By encouraging the VPO and by working through the Steering Committee, the project aims to actively involve most appropriate academic and research institutions and line Ministries so that the project benefits from and builds on existing potential in the country and lays the foundation for scaling up good practices. By working with Universities, experiences gained in SLR could be included into the curricula. </w:t>
      </w:r>
      <w:r w:rsidRPr="00403E96">
        <w:rPr>
          <w:color w:val="auto"/>
          <w:sz w:val="22"/>
          <w:szCs w:val="22"/>
        </w:rPr>
        <w:t xml:space="preserve"> This is necessary to </w:t>
      </w:r>
      <w:r w:rsidR="00F672FB" w:rsidRPr="00403E96">
        <w:rPr>
          <w:color w:val="auto"/>
          <w:sz w:val="22"/>
          <w:szCs w:val="22"/>
        </w:rPr>
        <w:t xml:space="preserve">integrate experience gained into the learning and research undertakings in Tanzania. Collaborative works across institutions also help </w:t>
      </w:r>
      <w:r w:rsidRPr="00403E96">
        <w:rPr>
          <w:color w:val="auto"/>
          <w:sz w:val="22"/>
          <w:szCs w:val="22"/>
        </w:rPr>
        <w:t xml:space="preserve">secure the continued support of policy makers and the national </w:t>
      </w:r>
      <w:r w:rsidR="00F672FB" w:rsidRPr="00403E96">
        <w:rPr>
          <w:color w:val="auto"/>
          <w:sz w:val="22"/>
          <w:szCs w:val="22"/>
        </w:rPr>
        <w:t xml:space="preserve">academic and research institutions, besides the </w:t>
      </w:r>
      <w:r w:rsidRPr="00403E96">
        <w:rPr>
          <w:sz w:val="22"/>
          <w:szCs w:val="22"/>
        </w:rPr>
        <w:t xml:space="preserve">government and the engagement of local government authorities and communities in landscape restoration. That is why the three components of the project address issues of creating </w:t>
      </w:r>
      <w:r w:rsidR="00030493" w:rsidRPr="00403E96">
        <w:rPr>
          <w:sz w:val="22"/>
          <w:szCs w:val="22"/>
        </w:rPr>
        <w:t xml:space="preserve">an </w:t>
      </w:r>
      <w:r w:rsidRPr="00403E96">
        <w:rPr>
          <w:sz w:val="22"/>
          <w:szCs w:val="22"/>
        </w:rPr>
        <w:t>enabling environment in terms of policies and programs, and building capacity of actors at different levels to engage in restoration and sustainably finance such initiatives. By linking field level piloting</w:t>
      </w:r>
      <w:r w:rsidRPr="007C1A18">
        <w:rPr>
          <w:sz w:val="22"/>
          <w:szCs w:val="22"/>
        </w:rPr>
        <w:t xml:space="preserve"> with national level planning and policy making processes, the project is laying </w:t>
      </w:r>
      <w:r>
        <w:rPr>
          <w:sz w:val="22"/>
          <w:szCs w:val="22"/>
        </w:rPr>
        <w:t xml:space="preserve">the </w:t>
      </w:r>
      <w:r w:rsidRPr="007C1A18">
        <w:rPr>
          <w:sz w:val="22"/>
          <w:szCs w:val="22"/>
        </w:rPr>
        <w:t>foundations for ensuring sustainability of SLR initiatives. Other aspects of the project that enhance long term sustainability include: (i) implementing project activities through existing national and local government authorities at district levels; (ii) active engagement of land</w:t>
      </w:r>
      <w:r>
        <w:rPr>
          <w:sz w:val="22"/>
          <w:szCs w:val="22"/>
        </w:rPr>
        <w:t>holders</w:t>
      </w:r>
      <w:r w:rsidR="00030493">
        <w:rPr>
          <w:sz w:val="22"/>
          <w:szCs w:val="22"/>
        </w:rPr>
        <w:t>,</w:t>
      </w:r>
      <w:r w:rsidRPr="007C1A18">
        <w:rPr>
          <w:sz w:val="22"/>
          <w:szCs w:val="22"/>
        </w:rPr>
        <w:t xml:space="preserve"> notably communities in the selection and implementation of SLR options; (iii) documenting the process and outcome to draw lessons, share experiences, and raise awareness; (iv) p</w:t>
      </w:r>
      <w:r>
        <w:rPr>
          <w:sz w:val="22"/>
          <w:szCs w:val="22"/>
        </w:rPr>
        <w:t>roviding</w:t>
      </w:r>
      <w:r w:rsidRPr="007C1A18">
        <w:rPr>
          <w:sz w:val="22"/>
          <w:szCs w:val="22"/>
        </w:rPr>
        <w:t xml:space="preserve"> capacity building </w:t>
      </w:r>
      <w:r>
        <w:rPr>
          <w:sz w:val="22"/>
          <w:szCs w:val="22"/>
        </w:rPr>
        <w:t>to a broad range of stakeholders</w:t>
      </w:r>
      <w:r w:rsidRPr="007C1A18">
        <w:rPr>
          <w:sz w:val="22"/>
          <w:szCs w:val="22"/>
        </w:rPr>
        <w:t xml:space="preserve"> (from national level experts to community members) to facilitate the planning and implementation of SLR initiatives; and (v) putting in place M&amp;E systems that will help the </w:t>
      </w:r>
      <w:r>
        <w:rPr>
          <w:sz w:val="22"/>
          <w:szCs w:val="22"/>
        </w:rPr>
        <w:t>GOT</w:t>
      </w:r>
      <w:r w:rsidRPr="007C1A18">
        <w:rPr>
          <w:sz w:val="22"/>
          <w:szCs w:val="22"/>
        </w:rPr>
        <w:t xml:space="preserve"> design and implement</w:t>
      </w:r>
      <w:r>
        <w:rPr>
          <w:sz w:val="22"/>
          <w:szCs w:val="22"/>
        </w:rPr>
        <w:t xml:space="preserve"> the</w:t>
      </w:r>
      <w:r w:rsidRPr="007C1A18">
        <w:rPr>
          <w:sz w:val="22"/>
          <w:szCs w:val="22"/>
        </w:rPr>
        <w:t xml:space="preserve"> scaling up of best practices in SLR, and to monitor progress. </w:t>
      </w:r>
    </w:p>
    <w:p w:rsidR="00CE4D26" w:rsidRDefault="00CE4D26" w:rsidP="00CE4D26">
      <w:pPr>
        <w:pStyle w:val="Default"/>
        <w:jc w:val="both"/>
        <w:rPr>
          <w:sz w:val="22"/>
          <w:szCs w:val="22"/>
        </w:rPr>
      </w:pPr>
    </w:p>
    <w:p w:rsidR="00CE4D26" w:rsidRPr="00CE4D26" w:rsidRDefault="00CE4D26" w:rsidP="00677E08">
      <w:pPr>
        <w:pStyle w:val="Default"/>
        <w:numPr>
          <w:ilvl w:val="0"/>
          <w:numId w:val="6"/>
        </w:numPr>
        <w:ind w:left="0" w:firstLine="0"/>
        <w:jc w:val="both"/>
        <w:rPr>
          <w:sz w:val="22"/>
          <w:szCs w:val="22"/>
        </w:rPr>
      </w:pPr>
      <w:r w:rsidRPr="00CE4D26">
        <w:rPr>
          <w:sz w:val="22"/>
          <w:szCs w:val="22"/>
        </w:rPr>
        <w:t xml:space="preserve">Sustainability has several dimensions, three of which are fundamental.  These are economic and financial sustainability, social sustainability and institutional sustainability. The project is designed to work on all these aspects of sustainability. </w:t>
      </w:r>
    </w:p>
    <w:p w:rsidR="00CE4D26" w:rsidRDefault="00CE4D26" w:rsidP="00677E08">
      <w:pPr>
        <w:pStyle w:val="Default"/>
        <w:jc w:val="both"/>
        <w:rPr>
          <w:sz w:val="22"/>
          <w:szCs w:val="22"/>
        </w:rPr>
      </w:pPr>
    </w:p>
    <w:p w:rsidR="00CE4D26" w:rsidRDefault="00CE4D26" w:rsidP="00677E08">
      <w:pPr>
        <w:pStyle w:val="Default"/>
        <w:numPr>
          <w:ilvl w:val="0"/>
          <w:numId w:val="6"/>
        </w:numPr>
        <w:ind w:left="0" w:firstLine="0"/>
        <w:jc w:val="both"/>
        <w:rPr>
          <w:sz w:val="22"/>
          <w:szCs w:val="22"/>
        </w:rPr>
      </w:pPr>
      <w:r w:rsidRPr="003977AF">
        <w:rPr>
          <w:b/>
          <w:i/>
          <w:sz w:val="22"/>
          <w:szCs w:val="22"/>
        </w:rPr>
        <w:t>Economic and financial Sustainability:</w:t>
      </w:r>
      <w:r w:rsidRPr="007C1A18">
        <w:rPr>
          <w:sz w:val="22"/>
          <w:szCs w:val="22"/>
        </w:rPr>
        <w:t xml:space="preserve"> </w:t>
      </w:r>
      <w:r w:rsidRPr="003977AF">
        <w:rPr>
          <w:sz w:val="22"/>
          <w:szCs w:val="22"/>
        </w:rPr>
        <w:t>Econ</w:t>
      </w:r>
      <w:r w:rsidRPr="007C1A18">
        <w:rPr>
          <w:sz w:val="22"/>
          <w:szCs w:val="22"/>
        </w:rPr>
        <w:t>o</w:t>
      </w:r>
      <w:r w:rsidRPr="003977AF">
        <w:rPr>
          <w:sz w:val="22"/>
          <w:szCs w:val="22"/>
        </w:rPr>
        <w:t xml:space="preserve">mic sustainability is about </w:t>
      </w:r>
      <w:r>
        <w:rPr>
          <w:sz w:val="22"/>
          <w:szCs w:val="22"/>
        </w:rPr>
        <w:t>the incremental benefit of SLR practices</w:t>
      </w:r>
      <w:r w:rsidRPr="003977AF">
        <w:rPr>
          <w:sz w:val="22"/>
          <w:szCs w:val="22"/>
        </w:rPr>
        <w:t>. Unless rehabilitated landscapes are productive, land</w:t>
      </w:r>
      <w:r>
        <w:rPr>
          <w:sz w:val="22"/>
          <w:szCs w:val="22"/>
        </w:rPr>
        <w:t>holders</w:t>
      </w:r>
      <w:r w:rsidRPr="003977AF">
        <w:rPr>
          <w:sz w:val="22"/>
          <w:szCs w:val="22"/>
        </w:rPr>
        <w:t xml:space="preserve"> will not continue investing in </w:t>
      </w:r>
      <w:r>
        <w:rPr>
          <w:sz w:val="22"/>
          <w:szCs w:val="22"/>
        </w:rPr>
        <w:t>their management</w:t>
      </w:r>
      <w:r w:rsidRPr="003977AF">
        <w:rPr>
          <w:sz w:val="22"/>
          <w:szCs w:val="22"/>
        </w:rPr>
        <w:t xml:space="preserve">. </w:t>
      </w:r>
      <w:r w:rsidRPr="007C1A18">
        <w:rPr>
          <w:sz w:val="22"/>
          <w:szCs w:val="22"/>
        </w:rPr>
        <w:t xml:space="preserve">The project will support efforts to sustainably intensify agriculture and livestock farming </w:t>
      </w:r>
      <w:r w:rsidRPr="003977AF">
        <w:rPr>
          <w:sz w:val="22"/>
          <w:szCs w:val="22"/>
        </w:rPr>
        <w:t xml:space="preserve">(e.g. </w:t>
      </w:r>
      <w:r w:rsidRPr="007C1A18">
        <w:rPr>
          <w:sz w:val="22"/>
          <w:szCs w:val="22"/>
        </w:rPr>
        <w:t xml:space="preserve">Sustainable Land Management, Sustainable Forest Management, conservation agriculture, greening livestock production, rangeland management, agro forestry, efficient water use, </w:t>
      </w:r>
      <w:r w:rsidRPr="003977AF">
        <w:rPr>
          <w:sz w:val="22"/>
          <w:szCs w:val="22"/>
        </w:rPr>
        <w:t>etc.). It will also assist households to reduce their dependence on forests and tre</w:t>
      </w:r>
      <w:r>
        <w:rPr>
          <w:sz w:val="22"/>
          <w:szCs w:val="22"/>
        </w:rPr>
        <w:t>e</w:t>
      </w:r>
      <w:r w:rsidRPr="003977AF">
        <w:rPr>
          <w:sz w:val="22"/>
          <w:szCs w:val="22"/>
        </w:rPr>
        <w:t xml:space="preserve">s on landscapes </w:t>
      </w:r>
      <w:r w:rsidR="00C56D3B" w:rsidRPr="003977AF">
        <w:rPr>
          <w:sz w:val="22"/>
          <w:szCs w:val="22"/>
        </w:rPr>
        <w:t>using</w:t>
      </w:r>
      <w:r w:rsidRPr="007C1A18">
        <w:rPr>
          <w:sz w:val="22"/>
          <w:szCs w:val="22"/>
        </w:rPr>
        <w:t xml:space="preserve"> alternative energy sources and energy saving stoves. </w:t>
      </w:r>
      <w:r w:rsidRPr="003977AF">
        <w:rPr>
          <w:sz w:val="22"/>
          <w:szCs w:val="22"/>
        </w:rPr>
        <w:t xml:space="preserve">The project will also encourage </w:t>
      </w:r>
      <w:r w:rsidRPr="007C1A18">
        <w:rPr>
          <w:sz w:val="22"/>
          <w:szCs w:val="22"/>
        </w:rPr>
        <w:t xml:space="preserve">diversification </w:t>
      </w:r>
      <w:r w:rsidRPr="003977AF">
        <w:rPr>
          <w:sz w:val="22"/>
          <w:szCs w:val="22"/>
        </w:rPr>
        <w:t xml:space="preserve">of livelihood options that are compatible with SLR (e.g. </w:t>
      </w:r>
      <w:r w:rsidRPr="007C1A18">
        <w:rPr>
          <w:sz w:val="22"/>
          <w:szCs w:val="22"/>
        </w:rPr>
        <w:t>beekeeping, petty trade, poultry</w:t>
      </w:r>
      <w:r w:rsidRPr="003977AF">
        <w:rPr>
          <w:sz w:val="22"/>
          <w:szCs w:val="22"/>
        </w:rPr>
        <w:t xml:space="preserve">, </w:t>
      </w:r>
      <w:r w:rsidRPr="007C1A18">
        <w:rPr>
          <w:sz w:val="22"/>
          <w:szCs w:val="22"/>
        </w:rPr>
        <w:t>fish farming</w:t>
      </w:r>
      <w:r w:rsidRPr="003977AF">
        <w:rPr>
          <w:sz w:val="22"/>
          <w:szCs w:val="22"/>
        </w:rPr>
        <w:t>, etc.)</w:t>
      </w:r>
      <w:r w:rsidRPr="007C1A18">
        <w:rPr>
          <w:sz w:val="22"/>
          <w:szCs w:val="22"/>
        </w:rPr>
        <w:t>.</w:t>
      </w:r>
      <w:r w:rsidRPr="003977AF">
        <w:rPr>
          <w:sz w:val="22"/>
          <w:szCs w:val="22"/>
        </w:rPr>
        <w:t xml:space="preserve"> Financial sustainability of SLR initiatives is assessed by </w:t>
      </w:r>
      <w:r w:rsidRPr="007C1A18">
        <w:rPr>
          <w:sz w:val="22"/>
          <w:szCs w:val="22"/>
        </w:rPr>
        <w:t xml:space="preserve">the extent to which </w:t>
      </w:r>
      <w:r w:rsidRPr="003977AF">
        <w:rPr>
          <w:sz w:val="22"/>
          <w:szCs w:val="22"/>
        </w:rPr>
        <w:t>stakeholders</w:t>
      </w:r>
      <w:r>
        <w:rPr>
          <w:sz w:val="22"/>
          <w:szCs w:val="22"/>
        </w:rPr>
        <w:t>,</w:t>
      </w:r>
      <w:r w:rsidRPr="003977AF">
        <w:rPr>
          <w:sz w:val="22"/>
          <w:szCs w:val="22"/>
        </w:rPr>
        <w:t xml:space="preserve"> notably </w:t>
      </w:r>
      <w:r>
        <w:rPr>
          <w:sz w:val="22"/>
          <w:szCs w:val="22"/>
        </w:rPr>
        <w:t>government,</w:t>
      </w:r>
      <w:r w:rsidRPr="007C1A18">
        <w:rPr>
          <w:sz w:val="22"/>
          <w:szCs w:val="22"/>
        </w:rPr>
        <w:t xml:space="preserve"> allocate funds for landscape restoration activities through provision of co-financing contributions. The project </w:t>
      </w:r>
      <w:r w:rsidRPr="003977AF">
        <w:rPr>
          <w:sz w:val="22"/>
          <w:szCs w:val="22"/>
        </w:rPr>
        <w:t xml:space="preserve">during the PPG phase engaged district authorities that have agreed to provide co-financing for implementing project activities and to </w:t>
      </w:r>
      <w:r>
        <w:rPr>
          <w:sz w:val="22"/>
          <w:szCs w:val="22"/>
        </w:rPr>
        <w:t xml:space="preserve">continue </w:t>
      </w:r>
      <w:r w:rsidRPr="007C1A18">
        <w:rPr>
          <w:sz w:val="22"/>
          <w:szCs w:val="22"/>
        </w:rPr>
        <w:t>financ</w:t>
      </w:r>
      <w:r>
        <w:rPr>
          <w:sz w:val="22"/>
          <w:szCs w:val="22"/>
        </w:rPr>
        <w:t>ing</w:t>
      </w:r>
      <w:r w:rsidRPr="003977AF">
        <w:rPr>
          <w:sz w:val="22"/>
          <w:szCs w:val="22"/>
        </w:rPr>
        <w:t xml:space="preserve"> </w:t>
      </w:r>
      <w:r w:rsidRPr="007C1A18">
        <w:rPr>
          <w:sz w:val="22"/>
          <w:szCs w:val="22"/>
        </w:rPr>
        <w:t>activities that will be initiated under the project once GEF funding ends.</w:t>
      </w:r>
      <w:bookmarkStart w:id="28" w:name="_Toc398628673"/>
      <w:bookmarkStart w:id="29" w:name="_Toc411676538"/>
      <w:r>
        <w:rPr>
          <w:sz w:val="22"/>
          <w:szCs w:val="22"/>
        </w:rPr>
        <w:t xml:space="preserve"> This Child project is also linked to the </w:t>
      </w:r>
      <w:r w:rsidR="00AF32E4">
        <w:rPr>
          <w:sz w:val="22"/>
          <w:szCs w:val="22"/>
        </w:rPr>
        <w:t>g</w:t>
      </w:r>
      <w:r>
        <w:rPr>
          <w:sz w:val="22"/>
          <w:szCs w:val="22"/>
        </w:rPr>
        <w:t xml:space="preserve">lobal </w:t>
      </w:r>
      <w:r w:rsidR="00AF32E4">
        <w:rPr>
          <w:sz w:val="22"/>
          <w:szCs w:val="22"/>
        </w:rPr>
        <w:t>c</w:t>
      </w:r>
      <w:r>
        <w:rPr>
          <w:sz w:val="22"/>
          <w:szCs w:val="22"/>
        </w:rPr>
        <w:t xml:space="preserve">hild project </w:t>
      </w:r>
      <w:r w:rsidR="00AF32E4">
        <w:rPr>
          <w:sz w:val="22"/>
          <w:szCs w:val="22"/>
        </w:rPr>
        <w:t xml:space="preserve">under TRI </w:t>
      </w:r>
      <w:r>
        <w:rPr>
          <w:sz w:val="22"/>
          <w:szCs w:val="22"/>
        </w:rPr>
        <w:t>that is designed to support national SLR initiatives improve their capacity to generate finance from local</w:t>
      </w:r>
      <w:r w:rsidR="00030493">
        <w:rPr>
          <w:sz w:val="22"/>
          <w:szCs w:val="22"/>
        </w:rPr>
        <w:t>,</w:t>
      </w:r>
      <w:r>
        <w:rPr>
          <w:sz w:val="22"/>
          <w:szCs w:val="22"/>
        </w:rPr>
        <w:t xml:space="preserve"> </w:t>
      </w:r>
      <w:r w:rsidR="00030493">
        <w:rPr>
          <w:sz w:val="22"/>
          <w:szCs w:val="22"/>
        </w:rPr>
        <w:t>n</w:t>
      </w:r>
      <w:r>
        <w:rPr>
          <w:sz w:val="22"/>
          <w:szCs w:val="22"/>
        </w:rPr>
        <w:t xml:space="preserve">ational and international sources. </w:t>
      </w:r>
    </w:p>
    <w:p w:rsidR="00CE4D26" w:rsidRPr="00CE4D26" w:rsidRDefault="00CE4D26" w:rsidP="00677E08">
      <w:pPr>
        <w:pStyle w:val="Default"/>
        <w:jc w:val="both"/>
        <w:rPr>
          <w:sz w:val="22"/>
          <w:szCs w:val="22"/>
        </w:rPr>
      </w:pPr>
    </w:p>
    <w:p w:rsidR="00CE4D26" w:rsidRPr="00766505" w:rsidRDefault="00CE4D26" w:rsidP="00677E08">
      <w:pPr>
        <w:pStyle w:val="Default"/>
        <w:numPr>
          <w:ilvl w:val="0"/>
          <w:numId w:val="6"/>
        </w:numPr>
        <w:ind w:left="0" w:firstLine="0"/>
        <w:jc w:val="both"/>
        <w:rPr>
          <w:color w:val="000000" w:themeColor="text1"/>
          <w:sz w:val="22"/>
          <w:szCs w:val="22"/>
        </w:rPr>
      </w:pPr>
      <w:r w:rsidRPr="00CE4D26">
        <w:rPr>
          <w:b/>
          <w:i/>
          <w:sz w:val="22"/>
          <w:szCs w:val="22"/>
        </w:rPr>
        <w:t>Social Sustainability:</w:t>
      </w:r>
      <w:r w:rsidRPr="00CE4D26">
        <w:rPr>
          <w:sz w:val="22"/>
          <w:szCs w:val="22"/>
        </w:rPr>
        <w:t xml:space="preserve">  Social sustainability requires ensuring inclusive participation particularly local communities, women, and minorities; transparent and participatory decision-making processes; and equitable net benefit sharing mechanisms in SLR. Efforts are being made to be as inclusive as possible, adopting transparent selection of beneficiaries and restoration sites. The other aspect of social sustainability is the involvement of local communities in the implementation of project activities. The project will also provide an opportunity for local communities to develop environment and gender-sensitive income-generating activities that can be used to supplement the financing </w:t>
      </w:r>
      <w:r w:rsidRPr="00766505">
        <w:rPr>
          <w:color w:val="000000" w:themeColor="text1"/>
          <w:sz w:val="22"/>
          <w:szCs w:val="22"/>
        </w:rPr>
        <w:t>coming from governments, NGOs and donor agencies.</w:t>
      </w:r>
      <w:bookmarkEnd w:id="28"/>
      <w:bookmarkEnd w:id="29"/>
      <w:r w:rsidRPr="00766505">
        <w:rPr>
          <w:color w:val="000000" w:themeColor="text1"/>
          <w:sz w:val="22"/>
          <w:szCs w:val="22"/>
        </w:rPr>
        <w:t xml:space="preserve"> Genuine participation of communities and other local actors in all stages of the project cycle will build ownership of project activities and impacts by communities.</w:t>
      </w:r>
      <w:bookmarkStart w:id="30" w:name="_Toc398628668"/>
      <w:bookmarkStart w:id="31" w:name="_Toc411676533"/>
      <w:r w:rsidRPr="00766505">
        <w:rPr>
          <w:color w:val="000000" w:themeColor="text1"/>
          <w:sz w:val="22"/>
          <w:szCs w:val="22"/>
        </w:rPr>
        <w:t xml:space="preserve"> The project will pay </w:t>
      </w:r>
      <w:r w:rsidR="00C56D3B" w:rsidRPr="00766505">
        <w:rPr>
          <w:color w:val="000000" w:themeColor="text1"/>
          <w:sz w:val="22"/>
          <w:szCs w:val="22"/>
        </w:rPr>
        <w:t>attention</w:t>
      </w:r>
      <w:r w:rsidRPr="00766505">
        <w:rPr>
          <w:color w:val="000000" w:themeColor="text1"/>
          <w:sz w:val="22"/>
          <w:szCs w:val="22"/>
        </w:rPr>
        <w:t xml:space="preserve"> to women and girls</w:t>
      </w:r>
      <w:r w:rsidR="00030493" w:rsidRPr="00766505">
        <w:rPr>
          <w:color w:val="000000" w:themeColor="text1"/>
          <w:sz w:val="22"/>
          <w:szCs w:val="22"/>
        </w:rPr>
        <w:t xml:space="preserve">, which is </w:t>
      </w:r>
      <w:r w:rsidR="00516F03" w:rsidRPr="00766505">
        <w:rPr>
          <w:color w:val="000000" w:themeColor="text1"/>
          <w:sz w:val="22"/>
          <w:szCs w:val="22"/>
        </w:rPr>
        <w:t>described in</w:t>
      </w:r>
      <w:r w:rsidRPr="00766505">
        <w:rPr>
          <w:color w:val="000000" w:themeColor="text1"/>
          <w:sz w:val="22"/>
          <w:szCs w:val="22"/>
        </w:rPr>
        <w:t xml:space="preserve"> detail in the section on gender. </w:t>
      </w:r>
      <w:r w:rsidR="00142935" w:rsidRPr="00766505">
        <w:rPr>
          <w:color w:val="000000" w:themeColor="text1"/>
          <w:sz w:val="22"/>
          <w:szCs w:val="22"/>
        </w:rPr>
        <w:t xml:space="preserve">By so doing, it is assumed that the project will contribute to enhancing social benefits among communities residing in the projects areas. </w:t>
      </w:r>
    </w:p>
    <w:p w:rsidR="00CE4D26" w:rsidRDefault="00CE4D26" w:rsidP="00677E08">
      <w:pPr>
        <w:pStyle w:val="ListParagraph"/>
        <w:spacing w:after="0" w:line="240" w:lineRule="auto"/>
        <w:rPr>
          <w:b/>
          <w:i/>
        </w:rPr>
      </w:pPr>
    </w:p>
    <w:p w:rsidR="00CE4D26" w:rsidRPr="00CE4D26" w:rsidRDefault="00CE4D26" w:rsidP="00677E08">
      <w:pPr>
        <w:pStyle w:val="Default"/>
        <w:numPr>
          <w:ilvl w:val="0"/>
          <w:numId w:val="6"/>
        </w:numPr>
        <w:ind w:left="0" w:firstLine="0"/>
        <w:jc w:val="both"/>
        <w:rPr>
          <w:sz w:val="22"/>
          <w:szCs w:val="22"/>
        </w:rPr>
      </w:pPr>
      <w:r w:rsidRPr="00CE4D26">
        <w:rPr>
          <w:b/>
          <w:i/>
          <w:sz w:val="22"/>
          <w:szCs w:val="22"/>
        </w:rPr>
        <w:t>Institutional Sustainability:</w:t>
      </w:r>
      <w:r w:rsidRPr="00CE4D26">
        <w:rPr>
          <w:sz w:val="22"/>
          <w:szCs w:val="22"/>
        </w:rPr>
        <w:t xml:space="preserve"> As the project was designed under the lead role of the VPO, government ownership is </w:t>
      </w:r>
      <w:r w:rsidR="00030493" w:rsidRPr="00CE4D26">
        <w:rPr>
          <w:sz w:val="22"/>
          <w:szCs w:val="22"/>
        </w:rPr>
        <w:t>assured,</w:t>
      </w:r>
      <w:r w:rsidRPr="00CE4D26">
        <w:rPr>
          <w:sz w:val="22"/>
          <w:szCs w:val="22"/>
        </w:rPr>
        <w:t xml:space="preserve"> and institutional sustainability enhanced. The design process was also participatory that engaged not only governmental agencies but also NGOs and communities. During implementation, cross sectoral planning mechanisms and national level oversight committees will be established under the VPO. These will be assisted by the project to take measures that would allow them to be operational even after the project period and to play a greater role in guiding SLR efforts in the country. </w:t>
      </w:r>
      <w:bookmarkEnd w:id="30"/>
      <w:bookmarkEnd w:id="31"/>
      <w:r w:rsidRPr="00CE4D26">
        <w:rPr>
          <w:sz w:val="22"/>
          <w:szCs w:val="22"/>
        </w:rPr>
        <w:t xml:space="preserve">The other factor of institutional sustainability is the fact that the project will be implemented by government staff at district and ward levels. This will ensure that experiences, lessons learned, and best practices generated by the project are maintained within the government structure and mainstreamed into other projects. Another aspect that the project </w:t>
      </w:r>
      <w:r w:rsidR="00030493">
        <w:rPr>
          <w:sz w:val="22"/>
          <w:szCs w:val="22"/>
        </w:rPr>
        <w:t>will support</w:t>
      </w:r>
      <w:r w:rsidRPr="00CE4D26">
        <w:rPr>
          <w:sz w:val="22"/>
          <w:szCs w:val="22"/>
        </w:rPr>
        <w:t xml:space="preserve"> to enhance institutional sustainability is the long-term engagement of investors in landscape restoration initiatives. Capacity building is an integral part of the three components of the projects, and attempts will be made </w:t>
      </w:r>
      <w:r w:rsidR="00AF32E4">
        <w:rPr>
          <w:sz w:val="22"/>
          <w:szCs w:val="22"/>
        </w:rPr>
        <w:t xml:space="preserve">for </w:t>
      </w:r>
      <w:r w:rsidRPr="00CE4D26">
        <w:rPr>
          <w:sz w:val="22"/>
          <w:szCs w:val="22"/>
        </w:rPr>
        <w:t xml:space="preserve">long-term engagement of investors in landscape restoration projects. Capacity building and awareness raising activities are integrated in each of the three components of the project. The project will assist SLR actors, including NGOs and CBOs to work closely with local government officials to ensure that relevant laws are enforced at local level.  This creates confidence for communities </w:t>
      </w:r>
      <w:r w:rsidR="001F601D">
        <w:rPr>
          <w:sz w:val="22"/>
          <w:szCs w:val="22"/>
        </w:rPr>
        <w:t xml:space="preserve">and </w:t>
      </w:r>
      <w:r w:rsidRPr="00CE4D26">
        <w:rPr>
          <w:sz w:val="22"/>
          <w:szCs w:val="22"/>
        </w:rPr>
        <w:t xml:space="preserve">the private sector to further invest in SLR. </w:t>
      </w:r>
    </w:p>
    <w:p w:rsidR="00CE4D26" w:rsidRDefault="00CE4D26" w:rsidP="00677E08">
      <w:pPr>
        <w:pStyle w:val="Default"/>
        <w:jc w:val="both"/>
        <w:rPr>
          <w:sz w:val="22"/>
          <w:szCs w:val="22"/>
        </w:rPr>
      </w:pPr>
    </w:p>
    <w:p w:rsidR="00CE4D26" w:rsidRPr="005A2D48" w:rsidRDefault="00CE4D26" w:rsidP="00677E08">
      <w:pPr>
        <w:pStyle w:val="Default"/>
        <w:jc w:val="both"/>
        <w:rPr>
          <w:b/>
          <w:sz w:val="22"/>
          <w:szCs w:val="22"/>
        </w:rPr>
      </w:pPr>
      <w:r>
        <w:rPr>
          <w:b/>
          <w:sz w:val="22"/>
          <w:szCs w:val="22"/>
        </w:rPr>
        <w:t>Innovation</w:t>
      </w:r>
    </w:p>
    <w:p w:rsidR="00CE4D26" w:rsidRDefault="00CE4D26" w:rsidP="00677E08">
      <w:pPr>
        <w:pStyle w:val="Default"/>
        <w:jc w:val="both"/>
        <w:rPr>
          <w:sz w:val="22"/>
          <w:szCs w:val="22"/>
        </w:rPr>
      </w:pPr>
    </w:p>
    <w:p w:rsidR="00CE4D26" w:rsidRPr="005A2D48" w:rsidRDefault="00CE4D26" w:rsidP="00677E08">
      <w:pPr>
        <w:pStyle w:val="Default"/>
        <w:numPr>
          <w:ilvl w:val="0"/>
          <w:numId w:val="6"/>
        </w:numPr>
        <w:ind w:left="0" w:firstLine="0"/>
        <w:jc w:val="both"/>
        <w:rPr>
          <w:sz w:val="22"/>
          <w:szCs w:val="22"/>
        </w:rPr>
      </w:pPr>
      <w:r w:rsidRPr="005A2D48">
        <w:rPr>
          <w:sz w:val="22"/>
          <w:szCs w:val="22"/>
        </w:rPr>
        <w:t xml:space="preserve">The project builds on the experiences accumulated in Tanzania over the years in the areas of soil and water conservation, tree planting, joint forest management, community based natural resources and other related initiatives.  The two major innovations this project comes up with to support SLR initiatives in Tanzania are: (i) cross sectoral planning; and (ii) landscape approaches. The national development plans and strategies to </w:t>
      </w:r>
      <w:r w:rsidR="00AF32E4">
        <w:rPr>
          <w:sz w:val="22"/>
          <w:szCs w:val="22"/>
        </w:rPr>
        <w:t>restore</w:t>
      </w:r>
      <w:r w:rsidRPr="005A2D48">
        <w:rPr>
          <w:sz w:val="22"/>
          <w:szCs w:val="22"/>
        </w:rPr>
        <w:t xml:space="preserve"> forest and </w:t>
      </w:r>
      <w:r w:rsidR="00AF32E4">
        <w:rPr>
          <w:sz w:val="22"/>
          <w:szCs w:val="22"/>
        </w:rPr>
        <w:t xml:space="preserve">reduce </w:t>
      </w:r>
      <w:r w:rsidRPr="005A2D48">
        <w:rPr>
          <w:sz w:val="22"/>
          <w:szCs w:val="22"/>
        </w:rPr>
        <w:t xml:space="preserve">land degradation are </w:t>
      </w:r>
      <w:r w:rsidR="00960A5D">
        <w:rPr>
          <w:sz w:val="22"/>
          <w:szCs w:val="22"/>
        </w:rPr>
        <w:t xml:space="preserve">currently </w:t>
      </w:r>
      <w:r w:rsidRPr="005A2D48">
        <w:rPr>
          <w:sz w:val="22"/>
          <w:szCs w:val="22"/>
        </w:rPr>
        <w:t>planned and implemented in</w:t>
      </w:r>
      <w:r w:rsidR="00960A5D">
        <w:rPr>
          <w:sz w:val="22"/>
          <w:szCs w:val="22"/>
        </w:rPr>
        <w:t xml:space="preserve"> a</w:t>
      </w:r>
      <w:r w:rsidRPr="005A2D48">
        <w:rPr>
          <w:sz w:val="22"/>
          <w:szCs w:val="22"/>
        </w:rPr>
        <w:t xml:space="preserve"> sectoral </w:t>
      </w:r>
      <w:r w:rsidR="00960A5D">
        <w:rPr>
          <w:sz w:val="22"/>
          <w:szCs w:val="22"/>
        </w:rPr>
        <w:t>manner</w:t>
      </w:r>
      <w:r w:rsidRPr="005A2D48">
        <w:rPr>
          <w:sz w:val="22"/>
          <w:szCs w:val="22"/>
        </w:rPr>
        <w:t xml:space="preserve">, </w:t>
      </w:r>
      <w:r w:rsidR="00960A5D">
        <w:rPr>
          <w:sz w:val="22"/>
          <w:szCs w:val="22"/>
        </w:rPr>
        <w:t>resulting in significant conflicts among different policies</w:t>
      </w:r>
      <w:r w:rsidR="00E24E08">
        <w:rPr>
          <w:sz w:val="22"/>
          <w:szCs w:val="22"/>
        </w:rPr>
        <w:t>.</w:t>
      </w:r>
      <w:r w:rsidRPr="005A2D48">
        <w:rPr>
          <w:sz w:val="22"/>
          <w:szCs w:val="22"/>
        </w:rPr>
        <w:t xml:space="preserve"> Th</w:t>
      </w:r>
      <w:r w:rsidR="00960A5D">
        <w:rPr>
          <w:sz w:val="22"/>
          <w:szCs w:val="22"/>
        </w:rPr>
        <w:t>e</w:t>
      </w:r>
      <w:r w:rsidRPr="005A2D48">
        <w:rPr>
          <w:sz w:val="22"/>
          <w:szCs w:val="22"/>
        </w:rPr>
        <w:t xml:space="preserve"> project will introduce and support cross-sectoral planning at national and local level so that trade-offs are known and minimized while synergies between and across sectors are maximized. The landscape approach helps create the mechanism to bring in all key actors into implementing the planned SLR options on the ground and to negotiate objectives and net benefit sharing mechanisms in SLR interventions, In addition, the project will be supported by the latest technical and technological capacities to map landscapes (ROAM at national and sub-national level, using drone based mapping for project sites, etc.) that need to be put under restoration, and from international experiences in informing the planning, implementation,</w:t>
      </w:r>
      <w:r w:rsidR="001F601D">
        <w:rPr>
          <w:sz w:val="22"/>
          <w:szCs w:val="22"/>
        </w:rPr>
        <w:t xml:space="preserve"> and</w:t>
      </w:r>
      <w:r w:rsidRPr="005A2D48">
        <w:rPr>
          <w:sz w:val="22"/>
          <w:szCs w:val="22"/>
        </w:rPr>
        <w:t xml:space="preserve"> evaluation of SLR, and in synthesizing lessons learnt and sharing them nationally and internationally. </w:t>
      </w:r>
    </w:p>
    <w:p w:rsidR="00577AFF" w:rsidRDefault="00577AFF" w:rsidP="001503F6">
      <w:pPr>
        <w:spacing w:after="120"/>
        <w:ind w:left="720"/>
        <w:rPr>
          <w:sz w:val="22"/>
          <w:szCs w:val="22"/>
          <w:lang w:val="en-GB"/>
        </w:rPr>
      </w:pPr>
    </w:p>
    <w:p w:rsidR="008B55F8" w:rsidRPr="008B55F8" w:rsidRDefault="008B55F8" w:rsidP="008F4FE0">
      <w:pPr>
        <w:pStyle w:val="ListParagraph"/>
        <w:ind w:left="567" w:hanging="567"/>
        <w:rPr>
          <w:rFonts w:ascii="Times New Roman" w:hAnsi="Times New Roman"/>
          <w:b/>
        </w:rPr>
      </w:pPr>
      <w:r w:rsidRPr="008B55F8">
        <w:rPr>
          <w:rFonts w:ascii="Times New Roman" w:hAnsi="Times New Roman"/>
          <w:b/>
        </w:rPr>
        <w:t xml:space="preserve">3.9  </w:t>
      </w:r>
      <w:r w:rsidR="008F4FE0">
        <w:rPr>
          <w:rFonts w:ascii="Times New Roman" w:hAnsi="Times New Roman"/>
          <w:b/>
        </w:rPr>
        <w:t xml:space="preserve">    </w:t>
      </w:r>
      <w:r w:rsidRPr="008B55F8">
        <w:rPr>
          <w:rFonts w:ascii="Times New Roman" w:hAnsi="Times New Roman"/>
          <w:b/>
        </w:rPr>
        <w:t>Replication</w:t>
      </w:r>
    </w:p>
    <w:p w:rsidR="008B55F8" w:rsidRDefault="008B55F8" w:rsidP="00D64538">
      <w:pPr>
        <w:pStyle w:val="Default"/>
        <w:numPr>
          <w:ilvl w:val="0"/>
          <w:numId w:val="6"/>
        </w:numPr>
        <w:ind w:left="0" w:firstLine="0"/>
        <w:jc w:val="both"/>
        <w:rPr>
          <w:sz w:val="22"/>
          <w:szCs w:val="22"/>
        </w:rPr>
      </w:pPr>
      <w:r>
        <w:rPr>
          <w:sz w:val="22"/>
          <w:szCs w:val="22"/>
        </w:rPr>
        <w:t>T</w:t>
      </w:r>
      <w:r w:rsidRPr="007C1A18">
        <w:rPr>
          <w:sz w:val="22"/>
          <w:szCs w:val="22"/>
        </w:rPr>
        <w:t xml:space="preserve">his project </w:t>
      </w:r>
      <w:r w:rsidRPr="003977AF">
        <w:rPr>
          <w:sz w:val="22"/>
          <w:szCs w:val="22"/>
        </w:rPr>
        <w:t xml:space="preserve">is designed to cover planned districts in a phased approach, by starting and learning from experiences to move on and cover all the 16 wards by the end of the project period. By linking field level interventions with national level policy dialogue forums, the project is also set to lay the foundations </w:t>
      </w:r>
      <w:r w:rsidRPr="007C1A18">
        <w:rPr>
          <w:sz w:val="22"/>
          <w:szCs w:val="22"/>
        </w:rPr>
        <w:t xml:space="preserve">for up-scaling </w:t>
      </w:r>
      <w:r w:rsidRPr="003977AF">
        <w:rPr>
          <w:sz w:val="22"/>
          <w:szCs w:val="22"/>
        </w:rPr>
        <w:t xml:space="preserve">SLR options </w:t>
      </w:r>
      <w:r w:rsidRPr="007C1A18">
        <w:rPr>
          <w:sz w:val="22"/>
          <w:szCs w:val="22"/>
        </w:rPr>
        <w:t xml:space="preserve">in other </w:t>
      </w:r>
      <w:r w:rsidRPr="003977AF">
        <w:rPr>
          <w:sz w:val="22"/>
          <w:szCs w:val="22"/>
        </w:rPr>
        <w:t xml:space="preserve">districts within the three basins and ultimately </w:t>
      </w:r>
      <w:r w:rsidRPr="007C1A18">
        <w:rPr>
          <w:sz w:val="22"/>
          <w:szCs w:val="22"/>
        </w:rPr>
        <w:t xml:space="preserve">across </w:t>
      </w:r>
      <w:r w:rsidRPr="003977AF">
        <w:rPr>
          <w:sz w:val="22"/>
          <w:szCs w:val="22"/>
        </w:rPr>
        <w:t xml:space="preserve">Tanzania. The ROAM and DATAR studies will lay the ground work in terms of identifying degraded landscapes and what options could be proposed to restore them. Restoring degraded lands plays a major role in </w:t>
      </w:r>
      <w:r w:rsidRPr="007C1A18">
        <w:rPr>
          <w:sz w:val="22"/>
          <w:szCs w:val="22"/>
        </w:rPr>
        <w:t>addressing climate mitigation and adaptation challenges, strengthening ecosystem health and resilience, and improving livelihoods</w:t>
      </w:r>
      <w:r w:rsidRPr="003977AF">
        <w:rPr>
          <w:sz w:val="22"/>
          <w:szCs w:val="22"/>
        </w:rPr>
        <w:t xml:space="preserve"> of rural communities. By </w:t>
      </w:r>
      <w:r w:rsidR="00E24E08" w:rsidRPr="003977AF">
        <w:rPr>
          <w:sz w:val="22"/>
          <w:szCs w:val="22"/>
        </w:rPr>
        <w:t>so doing</w:t>
      </w:r>
      <w:r w:rsidR="00E24E08">
        <w:rPr>
          <w:sz w:val="22"/>
          <w:szCs w:val="22"/>
        </w:rPr>
        <w:t xml:space="preserve">, </w:t>
      </w:r>
      <w:r w:rsidR="00AF32E4">
        <w:rPr>
          <w:sz w:val="22"/>
          <w:szCs w:val="22"/>
        </w:rPr>
        <w:t xml:space="preserve">the </w:t>
      </w:r>
      <w:r w:rsidR="00E24E08">
        <w:rPr>
          <w:sz w:val="22"/>
          <w:szCs w:val="22"/>
        </w:rPr>
        <w:t xml:space="preserve">project </w:t>
      </w:r>
      <w:r w:rsidR="00E24E08" w:rsidRPr="003977AF">
        <w:rPr>
          <w:sz w:val="22"/>
          <w:szCs w:val="22"/>
        </w:rPr>
        <w:t>contributes</w:t>
      </w:r>
      <w:r w:rsidRPr="003977AF">
        <w:rPr>
          <w:sz w:val="22"/>
          <w:szCs w:val="22"/>
        </w:rPr>
        <w:t xml:space="preserve"> to building resilient and </w:t>
      </w:r>
      <w:r w:rsidR="00AF32E4">
        <w:rPr>
          <w:sz w:val="22"/>
          <w:szCs w:val="22"/>
        </w:rPr>
        <w:t xml:space="preserve">prosperous </w:t>
      </w:r>
      <w:r w:rsidRPr="003977AF">
        <w:rPr>
          <w:sz w:val="22"/>
          <w:szCs w:val="22"/>
        </w:rPr>
        <w:t xml:space="preserve">socio-ecological systems in Tanzania. </w:t>
      </w:r>
    </w:p>
    <w:p w:rsidR="008B55F8" w:rsidRDefault="008B55F8" w:rsidP="008B55F8">
      <w:pPr>
        <w:pStyle w:val="Default"/>
        <w:jc w:val="both"/>
        <w:rPr>
          <w:sz w:val="22"/>
          <w:szCs w:val="22"/>
        </w:rPr>
      </w:pPr>
    </w:p>
    <w:p w:rsidR="008B55F8" w:rsidRDefault="008B55F8" w:rsidP="00D64538">
      <w:pPr>
        <w:pStyle w:val="Default"/>
        <w:numPr>
          <w:ilvl w:val="0"/>
          <w:numId w:val="6"/>
        </w:numPr>
        <w:ind w:left="0" w:firstLine="0"/>
        <w:jc w:val="both"/>
        <w:rPr>
          <w:sz w:val="22"/>
          <w:szCs w:val="22"/>
        </w:rPr>
      </w:pPr>
      <w:r w:rsidRPr="00BF743D">
        <w:rPr>
          <w:sz w:val="22"/>
          <w:szCs w:val="22"/>
        </w:rPr>
        <w:t>VPO</w:t>
      </w:r>
      <w:r w:rsidR="00960A5D">
        <w:rPr>
          <w:sz w:val="22"/>
          <w:szCs w:val="22"/>
        </w:rPr>
        <w:t>,</w:t>
      </w:r>
      <w:r w:rsidRPr="00BF743D">
        <w:rPr>
          <w:sz w:val="22"/>
          <w:szCs w:val="22"/>
        </w:rPr>
        <w:t xml:space="preserve"> along with relevant sector ministries and local government authorities and in collaboration with development partners are already engaged in implementing sectoral projects that do contribute to efforts of landscape restoration. These are described in detail in Section II of this proposal. By working closely with these projects, the project will also facilitate efforts to </w:t>
      </w:r>
      <w:r w:rsidR="00960A5D" w:rsidRPr="00BF743D">
        <w:rPr>
          <w:sz w:val="22"/>
          <w:szCs w:val="22"/>
        </w:rPr>
        <w:t>scal</w:t>
      </w:r>
      <w:r w:rsidR="00960A5D">
        <w:rPr>
          <w:sz w:val="22"/>
          <w:szCs w:val="22"/>
        </w:rPr>
        <w:t>e</w:t>
      </w:r>
      <w:r w:rsidR="00960A5D" w:rsidRPr="00BF743D">
        <w:rPr>
          <w:sz w:val="22"/>
          <w:szCs w:val="22"/>
        </w:rPr>
        <w:t xml:space="preserve"> </w:t>
      </w:r>
      <w:r w:rsidRPr="00BF743D">
        <w:rPr>
          <w:sz w:val="22"/>
          <w:szCs w:val="22"/>
        </w:rPr>
        <w:t xml:space="preserve">up good </w:t>
      </w:r>
      <w:r w:rsidR="00E24E08" w:rsidRPr="00BF743D">
        <w:rPr>
          <w:sz w:val="22"/>
          <w:szCs w:val="22"/>
        </w:rPr>
        <w:t>practices.</w:t>
      </w:r>
      <w:r w:rsidRPr="00BF743D">
        <w:rPr>
          <w:sz w:val="22"/>
          <w:szCs w:val="22"/>
        </w:rPr>
        <w:t xml:space="preserve"> Districts have several sectoral plans that are also ready to learn from the project and disseminate good practices widely. </w:t>
      </w:r>
      <w:r w:rsidRPr="007C1A18">
        <w:rPr>
          <w:sz w:val="22"/>
          <w:szCs w:val="22"/>
        </w:rPr>
        <w:t xml:space="preserve">In </w:t>
      </w:r>
      <w:r w:rsidR="00C56D3B" w:rsidRPr="007C1A18">
        <w:rPr>
          <w:sz w:val="22"/>
          <w:szCs w:val="22"/>
        </w:rPr>
        <w:t>all</w:t>
      </w:r>
      <w:r w:rsidRPr="007C1A18">
        <w:rPr>
          <w:sz w:val="22"/>
          <w:szCs w:val="22"/>
        </w:rPr>
        <w:t xml:space="preserve"> the</w:t>
      </w:r>
      <w:r w:rsidRPr="00BF743D">
        <w:rPr>
          <w:sz w:val="22"/>
          <w:szCs w:val="22"/>
        </w:rPr>
        <w:t xml:space="preserve"> selected dist</w:t>
      </w:r>
      <w:r w:rsidRPr="00AF32E4">
        <w:rPr>
          <w:sz w:val="22"/>
          <w:szCs w:val="22"/>
        </w:rPr>
        <w:t xml:space="preserve">ricts, there </w:t>
      </w:r>
      <w:r w:rsidR="00E24E08" w:rsidRPr="00AF32E4">
        <w:rPr>
          <w:sz w:val="22"/>
          <w:szCs w:val="22"/>
        </w:rPr>
        <w:t>have been</w:t>
      </w:r>
      <w:r w:rsidRPr="00AF32E4">
        <w:rPr>
          <w:sz w:val="22"/>
          <w:szCs w:val="22"/>
        </w:rPr>
        <w:t xml:space="preserve"> consultations and commitment to work with the project is high (as illustrated by </w:t>
      </w:r>
      <w:r w:rsidR="00AF32E4" w:rsidRPr="00AF32E4">
        <w:rPr>
          <w:sz w:val="22"/>
          <w:szCs w:val="22"/>
        </w:rPr>
        <w:t xml:space="preserve">the willingness of </w:t>
      </w:r>
      <w:r w:rsidRPr="00AF32E4">
        <w:rPr>
          <w:sz w:val="22"/>
          <w:szCs w:val="22"/>
        </w:rPr>
        <w:t xml:space="preserve">local governments to co-finance), it is highly likely that experiences of cross sectoral planning, landscape approach and best practices in SLR will be adapted and replicated </w:t>
      </w:r>
      <w:r w:rsidR="00960A5D" w:rsidRPr="00AF32E4">
        <w:rPr>
          <w:sz w:val="22"/>
          <w:szCs w:val="22"/>
        </w:rPr>
        <w:t>throughout the country</w:t>
      </w:r>
      <w:r w:rsidRPr="00AF32E4">
        <w:rPr>
          <w:sz w:val="22"/>
          <w:szCs w:val="22"/>
        </w:rPr>
        <w:t>.</w:t>
      </w:r>
      <w:r w:rsidRPr="00BF743D">
        <w:rPr>
          <w:sz w:val="22"/>
          <w:szCs w:val="22"/>
        </w:rPr>
        <w:t xml:space="preserve"> </w:t>
      </w:r>
      <w:bookmarkStart w:id="32" w:name="_Toc398628676"/>
      <w:bookmarkStart w:id="33" w:name="_Toc411676541"/>
    </w:p>
    <w:p w:rsidR="008B55F8" w:rsidRDefault="008B55F8" w:rsidP="008B55F8">
      <w:pPr>
        <w:pStyle w:val="Default"/>
        <w:jc w:val="both"/>
        <w:rPr>
          <w:sz w:val="22"/>
          <w:szCs w:val="22"/>
        </w:rPr>
      </w:pPr>
    </w:p>
    <w:p w:rsidR="008B55F8" w:rsidRDefault="00960A5D" w:rsidP="00D64538">
      <w:pPr>
        <w:pStyle w:val="Default"/>
        <w:numPr>
          <w:ilvl w:val="0"/>
          <w:numId w:val="6"/>
        </w:numPr>
        <w:ind w:left="0" w:firstLine="0"/>
        <w:jc w:val="both"/>
        <w:rPr>
          <w:sz w:val="22"/>
          <w:szCs w:val="22"/>
        </w:rPr>
      </w:pPr>
      <w:r>
        <w:rPr>
          <w:sz w:val="22"/>
          <w:szCs w:val="22"/>
        </w:rPr>
        <w:t>As t</w:t>
      </w:r>
      <w:r w:rsidR="008B55F8">
        <w:rPr>
          <w:sz w:val="22"/>
          <w:szCs w:val="22"/>
        </w:rPr>
        <w:t>he</w:t>
      </w:r>
      <w:r w:rsidR="008B55F8" w:rsidRPr="00BF743D">
        <w:rPr>
          <w:sz w:val="22"/>
          <w:szCs w:val="22"/>
        </w:rPr>
        <w:t xml:space="preserve"> National SLR Committee </w:t>
      </w:r>
      <w:r w:rsidR="008B55F8">
        <w:rPr>
          <w:sz w:val="22"/>
          <w:szCs w:val="22"/>
        </w:rPr>
        <w:t>to be established</w:t>
      </w:r>
      <w:r w:rsidR="008B55F8" w:rsidRPr="00BF743D">
        <w:rPr>
          <w:sz w:val="22"/>
          <w:szCs w:val="22"/>
        </w:rPr>
        <w:t xml:space="preserve"> will inform and learn from the project about SLR related initiatives in Tanzania,</w:t>
      </w:r>
      <w:r>
        <w:rPr>
          <w:sz w:val="22"/>
          <w:szCs w:val="22"/>
        </w:rPr>
        <w:t xml:space="preserve"> </w:t>
      </w:r>
      <w:r w:rsidR="008B55F8">
        <w:rPr>
          <w:sz w:val="22"/>
          <w:szCs w:val="22"/>
        </w:rPr>
        <w:t>there</w:t>
      </w:r>
      <w:r w:rsidR="008B55F8" w:rsidRPr="007C1A18">
        <w:rPr>
          <w:sz w:val="22"/>
          <w:szCs w:val="22"/>
        </w:rPr>
        <w:t xml:space="preserve"> is also great potential for replication at the national level through multiple government institutions</w:t>
      </w:r>
      <w:r w:rsidR="008B55F8" w:rsidRPr="00BF743D">
        <w:rPr>
          <w:sz w:val="22"/>
          <w:szCs w:val="22"/>
        </w:rPr>
        <w:t xml:space="preserve">, NGOs and development partners. The selection of the project sites </w:t>
      </w:r>
      <w:r w:rsidR="008B55F8">
        <w:rPr>
          <w:sz w:val="22"/>
          <w:szCs w:val="22"/>
        </w:rPr>
        <w:t>also</w:t>
      </w:r>
      <w:r w:rsidR="008B55F8" w:rsidRPr="00BF743D">
        <w:rPr>
          <w:sz w:val="22"/>
          <w:szCs w:val="22"/>
        </w:rPr>
        <w:t xml:space="preserve"> consider</w:t>
      </w:r>
      <w:r w:rsidR="008B55F8">
        <w:rPr>
          <w:sz w:val="22"/>
          <w:szCs w:val="22"/>
        </w:rPr>
        <w:t>ed the</w:t>
      </w:r>
      <w:r w:rsidR="008B55F8" w:rsidRPr="00BF743D">
        <w:rPr>
          <w:sz w:val="22"/>
          <w:szCs w:val="22"/>
        </w:rPr>
        <w:t xml:space="preserve"> potential for</w:t>
      </w:r>
      <w:r w:rsidR="008B55F8">
        <w:rPr>
          <w:sz w:val="22"/>
          <w:szCs w:val="22"/>
        </w:rPr>
        <w:t xml:space="preserve"> </w:t>
      </w:r>
      <w:r>
        <w:rPr>
          <w:sz w:val="22"/>
          <w:szCs w:val="22"/>
        </w:rPr>
        <w:t xml:space="preserve">dissemination </w:t>
      </w:r>
      <w:r w:rsidRPr="00BF743D">
        <w:rPr>
          <w:sz w:val="22"/>
          <w:szCs w:val="22"/>
        </w:rPr>
        <w:t>of</w:t>
      </w:r>
      <w:r w:rsidR="008B55F8" w:rsidRPr="00BF743D">
        <w:rPr>
          <w:sz w:val="22"/>
          <w:szCs w:val="22"/>
        </w:rPr>
        <w:t xml:space="preserve"> lessons learnt to other areas. As a result, processes followed and many of </w:t>
      </w:r>
      <w:r w:rsidR="008B55F8" w:rsidRPr="007C1A18">
        <w:rPr>
          <w:sz w:val="22"/>
          <w:szCs w:val="22"/>
        </w:rPr>
        <w:t xml:space="preserve">activities </w:t>
      </w:r>
      <w:r w:rsidR="008B55F8" w:rsidRPr="00BF743D">
        <w:rPr>
          <w:sz w:val="22"/>
          <w:szCs w:val="22"/>
        </w:rPr>
        <w:t xml:space="preserve">to be </w:t>
      </w:r>
      <w:r w:rsidR="008B55F8" w:rsidRPr="007C1A18">
        <w:rPr>
          <w:sz w:val="22"/>
          <w:szCs w:val="22"/>
        </w:rPr>
        <w:t xml:space="preserve">carried out through the project will be relevant to other </w:t>
      </w:r>
      <w:r w:rsidR="008B55F8" w:rsidRPr="00BF743D">
        <w:rPr>
          <w:sz w:val="22"/>
          <w:szCs w:val="22"/>
        </w:rPr>
        <w:t xml:space="preserve">parts </w:t>
      </w:r>
      <w:r w:rsidR="008B55F8" w:rsidRPr="007C1A18">
        <w:rPr>
          <w:sz w:val="22"/>
          <w:szCs w:val="22"/>
        </w:rPr>
        <w:t xml:space="preserve">of the country. It is expected that through successful demonstration of local plans, policies, governance frameworks, incentive programs, and capacity building exercises, national actors will adopt some of these practices for replication in other parts of the country. Component 3 of the project specifically focuses on mechanisms to scale-up SLR results achieved in the project area to the rest of the country through dissemination, training and knowledge management. Through individual and institutional capacity building, the project will improve stakeholders’ access to knowledge on </w:t>
      </w:r>
      <w:r w:rsidR="008B55F8" w:rsidRPr="00BF743D">
        <w:rPr>
          <w:sz w:val="22"/>
          <w:szCs w:val="22"/>
        </w:rPr>
        <w:t>S</w:t>
      </w:r>
      <w:r w:rsidR="008B55F8" w:rsidRPr="007C1A18">
        <w:rPr>
          <w:sz w:val="22"/>
          <w:szCs w:val="22"/>
        </w:rPr>
        <w:t xml:space="preserve">LR. </w:t>
      </w:r>
      <w:r w:rsidR="00E24E08" w:rsidRPr="007C1A18">
        <w:rPr>
          <w:sz w:val="22"/>
          <w:szCs w:val="22"/>
        </w:rPr>
        <w:t>Emphasis</w:t>
      </w:r>
      <w:r w:rsidR="008B55F8" w:rsidRPr="007C1A18">
        <w:rPr>
          <w:sz w:val="22"/>
          <w:szCs w:val="22"/>
        </w:rPr>
        <w:t xml:space="preserve"> will be on options to enhance the role of communities and the private sector in </w:t>
      </w:r>
      <w:r w:rsidR="008B55F8" w:rsidRPr="00BF743D">
        <w:rPr>
          <w:sz w:val="22"/>
          <w:szCs w:val="22"/>
        </w:rPr>
        <w:t>S</w:t>
      </w:r>
      <w:r w:rsidR="008B55F8" w:rsidRPr="007C1A18">
        <w:rPr>
          <w:sz w:val="22"/>
          <w:szCs w:val="22"/>
        </w:rPr>
        <w:t xml:space="preserve">LR, and </w:t>
      </w:r>
      <w:r w:rsidR="008B55F8" w:rsidRPr="00BF743D">
        <w:rPr>
          <w:sz w:val="22"/>
          <w:szCs w:val="22"/>
        </w:rPr>
        <w:t xml:space="preserve">how to mainstream SLR </w:t>
      </w:r>
      <w:r w:rsidR="008B55F8" w:rsidRPr="007C1A18">
        <w:rPr>
          <w:sz w:val="22"/>
          <w:szCs w:val="22"/>
        </w:rPr>
        <w:t>in policies, plans and programs at local and national levels.</w:t>
      </w:r>
    </w:p>
    <w:p w:rsidR="008B55F8" w:rsidRDefault="008B55F8" w:rsidP="008B55F8">
      <w:pPr>
        <w:pStyle w:val="Default"/>
        <w:jc w:val="both"/>
        <w:rPr>
          <w:sz w:val="22"/>
          <w:szCs w:val="22"/>
        </w:rPr>
      </w:pPr>
    </w:p>
    <w:p w:rsidR="002466C9" w:rsidRDefault="008B55F8" w:rsidP="00D64538">
      <w:pPr>
        <w:pStyle w:val="Default"/>
        <w:numPr>
          <w:ilvl w:val="0"/>
          <w:numId w:val="6"/>
        </w:numPr>
        <w:ind w:left="0" w:firstLine="0"/>
        <w:jc w:val="both"/>
        <w:rPr>
          <w:sz w:val="22"/>
          <w:szCs w:val="22"/>
        </w:rPr>
      </w:pPr>
      <w:r w:rsidRPr="00BF743D">
        <w:rPr>
          <w:sz w:val="22"/>
          <w:szCs w:val="22"/>
        </w:rPr>
        <w:t xml:space="preserve">The project has plans to document lessons learnt from Tanzania and to share </w:t>
      </w:r>
      <w:r w:rsidR="00960A5D">
        <w:rPr>
          <w:sz w:val="22"/>
          <w:szCs w:val="22"/>
        </w:rPr>
        <w:t>them</w:t>
      </w:r>
      <w:r w:rsidR="00960A5D" w:rsidRPr="00BF743D">
        <w:rPr>
          <w:sz w:val="22"/>
          <w:szCs w:val="22"/>
        </w:rPr>
        <w:t xml:space="preserve"> </w:t>
      </w:r>
      <w:r w:rsidRPr="00BF743D">
        <w:rPr>
          <w:sz w:val="22"/>
          <w:szCs w:val="22"/>
        </w:rPr>
        <w:t xml:space="preserve">internationally. Thus, </w:t>
      </w:r>
      <w:r w:rsidRPr="007C1A18">
        <w:rPr>
          <w:sz w:val="22"/>
          <w:szCs w:val="22"/>
        </w:rPr>
        <w:t>replication at the international level</w:t>
      </w:r>
      <w:r w:rsidR="00960A5D">
        <w:rPr>
          <w:sz w:val="22"/>
          <w:szCs w:val="22"/>
        </w:rPr>
        <w:t xml:space="preserve"> is envisaged</w:t>
      </w:r>
      <w:r w:rsidRPr="00BF743D">
        <w:rPr>
          <w:sz w:val="22"/>
          <w:szCs w:val="22"/>
        </w:rPr>
        <w:t>, particularly</w:t>
      </w:r>
      <w:r w:rsidRPr="007C1A18">
        <w:rPr>
          <w:sz w:val="22"/>
          <w:szCs w:val="22"/>
        </w:rPr>
        <w:t xml:space="preserve"> with </w:t>
      </w:r>
      <w:r w:rsidRPr="00BF743D">
        <w:rPr>
          <w:sz w:val="22"/>
          <w:szCs w:val="22"/>
        </w:rPr>
        <w:t xml:space="preserve">neighboring countries and with </w:t>
      </w:r>
      <w:r w:rsidRPr="007C1A18">
        <w:rPr>
          <w:sz w:val="22"/>
          <w:szCs w:val="22"/>
        </w:rPr>
        <w:t xml:space="preserve">other TRI project countries. </w:t>
      </w:r>
      <w:r w:rsidRPr="00BF743D">
        <w:rPr>
          <w:sz w:val="22"/>
          <w:szCs w:val="22"/>
        </w:rPr>
        <w:t xml:space="preserve">As much as possible, the </w:t>
      </w:r>
      <w:r w:rsidRPr="007C1A18">
        <w:rPr>
          <w:sz w:val="22"/>
          <w:szCs w:val="22"/>
        </w:rPr>
        <w:t xml:space="preserve">project will also work closely with other relevant GEF funded projects in </w:t>
      </w:r>
      <w:r w:rsidRPr="00BF743D">
        <w:rPr>
          <w:sz w:val="22"/>
          <w:szCs w:val="22"/>
        </w:rPr>
        <w:t xml:space="preserve">the country to learn from and </w:t>
      </w:r>
      <w:r w:rsidRPr="007C1A18">
        <w:rPr>
          <w:sz w:val="22"/>
          <w:szCs w:val="22"/>
        </w:rPr>
        <w:t xml:space="preserve">to share lessons and experiences on </w:t>
      </w:r>
      <w:r w:rsidRPr="00BF743D">
        <w:rPr>
          <w:sz w:val="22"/>
          <w:szCs w:val="22"/>
        </w:rPr>
        <w:t xml:space="preserve">SLR </w:t>
      </w:r>
      <w:r w:rsidRPr="007C1A18">
        <w:rPr>
          <w:sz w:val="22"/>
          <w:szCs w:val="22"/>
        </w:rPr>
        <w:t xml:space="preserve">so that best practices can be replicated </w:t>
      </w:r>
      <w:r w:rsidRPr="00BF743D">
        <w:rPr>
          <w:sz w:val="22"/>
          <w:szCs w:val="22"/>
        </w:rPr>
        <w:t>in other GEF supported projects in Tanzania and elsewhere.</w:t>
      </w:r>
      <w:bookmarkEnd w:id="32"/>
      <w:bookmarkEnd w:id="33"/>
    </w:p>
    <w:p w:rsidR="008B55F8" w:rsidRPr="008B55F8" w:rsidRDefault="008B55F8" w:rsidP="008B55F8">
      <w:pPr>
        <w:pStyle w:val="Default"/>
        <w:jc w:val="both"/>
        <w:rPr>
          <w:sz w:val="22"/>
          <w:szCs w:val="22"/>
        </w:rPr>
      </w:pPr>
    </w:p>
    <w:p w:rsidR="009633A0" w:rsidRDefault="009633A0" w:rsidP="00CE4D26">
      <w:pPr>
        <w:pStyle w:val="Heading2"/>
        <w:spacing w:before="0" w:after="0"/>
        <w:rPr>
          <w:sz w:val="22"/>
          <w:szCs w:val="22"/>
        </w:rPr>
      </w:pPr>
    </w:p>
    <w:p w:rsidR="00CE4D26" w:rsidRDefault="00CE4D26" w:rsidP="00CE4D26">
      <w:pPr>
        <w:pStyle w:val="Heading2"/>
        <w:spacing w:before="0" w:after="0"/>
        <w:rPr>
          <w:sz w:val="22"/>
          <w:szCs w:val="22"/>
        </w:rPr>
      </w:pPr>
      <w:r w:rsidRPr="007C1A18">
        <w:rPr>
          <w:sz w:val="22"/>
          <w:szCs w:val="22"/>
        </w:rPr>
        <w:t>3.1</w:t>
      </w:r>
      <w:r>
        <w:rPr>
          <w:sz w:val="22"/>
          <w:szCs w:val="22"/>
        </w:rPr>
        <w:t>0</w:t>
      </w:r>
      <w:r w:rsidRPr="007C1A18">
        <w:rPr>
          <w:sz w:val="22"/>
          <w:szCs w:val="22"/>
        </w:rPr>
        <w:t>.</w:t>
      </w:r>
      <w:r w:rsidRPr="007C1A18">
        <w:rPr>
          <w:sz w:val="22"/>
          <w:szCs w:val="22"/>
        </w:rPr>
        <w:tab/>
        <w:t xml:space="preserve">Public awareness, communications and mainstreaming strategy </w:t>
      </w:r>
    </w:p>
    <w:p w:rsidR="00CE4D26" w:rsidRPr="00CE4D26" w:rsidRDefault="00CE4D26" w:rsidP="00CE4D26"/>
    <w:p w:rsidR="00CE4D26" w:rsidRDefault="00CE4D26" w:rsidP="00D64538">
      <w:pPr>
        <w:pStyle w:val="Default"/>
        <w:numPr>
          <w:ilvl w:val="0"/>
          <w:numId w:val="6"/>
        </w:numPr>
        <w:ind w:left="0" w:firstLine="0"/>
        <w:jc w:val="both"/>
        <w:rPr>
          <w:sz w:val="22"/>
          <w:szCs w:val="22"/>
        </w:rPr>
      </w:pPr>
      <w:r w:rsidRPr="007C1A18">
        <w:rPr>
          <w:sz w:val="22"/>
          <w:szCs w:val="22"/>
        </w:rPr>
        <w:t xml:space="preserve">The </w:t>
      </w:r>
      <w:r>
        <w:rPr>
          <w:sz w:val="22"/>
          <w:szCs w:val="22"/>
        </w:rPr>
        <w:t xml:space="preserve">public awareness and communications </w:t>
      </w:r>
      <w:r w:rsidRPr="00D576D4">
        <w:rPr>
          <w:sz w:val="22"/>
          <w:szCs w:val="22"/>
        </w:rPr>
        <w:t xml:space="preserve">work under </w:t>
      </w:r>
      <w:r w:rsidR="00960A5D">
        <w:rPr>
          <w:sz w:val="22"/>
          <w:szCs w:val="22"/>
        </w:rPr>
        <w:t>C</w:t>
      </w:r>
      <w:r w:rsidRPr="00D576D4">
        <w:rPr>
          <w:sz w:val="22"/>
          <w:szCs w:val="22"/>
        </w:rPr>
        <w:t xml:space="preserve">omponent </w:t>
      </w:r>
      <w:r w:rsidR="00960A5D">
        <w:rPr>
          <w:sz w:val="22"/>
          <w:szCs w:val="22"/>
        </w:rPr>
        <w:t>3</w:t>
      </w:r>
      <w:r w:rsidRPr="00D576D4">
        <w:rPr>
          <w:sz w:val="22"/>
          <w:szCs w:val="22"/>
        </w:rPr>
        <w:t xml:space="preserve"> </w:t>
      </w:r>
      <w:r w:rsidR="00960A5D">
        <w:rPr>
          <w:sz w:val="22"/>
          <w:szCs w:val="22"/>
        </w:rPr>
        <w:t>includes</w:t>
      </w:r>
      <w:r w:rsidRPr="00D576D4">
        <w:rPr>
          <w:sz w:val="22"/>
          <w:szCs w:val="22"/>
        </w:rPr>
        <w:t xml:space="preserve"> </w:t>
      </w:r>
      <w:r w:rsidR="00960A5D">
        <w:rPr>
          <w:sz w:val="22"/>
          <w:szCs w:val="22"/>
        </w:rPr>
        <w:t xml:space="preserve">the </w:t>
      </w:r>
      <w:r w:rsidRPr="00D576D4">
        <w:rPr>
          <w:sz w:val="22"/>
          <w:szCs w:val="22"/>
        </w:rPr>
        <w:t xml:space="preserve">review </w:t>
      </w:r>
      <w:r w:rsidR="00960A5D">
        <w:rPr>
          <w:sz w:val="22"/>
          <w:szCs w:val="22"/>
        </w:rPr>
        <w:t xml:space="preserve">of </w:t>
      </w:r>
      <w:r w:rsidRPr="00D576D4">
        <w:rPr>
          <w:sz w:val="22"/>
          <w:szCs w:val="22"/>
        </w:rPr>
        <w:t xml:space="preserve">past experiences (in restoration and </w:t>
      </w:r>
      <w:r w:rsidRPr="007C1A18">
        <w:rPr>
          <w:sz w:val="22"/>
          <w:szCs w:val="22"/>
        </w:rPr>
        <w:t xml:space="preserve">integrated </w:t>
      </w:r>
      <w:r>
        <w:rPr>
          <w:sz w:val="22"/>
          <w:szCs w:val="22"/>
        </w:rPr>
        <w:t xml:space="preserve">natural resources management </w:t>
      </w:r>
      <w:r w:rsidRPr="007C1A18">
        <w:rPr>
          <w:sz w:val="22"/>
          <w:szCs w:val="22"/>
        </w:rPr>
        <w:t xml:space="preserve">projects that </w:t>
      </w:r>
      <w:r w:rsidRPr="00D576D4">
        <w:rPr>
          <w:sz w:val="22"/>
          <w:szCs w:val="22"/>
        </w:rPr>
        <w:t xml:space="preserve">were expected to </w:t>
      </w:r>
      <w:r w:rsidRPr="007C1A18">
        <w:rPr>
          <w:sz w:val="22"/>
          <w:szCs w:val="22"/>
        </w:rPr>
        <w:t xml:space="preserve">have a positive effect on environmental </w:t>
      </w:r>
      <w:r>
        <w:rPr>
          <w:sz w:val="22"/>
          <w:szCs w:val="22"/>
        </w:rPr>
        <w:t>outcomes at different levels – local to global</w:t>
      </w:r>
      <w:r w:rsidRPr="007C1A18">
        <w:rPr>
          <w:sz w:val="22"/>
          <w:szCs w:val="22"/>
        </w:rPr>
        <w:t>)</w:t>
      </w:r>
      <w:r w:rsidRPr="00D576D4">
        <w:rPr>
          <w:sz w:val="22"/>
          <w:szCs w:val="22"/>
        </w:rPr>
        <w:t xml:space="preserve"> and identify limitations as well as </w:t>
      </w:r>
      <w:r w:rsidRPr="007C1A18">
        <w:rPr>
          <w:sz w:val="22"/>
          <w:szCs w:val="22"/>
        </w:rPr>
        <w:t>successful replicable experiences and best practice case</w:t>
      </w:r>
      <w:r>
        <w:rPr>
          <w:sz w:val="22"/>
          <w:szCs w:val="22"/>
        </w:rPr>
        <w:t xml:space="preserve">s </w:t>
      </w:r>
      <w:r w:rsidRPr="00D576D4">
        <w:rPr>
          <w:sz w:val="22"/>
          <w:szCs w:val="22"/>
        </w:rPr>
        <w:t xml:space="preserve">to </w:t>
      </w:r>
      <w:r>
        <w:rPr>
          <w:sz w:val="22"/>
          <w:szCs w:val="22"/>
        </w:rPr>
        <w:t xml:space="preserve">draw lessons </w:t>
      </w:r>
      <w:r w:rsidRPr="00D576D4">
        <w:rPr>
          <w:sz w:val="22"/>
          <w:szCs w:val="22"/>
        </w:rPr>
        <w:t xml:space="preserve">from. Likewise, approaches, techniques and practices that failed and should be avoided will be identified to inform project planning and implementation. After careful review by VPO, successful experiences and failures will be </w:t>
      </w:r>
      <w:r w:rsidRPr="007C1A18">
        <w:rPr>
          <w:sz w:val="22"/>
          <w:szCs w:val="22"/>
        </w:rPr>
        <w:t>communicated to</w:t>
      </w:r>
      <w:r w:rsidRPr="00D576D4">
        <w:rPr>
          <w:sz w:val="22"/>
          <w:szCs w:val="22"/>
        </w:rPr>
        <w:t xml:space="preserve"> stakeholders so that project implementers will not repeat failures while build</w:t>
      </w:r>
      <w:r w:rsidR="00960A5D">
        <w:rPr>
          <w:sz w:val="22"/>
          <w:szCs w:val="22"/>
        </w:rPr>
        <w:t>ing</w:t>
      </w:r>
      <w:r w:rsidRPr="00D576D4">
        <w:rPr>
          <w:sz w:val="22"/>
          <w:szCs w:val="22"/>
        </w:rPr>
        <w:t xml:space="preserve"> on successful experiences. </w:t>
      </w:r>
      <w:r w:rsidRPr="007C1A18">
        <w:rPr>
          <w:sz w:val="22"/>
          <w:szCs w:val="22"/>
        </w:rPr>
        <w:t xml:space="preserve">At regional, district and community levels, information on good practices including local knowledge and experiences will be shared </w:t>
      </w:r>
      <w:r w:rsidR="00960A5D">
        <w:rPr>
          <w:sz w:val="22"/>
          <w:szCs w:val="22"/>
        </w:rPr>
        <w:t xml:space="preserve">with </w:t>
      </w:r>
      <w:r w:rsidRPr="007C1A18">
        <w:rPr>
          <w:sz w:val="22"/>
          <w:szCs w:val="22"/>
        </w:rPr>
        <w:t xml:space="preserve">SLR actors in the project area. To provide cost-effective information services in places where computers, phone lines or the internet is not often accessible, the best practices will be shared through community information centers, </w:t>
      </w:r>
      <w:r w:rsidR="00E24E08" w:rsidRPr="007C1A18">
        <w:rPr>
          <w:sz w:val="22"/>
          <w:szCs w:val="22"/>
        </w:rPr>
        <w:t>outreach fora</w:t>
      </w:r>
      <w:r w:rsidRPr="007C1A18">
        <w:rPr>
          <w:sz w:val="22"/>
          <w:szCs w:val="22"/>
        </w:rPr>
        <w:t>/platform with up-to-date technology. Other relevant fora such as meetings, notice boards, posters, social gathering and communications opportunities will be established for sharing and disseminating relevant information.</w:t>
      </w:r>
    </w:p>
    <w:p w:rsidR="00CE4D26" w:rsidRDefault="00CE4D26" w:rsidP="00CE4D26">
      <w:pPr>
        <w:pStyle w:val="Default"/>
        <w:jc w:val="both"/>
        <w:rPr>
          <w:sz w:val="22"/>
          <w:szCs w:val="22"/>
        </w:rPr>
      </w:pPr>
    </w:p>
    <w:p w:rsidR="00CE4D26" w:rsidRDefault="00CE4D26" w:rsidP="00D64538">
      <w:pPr>
        <w:pStyle w:val="Default"/>
        <w:numPr>
          <w:ilvl w:val="0"/>
          <w:numId w:val="6"/>
        </w:numPr>
        <w:ind w:left="0" w:firstLine="0"/>
        <w:jc w:val="both"/>
        <w:rPr>
          <w:sz w:val="22"/>
          <w:szCs w:val="22"/>
        </w:rPr>
      </w:pPr>
      <w:r w:rsidRPr="00CE4D26">
        <w:rPr>
          <w:sz w:val="22"/>
          <w:szCs w:val="22"/>
        </w:rPr>
        <w:t>Good practices will also be shared with other TRI countries; international environmental NGOs; other practitioners; and other donor agencies. All information gathered on best practices and lessons learned will be stored online in the project website.</w:t>
      </w:r>
      <w:bookmarkStart w:id="34" w:name="_Toc398628681"/>
      <w:bookmarkStart w:id="35" w:name="_Toc411676546"/>
    </w:p>
    <w:p w:rsidR="00CE4D26" w:rsidRDefault="00CE4D26" w:rsidP="00CE4D26">
      <w:pPr>
        <w:pStyle w:val="ListParagraph"/>
        <w:spacing w:after="0" w:line="240" w:lineRule="auto"/>
      </w:pPr>
    </w:p>
    <w:p w:rsidR="00CE4D26" w:rsidRDefault="00CE4D26" w:rsidP="00D64538">
      <w:pPr>
        <w:pStyle w:val="Default"/>
        <w:numPr>
          <w:ilvl w:val="0"/>
          <w:numId w:val="6"/>
        </w:numPr>
        <w:ind w:left="0" w:firstLine="0"/>
        <w:jc w:val="both"/>
        <w:rPr>
          <w:sz w:val="22"/>
          <w:szCs w:val="22"/>
        </w:rPr>
      </w:pPr>
      <w:r w:rsidRPr="00CE4D26">
        <w:rPr>
          <w:sz w:val="22"/>
          <w:szCs w:val="22"/>
        </w:rPr>
        <w:t xml:space="preserve">The project will develop a communication strategy focused on reaching out to the wider stakeholders at various levels of decision making. The communication strategy will outline the products to be communicated to every group of identified </w:t>
      </w:r>
      <w:r w:rsidR="00D3523E" w:rsidRPr="00CE4D26">
        <w:rPr>
          <w:sz w:val="22"/>
          <w:szCs w:val="22"/>
        </w:rPr>
        <w:t>stakeholders</w:t>
      </w:r>
      <w:r w:rsidRPr="00CE4D26">
        <w:rPr>
          <w:sz w:val="22"/>
          <w:szCs w:val="22"/>
        </w:rPr>
        <w:t xml:space="preserve"> and the action needed to make a difference. For a product to be received, understood and utilized by a </w:t>
      </w:r>
      <w:r w:rsidR="00E24E08" w:rsidRPr="00CE4D26">
        <w:rPr>
          <w:sz w:val="22"/>
          <w:szCs w:val="22"/>
        </w:rPr>
        <w:t>stakeholder</w:t>
      </w:r>
      <w:r w:rsidR="00E24E08">
        <w:rPr>
          <w:sz w:val="22"/>
          <w:szCs w:val="22"/>
        </w:rPr>
        <w:t>,</w:t>
      </w:r>
      <w:r w:rsidRPr="00CE4D26">
        <w:rPr>
          <w:sz w:val="22"/>
          <w:szCs w:val="22"/>
        </w:rPr>
        <w:t xml:space="preserve"> it must be packaged and delivered in a manner appropriate for the target stakeholder</w:t>
      </w:r>
      <w:r w:rsidR="00E24E08">
        <w:rPr>
          <w:sz w:val="22"/>
          <w:szCs w:val="22"/>
        </w:rPr>
        <w:t xml:space="preserve">. </w:t>
      </w:r>
      <w:r w:rsidRPr="00CE4D26">
        <w:rPr>
          <w:sz w:val="22"/>
          <w:szCs w:val="22"/>
        </w:rPr>
        <w:t>The strategy will also highlight the appropriate media platform to be used, timeframe for communicating the product and the responsible partner among the implementing partners.</w:t>
      </w:r>
    </w:p>
    <w:p w:rsidR="00CE4D26" w:rsidRDefault="00CE4D26" w:rsidP="00CE4D26">
      <w:pPr>
        <w:pStyle w:val="ListParagraph"/>
        <w:spacing w:after="0" w:line="240" w:lineRule="auto"/>
      </w:pPr>
    </w:p>
    <w:p w:rsidR="00CE4D26" w:rsidRDefault="00CE4D26" w:rsidP="00D64538">
      <w:pPr>
        <w:pStyle w:val="Default"/>
        <w:numPr>
          <w:ilvl w:val="0"/>
          <w:numId w:val="6"/>
        </w:numPr>
        <w:ind w:left="0" w:firstLine="0"/>
        <w:jc w:val="both"/>
        <w:rPr>
          <w:sz w:val="22"/>
          <w:szCs w:val="22"/>
        </w:rPr>
      </w:pPr>
      <w:r w:rsidRPr="00CE4D26">
        <w:rPr>
          <w:sz w:val="22"/>
          <w:szCs w:val="22"/>
        </w:rPr>
        <w:t xml:space="preserve">The project will also ensure regular communication between the VPO, the Project Management Unit, and TRI Global program coordination unit. </w:t>
      </w:r>
      <w:r w:rsidR="00D3523E">
        <w:rPr>
          <w:sz w:val="22"/>
          <w:szCs w:val="22"/>
        </w:rPr>
        <w:t>P</w:t>
      </w:r>
      <w:r w:rsidRPr="00CE4D26">
        <w:rPr>
          <w:sz w:val="22"/>
          <w:szCs w:val="22"/>
        </w:rPr>
        <w:t xml:space="preserve">roject management will maintain necessary consultations with UN Environment and GEF projects in Tanzania </w:t>
      </w:r>
      <w:r w:rsidR="00C56D3B" w:rsidRPr="00CE4D26">
        <w:rPr>
          <w:sz w:val="22"/>
          <w:szCs w:val="22"/>
        </w:rPr>
        <w:t>to</w:t>
      </w:r>
      <w:r w:rsidRPr="00CE4D26">
        <w:rPr>
          <w:sz w:val="22"/>
          <w:szCs w:val="22"/>
        </w:rPr>
        <w:t xml:space="preserve"> consolidate joint efforts and share experiences. The project will also provide regular updates to the national and district level governments, UN Environment and GEF on the progress made in the implementation of the project.</w:t>
      </w:r>
      <w:bookmarkEnd w:id="34"/>
      <w:bookmarkEnd w:id="35"/>
    </w:p>
    <w:p w:rsidR="00CE4D26" w:rsidRDefault="00CE4D26" w:rsidP="00CE4D26">
      <w:pPr>
        <w:pStyle w:val="ListParagraph"/>
        <w:spacing w:after="0" w:line="240" w:lineRule="auto"/>
      </w:pPr>
    </w:p>
    <w:p w:rsidR="00CE4D26" w:rsidRDefault="00CE4D26" w:rsidP="00D64538">
      <w:pPr>
        <w:pStyle w:val="Default"/>
        <w:numPr>
          <w:ilvl w:val="0"/>
          <w:numId w:val="6"/>
        </w:numPr>
        <w:ind w:left="0" w:firstLine="0"/>
        <w:jc w:val="both"/>
        <w:rPr>
          <w:sz w:val="22"/>
          <w:szCs w:val="22"/>
        </w:rPr>
      </w:pPr>
      <w:r w:rsidRPr="00CE4D26">
        <w:rPr>
          <w:sz w:val="22"/>
          <w:szCs w:val="22"/>
        </w:rPr>
        <w:t>Both electronic and print media will be engaged through the project by disseminating information on landscape restoration success stories and other activities that will be undertaken by the project. The project will therefore ensure that there is an increase in media coverage and public awareness of landscape restoration and integrated natural resources management issues in Tanzania.</w:t>
      </w:r>
    </w:p>
    <w:p w:rsidR="00CE4D26" w:rsidRDefault="00CE4D26" w:rsidP="00CE4D26">
      <w:pPr>
        <w:pStyle w:val="ListParagraph"/>
        <w:spacing w:after="0" w:line="240" w:lineRule="auto"/>
      </w:pPr>
    </w:p>
    <w:p w:rsidR="00CE4D26" w:rsidRDefault="00CE4D26" w:rsidP="00D64538">
      <w:pPr>
        <w:pStyle w:val="Default"/>
        <w:numPr>
          <w:ilvl w:val="0"/>
          <w:numId w:val="6"/>
        </w:numPr>
        <w:ind w:left="0" w:firstLine="0"/>
        <w:jc w:val="both"/>
        <w:rPr>
          <w:sz w:val="22"/>
          <w:szCs w:val="22"/>
        </w:rPr>
      </w:pPr>
      <w:r w:rsidRPr="00CE4D26">
        <w:rPr>
          <w:sz w:val="22"/>
          <w:szCs w:val="22"/>
        </w:rPr>
        <w:t xml:space="preserve">The project has plans to organize public meetings for local communities and other stakeholders in the project sites to create awareness about the need for SLR and about the objective and scope of the project. At the later stages of the project, there is a plan to also disseminate information to potential investors on landscape restoration investment opportunities in Tanzania. </w:t>
      </w:r>
    </w:p>
    <w:p w:rsidR="00CE4D26" w:rsidRDefault="00CE4D26" w:rsidP="00CE4D26">
      <w:pPr>
        <w:pStyle w:val="ListParagraph"/>
        <w:spacing w:after="0" w:line="240" w:lineRule="auto"/>
      </w:pPr>
    </w:p>
    <w:p w:rsidR="00CE4D26" w:rsidRPr="00CE4D26" w:rsidRDefault="00CE4D26" w:rsidP="00D64538">
      <w:pPr>
        <w:pStyle w:val="Default"/>
        <w:numPr>
          <w:ilvl w:val="0"/>
          <w:numId w:val="6"/>
        </w:numPr>
        <w:ind w:left="0" w:firstLine="0"/>
        <w:jc w:val="both"/>
        <w:rPr>
          <w:sz w:val="22"/>
          <w:szCs w:val="22"/>
        </w:rPr>
      </w:pPr>
      <w:r w:rsidRPr="00CE4D26">
        <w:rPr>
          <w:sz w:val="22"/>
          <w:szCs w:val="22"/>
        </w:rPr>
        <w:t xml:space="preserve">In addition, the project </w:t>
      </w:r>
      <w:r w:rsidR="00D3523E">
        <w:rPr>
          <w:sz w:val="22"/>
          <w:szCs w:val="22"/>
        </w:rPr>
        <w:t>would</w:t>
      </w:r>
      <w:r w:rsidRPr="00CE4D26">
        <w:rPr>
          <w:sz w:val="22"/>
          <w:szCs w:val="22"/>
        </w:rPr>
        <w:t xml:space="preserve"> support South-South exchanges with other TRI countries to promote experience sharing and learning. International cooperation plays a critical role in addressing issues related to SLR</w:t>
      </w:r>
      <w:r w:rsidRPr="00CE4D26" w:rsidDel="009F168B">
        <w:rPr>
          <w:sz w:val="22"/>
          <w:szCs w:val="22"/>
        </w:rPr>
        <w:t xml:space="preserve"> </w:t>
      </w:r>
      <w:r w:rsidRPr="00CE4D26">
        <w:rPr>
          <w:sz w:val="22"/>
          <w:szCs w:val="22"/>
        </w:rPr>
        <w:t xml:space="preserve">in the country.  Promoting South-South collaboration in areas of exchange of experiences and innovations (technologies, institutional arrangements, </w:t>
      </w:r>
      <w:r w:rsidR="00153E31">
        <w:rPr>
          <w:sz w:val="22"/>
          <w:szCs w:val="22"/>
        </w:rPr>
        <w:t xml:space="preserve">and </w:t>
      </w:r>
      <w:r w:rsidRPr="00CE4D26">
        <w:rPr>
          <w:sz w:val="22"/>
          <w:szCs w:val="22"/>
        </w:rPr>
        <w:t>management practices) will help build capacity not only in field level planning and implementation of SLR but also in SLR research, technology transfer and policy making. Planned activities about information sharing to policy makers, raising awareness of the public and sharing information on SLR at large, are indicated in Component 1 and 3 of Appendix 5.</w:t>
      </w:r>
    </w:p>
    <w:p w:rsidR="00577AFF" w:rsidRDefault="00577AFF" w:rsidP="001503F6">
      <w:pPr>
        <w:spacing w:after="120"/>
        <w:ind w:left="720"/>
        <w:rPr>
          <w:sz w:val="22"/>
          <w:szCs w:val="22"/>
          <w:lang w:val="en-GB"/>
        </w:rPr>
      </w:pPr>
    </w:p>
    <w:p w:rsidR="006065DE" w:rsidRPr="00EF7CEA" w:rsidRDefault="004E136B" w:rsidP="00D64538">
      <w:pPr>
        <w:numPr>
          <w:ilvl w:val="1"/>
          <w:numId w:val="28"/>
        </w:numPr>
        <w:spacing w:after="120"/>
        <w:ind w:left="709" w:hanging="709"/>
        <w:outlineLvl w:val="1"/>
        <w:rPr>
          <w:b/>
          <w:sz w:val="22"/>
          <w:szCs w:val="22"/>
          <w:lang w:val="en-GB"/>
        </w:rPr>
      </w:pPr>
      <w:bookmarkStart w:id="36" w:name="_Toc496046700"/>
      <w:r w:rsidRPr="00EF7CEA">
        <w:rPr>
          <w:b/>
          <w:sz w:val="22"/>
          <w:szCs w:val="22"/>
          <w:lang w:val="en-GB"/>
        </w:rPr>
        <w:t>Environmental and social safeguards</w:t>
      </w:r>
      <w:bookmarkEnd w:id="36"/>
    </w:p>
    <w:p w:rsidR="001503F6" w:rsidRDefault="001503F6" w:rsidP="00D64538">
      <w:pPr>
        <w:pStyle w:val="NumberedParasUNEPPRODOC"/>
        <w:numPr>
          <w:ilvl w:val="0"/>
          <w:numId w:val="6"/>
        </w:numPr>
        <w:spacing w:after="0"/>
        <w:ind w:left="0" w:firstLine="0"/>
      </w:pPr>
      <w:bookmarkStart w:id="37" w:name="_Toc398628683"/>
      <w:bookmarkStart w:id="38" w:name="_Toc411676548"/>
      <w:r w:rsidRPr="00DD03E9">
        <w:t xml:space="preserve">During the PPG phase, the project underwent the UNEP Environmental, Social and Economic Review.   The review is based on </w:t>
      </w:r>
      <w:r w:rsidR="00E24E08" w:rsidRPr="00DD03E9">
        <w:t>UN</w:t>
      </w:r>
      <w:r w:rsidR="00E24E08">
        <w:t>EP’s</w:t>
      </w:r>
      <w:r w:rsidR="00E24E08" w:rsidRPr="00DD03E9">
        <w:t xml:space="preserve"> Environmental</w:t>
      </w:r>
      <w:r w:rsidRPr="00DD03E9">
        <w:t xml:space="preserve">, Social and Economic Sustainability Framework. This Framework sets minimum sustainability standards </w:t>
      </w:r>
      <w:r w:rsidRPr="00DD03E9">
        <w:rPr>
          <w:noProof/>
        </w:rPr>
        <w:t>fo</w:t>
      </w:r>
      <w:r w:rsidRPr="00DD03E9">
        <w:t xml:space="preserve">r UNEP and its implementing/executing partners, and enables UN Environment to anticipate and manage emerging environmental, social and economic issues. The assessment </w:t>
      </w:r>
      <w:r w:rsidR="00D3523E" w:rsidRPr="00DD03E9">
        <w:t>f</w:t>
      </w:r>
      <w:r w:rsidR="00D3523E">
        <w:t>ound</w:t>
      </w:r>
      <w:r w:rsidR="00D3523E" w:rsidRPr="00DD03E9">
        <w:t xml:space="preserve"> </w:t>
      </w:r>
      <w:r w:rsidRPr="00DD03E9">
        <w:t>no major threats on the seven safeguards since the project focus is on landscape restoration thro</w:t>
      </w:r>
      <w:r w:rsidRPr="00986C42">
        <w:t>ugh inclusive participation of communities and women, and it is not involved in major infrastructural development, introduction of new technologies, displacement of populations or introduction of GMOs</w:t>
      </w:r>
      <w:bookmarkEnd w:id="37"/>
      <w:bookmarkEnd w:id="38"/>
      <w:r w:rsidRPr="00986C42">
        <w:t xml:space="preserve"> (Appendix 16).</w:t>
      </w:r>
      <w:r w:rsidRPr="00DD03E9">
        <w:rPr>
          <w:rFonts w:eastAsia="Calibri"/>
          <w:color w:val="000000"/>
          <w:lang w:val="en-GB"/>
        </w:rPr>
        <w:t xml:space="preserve"> However, </w:t>
      </w:r>
      <w:r w:rsidRPr="00DD03E9">
        <w:t>precautionary measures will be taken if there will be risk of causing harm to the people or to the environment.</w:t>
      </w:r>
    </w:p>
    <w:p w:rsidR="001503F6" w:rsidRDefault="001503F6" w:rsidP="001503F6">
      <w:pPr>
        <w:pStyle w:val="NumberedParasUNEPPRODOC"/>
        <w:tabs>
          <w:tab w:val="clear" w:pos="1211"/>
        </w:tabs>
        <w:spacing w:after="0"/>
        <w:ind w:left="0" w:firstLine="0"/>
      </w:pPr>
    </w:p>
    <w:p w:rsidR="001503F6" w:rsidRDefault="001503F6" w:rsidP="00D64538">
      <w:pPr>
        <w:pStyle w:val="NumberedParasUNEPPRODOC"/>
        <w:numPr>
          <w:ilvl w:val="0"/>
          <w:numId w:val="6"/>
        </w:numPr>
        <w:spacing w:after="0"/>
        <w:ind w:left="0" w:firstLine="0"/>
      </w:pPr>
      <w:r w:rsidRPr="001503F6">
        <w:rPr>
          <w:bCs/>
        </w:rPr>
        <w:t xml:space="preserve">The project is designed to rehabilitate degraded landscapes and protect biodiversity, and improve habitats and ecosystems, including </w:t>
      </w:r>
      <w:r w:rsidR="00D3523E" w:rsidRPr="001503F6">
        <w:rPr>
          <w:bCs/>
        </w:rPr>
        <w:t>producti</w:t>
      </w:r>
      <w:r w:rsidR="00D3523E">
        <w:rPr>
          <w:bCs/>
        </w:rPr>
        <w:t>ve</w:t>
      </w:r>
      <w:r w:rsidR="00D3523E" w:rsidRPr="001503F6">
        <w:rPr>
          <w:bCs/>
        </w:rPr>
        <w:t xml:space="preserve"> </w:t>
      </w:r>
      <w:r w:rsidRPr="001503F6">
        <w:rPr>
          <w:bCs/>
        </w:rPr>
        <w:t xml:space="preserve">lands. </w:t>
      </w:r>
      <w:r w:rsidRPr="00DD03E9">
        <w:t xml:space="preserve">By improving the management of critical landscape with biodiversity significance, and by promoting the integration of biodiversity objectives in the management of agricultural landscapes and water courses, the project contributes to biodiversity conservation and carbon sequestration on a significantly large area of land. </w:t>
      </w:r>
    </w:p>
    <w:p w:rsidR="001503F6" w:rsidRDefault="001503F6" w:rsidP="00CE4D26">
      <w:pPr>
        <w:pStyle w:val="ListParagraph"/>
        <w:spacing w:after="0" w:line="240" w:lineRule="auto"/>
      </w:pPr>
    </w:p>
    <w:p w:rsidR="001503F6" w:rsidRDefault="001503F6" w:rsidP="00D64538">
      <w:pPr>
        <w:pStyle w:val="NumberedParasUNEPPRODOC"/>
        <w:numPr>
          <w:ilvl w:val="0"/>
          <w:numId w:val="6"/>
        </w:numPr>
        <w:spacing w:after="0"/>
        <w:ind w:left="0" w:firstLine="0"/>
      </w:pPr>
      <w:r w:rsidRPr="00DD03E9">
        <w:t xml:space="preserve">The risks associated with biodiversity </w:t>
      </w:r>
      <w:r w:rsidR="00D3523E">
        <w:t>is low</w:t>
      </w:r>
      <w:r w:rsidRPr="00DD03E9">
        <w:t xml:space="preserve"> as the biodiversity that will be promoted and mainstreamed is locally-adapted and helping local communities to adapt their agricultural landscapes to climate change. The focus on land scape rehabilitation helps lower risks to biodiversity loss as communities will be supported to maintain and even plant indigenous trees and use local varieties of crops that are well adapted to climatic vagaries common in drought prone areas. Special attention will be paid to reduce the possible environmental </w:t>
      </w:r>
      <w:r w:rsidR="00D3523E">
        <w:t>risks</w:t>
      </w:r>
      <w:r w:rsidR="00D3523E" w:rsidRPr="00DD03E9">
        <w:t xml:space="preserve"> </w:t>
      </w:r>
      <w:r w:rsidRPr="00DD03E9">
        <w:t xml:space="preserve">of the project if partners tend to promote the use of certain agricultural and tree biodiversity through enhanced linking of farmers to markets </w:t>
      </w:r>
      <w:r w:rsidR="00E24E08" w:rsidRPr="00DD03E9">
        <w:t>to</w:t>
      </w:r>
      <w:r w:rsidRPr="00DD03E9">
        <w:t xml:space="preserve"> improve income. However, as this project only deals with cultivated agricultural biodiversity and not with any extraction from the wild, there is no undue pressure on the biodiversity resource leading to possible over-harvesting and depletion. The project clearly avoids any practices that result in any reduction of </w:t>
      </w:r>
      <w:r w:rsidR="00D3523E">
        <w:t xml:space="preserve">on-farm </w:t>
      </w:r>
      <w:r w:rsidRPr="00DD03E9">
        <w:t xml:space="preserve">agricultural biodiversity. </w:t>
      </w:r>
    </w:p>
    <w:p w:rsidR="001503F6" w:rsidRDefault="001503F6" w:rsidP="00CE4D26">
      <w:pPr>
        <w:pStyle w:val="ListParagraph"/>
        <w:spacing w:after="0" w:line="240" w:lineRule="auto"/>
      </w:pPr>
    </w:p>
    <w:p w:rsidR="001503F6" w:rsidRDefault="001503F6" w:rsidP="00D64538">
      <w:pPr>
        <w:pStyle w:val="NumberedParasUNEPPRODOC"/>
        <w:numPr>
          <w:ilvl w:val="0"/>
          <w:numId w:val="6"/>
        </w:numPr>
        <w:spacing w:after="0"/>
        <w:ind w:left="0" w:firstLine="0"/>
      </w:pPr>
      <w:r w:rsidRPr="00DD03E9">
        <w:t xml:space="preserve">With regards to social safe guards, rural communities are the target beneficiaries of the project and it will support their efforts for SLR and agricultural production practices. The project ensures the involvement of a high percentage of the marginalized population in all the selected sites. By working closely with community based organizations and local government authorities, the project enhances active participation in SLR and a more equitable distribution of net benefits </w:t>
      </w:r>
      <w:r w:rsidRPr="00766505">
        <w:rPr>
          <w:color w:val="000000" w:themeColor="text1"/>
        </w:rPr>
        <w:t>from landscape restoration and improved forest and land management practices so that communities who invest time and resources in SLR would benefit accordingly from the fruits of landscape rehabilitation works.</w:t>
      </w:r>
      <w:r w:rsidR="00995A0A" w:rsidRPr="00766505">
        <w:rPr>
          <w:color w:val="000000" w:themeColor="text1"/>
        </w:rPr>
        <w:t xml:space="preserve"> Social benefits of the proposed project, as also highlighted under para 145, include promoting inclusive participation particularly local communities, women, and minorities; transparent and participatory decision-making processes; and equitable net benefit sharing mechanisms in SLR. Through the process the project contributes to: (i) facilitating participation of communities and other local actors in all stages of the project cycle </w:t>
      </w:r>
      <w:r w:rsidR="00C56D3B" w:rsidRPr="00766505">
        <w:rPr>
          <w:color w:val="000000" w:themeColor="text1"/>
        </w:rPr>
        <w:t>to</w:t>
      </w:r>
      <w:r w:rsidR="00995A0A" w:rsidRPr="00766505">
        <w:rPr>
          <w:color w:val="000000" w:themeColor="text1"/>
        </w:rPr>
        <w:t xml:space="preserve"> build ownership </w:t>
      </w:r>
      <w:r w:rsidR="00EE0948" w:rsidRPr="00766505">
        <w:rPr>
          <w:color w:val="000000" w:themeColor="text1"/>
        </w:rPr>
        <w:t>and maximiz</w:t>
      </w:r>
      <w:r w:rsidR="00995A0A" w:rsidRPr="00766505">
        <w:rPr>
          <w:color w:val="000000" w:themeColor="text1"/>
        </w:rPr>
        <w:t>e project impacts on people and the environment; (ii) encouraging communities and local authorities practice transparent selection of beneficiaries and restoration sites; and (iii) developing environment and gender-sensitive income-generating activities that are SLR friendly and work for women and girls. By so doing, it is expected that the project will contribute to enhancing social benefits among communities residing in the projects areas.</w:t>
      </w:r>
    </w:p>
    <w:p w:rsidR="001503F6" w:rsidRDefault="001503F6" w:rsidP="00B34482">
      <w:pPr>
        <w:pStyle w:val="ListParagraph"/>
        <w:spacing w:after="0" w:line="240" w:lineRule="auto"/>
      </w:pPr>
    </w:p>
    <w:p w:rsidR="001503F6" w:rsidRDefault="001503F6" w:rsidP="00D64538">
      <w:pPr>
        <w:pStyle w:val="NumberedParasUNEPPRODOC"/>
        <w:numPr>
          <w:ilvl w:val="0"/>
          <w:numId w:val="6"/>
        </w:numPr>
        <w:spacing w:after="0"/>
        <w:ind w:left="0" w:firstLine="0"/>
      </w:pPr>
      <w:r w:rsidRPr="00DD03E9">
        <w:t>The M&amp;E system of the project has key indicators related to ensuring inclusiveness in community participation as well as careful consideration of gender so that through the project cycle, it embeds a thorough gender engagement strategy. It is designed to also track and monitor this and to ensure that this critical role is not overlooked and to also ensure that mechanisms and incentives can be developed which provide rewards and benefits to women and thereby strengthen their role in and benefit from SLR initiatives. Tanzania’s own SESA strategy articulated in its REDD+ strategy will be followed up on and fully observed. Likewise, by also paying attention to participating the youth, women and the poor in FLR initiatives, the project maintains an international standard of social safeguards.</w:t>
      </w:r>
    </w:p>
    <w:p w:rsidR="001503F6" w:rsidRDefault="001503F6" w:rsidP="00B34482">
      <w:pPr>
        <w:pStyle w:val="ListParagraph"/>
        <w:spacing w:after="0" w:line="240" w:lineRule="auto"/>
        <w:rPr>
          <w:bCs/>
        </w:rPr>
      </w:pPr>
    </w:p>
    <w:p w:rsidR="001503F6" w:rsidRPr="001503F6" w:rsidRDefault="001503F6" w:rsidP="00D64538">
      <w:pPr>
        <w:pStyle w:val="NumberedParasUNEPPRODOC"/>
        <w:numPr>
          <w:ilvl w:val="0"/>
          <w:numId w:val="6"/>
        </w:numPr>
        <w:spacing w:after="0"/>
        <w:ind w:left="0" w:firstLine="0"/>
      </w:pPr>
      <w:r w:rsidRPr="001503F6">
        <w:rPr>
          <w:bCs/>
        </w:rPr>
        <w:t xml:space="preserve">The project </w:t>
      </w:r>
      <w:r w:rsidRPr="00DD03E9">
        <w:t>will work very closely with district level regulatory authorities to ensure compliance of environmental and social safeguards as provided in various statutory regulations. In addition, the community groups will also be trained to monitor environmental indicators including biodiversity and critical ecosystems to ensure that the ongoing project activities do not harm the environment.</w:t>
      </w:r>
    </w:p>
    <w:p w:rsidR="00577AFF" w:rsidRPr="00EF7CEA" w:rsidRDefault="00577AFF" w:rsidP="001503F6">
      <w:pPr>
        <w:spacing w:after="120"/>
        <w:ind w:left="360"/>
        <w:rPr>
          <w:sz w:val="22"/>
          <w:szCs w:val="22"/>
          <w:lang w:val="en-GB"/>
        </w:rPr>
      </w:pPr>
    </w:p>
    <w:p w:rsidR="00CE4D26" w:rsidRPr="00FD7A35" w:rsidRDefault="00CE4D26" w:rsidP="00CE4D26">
      <w:pPr>
        <w:pStyle w:val="Default"/>
        <w:jc w:val="both"/>
        <w:rPr>
          <w:b/>
          <w:sz w:val="22"/>
          <w:szCs w:val="22"/>
        </w:rPr>
      </w:pPr>
      <w:r w:rsidRPr="00FD7A35">
        <w:rPr>
          <w:b/>
          <w:sz w:val="22"/>
          <w:szCs w:val="22"/>
        </w:rPr>
        <w:t>Gender mainstreaming and women empowerment</w:t>
      </w:r>
    </w:p>
    <w:p w:rsidR="00CE4D26" w:rsidRPr="00412041" w:rsidRDefault="00CE4D26" w:rsidP="00CE4D26">
      <w:pPr>
        <w:pStyle w:val="Default"/>
        <w:jc w:val="both"/>
        <w:rPr>
          <w:b/>
          <w:i/>
          <w:sz w:val="22"/>
          <w:szCs w:val="22"/>
        </w:rPr>
      </w:pPr>
    </w:p>
    <w:p w:rsidR="00CE4D26" w:rsidRDefault="00CE4D26" w:rsidP="00CB25EB">
      <w:pPr>
        <w:numPr>
          <w:ilvl w:val="0"/>
          <w:numId w:val="6"/>
        </w:numPr>
        <w:ind w:left="0" w:firstLine="0"/>
        <w:jc w:val="both"/>
        <w:rPr>
          <w:sz w:val="22"/>
          <w:szCs w:val="22"/>
        </w:rPr>
      </w:pPr>
      <w:r w:rsidRPr="00412041">
        <w:rPr>
          <w:sz w:val="22"/>
          <w:szCs w:val="22"/>
        </w:rPr>
        <w:t xml:space="preserve">According to the national population census of 2012, females make up 51.3% of the population. As in many countries of Sub-Saharan Africa, In Tanzania, women play a major role in agriculture and in accessing and using natural resources, notably forest, water and land. It is also evident that particularly women are victims of </w:t>
      </w:r>
      <w:r w:rsidR="00D3523E">
        <w:rPr>
          <w:sz w:val="22"/>
          <w:szCs w:val="22"/>
        </w:rPr>
        <w:t xml:space="preserve">the </w:t>
      </w:r>
      <w:r w:rsidRPr="00412041">
        <w:rPr>
          <w:sz w:val="22"/>
          <w:szCs w:val="22"/>
        </w:rPr>
        <w:t xml:space="preserve">consequences of deforestation and land degradation. Land degradation results in loss of vegetation that leads to shortage of fuel wood and food in rural areas forcing women to walk ever-increasing distances to collect fuel wood and wild food. The time spend to collect these forest products could be used for economic activities such as agriculture. Their role in various agricultural operations, from cultivation to harvesting, in non-farm activities such as weaving and basketry, and in managing household chores, women spend most </w:t>
      </w:r>
      <w:r w:rsidR="00153E31">
        <w:rPr>
          <w:sz w:val="22"/>
          <w:szCs w:val="22"/>
        </w:rPr>
        <w:t xml:space="preserve">of </w:t>
      </w:r>
      <w:r w:rsidRPr="00412041">
        <w:rPr>
          <w:sz w:val="22"/>
          <w:szCs w:val="22"/>
        </w:rPr>
        <w:t xml:space="preserve">their day and evening times working. Despite multitudes of responsibilities, the power most women have in making decisions at household, village and higher levels remain limited due to socio-cultural barriers. Their access to education and to productive assets like land and forest resources remains limited. Besides, the responsibilities that women have in their day-to-day activities and the existing barriers limit the extent to which woman may participate in and benefit from SLR initiatives. It has been reported that factors affecting engagement of women in and benefits from natural resources management in general include: institutional failures, poverty, limited knowledge and inadequate skills in resource management, lack of incentives for engaging in natural resources management, and lack of innovations (e.g. alternative energy sources).  In so far as the productive potential of women is impaired by the disproportionate burden they bear, little societal progress can be made and it will be difficult to have restored and functional landscapes. Empowerment of women is thus a critical factor to secure effective participation of women in natural resources management and biodiversity conservation and responsible use of these resources. </w:t>
      </w:r>
    </w:p>
    <w:p w:rsidR="00CE4D26" w:rsidRDefault="00CE4D26" w:rsidP="00CB25EB">
      <w:pPr>
        <w:jc w:val="both"/>
        <w:rPr>
          <w:sz w:val="22"/>
          <w:szCs w:val="22"/>
        </w:rPr>
      </w:pPr>
    </w:p>
    <w:p w:rsidR="00CE4D26" w:rsidRPr="00766505" w:rsidRDefault="00CE4D26" w:rsidP="00CB25EB">
      <w:pPr>
        <w:numPr>
          <w:ilvl w:val="0"/>
          <w:numId w:val="6"/>
        </w:numPr>
        <w:ind w:left="0" w:firstLine="0"/>
        <w:jc w:val="both"/>
        <w:rPr>
          <w:color w:val="000000" w:themeColor="text1"/>
          <w:sz w:val="22"/>
          <w:szCs w:val="22"/>
        </w:rPr>
      </w:pPr>
      <w:r w:rsidRPr="00CE4D26">
        <w:rPr>
          <w:sz w:val="22"/>
          <w:szCs w:val="22"/>
        </w:rPr>
        <w:t xml:space="preserve">Women in Tanzania are also regarded as important natural resource managers. Thus, the project will pay special attention to engaging, empowering and enabling women in managing their resources for sustainable flow of ecosystem services, and in play active role in making decisions regarding project undertakings – what will be done, where, and who participates and how responsibilities and benefits are shared in SLR initiatives. The project will </w:t>
      </w:r>
      <w:r w:rsidR="00E24E08">
        <w:rPr>
          <w:sz w:val="22"/>
          <w:szCs w:val="22"/>
        </w:rPr>
        <w:t xml:space="preserve">pay </w:t>
      </w:r>
      <w:r w:rsidRPr="00CE4D26">
        <w:rPr>
          <w:sz w:val="22"/>
          <w:szCs w:val="22"/>
        </w:rPr>
        <w:t xml:space="preserve">attention so that </w:t>
      </w:r>
      <w:r w:rsidRPr="00766505">
        <w:rPr>
          <w:color w:val="000000" w:themeColor="text1"/>
          <w:sz w:val="22"/>
          <w:szCs w:val="22"/>
        </w:rPr>
        <w:t xml:space="preserve">planned activities should not disproportionately affect the social and economic needs of women. Rather they will be designed in such a way that they help address the challenges women face and as much as possible enable them to participate in the process of planning, implementation and evaluation.  The table below presents how gender will be mainstreamed in the proposed project. </w:t>
      </w:r>
    </w:p>
    <w:p w:rsidR="008F306A" w:rsidRPr="00766505" w:rsidRDefault="008F306A" w:rsidP="00CB25EB">
      <w:pPr>
        <w:pStyle w:val="ListParagraph"/>
        <w:spacing w:after="0" w:line="240" w:lineRule="auto"/>
        <w:rPr>
          <w:color w:val="000000" w:themeColor="text1"/>
        </w:rPr>
      </w:pPr>
    </w:p>
    <w:p w:rsidR="008F306A" w:rsidRPr="00766505" w:rsidRDefault="008F306A" w:rsidP="00CB25EB">
      <w:pPr>
        <w:numPr>
          <w:ilvl w:val="0"/>
          <w:numId w:val="6"/>
        </w:numPr>
        <w:ind w:left="0" w:firstLine="0"/>
        <w:jc w:val="both"/>
        <w:rPr>
          <w:color w:val="000000" w:themeColor="text1"/>
          <w:sz w:val="22"/>
          <w:szCs w:val="22"/>
        </w:rPr>
      </w:pPr>
      <w:r w:rsidRPr="00766505">
        <w:rPr>
          <w:color w:val="000000" w:themeColor="text1"/>
          <w:sz w:val="22"/>
          <w:szCs w:val="22"/>
        </w:rPr>
        <w:t xml:space="preserve">The project has plans to actively engage women in the planning, implementation and monitoring and evaluation processes so that they could play active roles in decision making and to make sure that they also equitably benefit from gains to be made.  Budget has also been allocated to collect gender disaggregated at all stages to generate evidence and document the process and impact of the project on engaging and benefiting women. </w:t>
      </w:r>
    </w:p>
    <w:p w:rsidR="00CE4D26" w:rsidRPr="00766505" w:rsidRDefault="00CE4D26" w:rsidP="00CE4D26">
      <w:pPr>
        <w:pStyle w:val="Default"/>
        <w:jc w:val="both"/>
        <w:rPr>
          <w:color w:val="000000" w:themeColor="text1"/>
          <w:sz w:val="22"/>
          <w:szCs w:val="22"/>
        </w:rPr>
      </w:pPr>
    </w:p>
    <w:p w:rsidR="000C0847" w:rsidRPr="00766505" w:rsidRDefault="00CE4D26" w:rsidP="00CE4D26">
      <w:pPr>
        <w:rPr>
          <w:b/>
          <w:bCs/>
          <w:color w:val="000000" w:themeColor="text1"/>
          <w:sz w:val="20"/>
          <w:szCs w:val="20"/>
        </w:rPr>
      </w:pPr>
      <w:bookmarkStart w:id="39" w:name="_Toc468265849"/>
      <w:r w:rsidRPr="00766505">
        <w:rPr>
          <w:b/>
          <w:bCs/>
          <w:color w:val="000000" w:themeColor="text1"/>
          <w:sz w:val="20"/>
          <w:szCs w:val="20"/>
        </w:rPr>
        <w:t xml:space="preserve"> </w:t>
      </w:r>
    </w:p>
    <w:p w:rsidR="000C0847" w:rsidRPr="00766505" w:rsidRDefault="000C0847">
      <w:pPr>
        <w:rPr>
          <w:b/>
          <w:bCs/>
          <w:color w:val="000000" w:themeColor="text1"/>
          <w:sz w:val="20"/>
          <w:szCs w:val="20"/>
        </w:rPr>
      </w:pPr>
      <w:r w:rsidRPr="00766505">
        <w:rPr>
          <w:b/>
          <w:bCs/>
          <w:color w:val="000000" w:themeColor="text1"/>
          <w:sz w:val="20"/>
          <w:szCs w:val="20"/>
        </w:rPr>
        <w:br w:type="page"/>
      </w:r>
    </w:p>
    <w:p w:rsidR="00CE4D26" w:rsidRPr="00412041" w:rsidRDefault="00CE4D26" w:rsidP="00CE4D26">
      <w:pPr>
        <w:rPr>
          <w:b/>
          <w:bCs/>
          <w:sz w:val="20"/>
          <w:szCs w:val="20"/>
        </w:rPr>
      </w:pPr>
      <w:r>
        <w:rPr>
          <w:b/>
          <w:bCs/>
          <w:sz w:val="20"/>
          <w:szCs w:val="20"/>
        </w:rPr>
        <w:t>Table 6</w:t>
      </w:r>
      <w:r w:rsidRPr="00412041">
        <w:rPr>
          <w:b/>
          <w:bCs/>
          <w:sz w:val="20"/>
          <w:szCs w:val="20"/>
        </w:rPr>
        <w:t xml:space="preserve">.  </w:t>
      </w:r>
      <w:r>
        <w:rPr>
          <w:b/>
          <w:bCs/>
          <w:sz w:val="20"/>
          <w:szCs w:val="20"/>
        </w:rPr>
        <w:t>O</w:t>
      </w:r>
      <w:r w:rsidRPr="00412041">
        <w:rPr>
          <w:b/>
          <w:bCs/>
          <w:sz w:val="20"/>
          <w:szCs w:val="20"/>
        </w:rPr>
        <w:t xml:space="preserve">bjectives, activities and targets </w:t>
      </w:r>
      <w:bookmarkEnd w:id="39"/>
      <w:r>
        <w:rPr>
          <w:b/>
          <w:bCs/>
          <w:sz w:val="20"/>
          <w:szCs w:val="20"/>
        </w:rPr>
        <w:t xml:space="preserve">of gender mainstreaming strategy of the project </w:t>
      </w:r>
    </w:p>
    <w:p w:rsidR="00CE4D26" w:rsidRPr="00412041" w:rsidRDefault="00CE4D26" w:rsidP="00CE4D26">
      <w:pPr>
        <w:rPr>
          <w:rFonts w:ascii="Cambria" w:hAnsi="Cambria"/>
          <w:b/>
          <w:bCs/>
          <w:sz w:val="20"/>
          <w:szCs w:val="20"/>
        </w:rPr>
      </w:pPr>
    </w:p>
    <w:tbl>
      <w:tblPr>
        <w:tblW w:w="5161"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4201"/>
        <w:gridCol w:w="3276"/>
      </w:tblGrid>
      <w:tr w:rsidR="00CE4D26" w:rsidRPr="00412041" w:rsidTr="000C0847">
        <w:tc>
          <w:tcPr>
            <w:tcW w:w="1337" w:type="pct"/>
            <w:shd w:val="clear" w:color="auto" w:fill="D6E3BC"/>
          </w:tcPr>
          <w:p w:rsidR="00CE4D26" w:rsidRPr="00CE4D26" w:rsidRDefault="00CE4D26" w:rsidP="00CE4D26">
            <w:pPr>
              <w:widowControl w:val="0"/>
              <w:autoSpaceDE w:val="0"/>
              <w:autoSpaceDN w:val="0"/>
              <w:adjustRightInd w:val="0"/>
              <w:spacing w:before="120" w:after="120"/>
              <w:rPr>
                <w:b/>
                <w:bCs/>
                <w:sz w:val="20"/>
                <w:szCs w:val="20"/>
              </w:rPr>
            </w:pPr>
            <w:r w:rsidRPr="00CE4D26">
              <w:rPr>
                <w:b/>
                <w:bCs/>
                <w:sz w:val="20"/>
                <w:szCs w:val="20"/>
              </w:rPr>
              <w:t xml:space="preserve">Gender Mainstreaming Objective </w:t>
            </w:r>
          </w:p>
        </w:tc>
        <w:tc>
          <w:tcPr>
            <w:tcW w:w="2058" w:type="pct"/>
            <w:shd w:val="clear" w:color="auto" w:fill="D6E3BC"/>
          </w:tcPr>
          <w:p w:rsidR="00CE4D26" w:rsidRPr="00CE4D26" w:rsidRDefault="00CE4D26" w:rsidP="00CE4D26">
            <w:pPr>
              <w:widowControl w:val="0"/>
              <w:autoSpaceDE w:val="0"/>
              <w:autoSpaceDN w:val="0"/>
              <w:adjustRightInd w:val="0"/>
              <w:spacing w:before="120" w:after="120"/>
              <w:rPr>
                <w:b/>
                <w:bCs/>
                <w:sz w:val="20"/>
                <w:szCs w:val="20"/>
              </w:rPr>
            </w:pPr>
            <w:r w:rsidRPr="00CE4D26">
              <w:rPr>
                <w:b/>
                <w:bCs/>
                <w:sz w:val="20"/>
                <w:szCs w:val="20"/>
              </w:rPr>
              <w:t>Gender Mainstreaming Activity</w:t>
            </w:r>
          </w:p>
        </w:tc>
        <w:tc>
          <w:tcPr>
            <w:tcW w:w="1605" w:type="pct"/>
            <w:shd w:val="clear" w:color="auto" w:fill="D6E3BC"/>
          </w:tcPr>
          <w:p w:rsidR="00CE4D26" w:rsidRPr="00CE4D26" w:rsidRDefault="00CE4D26" w:rsidP="00CE4D26">
            <w:pPr>
              <w:widowControl w:val="0"/>
              <w:autoSpaceDE w:val="0"/>
              <w:autoSpaceDN w:val="0"/>
              <w:adjustRightInd w:val="0"/>
              <w:spacing w:before="120" w:after="120"/>
              <w:rPr>
                <w:b/>
                <w:bCs/>
                <w:sz w:val="20"/>
                <w:szCs w:val="20"/>
              </w:rPr>
            </w:pPr>
            <w:r w:rsidRPr="00CE4D26">
              <w:rPr>
                <w:b/>
                <w:bCs/>
                <w:sz w:val="20"/>
                <w:szCs w:val="20"/>
              </w:rPr>
              <w:t>Gender mainstreaming Target</w:t>
            </w:r>
          </w:p>
        </w:tc>
      </w:tr>
      <w:tr w:rsidR="00CE4D26" w:rsidRPr="00412041" w:rsidTr="000C0847">
        <w:tc>
          <w:tcPr>
            <w:tcW w:w="1337"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To encourage the participation of women in project activities, including playing lead roles in committees and CBOs</w:t>
            </w:r>
          </w:p>
        </w:tc>
        <w:tc>
          <w:tcPr>
            <w:tcW w:w="2058" w:type="pct"/>
          </w:tcPr>
          <w:p w:rsidR="00CE4D26" w:rsidRPr="00CE4D26" w:rsidRDefault="00CE4D26" w:rsidP="00CE4D26">
            <w:pPr>
              <w:spacing w:line="276" w:lineRule="auto"/>
              <w:rPr>
                <w:sz w:val="18"/>
                <w:szCs w:val="18"/>
              </w:rPr>
            </w:pPr>
            <w:r w:rsidRPr="00CE4D26">
              <w:rPr>
                <w:sz w:val="18"/>
                <w:szCs w:val="18"/>
              </w:rPr>
              <w:t xml:space="preserve">Women will be assisted to organize and </w:t>
            </w:r>
            <w:r w:rsidR="00E24E08">
              <w:rPr>
                <w:sz w:val="18"/>
                <w:szCs w:val="18"/>
              </w:rPr>
              <w:t xml:space="preserve">mobilize </w:t>
            </w:r>
            <w:r w:rsidR="00E24E08" w:rsidRPr="00CE4D26">
              <w:rPr>
                <w:sz w:val="18"/>
                <w:szCs w:val="18"/>
              </w:rPr>
              <w:t>themselves</w:t>
            </w:r>
            <w:r w:rsidRPr="00CE4D26">
              <w:rPr>
                <w:sz w:val="18"/>
                <w:szCs w:val="18"/>
              </w:rPr>
              <w:t xml:space="preserve"> and play active role in project activities planning, implementation and evaluation. They will be assisted to become members of the committees working directly with the project, and with existing CBOs and associations (e.g. Natural Resources Management Committees, Joint Forest Management committees, Water Users Associations, etc.) If the identified SLR option or alternative livelihood entails establishing separate women’s teams, we will assist women to do so </w:t>
            </w:r>
          </w:p>
        </w:tc>
        <w:tc>
          <w:tcPr>
            <w:tcW w:w="1605"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As SLR options require investment in terms of time and labor, participation of women is likely to be lower. However, the selection of SLR options will consider women and we will work to make sure that at least 30% of project beneficiaries are women. </w:t>
            </w:r>
          </w:p>
          <w:p w:rsidR="00CE4D26" w:rsidRPr="00CE4D26" w:rsidRDefault="00CE4D26" w:rsidP="00CE4D26">
            <w:pPr>
              <w:widowControl w:val="0"/>
              <w:autoSpaceDE w:val="0"/>
              <w:autoSpaceDN w:val="0"/>
              <w:adjustRightInd w:val="0"/>
              <w:spacing w:line="276" w:lineRule="auto"/>
              <w:rPr>
                <w:sz w:val="18"/>
                <w:szCs w:val="18"/>
              </w:rPr>
            </w:pPr>
          </w:p>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The project will work to ensure at least 25% women representation in project specific committees at project site level </w:t>
            </w:r>
          </w:p>
        </w:tc>
      </w:tr>
      <w:tr w:rsidR="00CE4D26" w:rsidRPr="00412041" w:rsidTr="000C0847">
        <w:trPr>
          <w:trHeight w:val="1169"/>
        </w:trPr>
        <w:tc>
          <w:tcPr>
            <w:tcW w:w="1337"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Undertake need assessment and organize training and support programs tailored to women </w:t>
            </w:r>
          </w:p>
        </w:tc>
        <w:tc>
          <w:tcPr>
            <w:tcW w:w="2058" w:type="pct"/>
          </w:tcPr>
          <w:p w:rsidR="00CE4D26" w:rsidRPr="00CE4D26" w:rsidRDefault="00CE4D26" w:rsidP="00CE4D26">
            <w:pPr>
              <w:spacing w:line="276" w:lineRule="auto"/>
              <w:rPr>
                <w:sz w:val="18"/>
                <w:szCs w:val="18"/>
              </w:rPr>
            </w:pPr>
            <w:r w:rsidRPr="00CE4D26">
              <w:rPr>
                <w:sz w:val="18"/>
                <w:szCs w:val="18"/>
              </w:rPr>
              <w:t xml:space="preserve">The project will undertake needs assessment to identify areas where women experts and farmers need training and support to actively engage in SLR. The findings will be used to inform policy and legal frameworks support envisaged in component one of the project.  Specific suggestions will be made to address gender related challenges in SLR and to support interventions in terms of capacity building through training and on options how to strengthen the legal framework to enable women to use their full potential. </w:t>
            </w:r>
          </w:p>
        </w:tc>
        <w:tc>
          <w:tcPr>
            <w:tcW w:w="1605"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The project will identify gender related constraints to participate in both national level policy discussions and local level project planning and proposes measures to improve participation and contribution of women in national level committees and at project site level engagements. </w:t>
            </w:r>
          </w:p>
        </w:tc>
      </w:tr>
      <w:tr w:rsidR="00CE4D26" w:rsidRPr="00412041" w:rsidTr="000C0847">
        <w:tc>
          <w:tcPr>
            <w:tcW w:w="1337"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Building knowledge and skills of women representatives through exchange visits </w:t>
            </w:r>
          </w:p>
        </w:tc>
        <w:tc>
          <w:tcPr>
            <w:tcW w:w="2058"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Study tours/exposure visits will be organized for women leading associations or are members of committees working with the project to help them learn from other women and project sites </w:t>
            </w:r>
          </w:p>
        </w:tc>
        <w:tc>
          <w:tcPr>
            <w:tcW w:w="1605"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At least 50% of women technical staff and extension workers as well as members of committee participate in experience sharing visits </w:t>
            </w:r>
          </w:p>
        </w:tc>
      </w:tr>
      <w:tr w:rsidR="00CE4D26" w:rsidRPr="00412041" w:rsidTr="000C0847">
        <w:tc>
          <w:tcPr>
            <w:tcW w:w="1337"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Actively engage with women in the project sites and undertake awareness raising about their rights in general and their potential role in the project in particular</w:t>
            </w:r>
          </w:p>
        </w:tc>
        <w:tc>
          <w:tcPr>
            <w:tcW w:w="2058"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Design communication strategies to enhance awareness of women about their rights about access to resources and the objectives and expectations of this project </w:t>
            </w:r>
          </w:p>
        </w:tc>
        <w:tc>
          <w:tcPr>
            <w:tcW w:w="1605"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At least 75% of women residing in the project sites are reached, and about 30% of all who take part in implementing the project are women. </w:t>
            </w:r>
          </w:p>
        </w:tc>
      </w:tr>
      <w:tr w:rsidR="00CE4D26" w:rsidRPr="00412041" w:rsidTr="000C0847">
        <w:tc>
          <w:tcPr>
            <w:tcW w:w="1337"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Select SLR options that increase income to women, and reduce their work (e.g. in collecting firewood, fetching water, etc.)</w:t>
            </w:r>
          </w:p>
        </w:tc>
        <w:tc>
          <w:tcPr>
            <w:tcW w:w="2058"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Work with relevant local authorities to promote such activities as smallholder plantations, use of alternative energy sources and biomass saving stoves, assisting in engaging in forest-friendly livelihood options, etc. </w:t>
            </w:r>
          </w:p>
        </w:tc>
        <w:tc>
          <w:tcPr>
            <w:tcW w:w="1605"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Introducing at least three technologies that help reduce work load and improve health, and making sure that selected options in SLR do all consider reducing drudgery of women and girls and improve the livelihoods and health of family members. </w:t>
            </w:r>
          </w:p>
        </w:tc>
      </w:tr>
      <w:tr w:rsidR="00CE4D26" w:rsidRPr="00412041" w:rsidTr="000C0847">
        <w:tc>
          <w:tcPr>
            <w:tcW w:w="1337"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 xml:space="preserve">Building a M&amp;E system that documents the process and outcome of engaging women and girls in SLR and ensuring that they participate in decision making, in project implementation and evaluation </w:t>
            </w:r>
          </w:p>
        </w:tc>
        <w:tc>
          <w:tcPr>
            <w:tcW w:w="2058"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Design M&amp;E scheme that allows for the collection of gender-disaggregated data along the project management cycle</w:t>
            </w:r>
          </w:p>
        </w:tc>
        <w:tc>
          <w:tcPr>
            <w:tcW w:w="1605" w:type="pct"/>
          </w:tcPr>
          <w:p w:rsidR="00CE4D26" w:rsidRPr="00CE4D26" w:rsidRDefault="00CE4D26" w:rsidP="00CE4D26">
            <w:pPr>
              <w:widowControl w:val="0"/>
              <w:autoSpaceDE w:val="0"/>
              <w:autoSpaceDN w:val="0"/>
              <w:adjustRightInd w:val="0"/>
              <w:spacing w:line="276" w:lineRule="auto"/>
              <w:rPr>
                <w:sz w:val="18"/>
                <w:szCs w:val="18"/>
              </w:rPr>
            </w:pPr>
            <w:r w:rsidRPr="00CE4D26">
              <w:rPr>
                <w:sz w:val="18"/>
                <w:szCs w:val="18"/>
              </w:rPr>
              <w:t>Gender disaggregated data gathered to enable to assess impact</w:t>
            </w:r>
          </w:p>
        </w:tc>
      </w:tr>
    </w:tbl>
    <w:p w:rsidR="00F20383" w:rsidRPr="00EF7CEA" w:rsidRDefault="00F20383" w:rsidP="001E35EC">
      <w:pPr>
        <w:spacing w:after="120"/>
        <w:outlineLvl w:val="1"/>
        <w:rPr>
          <w:b/>
          <w:sz w:val="22"/>
          <w:szCs w:val="22"/>
          <w:lang w:val="en-GB"/>
        </w:rPr>
      </w:pPr>
    </w:p>
    <w:p w:rsidR="00842BFC" w:rsidRDefault="00842BFC" w:rsidP="00CB25EB">
      <w:pPr>
        <w:pStyle w:val="Heading1"/>
        <w:spacing w:before="0" w:after="0"/>
        <w:ind w:left="360" w:hanging="360"/>
        <w:rPr>
          <w:smallCaps/>
        </w:rPr>
      </w:pPr>
      <w:bookmarkStart w:id="40" w:name="_Toc496046702"/>
      <w:r>
        <w:rPr>
          <w:rFonts w:ascii="Times New Roman" w:hAnsi="Times New Roman"/>
          <w:caps/>
          <w:smallCaps/>
          <w:sz w:val="22"/>
          <w:szCs w:val="22"/>
        </w:rPr>
        <w:br w:type="page"/>
      </w:r>
      <w:r w:rsidRPr="00210341">
        <w:rPr>
          <w:rFonts w:ascii="Times New Roman" w:hAnsi="Times New Roman"/>
          <w:smallCaps/>
          <w:sz w:val="22"/>
          <w:szCs w:val="22"/>
        </w:rPr>
        <w:t xml:space="preserve">Section 4. </w:t>
      </w:r>
      <w:hyperlink w:anchor="_Toc401043477" w:history="1">
        <w:r w:rsidRPr="00210341">
          <w:rPr>
            <w:rStyle w:val="Hyperlink"/>
            <w:rFonts w:ascii="Times New Roman" w:hAnsi="Times New Roman"/>
            <w:smallCaps/>
            <w:color w:val="000000"/>
            <w:sz w:val="22"/>
            <w:szCs w:val="22"/>
            <w:u w:val="none"/>
          </w:rPr>
          <w:t xml:space="preserve"> Institutional Framework and Implementation Arrangements </w:t>
        </w:r>
        <w:r w:rsidRPr="00210341">
          <w:rPr>
            <w:rFonts w:ascii="Times New Roman" w:hAnsi="Times New Roman"/>
            <w:smallCaps/>
            <w:webHidden/>
            <w:color w:val="000000"/>
            <w:sz w:val="22"/>
            <w:szCs w:val="22"/>
          </w:rPr>
          <w:tab/>
        </w:r>
      </w:hyperlink>
    </w:p>
    <w:p w:rsidR="00EB639E" w:rsidRPr="00EB639E" w:rsidRDefault="00EB639E" w:rsidP="00CB25EB"/>
    <w:p w:rsidR="00842BFC" w:rsidRPr="00842BFC" w:rsidRDefault="00842BFC" w:rsidP="00C676C5">
      <w:pPr>
        <w:pStyle w:val="Text7"/>
      </w:pPr>
      <w:r w:rsidRPr="00B106AA">
        <w:t>The proposed project is nested within The Restoration Initiative (TRI), a program designed and led by 3 GEF Agencies (FAO, IUCN and UN</w:t>
      </w:r>
      <w:r w:rsidR="00B402BF">
        <w:t xml:space="preserve"> Environment</w:t>
      </w:r>
      <w:r w:rsidRPr="00B106AA">
        <w:t xml:space="preserve">), </w:t>
      </w:r>
      <w:r w:rsidR="00D3523E" w:rsidRPr="00B106AA">
        <w:t>and developed</w:t>
      </w:r>
      <w:r w:rsidRPr="00B106AA">
        <w:t xml:space="preserve"> to make a significant global contribution to restoring ecosystem functioning and improving livelihoods through the restoration of priority degraded and deforested landscapes, in support of the Bonn Challenge. The TRI program consists of National Child Projects (NCP) in 10 countries of Africa and Asia, </w:t>
      </w:r>
      <w:r w:rsidR="00E24E08" w:rsidRPr="00B106AA">
        <w:t>and supported</w:t>
      </w:r>
      <w:r w:rsidRPr="00B106AA">
        <w:t xml:space="preserve"> by a Global Learning, Financing, and Partnerships project (GCP) to develop and disseminate best</w:t>
      </w:r>
      <w:r w:rsidR="00D7474F">
        <w:t xml:space="preserve"> </w:t>
      </w:r>
      <w:r w:rsidRPr="00B106AA">
        <w:t xml:space="preserve">practices and tools, </w:t>
      </w:r>
      <w:r w:rsidR="00C56D3B" w:rsidRPr="00B106AA">
        <w:t>catalyse</w:t>
      </w:r>
      <w:r w:rsidRPr="00B106AA">
        <w:t xml:space="preserve"> investment in restoration, expand the scope of countries and actors engaged in forest and landscape restoration, and realize benefits at scale. Mechanisms have been built to ensure cross-</w:t>
      </w:r>
      <w:r w:rsidR="00D7474F" w:rsidRPr="00B106AA">
        <w:t>linkages</w:t>
      </w:r>
      <w:r w:rsidRPr="00B106AA">
        <w:t xml:space="preserve"> between the project, other Child Projects - </w:t>
      </w:r>
      <w:r w:rsidR="00D7474F" w:rsidRPr="00B106AA">
        <w:t>especially</w:t>
      </w:r>
      <w:r w:rsidRPr="00B106AA">
        <w:t xml:space="preserve"> with the Child project implemented in </w:t>
      </w:r>
      <w:r w:rsidR="00C56D3B" w:rsidRPr="00B106AA">
        <w:t>neighbouring</w:t>
      </w:r>
      <w:r w:rsidRPr="00B106AA">
        <w:t xml:space="preserve"> Kenya and the overall program. In </w:t>
      </w:r>
      <w:r w:rsidR="00D7474F" w:rsidRPr="00B106AA">
        <w:t>addition,</w:t>
      </w:r>
      <w:r w:rsidRPr="00B106AA">
        <w:t xml:space="preserve"> the project will benefit </w:t>
      </w:r>
      <w:r w:rsidR="00B402BF">
        <w:t xml:space="preserve">from </w:t>
      </w:r>
      <w:r w:rsidRPr="00B106AA">
        <w:t xml:space="preserve">the wealth of international experts, lessons learned, and best practices in the domain of SLR, that the GCP will make available to the national components. The cooperation between the proposed project and the GCP will also be critical </w:t>
      </w:r>
      <w:r w:rsidR="00E24E08" w:rsidRPr="00B106AA">
        <w:t>in</w:t>
      </w:r>
      <w:r w:rsidRPr="00B106AA">
        <w:t xml:space="preserve"> Monitoring and Evaluation</w:t>
      </w:r>
      <w:r w:rsidR="006A68B2">
        <w:t xml:space="preserve"> of interventions under the TRI</w:t>
      </w:r>
      <w:r w:rsidRPr="00B106AA">
        <w:t>. The harmonization of M&amp;E systems among all TRI partners will be facilitated through a Program-level tracking tool, developed within the G</w:t>
      </w:r>
      <w:r w:rsidR="00FA651D">
        <w:t>CP</w:t>
      </w:r>
      <w:r w:rsidRPr="00B106AA">
        <w:t>, and integrated into all child projects, thus allowing for greater compatibility and utility of aggregated M&amp;E data.</w:t>
      </w:r>
    </w:p>
    <w:p w:rsidR="00842BFC" w:rsidRPr="00842BFC" w:rsidRDefault="00842BFC" w:rsidP="00C676C5">
      <w:pPr>
        <w:pStyle w:val="Text7"/>
        <w:numPr>
          <w:ilvl w:val="0"/>
          <w:numId w:val="0"/>
        </w:numPr>
      </w:pPr>
    </w:p>
    <w:p w:rsidR="00842BFC" w:rsidRPr="00842BFC" w:rsidRDefault="00842BFC" w:rsidP="00C676C5">
      <w:pPr>
        <w:pStyle w:val="Text7"/>
      </w:pPr>
      <w:r w:rsidRPr="00B106AA">
        <w:t xml:space="preserve">UN Environment will implement the Project and bring to bear its vast scientific and empirical experience of critical relevance to the objectives of the project. UN Environment through the Global Environment Facility (GEF) has in the past decades partnered with national and international organizations on the implementation of national and multi-country projects focusing on issues related to landscape restoration and biodiversity conservation. This project will benefit from the results and outputs of these projects and explore approaches that better integrate the many elements of the landscape restoration and biodiversity conservation. UN Environment will be providing technical support in the project and expertise in coordinating the development of environmental policy consensus through sharing experiences of its other projects being supported by GEF or other agencies. As the GEF Agency for this project, UN Environment will provide a platform for a collaborative partnership between national and international organizations which will bring the best available expertise in science and knowledge from the scientific community to partners who are working at the development interface at the national level. </w:t>
      </w:r>
    </w:p>
    <w:p w:rsidR="00842BFC" w:rsidRPr="00842BFC" w:rsidRDefault="00842BFC" w:rsidP="00C676C5">
      <w:pPr>
        <w:pStyle w:val="Text7"/>
        <w:numPr>
          <w:ilvl w:val="0"/>
          <w:numId w:val="0"/>
        </w:numPr>
      </w:pPr>
    </w:p>
    <w:p w:rsidR="00842BFC" w:rsidRPr="00842BFC" w:rsidRDefault="00842BFC" w:rsidP="00C676C5">
      <w:pPr>
        <w:pStyle w:val="Text7"/>
      </w:pPr>
      <w:r w:rsidRPr="00842BFC">
        <w:t>UN Environment, as the GEF Implementing Agency will implement the project though its Ecosystems Division and will be responsible for overall project supervision to ensure consistency with GEF and UN Environment policies and procedures and will provide guidance on linkages with related UN Environment and GEF-funded activities. UN Environment will also monitor implementation of the activities undertaken during the execution of the project and will provide the overall coordination and ensure that the project is in line with UN Environment Medium-Term Strateg</w:t>
      </w:r>
      <w:r>
        <w:t>y and its Program of Work (PoW).</w:t>
      </w:r>
    </w:p>
    <w:p w:rsidR="00842BFC" w:rsidRPr="00842BFC" w:rsidRDefault="00842BFC" w:rsidP="00C676C5">
      <w:pPr>
        <w:pStyle w:val="Text7"/>
        <w:numPr>
          <w:ilvl w:val="0"/>
          <w:numId w:val="0"/>
        </w:numPr>
      </w:pPr>
    </w:p>
    <w:p w:rsidR="00842BFC" w:rsidRPr="00842BFC" w:rsidRDefault="00842BFC" w:rsidP="00C676C5">
      <w:pPr>
        <w:pStyle w:val="Text7"/>
      </w:pPr>
      <w:r w:rsidRPr="00842BFC">
        <w:t>More specifically UN Environment shall:</w:t>
      </w:r>
    </w:p>
    <w:p w:rsidR="00842BFC" w:rsidRPr="00D7474F" w:rsidRDefault="00E37FE7" w:rsidP="00CB25EB">
      <w:pPr>
        <w:numPr>
          <w:ilvl w:val="0"/>
          <w:numId w:val="30"/>
        </w:numPr>
        <w:autoSpaceDE w:val="0"/>
        <w:autoSpaceDN w:val="0"/>
        <w:adjustRightInd w:val="0"/>
        <w:contextualSpacing/>
        <w:jc w:val="both"/>
        <w:rPr>
          <w:sz w:val="22"/>
          <w:szCs w:val="22"/>
        </w:rPr>
      </w:pPr>
      <w:r w:rsidRPr="00E37FE7">
        <w:rPr>
          <w:sz w:val="22"/>
          <w:szCs w:val="22"/>
        </w:rPr>
        <w:t xml:space="preserve">Provide project oversight to ensure that GEF policies and criteria are adhered to and that the project meets its objectives and achieves expected outcomes in an efficient and effective manner. Project supervision is entrusted to the UN Environment/GEF Task Manager and Fund Management Officer. Project supervision missions by the Task Manager and/or Fund Management Officer will be stipulated in the project supervision </w:t>
      </w:r>
      <w:r w:rsidR="00C56D3B" w:rsidRPr="00E37FE7">
        <w:rPr>
          <w:sz w:val="22"/>
          <w:szCs w:val="22"/>
        </w:rPr>
        <w:t>plan</w:t>
      </w:r>
      <w:r w:rsidR="00C56D3B">
        <w:rPr>
          <w:sz w:val="22"/>
          <w:szCs w:val="22"/>
        </w:rPr>
        <w:t>;</w:t>
      </w:r>
    </w:p>
    <w:p w:rsidR="00842BFC" w:rsidRPr="00D7474F" w:rsidRDefault="00E37FE7" w:rsidP="00CB25EB">
      <w:pPr>
        <w:numPr>
          <w:ilvl w:val="0"/>
          <w:numId w:val="30"/>
        </w:numPr>
        <w:autoSpaceDE w:val="0"/>
        <w:autoSpaceDN w:val="0"/>
        <w:adjustRightInd w:val="0"/>
        <w:contextualSpacing/>
        <w:jc w:val="both"/>
        <w:rPr>
          <w:sz w:val="22"/>
          <w:szCs w:val="22"/>
        </w:rPr>
      </w:pPr>
      <w:r w:rsidRPr="00E37FE7">
        <w:rPr>
          <w:sz w:val="22"/>
          <w:szCs w:val="22"/>
        </w:rPr>
        <w:t>Enter into an Execution Agreement with the lead executing agency for the provision of services to the project;</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Have a representative on the project steering committee;</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Report to the GEF Secretariat on the progress against milestones outlined in the CEO approval letter;</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Inform the GEF Secretariat whenever there is a potentially substantive co-financing change (i.e. one affecting the project objectives, the underlying concept, scale, scope, strategic priority, conformity with GEF criteria, likelihood of project success, or outcome of the project);</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Be responsible to submit the overall annual Project Implementation Review report to the GEF Secretariat and Evaluation Office and rate the project on an annual basis in terms of progress in meeting project objectives, project implementation progress, risk, and quality of project monitoring and evaluation, and report to the GEF Secretariat through the Project Implementation Review (PIR) report;</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Review and clear manuscripts prepared by the Executing Agency before publication, and review and agree any publishing contracts;</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Undertake a mid-term management review of the entire project or request the Evaluation Office (EO) to perform an independent mid-term evaluation;</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Ensure that EO of UN Environment arranges for an independent terminal evaluation and submits its report to the GEF Evaluation Office;</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As deemed appropriate, facilitate access to information, advisory services, technical and professional support available to UN Environment and assist the Executing Agency to access the advisory services of other United Nations Organizations, whenever necessary;</w:t>
      </w:r>
    </w:p>
    <w:p w:rsidR="00842BFC" w:rsidRPr="00D7474F" w:rsidRDefault="00E37FE7" w:rsidP="00D64538">
      <w:pPr>
        <w:numPr>
          <w:ilvl w:val="0"/>
          <w:numId w:val="30"/>
        </w:numPr>
        <w:autoSpaceDE w:val="0"/>
        <w:autoSpaceDN w:val="0"/>
        <w:adjustRightInd w:val="0"/>
        <w:contextualSpacing/>
        <w:jc w:val="both"/>
        <w:rPr>
          <w:sz w:val="22"/>
          <w:szCs w:val="22"/>
        </w:rPr>
      </w:pPr>
      <w:r w:rsidRPr="00E37FE7">
        <w:rPr>
          <w:sz w:val="22"/>
          <w:szCs w:val="22"/>
        </w:rPr>
        <w:t>Manage and disburse funds from GEF in accordance with the rules and procedures of UN Environment.</w:t>
      </w:r>
    </w:p>
    <w:p w:rsidR="00842BFC" w:rsidRPr="00B106AA" w:rsidRDefault="00842BFC" w:rsidP="00842BFC">
      <w:pPr>
        <w:autoSpaceDE w:val="0"/>
        <w:autoSpaceDN w:val="0"/>
        <w:adjustRightInd w:val="0"/>
        <w:jc w:val="both"/>
      </w:pPr>
    </w:p>
    <w:p w:rsidR="00842BFC" w:rsidRDefault="00842BFC" w:rsidP="00C676C5">
      <w:pPr>
        <w:pStyle w:val="Text7"/>
      </w:pPr>
      <w:r w:rsidRPr="009D357E">
        <w:t xml:space="preserve"> The Vice President’s Office (VPO) </w:t>
      </w:r>
      <w:r w:rsidR="00747686">
        <w:t xml:space="preserve">in collaboration with </w:t>
      </w:r>
      <w:r w:rsidR="00747686" w:rsidRPr="007F2F6D">
        <w:rPr>
          <w:b/>
          <w:sz w:val="20"/>
          <w:szCs w:val="20"/>
        </w:rPr>
        <w:t>t</w:t>
      </w:r>
      <w:r w:rsidR="00747686" w:rsidRPr="00C37CED">
        <w:t>he National Environmental Management Council (NEMC) and</w:t>
      </w:r>
      <w:r w:rsidR="00747686">
        <w:rPr>
          <w:b/>
          <w:sz w:val="20"/>
          <w:szCs w:val="20"/>
        </w:rPr>
        <w:t xml:space="preserve"> </w:t>
      </w:r>
      <w:r w:rsidRPr="009D357E">
        <w:t xml:space="preserve">supported by </w:t>
      </w:r>
      <w:r w:rsidRPr="009D357E">
        <w:rPr>
          <w:color w:val="222222"/>
        </w:rPr>
        <w:t xml:space="preserve">the </w:t>
      </w:r>
      <w:r w:rsidR="00C56D3B" w:rsidRPr="009D357E">
        <w:rPr>
          <w:color w:val="222222"/>
        </w:rPr>
        <w:t>Centre</w:t>
      </w:r>
      <w:r w:rsidRPr="009D357E">
        <w:rPr>
          <w:color w:val="222222"/>
        </w:rPr>
        <w:t xml:space="preserve"> for International Forestry Research (</w:t>
      </w:r>
      <w:r w:rsidRPr="009D357E">
        <w:t xml:space="preserve">CIFOR) will be </w:t>
      </w:r>
      <w:r w:rsidR="00D7474F">
        <w:t xml:space="preserve">the </w:t>
      </w:r>
      <w:r w:rsidRPr="009D357E">
        <w:t xml:space="preserve">Executing Agency for this project. </w:t>
      </w:r>
      <w:r w:rsidRPr="00FA651D">
        <w:t xml:space="preserve">The Director of Environment of VPO </w:t>
      </w:r>
      <w:r w:rsidR="00E37FE7" w:rsidRPr="00E37FE7">
        <w:t xml:space="preserve">or his designate </w:t>
      </w:r>
      <w:r w:rsidRPr="00FA651D">
        <w:t>will act as Project Director and will be charged with the responsibility of</w:t>
      </w:r>
      <w:r w:rsidRPr="009D357E">
        <w:t xml:space="preserve"> overall administration and supervision of the PMU. The Permanent Secretary of VPO will take the overall fiduciary responsibility of the project as well as </w:t>
      </w:r>
      <w:r w:rsidR="003620FD">
        <w:t xml:space="preserve">forming and leading and supporting </w:t>
      </w:r>
      <w:r w:rsidRPr="009D357E">
        <w:t>the Project Steering Committee (PSC). CIFOR will provide appropriate scientific support and technical expertise as required by the project partners in accordance with the objectives and key activities outlined in Section 3.1-3.3 of this document.</w:t>
      </w:r>
    </w:p>
    <w:p w:rsidR="00842BFC" w:rsidRPr="009D357E" w:rsidRDefault="00842BFC" w:rsidP="00CB25EB">
      <w:pPr>
        <w:autoSpaceDE w:val="0"/>
        <w:autoSpaceDN w:val="0"/>
        <w:adjustRightInd w:val="0"/>
        <w:ind w:left="360"/>
        <w:contextualSpacing/>
        <w:jc w:val="both"/>
        <w:rPr>
          <w:bCs/>
        </w:rPr>
      </w:pPr>
    </w:p>
    <w:p w:rsidR="00642F96" w:rsidRDefault="00842BFC" w:rsidP="00C676C5">
      <w:pPr>
        <w:pStyle w:val="Text7"/>
      </w:pPr>
      <w:r w:rsidRPr="009D357E">
        <w:t xml:space="preserve">  The </w:t>
      </w:r>
      <w:r w:rsidRPr="009D357E">
        <w:rPr>
          <w:b/>
        </w:rPr>
        <w:t>Project Management Unit (PMU)</w:t>
      </w:r>
      <w:r w:rsidRPr="009D357E">
        <w:t xml:space="preserve"> will be established and housed at the Division of Environment under the Vice President’s Office. The PMU will consist of a Project Director (PD), Project Coordinator (PC), Project </w:t>
      </w:r>
      <w:r w:rsidR="00020BC3">
        <w:t xml:space="preserve">Manager (PM), </w:t>
      </w:r>
      <w:r w:rsidR="00E24E08">
        <w:t>Administrative Assistant</w:t>
      </w:r>
      <w:r w:rsidRPr="009D357E">
        <w:t xml:space="preserve"> and thematic consultants (</w:t>
      </w:r>
      <w:r w:rsidR="00642F96">
        <w:t xml:space="preserve">seconded staff form VPO and NEMC </w:t>
      </w:r>
      <w:r w:rsidRPr="009D357E">
        <w:t xml:space="preserve">on a </w:t>
      </w:r>
      <w:r w:rsidR="00642F96">
        <w:t xml:space="preserve">part time </w:t>
      </w:r>
      <w:r w:rsidRPr="009D357E">
        <w:t>basis). The TORs for staff in the PMU are provided in Appendix 11</w:t>
      </w:r>
      <w:r w:rsidRPr="009D357E">
        <w:rPr>
          <w:b/>
        </w:rPr>
        <w:t xml:space="preserve">. </w:t>
      </w:r>
      <w:r w:rsidRPr="009D357E">
        <w:t xml:space="preserve">The PD will lead the project in its technical and development directions. </w:t>
      </w:r>
      <w:r w:rsidR="002C7CB4">
        <w:t>F</w:t>
      </w:r>
      <w:r w:rsidRPr="009D357E">
        <w:t>ull time Project Coordinator will be hired by the project and will be responsible for</w:t>
      </w:r>
      <w:r w:rsidR="00020BC3">
        <w:t xml:space="preserve"> coordinating </w:t>
      </w:r>
      <w:r w:rsidRPr="009D357E">
        <w:t xml:space="preserve">overall project activities and hence will facilitate the execution of project activities by the project partners involved. </w:t>
      </w:r>
      <w:r w:rsidR="00020BC3">
        <w:t>The P</w:t>
      </w:r>
      <w:r w:rsidR="00642F96">
        <w:t xml:space="preserve">roject </w:t>
      </w:r>
      <w:r w:rsidR="00020BC3">
        <w:t>C</w:t>
      </w:r>
      <w:r w:rsidR="00642F96">
        <w:t>oordinator</w:t>
      </w:r>
      <w:r w:rsidR="00020BC3">
        <w:t xml:space="preserve"> will liaise with the other TRI projects and the global child to ensure lessons from other countries can be considered in Tanzania</w:t>
      </w:r>
      <w:r w:rsidR="00020BC3" w:rsidRPr="009D357E">
        <w:t>. The P</w:t>
      </w:r>
      <w:r w:rsidR="00642F96">
        <w:t xml:space="preserve">roject </w:t>
      </w:r>
      <w:r w:rsidR="00020BC3" w:rsidRPr="009D357E">
        <w:t>C</w:t>
      </w:r>
      <w:r w:rsidR="00642F96">
        <w:t>oordinator</w:t>
      </w:r>
      <w:r w:rsidR="00020BC3" w:rsidRPr="009D357E">
        <w:t xml:space="preserve"> will </w:t>
      </w:r>
      <w:r w:rsidR="00020BC3">
        <w:t xml:space="preserve">work as counterpart of the </w:t>
      </w:r>
      <w:r w:rsidR="00020BC3" w:rsidRPr="009D357E">
        <w:t>P</w:t>
      </w:r>
      <w:r w:rsidR="00642F96">
        <w:t xml:space="preserve">roject </w:t>
      </w:r>
      <w:r w:rsidR="00020BC3" w:rsidRPr="009D357E">
        <w:t>D</w:t>
      </w:r>
      <w:r w:rsidR="00642F96">
        <w:t>irector</w:t>
      </w:r>
      <w:r w:rsidR="00020BC3">
        <w:t xml:space="preserve">. </w:t>
      </w:r>
    </w:p>
    <w:p w:rsidR="00642F96" w:rsidRDefault="00642F96" w:rsidP="00CB25EB">
      <w:pPr>
        <w:pStyle w:val="ListParagraph"/>
        <w:spacing w:after="0" w:line="240" w:lineRule="auto"/>
      </w:pPr>
    </w:p>
    <w:p w:rsidR="00842BFC" w:rsidRDefault="00020BC3" w:rsidP="00C676C5">
      <w:pPr>
        <w:pStyle w:val="Text7"/>
      </w:pPr>
      <w:r>
        <w:t>The P</w:t>
      </w:r>
      <w:r w:rsidR="00642F96">
        <w:t>roject Manager</w:t>
      </w:r>
      <w:r>
        <w:t xml:space="preserve"> will work under the supervision of the P</w:t>
      </w:r>
      <w:r w:rsidR="00642F96">
        <w:t xml:space="preserve">roject </w:t>
      </w:r>
      <w:r>
        <w:t>C</w:t>
      </w:r>
      <w:r w:rsidR="00642F96">
        <w:t>oordinator</w:t>
      </w:r>
      <w:r>
        <w:t xml:space="preserve"> and will </w:t>
      </w:r>
      <w:r w:rsidR="00C56D3B">
        <w:t>oversee</w:t>
      </w:r>
      <w:r>
        <w:t xml:space="preserve"> the daily execution of activities. The P</w:t>
      </w:r>
      <w:r w:rsidR="00642F96">
        <w:t xml:space="preserve">roject </w:t>
      </w:r>
      <w:r>
        <w:t>M</w:t>
      </w:r>
      <w:r w:rsidR="00642F96">
        <w:t>anager</w:t>
      </w:r>
      <w:r w:rsidR="00375CDC">
        <w:t xml:space="preserve">, </w:t>
      </w:r>
      <w:r w:rsidR="00F95FB8">
        <w:t>will serve as the secretary of the PSC</w:t>
      </w:r>
      <w:r w:rsidR="00842BFC" w:rsidRPr="009D357E">
        <w:t xml:space="preserve"> and will be responsible for compiling reports, budgets and work plans</w:t>
      </w:r>
      <w:r>
        <w:t xml:space="preserve"> which are then reviewed and approved by the PC and the PD</w:t>
      </w:r>
      <w:r w:rsidR="00842BFC" w:rsidRPr="009D357E">
        <w:t xml:space="preserve">. </w:t>
      </w:r>
      <w:r w:rsidR="00F95FB8">
        <w:t xml:space="preserve">Administrative Assistant </w:t>
      </w:r>
      <w:r w:rsidR="00842BFC" w:rsidRPr="009D357E">
        <w:t xml:space="preserve">will be hired by the project. This person will be working under direct supervision of </w:t>
      </w:r>
      <w:r w:rsidR="00295D2E">
        <w:t xml:space="preserve">the </w:t>
      </w:r>
      <w:r w:rsidR="00842BFC" w:rsidRPr="009D357E">
        <w:t>P</w:t>
      </w:r>
      <w:r w:rsidR="00642F96">
        <w:t xml:space="preserve">roject </w:t>
      </w:r>
      <w:r w:rsidR="00842BFC" w:rsidRPr="009D357E">
        <w:t>C</w:t>
      </w:r>
      <w:r w:rsidR="00642F96">
        <w:t>oordinator</w:t>
      </w:r>
      <w:r w:rsidR="00842BFC" w:rsidRPr="009D357E">
        <w:t xml:space="preserve"> and under overall supervision of the P</w:t>
      </w:r>
      <w:r w:rsidR="00642F96">
        <w:t xml:space="preserve">roject </w:t>
      </w:r>
      <w:r w:rsidR="00842BFC" w:rsidRPr="009D357E">
        <w:t>D</w:t>
      </w:r>
      <w:r w:rsidR="00642F96">
        <w:t>irector</w:t>
      </w:r>
      <w:r w:rsidR="00842BFC" w:rsidRPr="009D357E">
        <w:t xml:space="preserve">. </w:t>
      </w:r>
    </w:p>
    <w:p w:rsidR="00842BFC" w:rsidRDefault="00842BFC" w:rsidP="00CB25EB">
      <w:pPr>
        <w:pStyle w:val="ListParagraph"/>
        <w:spacing w:after="0" w:line="240" w:lineRule="auto"/>
        <w:rPr>
          <w:rFonts w:ascii="Times New Roman" w:hAnsi="Times New Roman"/>
        </w:rPr>
      </w:pPr>
    </w:p>
    <w:p w:rsidR="00842BFC" w:rsidRDefault="00842BFC" w:rsidP="00C676C5">
      <w:pPr>
        <w:pStyle w:val="Text7"/>
      </w:pPr>
      <w:r>
        <w:t xml:space="preserve">  </w:t>
      </w:r>
      <w:r w:rsidRPr="009D357E">
        <w:t>The PMU will serve as the critical link between the project sites</w:t>
      </w:r>
      <w:r w:rsidR="00642F96">
        <w:t xml:space="preserve"> at District level</w:t>
      </w:r>
      <w:r w:rsidRPr="009D357E">
        <w:t xml:space="preserve">, the different groups engaged on project activities and the lead Project Executing Agency, </w:t>
      </w:r>
      <w:r w:rsidR="00550DD8">
        <w:t>VPO</w:t>
      </w:r>
      <w:r w:rsidRPr="009D357E">
        <w:t>, to ensure that lessons learned are shared among sites and within national committees and to provide visibility of the project at the national and international level. The PMU will be responsible for ensuring adequate communication of information to all national and international partners.</w:t>
      </w:r>
    </w:p>
    <w:p w:rsidR="00842BFC" w:rsidRDefault="00842BFC" w:rsidP="00CB25EB">
      <w:pPr>
        <w:pStyle w:val="ListParagraph"/>
        <w:spacing w:after="0" w:line="240" w:lineRule="auto"/>
        <w:rPr>
          <w:rFonts w:ascii="Times New Roman" w:hAnsi="Times New Roman"/>
        </w:rPr>
      </w:pPr>
    </w:p>
    <w:p w:rsidR="0065392C" w:rsidRDefault="00842BFC" w:rsidP="00C676C5">
      <w:pPr>
        <w:pStyle w:val="Text7"/>
      </w:pPr>
      <w:r w:rsidRPr="00953246">
        <w:t xml:space="preserve">     The execution of the project at the District level will be supported by the</w:t>
      </w:r>
      <w:r w:rsidRPr="00011EBF">
        <w:rPr>
          <w:b/>
        </w:rPr>
        <w:t xml:space="preserve"> District </w:t>
      </w:r>
      <w:r w:rsidR="00550DD8" w:rsidRPr="00011EBF">
        <w:rPr>
          <w:b/>
        </w:rPr>
        <w:t>Project Coordination Committee (DPCC)</w:t>
      </w:r>
      <w:r w:rsidR="00550DD8">
        <w:t xml:space="preserve"> </w:t>
      </w:r>
      <w:r w:rsidRPr="00953246">
        <w:t xml:space="preserve">consisting of </w:t>
      </w:r>
      <w:r w:rsidRPr="00953246">
        <w:rPr>
          <w:b/>
        </w:rPr>
        <w:t xml:space="preserve">District Project </w:t>
      </w:r>
      <w:r w:rsidR="00295D2E">
        <w:rPr>
          <w:b/>
        </w:rPr>
        <w:t xml:space="preserve">Manager </w:t>
      </w:r>
      <w:r w:rsidRPr="00953246">
        <w:t xml:space="preserve">and technical staff responsible for environment, agriculture, land use planning, livestock, </w:t>
      </w:r>
      <w:r w:rsidR="00295D2E">
        <w:t xml:space="preserve">forestry </w:t>
      </w:r>
      <w:r w:rsidRPr="00953246">
        <w:t xml:space="preserve">and water resources. The </w:t>
      </w:r>
      <w:r w:rsidR="00550DD8">
        <w:t xml:space="preserve">DPCC </w:t>
      </w:r>
      <w:r w:rsidR="00D7474F" w:rsidRPr="00953246">
        <w:t>will</w:t>
      </w:r>
      <w:r w:rsidRPr="00953246">
        <w:t xml:space="preserve"> establish coordination mechanism and help assure inter-sectoral coordination within the </w:t>
      </w:r>
      <w:r w:rsidR="0049794F">
        <w:t>d</w:t>
      </w:r>
      <w:r w:rsidRPr="00953246">
        <w:t xml:space="preserve">istrict to ensure sustainability of the project activities and outcomes on ground at wards level. The District Project </w:t>
      </w:r>
      <w:r w:rsidR="0049794F">
        <w:t xml:space="preserve">Manager </w:t>
      </w:r>
      <w:r w:rsidRPr="00953246">
        <w:t xml:space="preserve">will have the responsibility to ensure that there is good communication between the project sites and the PMU and that within each site the required links and collaborative arrangements are developed to support implementation of project activities. </w:t>
      </w:r>
      <w:r w:rsidR="0065392C">
        <w:t xml:space="preserve">In addition, the DPCC will ensure the full participation of communities in planning and execution of SLR initiatives. </w:t>
      </w:r>
    </w:p>
    <w:p w:rsidR="00970723" w:rsidRDefault="00970723" w:rsidP="00C676C5">
      <w:pPr>
        <w:pStyle w:val="Text7"/>
        <w:numPr>
          <w:ilvl w:val="0"/>
          <w:numId w:val="0"/>
        </w:numPr>
      </w:pPr>
    </w:p>
    <w:p w:rsidR="002B477A" w:rsidRDefault="002B477A" w:rsidP="00C676C5">
      <w:pPr>
        <w:pStyle w:val="Text7"/>
      </w:pPr>
      <w:r>
        <w:t xml:space="preserve">The DPCC will be further supported by a District Project Manager hired by the project to ensure smooth and timely implementation of activities and the participation of communities in the planning and execution of the project. The ToRs for the </w:t>
      </w:r>
      <w:r w:rsidR="00D0603C">
        <w:t xml:space="preserve">project staff mentioned above </w:t>
      </w:r>
      <w:r>
        <w:t>are provided in Appendix 11.</w:t>
      </w:r>
    </w:p>
    <w:p w:rsidR="00970723" w:rsidRDefault="00970723" w:rsidP="00C676C5">
      <w:pPr>
        <w:pStyle w:val="Text7"/>
        <w:numPr>
          <w:ilvl w:val="0"/>
          <w:numId w:val="0"/>
        </w:numPr>
      </w:pPr>
    </w:p>
    <w:p w:rsidR="00842BFC" w:rsidRPr="009D357E" w:rsidRDefault="00842BFC" w:rsidP="00C676C5">
      <w:pPr>
        <w:pStyle w:val="Text7"/>
      </w:pPr>
      <w:r w:rsidRPr="009D357E">
        <w:t>The project will establish a</w:t>
      </w:r>
      <w:r w:rsidRPr="009D357E">
        <w:rPr>
          <w:b/>
        </w:rPr>
        <w:t xml:space="preserve"> Project Steering Committe</w:t>
      </w:r>
      <w:r w:rsidRPr="007E36D5">
        <w:rPr>
          <w:b/>
        </w:rPr>
        <w:t xml:space="preserve">e (PSC) </w:t>
      </w:r>
      <w:r w:rsidRPr="007E36D5">
        <w:t xml:space="preserve">consisting of representatives of the partner institutions including Directorate of Environment, District Executive Directorates of respective project districts, the Ministry of Agriculture, Livestock and Fisheries (MALF), the Ministry of Water and Irrigation (MWI), the Ministry of Natural Resources and Tourism, </w:t>
      </w:r>
      <w:r w:rsidR="00D0603C" w:rsidRPr="007E36D5">
        <w:t>Tanzania Forest Services Agency</w:t>
      </w:r>
      <w:r w:rsidR="007E36D5" w:rsidRPr="007E36D5">
        <w:rPr>
          <w:b/>
        </w:rPr>
        <w:t>,</w:t>
      </w:r>
      <w:r w:rsidR="00D0603C" w:rsidRPr="007E36D5">
        <w:t xml:space="preserve"> </w:t>
      </w:r>
      <w:r w:rsidRPr="007E36D5">
        <w:t xml:space="preserve">Ministry of Finance and Planning, the Ministry responsible for Local Government Authorities, the Ministry of </w:t>
      </w:r>
      <w:r w:rsidR="00D7474F" w:rsidRPr="007E36D5">
        <w:t>L</w:t>
      </w:r>
      <w:r w:rsidRPr="007E36D5">
        <w:t xml:space="preserve">and, Housing and Human Settlement Development, UN </w:t>
      </w:r>
      <w:r w:rsidR="00D7474F" w:rsidRPr="007E36D5">
        <w:t>Environment</w:t>
      </w:r>
      <w:r w:rsidRPr="007E36D5">
        <w:t>, CIFOR, Bioversity</w:t>
      </w:r>
      <w:r w:rsidRPr="009D357E">
        <w:t xml:space="preserve"> International and the Water Basins Office of Rufiji, Lake Rukwa and Lake Tanganyika. The GEF Focal Point of Tanzania will be also a member of the P</w:t>
      </w:r>
      <w:r w:rsidR="00550DD8">
        <w:t>SC</w:t>
      </w:r>
      <w:r w:rsidRPr="009D357E">
        <w:t xml:space="preserve">. </w:t>
      </w:r>
      <w:r w:rsidRPr="009D357E">
        <w:rPr>
          <w:spacing w:val="-2"/>
        </w:rPr>
        <w:t xml:space="preserve">The Project </w:t>
      </w:r>
      <w:r w:rsidR="0049794F">
        <w:rPr>
          <w:spacing w:val="-2"/>
        </w:rPr>
        <w:t xml:space="preserve">Manager </w:t>
      </w:r>
      <w:r w:rsidRPr="009D357E">
        <w:rPr>
          <w:spacing w:val="-2"/>
        </w:rPr>
        <w:t xml:space="preserve">will serve as the Secretary to the Project Steering Committee. The PSC will be chaired by the </w:t>
      </w:r>
      <w:r w:rsidRPr="009D357E">
        <w:t>Permanent Secretary in the Vice President’s Office.</w:t>
      </w:r>
    </w:p>
    <w:p w:rsidR="00842BFC" w:rsidRPr="009D357E" w:rsidRDefault="00842BFC" w:rsidP="00CB25EB">
      <w:pPr>
        <w:pStyle w:val="ListParagraph"/>
        <w:spacing w:after="0" w:line="240" w:lineRule="auto"/>
        <w:rPr>
          <w:rFonts w:ascii="Times New Roman" w:hAnsi="Times New Roman"/>
        </w:rPr>
      </w:pPr>
    </w:p>
    <w:p w:rsidR="00842BFC" w:rsidRPr="00C755A3" w:rsidRDefault="00842BFC" w:rsidP="00C676C5">
      <w:pPr>
        <w:pStyle w:val="Text7"/>
      </w:pPr>
      <w:r>
        <w:t xml:space="preserve">  </w:t>
      </w:r>
      <w:r w:rsidRPr="009D357E">
        <w:t xml:space="preserve">The PSC will be responsible for taking policy decisions about the implementation of the project.  It will be also responsible for making, by consensus, management decisions for the project and holding periodic reviews. In order to ensure UN Environment’s ultimate accountability to GEF, the final decision-making rests with UN Environment and will be in accordance with its applicable regulations, rules, policies and procedures. The PSC will meet physically once a year and its functions will be mainly to evaluate the overall progress of the project relative to the outputs and milestones expected, to provide strategic direction for the implementation of the project and to guarantee the necessary inter-institutional coordination. PSC meetings will be complemented with ongoing and more regular project meetings </w:t>
      </w:r>
      <w:r w:rsidR="0049794F">
        <w:t xml:space="preserve">at </w:t>
      </w:r>
      <w:r w:rsidRPr="009D357E">
        <w:t xml:space="preserve">the national level. Continuous exchange of information through electronic means will be established from the outset, and steering committee meetings via telephone conference or other electronic means can be called as </w:t>
      </w:r>
      <w:r w:rsidR="00D7474F" w:rsidRPr="009D357E">
        <w:t>required.</w:t>
      </w:r>
      <w:r w:rsidRPr="009D357E">
        <w:t xml:space="preserve"> Reports and recommendations of all PSC meetings, and other relevant project meetings, will be prepared and disseminated no later than one month after the actual meeting. When necessary, the PSC ca</w:t>
      </w:r>
      <w:r w:rsidRPr="00C755A3">
        <w:t xml:space="preserve">n take decisions through email consultation without waiting for the annual meeting. </w:t>
      </w:r>
    </w:p>
    <w:p w:rsidR="00842BFC" w:rsidRPr="00953246" w:rsidRDefault="00842BFC" w:rsidP="00CB25EB">
      <w:pPr>
        <w:autoSpaceDE w:val="0"/>
        <w:autoSpaceDN w:val="0"/>
        <w:adjustRightInd w:val="0"/>
        <w:contextualSpacing/>
        <w:jc w:val="both"/>
        <w:rPr>
          <w:bCs/>
          <w:sz w:val="22"/>
          <w:szCs w:val="22"/>
        </w:rPr>
      </w:pPr>
    </w:p>
    <w:p w:rsidR="00842BFC" w:rsidRPr="00842BFC" w:rsidRDefault="00842BFC" w:rsidP="00C676C5">
      <w:pPr>
        <w:pStyle w:val="Text7"/>
      </w:pPr>
      <w:r w:rsidRPr="00953246">
        <w:t xml:space="preserve">  All partners will undertake to disseminate information abo</w:t>
      </w:r>
      <w:r w:rsidRPr="00842BFC">
        <w:t>ut the project and its outputs through their various networks, conferences, meetings and other relevant consultations. Detailed description of the roles and responsibilities of the PSC, and other committees, are provided in Appendix 11. These formal implementation arrangements will ensure a constant exchange of information and experiences among the partners.</w:t>
      </w:r>
    </w:p>
    <w:p w:rsidR="00842BFC" w:rsidRDefault="00842BFC" w:rsidP="00CB25EB">
      <w:pPr>
        <w:pStyle w:val="ListParagraph"/>
        <w:spacing w:after="0" w:line="240" w:lineRule="auto"/>
        <w:rPr>
          <w:lang w:val="bg-BG" w:eastAsia="bg-BG"/>
        </w:rPr>
      </w:pPr>
    </w:p>
    <w:p w:rsidR="00842BFC" w:rsidRPr="00842BFC" w:rsidRDefault="00842BFC" w:rsidP="00C676C5">
      <w:pPr>
        <w:pStyle w:val="Text7"/>
      </w:pPr>
      <w:r w:rsidRPr="00842BFC">
        <w:rPr>
          <w:lang w:eastAsia="bg-BG"/>
        </w:rPr>
        <w:t xml:space="preserve">A Technical Advisory Committee (TAC) will be established to provide expert guidance and advice </w:t>
      </w:r>
      <w:r w:rsidRPr="00842BFC">
        <w:rPr>
          <w:lang w:val="en-CA"/>
        </w:rPr>
        <w:t xml:space="preserve">on the effective technical implementation of the project. The </w:t>
      </w:r>
      <w:r w:rsidRPr="00842BFC">
        <w:rPr>
          <w:lang w:eastAsia="bg-BG"/>
        </w:rPr>
        <w:t>TAC members will provide ongoing technical advice to the Project and will participate in PSC meetings as observers.</w:t>
      </w:r>
      <w:r w:rsidRPr="00842BFC">
        <w:rPr>
          <w:lang w:val="en-CA"/>
        </w:rPr>
        <w:t xml:space="preserve"> </w:t>
      </w:r>
      <w:r w:rsidRPr="00842BFC">
        <w:rPr>
          <w:lang w:eastAsia="bg-BG"/>
        </w:rPr>
        <w:t>Membership of TAC will be defined based on the specific technical needs of the Project.</w:t>
      </w:r>
      <w:r w:rsidRPr="00842BFC">
        <w:rPr>
          <w:lang w:val="en-CA"/>
        </w:rPr>
        <w:t xml:space="preserve"> The composition of the TA</w:t>
      </w:r>
      <w:r w:rsidR="00550DD8">
        <w:rPr>
          <w:lang w:val="en-CA"/>
        </w:rPr>
        <w:t>C</w:t>
      </w:r>
      <w:r w:rsidRPr="00842BFC">
        <w:rPr>
          <w:lang w:val="en-CA"/>
        </w:rPr>
        <w:t xml:space="preserve"> may change according to project needs, and will meet as necessary to guide specific project activities.</w:t>
      </w:r>
    </w:p>
    <w:p w:rsidR="00842BFC" w:rsidRDefault="00842BFC" w:rsidP="00C676C5">
      <w:pPr>
        <w:pStyle w:val="Text7"/>
        <w:sectPr w:rsidR="00842BFC" w:rsidSect="00842BFC">
          <w:pgSz w:w="12240" w:h="15840" w:code="1"/>
          <w:pgMar w:top="1440" w:right="760" w:bottom="1440" w:left="1582" w:header="709" w:footer="709" w:gutter="0"/>
          <w:cols w:space="708"/>
          <w:docGrid w:linePitch="360"/>
        </w:sectPr>
      </w:pPr>
      <w:r w:rsidRPr="002D7C6E">
        <w:t>The Project’s institutional framework is illustrated in the following organogram.</w:t>
      </w:r>
      <w:r>
        <w:tab/>
      </w:r>
    </w:p>
    <w:p w:rsidR="00842BFC" w:rsidRDefault="003C7DA8" w:rsidP="00C676C5">
      <w:pPr>
        <w:pStyle w:val="Text7"/>
        <w:numPr>
          <w:ilvl w:val="0"/>
          <w:numId w:val="0"/>
        </w:numPr>
        <w:sectPr w:rsidR="00842BFC" w:rsidSect="00842BFC">
          <w:pgSz w:w="15840" w:h="12240" w:orient="landscape" w:code="1"/>
          <w:pgMar w:top="1582" w:right="1440" w:bottom="760" w:left="1440" w:header="709" w:footer="709" w:gutter="0"/>
          <w:cols w:space="708"/>
          <w:docGrid w:linePitch="360"/>
        </w:sectPr>
      </w:pPr>
      <w:r w:rsidRPr="00842BFC">
        <w:object w:dxaOrig="10613" w:dyaOrig="5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2pt;height:482.4pt" o:ole="">
            <v:imagedata r:id="rId28" o:title=""/>
          </v:shape>
          <o:OLEObject Type="Embed" ProgID="PowerPoint.Slide.12" ShapeID="_x0000_i1025" DrawAspect="Content" ObjectID="_1591685815" r:id="rId29"/>
        </w:object>
      </w:r>
    </w:p>
    <w:p w:rsidR="002D7507" w:rsidRPr="00210341" w:rsidRDefault="002D7507" w:rsidP="00D35709">
      <w:pPr>
        <w:spacing w:after="120"/>
        <w:outlineLvl w:val="0"/>
        <w:rPr>
          <w:rFonts w:ascii="Times New Roman Bold" w:hAnsi="Times New Roman Bold"/>
          <w:b/>
          <w:smallCaps/>
          <w:sz w:val="22"/>
          <w:szCs w:val="22"/>
          <w:lang w:val="en-GB"/>
        </w:rPr>
      </w:pPr>
      <w:r w:rsidRPr="00210341">
        <w:rPr>
          <w:rFonts w:ascii="Times New Roman Bold" w:hAnsi="Times New Roman Bold"/>
          <w:b/>
          <w:smallCaps/>
          <w:sz w:val="22"/>
          <w:szCs w:val="22"/>
          <w:lang w:val="en-GB"/>
        </w:rPr>
        <w:t>Section 5:</w:t>
      </w:r>
      <w:r w:rsidR="00F11F90" w:rsidRPr="00210341">
        <w:rPr>
          <w:rFonts w:ascii="Times New Roman Bold" w:hAnsi="Times New Roman Bold"/>
          <w:b/>
          <w:smallCaps/>
          <w:sz w:val="22"/>
          <w:szCs w:val="22"/>
          <w:lang w:val="en-GB"/>
        </w:rPr>
        <w:t xml:space="preserve"> </w:t>
      </w:r>
      <w:r w:rsidR="00210341">
        <w:rPr>
          <w:rFonts w:ascii="Times New Roman Bold" w:hAnsi="Times New Roman Bold"/>
          <w:b/>
          <w:smallCaps/>
          <w:sz w:val="22"/>
          <w:szCs w:val="22"/>
          <w:lang w:val="en-GB"/>
        </w:rPr>
        <w:t>Stakeholder P</w:t>
      </w:r>
      <w:r w:rsidRPr="00210341">
        <w:rPr>
          <w:rFonts w:ascii="Times New Roman Bold" w:hAnsi="Times New Roman Bold"/>
          <w:b/>
          <w:smallCaps/>
          <w:sz w:val="22"/>
          <w:szCs w:val="22"/>
          <w:lang w:val="en-GB"/>
        </w:rPr>
        <w:t>articipation</w:t>
      </w:r>
      <w:bookmarkEnd w:id="40"/>
    </w:p>
    <w:p w:rsidR="00CE4D26" w:rsidRDefault="00CE4D26" w:rsidP="00D64538">
      <w:pPr>
        <w:pStyle w:val="NumberedParasUNEPPRODOC"/>
        <w:numPr>
          <w:ilvl w:val="0"/>
          <w:numId w:val="6"/>
        </w:numPr>
        <w:spacing w:after="0"/>
        <w:ind w:left="0" w:firstLine="0"/>
      </w:pPr>
      <w:r w:rsidRPr="008813C2">
        <w:t xml:space="preserve">The project is grounded in a participatory approach that includes a detailed stakeholder engagement process at the outset </w:t>
      </w:r>
      <w:r>
        <w:t xml:space="preserve">of planning </w:t>
      </w:r>
      <w:r w:rsidRPr="008813C2">
        <w:t>to ensure inclusion of groups that could otherwise be marginalized. The participatory approach is one of the most significant components of the project in terms of shifting decision-making power from government extension agents to communities of land users.</w:t>
      </w:r>
      <w:r>
        <w:t xml:space="preserve"> </w:t>
      </w:r>
      <w:r w:rsidRPr="008813C2">
        <w:t>During the project preparation phase</w:t>
      </w:r>
      <w:r>
        <w:t>, k</w:t>
      </w:r>
      <w:r w:rsidRPr="008813C2">
        <w:t xml:space="preserve">ey stakeholders who can contribute to </w:t>
      </w:r>
      <w:r>
        <w:t xml:space="preserve">the </w:t>
      </w:r>
      <w:r w:rsidRPr="008813C2">
        <w:t xml:space="preserve">project were in project preparation and will be directly and continuously involved in the project through a number of means, which will include their participation in activities. </w:t>
      </w:r>
    </w:p>
    <w:p w:rsidR="00CE4D26" w:rsidRDefault="00CE4D26" w:rsidP="00CE4D26">
      <w:pPr>
        <w:pStyle w:val="NumberedParasUNEPPRODOC"/>
        <w:tabs>
          <w:tab w:val="clear" w:pos="1211"/>
        </w:tabs>
        <w:spacing w:after="0"/>
        <w:ind w:left="0" w:firstLine="0"/>
      </w:pPr>
    </w:p>
    <w:p w:rsidR="00CE4D26" w:rsidRDefault="00CE4D26" w:rsidP="00D64538">
      <w:pPr>
        <w:pStyle w:val="NumberedParasUNEPPRODOC"/>
        <w:numPr>
          <w:ilvl w:val="0"/>
          <w:numId w:val="6"/>
        </w:numPr>
        <w:spacing w:after="0"/>
        <w:ind w:left="0" w:firstLine="0"/>
      </w:pPr>
      <w:r w:rsidRPr="00CE4D26">
        <w:rPr>
          <w:lang w:val="en-GB"/>
        </w:rPr>
        <w:t>During national and site planning meetings, stakeholders, including individual farmers from the identified sites, researchers, extension and development workers, educators, NGOs, and government policy makers contributed to the development of procedures and criteria for: site selection, strategy for public participation; identification of  roles and responsibilities for each of the key stakeholders; identification of  capacity strengthening and needs assessments; related project and baseline estimation; project implementation and coordination plan. Stakeholders during these national planning meetings also contributed to the finalization of the national logical frameworks and work plans; systems for monitoring and evaluation at national and site level; and identification of co-financing for the project, both in-kind and in-cash.</w:t>
      </w:r>
    </w:p>
    <w:p w:rsidR="00CE4D26" w:rsidRDefault="00CE4D26" w:rsidP="00CE4D26">
      <w:pPr>
        <w:pStyle w:val="ListParagraph"/>
        <w:spacing w:after="0" w:line="240" w:lineRule="auto"/>
        <w:rPr>
          <w:color w:val="000000"/>
        </w:rPr>
      </w:pPr>
    </w:p>
    <w:p w:rsidR="00CE4D26" w:rsidRDefault="00CE4D26" w:rsidP="00D64538">
      <w:pPr>
        <w:pStyle w:val="NumberedParasUNEPPRODOC"/>
        <w:numPr>
          <w:ilvl w:val="0"/>
          <w:numId w:val="6"/>
        </w:numPr>
        <w:spacing w:after="0"/>
        <w:ind w:left="0" w:firstLine="0"/>
      </w:pPr>
      <w:r w:rsidRPr="00CE4D26">
        <w:rPr>
          <w:color w:val="000000"/>
        </w:rPr>
        <w:t xml:space="preserve">The VPO and NEMC played leading roles in conceiving this project. </w:t>
      </w:r>
      <w:r w:rsidR="00D7474F">
        <w:rPr>
          <w:color w:val="000000"/>
        </w:rPr>
        <w:t>SLR</w:t>
      </w:r>
      <w:r w:rsidRPr="00BD4F91">
        <w:t xml:space="preserve"> is a cross-sectoral initiative that involves negotiated and agreed engagement of stakeholders from national to local levels. It also requires transparent and participatory decision</w:t>
      </w:r>
      <w:r>
        <w:t xml:space="preserve"> making</w:t>
      </w:r>
      <w:r w:rsidRPr="00BD4F91">
        <w:t xml:space="preserve">, effective coordination of activities at different scales and times, and informed planning and decision making. To this end, the project will use and build on the existing </w:t>
      </w:r>
      <w:r>
        <w:t xml:space="preserve">institutional </w:t>
      </w:r>
      <w:r w:rsidRPr="00BD4F91">
        <w:t>framework</w:t>
      </w:r>
      <w:r>
        <w:t>s</w:t>
      </w:r>
      <w:r w:rsidRPr="00BD4F91">
        <w:t xml:space="preserve"> for </w:t>
      </w:r>
      <w:r>
        <w:t xml:space="preserve">environmental </w:t>
      </w:r>
      <w:r w:rsidRPr="00BD4F91">
        <w:t>management in the country. The project will also seek to inform all stakeholders of the values of</w:t>
      </w:r>
      <w:r>
        <w:t xml:space="preserve"> SLR and </w:t>
      </w:r>
      <w:r w:rsidRPr="00BD4F91">
        <w:t>mainstreaming biodiversity into other sectors of the economy</w:t>
      </w:r>
      <w:r>
        <w:t>.</w:t>
      </w:r>
    </w:p>
    <w:p w:rsidR="00CE4D26" w:rsidRDefault="00CE4D26" w:rsidP="00CE4D26">
      <w:pPr>
        <w:pStyle w:val="ListParagraph"/>
        <w:spacing w:after="0" w:line="240" w:lineRule="auto"/>
      </w:pPr>
    </w:p>
    <w:p w:rsidR="00CE4D26" w:rsidRDefault="00CE4D26" w:rsidP="00D64538">
      <w:pPr>
        <w:pStyle w:val="NumberedParasUNEPPRODOC"/>
        <w:numPr>
          <w:ilvl w:val="0"/>
          <w:numId w:val="6"/>
        </w:numPr>
        <w:spacing w:after="0"/>
        <w:ind w:left="0" w:firstLine="0"/>
      </w:pPr>
      <w:r>
        <w:t>Key stakeholders</w:t>
      </w:r>
      <w:r w:rsidR="007C7C11">
        <w:t xml:space="preserve"> </w:t>
      </w:r>
      <w:r w:rsidR="00E24E08">
        <w:t xml:space="preserve">who </w:t>
      </w:r>
      <w:r w:rsidR="00E24E08" w:rsidRPr="00BD4F91">
        <w:t>are</w:t>
      </w:r>
      <w:r w:rsidRPr="00BD4F91">
        <w:t xml:space="preserve"> important to achieve </w:t>
      </w:r>
      <w:r>
        <w:t xml:space="preserve">the </w:t>
      </w:r>
      <w:r w:rsidRPr="00BD4F91">
        <w:t>project</w:t>
      </w:r>
      <w:r>
        <w:t>s</w:t>
      </w:r>
      <w:r w:rsidRPr="00BD4F91">
        <w:t xml:space="preserve"> objectives</w:t>
      </w:r>
      <w:r>
        <w:t xml:space="preserve"> include </w:t>
      </w:r>
      <w:r w:rsidRPr="00BD4F91">
        <w:t xml:space="preserve">national and local government agencies, donors, NGOs, CSOs, CBOs and </w:t>
      </w:r>
      <w:r>
        <w:t xml:space="preserve">local </w:t>
      </w:r>
      <w:r w:rsidRPr="00BD4F91">
        <w:t>communities in the project sites.</w:t>
      </w:r>
      <w:r>
        <w:t xml:space="preserve"> </w:t>
      </w:r>
      <w:r w:rsidRPr="00BD4F91">
        <w:t xml:space="preserve">National institutions will be involved in guiding the formulation of options for improvement in terms of policy and plans for SLR and in the preparation of national guidelines relevant to informing and supporting SLR initiatives in the country. The </w:t>
      </w:r>
      <w:r>
        <w:t xml:space="preserve">participation of </w:t>
      </w:r>
      <w:r w:rsidRPr="00BD4F91">
        <w:t xml:space="preserve">CSOs </w:t>
      </w:r>
      <w:r>
        <w:t xml:space="preserve">is needed as they </w:t>
      </w:r>
      <w:r w:rsidRPr="00BD4F91">
        <w:t xml:space="preserve">will be involved in advocating for policy and for institutional frameworks to support efforts of actors in SLR and </w:t>
      </w:r>
      <w:r>
        <w:t>for</w:t>
      </w:r>
      <w:r w:rsidRPr="00BD4F91">
        <w:t xml:space="preserve"> increasing awareness that in the long run restoration could be mainstreamed into the work of Government, communities, NGOs and the business sector. All these processes will be participatory and consultative.</w:t>
      </w:r>
    </w:p>
    <w:p w:rsidR="00CE4D26" w:rsidRDefault="00CE4D26" w:rsidP="00CE4D26">
      <w:pPr>
        <w:pStyle w:val="ListParagraph"/>
        <w:spacing w:after="0" w:line="240" w:lineRule="auto"/>
        <w:rPr>
          <w:color w:val="000000"/>
        </w:rPr>
      </w:pPr>
    </w:p>
    <w:p w:rsidR="00CE4D26" w:rsidRDefault="00CE4D26" w:rsidP="00D64538">
      <w:pPr>
        <w:pStyle w:val="NumberedParasUNEPPRODOC"/>
        <w:numPr>
          <w:ilvl w:val="0"/>
          <w:numId w:val="6"/>
        </w:numPr>
        <w:spacing w:after="0"/>
        <w:ind w:left="0" w:firstLine="0"/>
      </w:pPr>
      <w:r w:rsidRPr="00CE4D26">
        <w:rPr>
          <w:color w:val="000000"/>
        </w:rPr>
        <w:t xml:space="preserve">The proposed project will be knowledge intensive. The field level work will be preceded by mapping restoration potentials of the country in general and the selected project </w:t>
      </w:r>
      <w:r w:rsidR="00C56D3B" w:rsidRPr="00CE4D26">
        <w:rPr>
          <w:color w:val="000000"/>
        </w:rPr>
        <w:t>sites</w:t>
      </w:r>
      <w:r w:rsidRPr="00CE4D26">
        <w:rPr>
          <w:color w:val="000000"/>
        </w:rPr>
        <w:t xml:space="preserve">. The study will also help in identifying feasible options for restoration. This will then be presented to community members to further evaluate results and to identify intervention options and strategies that work better for the selected landscapes and for the communities managing these landscapes. Thus, SLR undertakings will be participatory and collaborative efforts between national, district and specific project site level governmental authorities, on one hand and land managers and their CBOs on the other, with CSOs and NGOs playing </w:t>
      </w:r>
      <w:r w:rsidR="00E24E08">
        <w:rPr>
          <w:color w:val="000000"/>
        </w:rPr>
        <w:t xml:space="preserve">facilitating </w:t>
      </w:r>
      <w:r w:rsidR="00E24E08" w:rsidRPr="00CE4D26">
        <w:rPr>
          <w:color w:val="000000"/>
        </w:rPr>
        <w:t>and</w:t>
      </w:r>
      <w:r w:rsidRPr="00CE4D26">
        <w:rPr>
          <w:color w:val="000000"/>
        </w:rPr>
        <w:t xml:space="preserve"> enabling roles. Each of these categories of stakeholders will provide a specific contribution to the implementation of project activities. </w:t>
      </w:r>
    </w:p>
    <w:p w:rsidR="00CE4D26" w:rsidRDefault="00CE4D26" w:rsidP="008B55F8">
      <w:pPr>
        <w:pStyle w:val="ListParagraph"/>
        <w:spacing w:after="0" w:line="240" w:lineRule="auto"/>
      </w:pPr>
    </w:p>
    <w:p w:rsidR="00CE4D26" w:rsidRDefault="00CE4D26" w:rsidP="00D64538">
      <w:pPr>
        <w:pStyle w:val="NumberedParasUNEPPRODOC"/>
        <w:numPr>
          <w:ilvl w:val="0"/>
          <w:numId w:val="6"/>
        </w:numPr>
        <w:spacing w:after="0"/>
        <w:ind w:left="0" w:firstLine="0"/>
      </w:pPr>
      <w:r>
        <w:t xml:space="preserve">As a result, </w:t>
      </w:r>
      <w:r w:rsidRPr="00BD4F91">
        <w:t xml:space="preserve">stakeholder participation will be even more engaging </w:t>
      </w:r>
      <w:r>
        <w:t xml:space="preserve">at field level </w:t>
      </w:r>
      <w:r w:rsidRPr="00BD4F91">
        <w:t xml:space="preserve">implementation </w:t>
      </w:r>
      <w:r>
        <w:t xml:space="preserve">of </w:t>
      </w:r>
      <w:r w:rsidRPr="00BD4F91">
        <w:t xml:space="preserve">SLR to ensure that that the decision-making power </w:t>
      </w:r>
      <w:r>
        <w:t>of</w:t>
      </w:r>
      <w:r w:rsidRPr="00BD4F91">
        <w:t xml:space="preserve"> identifying restoration options that work for the landscape and for people rests with the local authorities and communities. </w:t>
      </w:r>
      <w:r w:rsidR="0065392C">
        <w:t>Local project teams, established at each district, and coordinated from the national project office, will ensure a</w:t>
      </w:r>
      <w:r w:rsidRPr="00BD4F91">
        <w:t xml:space="preserve">ctive participation </w:t>
      </w:r>
      <w:r>
        <w:t xml:space="preserve">of local communities in determining what will be done, where, how and by whom </w:t>
      </w:r>
      <w:r w:rsidRPr="00BD4F91">
        <w:t>will encourage communities to take more responsibility for the landscapes they manage</w:t>
      </w:r>
      <w:r>
        <w:t xml:space="preserve">. It will also make them </w:t>
      </w:r>
      <w:r w:rsidRPr="00BD4F91">
        <w:t xml:space="preserve">feel empowered in relation to the project to address issues that affect their lives and their natural resource base. Women will be represented </w:t>
      </w:r>
      <w:r w:rsidR="00F40565">
        <w:t xml:space="preserve">in key </w:t>
      </w:r>
      <w:r w:rsidR="00E24E08">
        <w:t>decision-making</w:t>
      </w:r>
      <w:r w:rsidR="00F40565">
        <w:t xml:space="preserve"> forums </w:t>
      </w:r>
      <w:r w:rsidRPr="00BD4F91">
        <w:t>to make sure that their voices are heard and their aspirations are included in the watershed development plan</w:t>
      </w:r>
      <w:r>
        <w:t>s</w:t>
      </w:r>
      <w:r w:rsidRPr="00BD4F91">
        <w:t xml:space="preserve">. </w:t>
      </w:r>
    </w:p>
    <w:p w:rsidR="00CE4D26" w:rsidRDefault="00CE4D26" w:rsidP="00CE4D26">
      <w:pPr>
        <w:pStyle w:val="ListParagraph"/>
        <w:spacing w:after="0" w:line="240" w:lineRule="auto"/>
        <w:rPr>
          <w:color w:val="000000"/>
        </w:rPr>
      </w:pPr>
    </w:p>
    <w:p w:rsidR="00CE4D26" w:rsidRDefault="00CE4D26" w:rsidP="00D64538">
      <w:pPr>
        <w:pStyle w:val="NumberedParasUNEPPRODOC"/>
        <w:numPr>
          <w:ilvl w:val="0"/>
          <w:numId w:val="6"/>
        </w:numPr>
        <w:spacing w:after="0"/>
        <w:ind w:left="0" w:firstLine="0"/>
      </w:pPr>
      <w:r w:rsidRPr="00CE4D26">
        <w:rPr>
          <w:color w:val="000000"/>
        </w:rPr>
        <w:t xml:space="preserve">Stakeholders’ engagement in monitoring will be targeted at national level (focusing on the tasks of the Project Steering committee and those of the National Sustainable Landscape Restoration Committee) </w:t>
      </w:r>
      <w:r w:rsidR="00F02E89" w:rsidRPr="00CE4D26">
        <w:rPr>
          <w:color w:val="000000"/>
        </w:rPr>
        <w:t>and aims</w:t>
      </w:r>
      <w:r w:rsidRPr="00CE4D26">
        <w:rPr>
          <w:color w:val="000000"/>
        </w:rPr>
        <w:t xml:space="preserve"> to bring together national actors to guide national efforts for taking SLR initiatives to scale and to develop guidance for implementing SLR at national level). At district and project site levels, stakeholders that would take part in M&amp;E will be focusing on assessing progress against plans, identifying challenges faced and exploring options to overcome them. </w:t>
      </w:r>
    </w:p>
    <w:p w:rsidR="00CE4D26" w:rsidRDefault="00CE4D26" w:rsidP="00CE4D26">
      <w:pPr>
        <w:pStyle w:val="ListParagraph"/>
        <w:spacing w:after="0" w:line="240" w:lineRule="auto"/>
        <w:rPr>
          <w:color w:val="000000"/>
        </w:rPr>
      </w:pPr>
    </w:p>
    <w:p w:rsidR="00CE4D26" w:rsidRDefault="00CE4D26" w:rsidP="00D64538">
      <w:pPr>
        <w:pStyle w:val="NumberedParasUNEPPRODOC"/>
        <w:numPr>
          <w:ilvl w:val="0"/>
          <w:numId w:val="6"/>
        </w:numPr>
        <w:spacing w:after="0"/>
        <w:ind w:left="0" w:firstLine="0"/>
      </w:pPr>
      <w:r w:rsidRPr="00CE4D26">
        <w:rPr>
          <w:color w:val="000000"/>
        </w:rPr>
        <w:t xml:space="preserve">The M&amp;E system of the project will also focus on the benefits that local communities realize from planned interventions. Stakeholder consultations around proposed activities help engage and </w:t>
      </w:r>
      <w:r w:rsidR="00C56D3B" w:rsidRPr="00CE4D26">
        <w:rPr>
          <w:color w:val="000000"/>
        </w:rPr>
        <w:t>mobilize</w:t>
      </w:r>
      <w:r w:rsidRPr="00CE4D26">
        <w:rPr>
          <w:color w:val="000000"/>
        </w:rPr>
        <w:t xml:space="preserve"> local communities, initiate discussions and promote buy-in. Representatives of land managers will also be members of the participatory monitoring team so that their suggestions and concerns are taken seriously by the project. Active participation of LGAs, the private sector and CSOs is equally important to achieve the stated objectives of the project. Thus, the project will actively engage key actors and ensure equal and active participation of partners in project implementation. It will as well consider inclusiveness and equity aspects.</w:t>
      </w:r>
    </w:p>
    <w:p w:rsidR="00CE4D26" w:rsidRDefault="00CE4D26" w:rsidP="00CE4D26">
      <w:pPr>
        <w:pStyle w:val="ListParagraph"/>
        <w:spacing w:after="0" w:line="240" w:lineRule="auto"/>
        <w:rPr>
          <w:color w:val="000000"/>
        </w:rPr>
      </w:pPr>
    </w:p>
    <w:p w:rsidR="00CE4D26" w:rsidRPr="008B55F8" w:rsidRDefault="00CE4D26" w:rsidP="00D64538">
      <w:pPr>
        <w:pStyle w:val="NumberedParasUNEPPRODOC"/>
        <w:numPr>
          <w:ilvl w:val="0"/>
          <w:numId w:val="6"/>
        </w:numPr>
        <w:spacing w:after="0"/>
        <w:ind w:left="0" w:firstLine="0"/>
      </w:pPr>
      <w:r w:rsidRPr="00CE4D26">
        <w:rPr>
          <w:color w:val="000000"/>
        </w:rPr>
        <w:t>Research institutions will be involved in baseline assessments of biodiversity, forest cover, land use change and carbon balance monitoring and reporting including production of final year status and trend reports. They will increase k</w:t>
      </w:r>
      <w:r w:rsidRPr="008B55F8">
        <w:rPr>
          <w:color w:val="000000"/>
        </w:rPr>
        <w:t xml:space="preserve">nowledge and generate information needed to inform ROAM assessments in the study areas and selected project sites and landscapes. Specialized experts will be involved in determining land use and land cover changes, in assessing the resource management practices and options for improving livelihoods and conservation outcomes, in assessing carbon balance in forests and other land uses including areas under climate smart agriculture, and in assessing options for </w:t>
      </w:r>
      <w:r w:rsidR="00E24E08" w:rsidRPr="008B55F8">
        <w:rPr>
          <w:color w:val="000000"/>
        </w:rPr>
        <w:t>catalyzing</w:t>
      </w:r>
      <w:r w:rsidRPr="008B55F8">
        <w:rPr>
          <w:color w:val="000000"/>
        </w:rPr>
        <w:t xml:space="preserve"> sustainable financing of SLR, including ecosystem service assessments, the development of business cases for landscape restoration and sustainable natural resource management. </w:t>
      </w:r>
    </w:p>
    <w:p w:rsidR="00CE4D26" w:rsidRPr="008B55F8" w:rsidRDefault="00CE4D26" w:rsidP="00A6777E">
      <w:pPr>
        <w:pStyle w:val="ListParagraph"/>
        <w:spacing w:after="0" w:line="240" w:lineRule="auto"/>
        <w:rPr>
          <w:color w:val="000000"/>
          <w:lang w:val="en-IE"/>
        </w:rPr>
      </w:pPr>
    </w:p>
    <w:p w:rsidR="00CE4D26" w:rsidRPr="008B55F8" w:rsidRDefault="00CE4D26" w:rsidP="00D64538">
      <w:pPr>
        <w:pStyle w:val="NumberedParasUNEPPRODOC"/>
        <w:numPr>
          <w:ilvl w:val="0"/>
          <w:numId w:val="6"/>
        </w:numPr>
        <w:spacing w:after="0"/>
        <w:ind w:left="0" w:firstLine="0"/>
      </w:pPr>
      <w:r w:rsidRPr="008B55F8">
        <w:rPr>
          <w:color w:val="000000"/>
          <w:lang w:val="en-IE"/>
        </w:rPr>
        <w:t xml:space="preserve">As much as possible, private investors will be involved in the </w:t>
      </w:r>
      <w:r w:rsidR="00E24E08" w:rsidRPr="00F02E89">
        <w:rPr>
          <w:color w:val="000000"/>
          <w:lang w:val="en-IE"/>
        </w:rPr>
        <w:t>project</w:t>
      </w:r>
      <w:r w:rsidR="00E24E08">
        <w:rPr>
          <w:rFonts w:eastAsia="Calibri"/>
          <w:color w:val="000000"/>
        </w:rPr>
        <w:t>.</w:t>
      </w:r>
      <w:r w:rsidRPr="00F02E89">
        <w:rPr>
          <w:color w:val="000000"/>
        </w:rPr>
        <w:t xml:space="preserve"> </w:t>
      </w:r>
      <w:r w:rsidRPr="008B55F8">
        <w:rPr>
          <w:color w:val="000000"/>
        </w:rPr>
        <w:t>The project, with the support and endorsement of the Project Steering Committee, will propose policy options to the VPO to create incentives to attract the private sector to invest in SLR. It will also develop criteria for transparent selection of private sector investors and companies that could invest in SLR. Representatives of the private sector will be invited to comment on incentive mechanisms and on selection criteria before being proposed to be adopted by the government.</w:t>
      </w:r>
    </w:p>
    <w:p w:rsidR="00CE4D26" w:rsidRPr="008B55F8" w:rsidRDefault="00CE4D26" w:rsidP="00A6777E">
      <w:pPr>
        <w:pStyle w:val="ListParagraph"/>
        <w:spacing w:after="0" w:line="240" w:lineRule="auto"/>
        <w:rPr>
          <w:lang w:val="en-IE"/>
        </w:rPr>
      </w:pPr>
    </w:p>
    <w:p w:rsidR="00CE4D26" w:rsidRPr="00A6777E" w:rsidRDefault="00CE4D26" w:rsidP="00D64538">
      <w:pPr>
        <w:pStyle w:val="NumberedParasUNEPPRODOC"/>
        <w:numPr>
          <w:ilvl w:val="0"/>
          <w:numId w:val="6"/>
        </w:numPr>
        <w:spacing w:after="0"/>
        <w:ind w:left="0" w:firstLine="0"/>
      </w:pPr>
      <w:r w:rsidRPr="008B55F8">
        <w:rPr>
          <w:lang w:val="en-IE"/>
        </w:rPr>
        <w:t>Further details on various categories of stakeholders to be involved in the implementation of the project are presented in Table 1 under section 2.5</w:t>
      </w:r>
      <w:r w:rsidR="00F02E89">
        <w:rPr>
          <w:lang w:val="en-IE"/>
        </w:rPr>
        <w:t>.</w:t>
      </w:r>
    </w:p>
    <w:p w:rsidR="00A6777E" w:rsidRDefault="00A6777E" w:rsidP="00A6777E">
      <w:pPr>
        <w:pStyle w:val="ListParagraph"/>
        <w:spacing w:after="0" w:line="240" w:lineRule="auto"/>
      </w:pPr>
    </w:p>
    <w:p w:rsidR="008A6260" w:rsidRDefault="00A6777E" w:rsidP="00D64538">
      <w:pPr>
        <w:pStyle w:val="GEFFieldtoFillout"/>
        <w:numPr>
          <w:ilvl w:val="0"/>
          <w:numId w:val="6"/>
        </w:numPr>
        <w:ind w:left="0" w:firstLine="0"/>
        <w:jc w:val="both"/>
      </w:pPr>
      <w:r w:rsidRPr="00EF7CEA">
        <w:t>The Project will impact many different people and organizations</w:t>
      </w:r>
      <w:r w:rsidR="00153E31">
        <w:t xml:space="preserve"> b</w:t>
      </w:r>
      <w:r w:rsidR="00F02E89">
        <w:t>eneficiaries</w:t>
      </w:r>
      <w:r w:rsidRPr="00EF7CEA">
        <w:t xml:space="preserve"> from the outcome of the project and involved in its implementation</w:t>
      </w:r>
      <w:r w:rsidR="00F02E89">
        <w:t xml:space="preserve"> would include: </w:t>
      </w:r>
      <w:r w:rsidRPr="00EF7CEA">
        <w:t xml:space="preserve"> </w:t>
      </w:r>
    </w:p>
    <w:p w:rsidR="00153E31" w:rsidRDefault="00153E31" w:rsidP="00153E31">
      <w:pPr>
        <w:pStyle w:val="GEFFieldtoFillout"/>
        <w:ind w:left="0"/>
        <w:jc w:val="both"/>
      </w:pPr>
    </w:p>
    <w:p w:rsidR="00A6777E" w:rsidRPr="00EF7CEA" w:rsidRDefault="00A6777E" w:rsidP="00D64538">
      <w:pPr>
        <w:pStyle w:val="GEFFieldtoFillout"/>
        <w:numPr>
          <w:ilvl w:val="0"/>
          <w:numId w:val="6"/>
        </w:numPr>
        <w:ind w:left="0" w:firstLine="0"/>
        <w:jc w:val="both"/>
      </w:pPr>
      <w:r w:rsidRPr="00EF7CEA">
        <w:rPr>
          <w:b/>
        </w:rPr>
        <w:t>Policy makers at national and district levels</w:t>
      </w:r>
      <w:r w:rsidRPr="00EF7CEA">
        <w:t xml:space="preserve">: </w:t>
      </w:r>
      <w:r w:rsidR="00F02E89">
        <w:t>P</w:t>
      </w:r>
      <w:r w:rsidRPr="00EF7CEA">
        <w:t xml:space="preserve">roject activities, outputs and outcomes will be of great benefit to the policy makers in various national government ministries, particularly the Ministry of Natural Resources and Tourism where forest and landscape restoration activities are anchored, </w:t>
      </w:r>
      <w:r w:rsidR="00E24E08" w:rsidRPr="00EF7CEA">
        <w:t>and</w:t>
      </w:r>
      <w:r w:rsidRPr="00EF7CEA">
        <w:t xml:space="preserve"> the Ministry of Agriculture, Livestock and Fishery. Policy makers, particularly senior Ministry officials such as the VPO, will gain immensely important knowledge that will be critical in the formulation of policy, and legal and institutional frameworks for the restoration of degraded landscapes and forests in Tanzania, including the integration of diversity based approach to ensure sustainability and productivity of agricultural ecosystems. The project will also benefit senior District Government officials by increasing their knowledge and skills for implementation of landscape and forests restoration measures in their areas of jurisdiction. The project outcomes will also inform the relevant Committees of the National and District Assemblies.</w:t>
      </w:r>
    </w:p>
    <w:p w:rsidR="00A6777E" w:rsidRPr="00EF7CEA" w:rsidRDefault="00A6777E" w:rsidP="00A6777E">
      <w:pPr>
        <w:pStyle w:val="ListParagraph"/>
        <w:tabs>
          <w:tab w:val="num" w:pos="1350"/>
        </w:tabs>
        <w:spacing w:after="0" w:line="240" w:lineRule="auto"/>
        <w:ind w:left="0"/>
      </w:pPr>
    </w:p>
    <w:p w:rsidR="00A6777E" w:rsidRPr="00EF7CEA" w:rsidRDefault="00A6777E" w:rsidP="00D64538">
      <w:pPr>
        <w:pStyle w:val="GEFFieldtoFillout"/>
        <w:numPr>
          <w:ilvl w:val="0"/>
          <w:numId w:val="6"/>
        </w:numPr>
        <w:ind w:left="0" w:firstLine="0"/>
        <w:jc w:val="both"/>
      </w:pPr>
      <w:r w:rsidRPr="00EF7CEA">
        <w:rPr>
          <w:b/>
        </w:rPr>
        <w:t xml:space="preserve"> Decision Makers at national and </w:t>
      </w:r>
      <w:r w:rsidR="00F02E89">
        <w:rPr>
          <w:b/>
        </w:rPr>
        <w:t>local</w:t>
      </w:r>
      <w:r w:rsidR="00F02E89" w:rsidRPr="00EF7CEA">
        <w:rPr>
          <w:b/>
        </w:rPr>
        <w:t xml:space="preserve"> </w:t>
      </w:r>
      <w:r w:rsidRPr="00EF7CEA">
        <w:rPr>
          <w:b/>
        </w:rPr>
        <w:t>levels</w:t>
      </w:r>
      <w:r w:rsidRPr="00EF7CEA">
        <w:t xml:space="preserve">: </w:t>
      </w:r>
      <w:r w:rsidR="00F02E89">
        <w:t>P</w:t>
      </w:r>
      <w:r w:rsidRPr="00EF7CEA">
        <w:t xml:space="preserve">roject activities, outputs and outcomes will be invaluable to the senior government officials who are key advisers to the policy makers. The project will increase their capacity to provide appropriates support in the formulation of policies and guidelines for the restoration of degraded landscapes and forests in Tanzania, including the integration of diversity based approach to ensure sustainability and productivity of agricultural ecosystems. </w:t>
      </w:r>
    </w:p>
    <w:p w:rsidR="00A6777E" w:rsidRPr="00EF7CEA" w:rsidRDefault="00A6777E" w:rsidP="00A6777E">
      <w:pPr>
        <w:pStyle w:val="ListParagraph"/>
        <w:tabs>
          <w:tab w:val="num" w:pos="1350"/>
        </w:tabs>
        <w:spacing w:after="0" w:line="240" w:lineRule="auto"/>
        <w:ind w:left="0"/>
      </w:pPr>
    </w:p>
    <w:p w:rsidR="00A6777E" w:rsidRPr="00EF7CEA" w:rsidRDefault="00A6777E" w:rsidP="00D64538">
      <w:pPr>
        <w:pStyle w:val="GEFFieldtoFillout"/>
        <w:numPr>
          <w:ilvl w:val="0"/>
          <w:numId w:val="6"/>
        </w:numPr>
        <w:ind w:left="0" w:firstLine="0"/>
        <w:jc w:val="both"/>
      </w:pPr>
      <w:r w:rsidRPr="00EF7CEA">
        <w:rPr>
          <w:b/>
        </w:rPr>
        <w:t xml:space="preserve">Government Officials at </w:t>
      </w:r>
      <w:r w:rsidR="00F02E89">
        <w:rPr>
          <w:b/>
        </w:rPr>
        <w:t>n</w:t>
      </w:r>
      <w:r w:rsidRPr="00EF7CEA">
        <w:rPr>
          <w:b/>
        </w:rPr>
        <w:t xml:space="preserve">ational and </w:t>
      </w:r>
      <w:r w:rsidR="00F02E89">
        <w:rPr>
          <w:b/>
        </w:rPr>
        <w:t>local</w:t>
      </w:r>
      <w:r w:rsidR="00F02E89" w:rsidRPr="00EF7CEA">
        <w:rPr>
          <w:b/>
        </w:rPr>
        <w:t xml:space="preserve"> </w:t>
      </w:r>
      <w:r w:rsidRPr="00EF7CEA">
        <w:rPr>
          <w:b/>
        </w:rPr>
        <w:t>level</w:t>
      </w:r>
      <w:r w:rsidR="00F02E89">
        <w:rPr>
          <w:b/>
        </w:rPr>
        <w:t>s</w:t>
      </w:r>
      <w:r w:rsidRPr="00EF7CEA">
        <w:t xml:space="preserve">: The project will benefit officers working with various ministries (listed in the table above) and national government institutions such as the Tanzania Forest Division. Experts at districts and ministries and state agencies will benefit from the specific training on how to implement degraded landscape and deforested forests restoration activities using well tested approaches. This will in turn be used to develop policies, legal frameworks, incentives and guidelines for the restoration of degraded landscapes and forests at the Ministry of Environment and Natural Resources. They will also benefit through the formulation of Ecosystem Management Plans (EMPs), Participatory Forest Management Plans (PFMPs), integration of diversity based approach to ensure sustainability and productivity of agricultural ecosystems, among others. </w:t>
      </w:r>
    </w:p>
    <w:p w:rsidR="00A6777E" w:rsidRPr="00EF7CEA" w:rsidRDefault="00A6777E" w:rsidP="00A6777E">
      <w:pPr>
        <w:pStyle w:val="ListParagraph"/>
        <w:tabs>
          <w:tab w:val="num" w:pos="1350"/>
        </w:tabs>
        <w:spacing w:after="0" w:line="240" w:lineRule="auto"/>
        <w:ind w:left="0"/>
      </w:pPr>
    </w:p>
    <w:p w:rsidR="00A6777E" w:rsidRPr="00EF7CEA" w:rsidRDefault="00A6777E" w:rsidP="00D64538">
      <w:pPr>
        <w:pStyle w:val="GEFFieldtoFillout"/>
        <w:numPr>
          <w:ilvl w:val="0"/>
          <w:numId w:val="6"/>
        </w:numPr>
        <w:ind w:left="0" w:firstLine="0"/>
        <w:jc w:val="both"/>
      </w:pPr>
      <w:r w:rsidRPr="00EF7CEA">
        <w:rPr>
          <w:b/>
        </w:rPr>
        <w:t>Research and academic institutions</w:t>
      </w:r>
      <w:r w:rsidRPr="00EF7CEA">
        <w:t xml:space="preserve"> </w:t>
      </w:r>
      <w:r w:rsidR="00F02E89">
        <w:t xml:space="preserve">benefit from their </w:t>
      </w:r>
      <w:r w:rsidRPr="00EF7CEA">
        <w:t>involve</w:t>
      </w:r>
      <w:r w:rsidR="00F02E89">
        <w:t>ment</w:t>
      </w:r>
      <w:r w:rsidRPr="00EF7CEA">
        <w:t xml:space="preserve"> in the implementation of selected activities of the project. </w:t>
      </w:r>
      <w:r w:rsidR="00F02E89">
        <w:t>R</w:t>
      </w:r>
      <w:r w:rsidR="00F02E89" w:rsidRPr="00EF7CEA">
        <w:t>esearch scientists in various higher learning and research institutions of Tanzania</w:t>
      </w:r>
      <w:r w:rsidRPr="00EF7CEA">
        <w:t xml:space="preserve"> will be involved in the monitoring of the effectiveness of various degraded landscapes and forest interventions, identification of alternative livelihood systems including SMART agriculture and aquaculture, among others. Selected universities will also benefit from the project outputs and outcomes, thus upgrading knowledge and skills for the restoration of degraded landscapes and forests in Tanzania, including the integration of diversity based approach to ensure sustainability and productivity of agricultural ecosystems. </w:t>
      </w:r>
    </w:p>
    <w:p w:rsidR="00A6777E" w:rsidRPr="00EF7CEA" w:rsidRDefault="00A6777E" w:rsidP="00A6777E">
      <w:pPr>
        <w:pStyle w:val="Default"/>
        <w:ind w:left="360"/>
        <w:rPr>
          <w:sz w:val="22"/>
          <w:szCs w:val="22"/>
        </w:rPr>
      </w:pPr>
    </w:p>
    <w:p w:rsidR="00A6777E" w:rsidRPr="00EF7CEA" w:rsidRDefault="00A6777E" w:rsidP="00D64538">
      <w:pPr>
        <w:pStyle w:val="GEFFieldtoFillout"/>
        <w:numPr>
          <w:ilvl w:val="0"/>
          <w:numId w:val="6"/>
        </w:numPr>
        <w:ind w:left="0" w:firstLine="0"/>
        <w:jc w:val="both"/>
      </w:pPr>
      <w:r w:rsidRPr="00EF7CEA">
        <w:rPr>
          <w:b/>
        </w:rPr>
        <w:t>Community Based Organizations (CBOs):</w:t>
      </w:r>
      <w:r w:rsidRPr="00EF7CEA">
        <w:t xml:space="preserve"> The project will also be of great benefit to the members of various Community Based Organizations (CBOs) that will be involved in various training programmes and in the formulation of Community Action Plans (CAPs). The CBOs will benefit from new skills and knowledge that will be gained in various training activities focused on the restoration of degraded landscapes and forests, </w:t>
      </w:r>
    </w:p>
    <w:p w:rsidR="00A6777E" w:rsidRPr="00EF7CEA" w:rsidRDefault="00A6777E" w:rsidP="00A6777E">
      <w:pPr>
        <w:pStyle w:val="GEFFieldtoFillout"/>
        <w:ind w:left="0"/>
        <w:jc w:val="both"/>
      </w:pPr>
    </w:p>
    <w:p w:rsidR="00A6777E" w:rsidRPr="00EF7CEA" w:rsidRDefault="00A6777E" w:rsidP="00D64538">
      <w:pPr>
        <w:pStyle w:val="GEFFieldtoFillout"/>
        <w:numPr>
          <w:ilvl w:val="0"/>
          <w:numId w:val="6"/>
        </w:numPr>
        <w:ind w:left="0" w:firstLine="0"/>
        <w:jc w:val="both"/>
      </w:pPr>
      <w:r w:rsidRPr="00EF7CEA">
        <w:rPr>
          <w:b/>
        </w:rPr>
        <w:t>Non-Governmental Organizations (NGOs):</w:t>
      </w:r>
      <w:r w:rsidRPr="00EF7CEA">
        <w:t xml:space="preserve"> </w:t>
      </w:r>
      <w:r w:rsidR="00AE1281">
        <w:t>P</w:t>
      </w:r>
      <w:r w:rsidRPr="00EF7CEA">
        <w:t>roject activities, outputs and outcomes will also be of great benefit to the members of various Non-Governmental Organizations (NGOs) that will be involved in collaborative activities and partnerships that will be built with local, regional and national experts and other relevant organizations through the implementation of this project. The NGOs will benefit from new skills and knowledge that will be gained in various training activities focused on the restoration of degraded landscapes and forests, initiation of SMART agriculture projects for communities, management of Community Forest Areas (CFAs), forest habitat monitoring, among others.</w:t>
      </w:r>
      <w:r w:rsidRPr="00EF7CEA">
        <w:rPr>
          <w:rStyle w:val="CommentReference"/>
          <w:color w:val="auto"/>
        </w:rPr>
        <w:t xml:space="preserve"> </w:t>
      </w:r>
    </w:p>
    <w:p w:rsidR="00A6777E" w:rsidRPr="00EF7CEA" w:rsidRDefault="00A6777E" w:rsidP="00A6777E">
      <w:pPr>
        <w:pStyle w:val="GEFFieldtoFillout"/>
        <w:ind w:left="0"/>
        <w:jc w:val="both"/>
      </w:pPr>
    </w:p>
    <w:p w:rsidR="00A6777E" w:rsidRPr="00EF7CEA" w:rsidRDefault="00A6777E" w:rsidP="00D64538">
      <w:pPr>
        <w:pStyle w:val="GEFFieldtoFillout"/>
        <w:numPr>
          <w:ilvl w:val="0"/>
          <w:numId w:val="6"/>
        </w:numPr>
        <w:ind w:left="0" w:firstLine="0"/>
        <w:jc w:val="both"/>
      </w:pPr>
      <w:r w:rsidRPr="00EF7CEA">
        <w:rPr>
          <w:b/>
        </w:rPr>
        <w:t>Farmers</w:t>
      </w:r>
      <w:r w:rsidRPr="00EF7CEA">
        <w:t xml:space="preserve">: Individual farmers in the three selected basins will benefit from </w:t>
      </w:r>
      <w:r w:rsidR="00AE1281">
        <w:t>the SLR interventions to be promoted at the field level</w:t>
      </w:r>
      <w:r w:rsidRPr="00EF7CEA">
        <w:t xml:space="preserve">.  Crop producing farmers will benefit from agrobiodiversity and tree integration into their production systems options to maximize and sustain production in the face climate variability and change.  The options will also help in improving nutrition and conserving important genetic diversity. The livestock farmers will also benefit from the integration of fodder trees and shrubs onto the grazing lands and the implementation of Livestock Grazing Plans and through lessons on the marketing of their livestock. Farmers will also be supported to be linked with relevant research and extension </w:t>
      </w:r>
      <w:r w:rsidR="00AE1281">
        <w:t>units</w:t>
      </w:r>
      <w:r w:rsidR="00AE1281" w:rsidRPr="00EF7CEA">
        <w:t xml:space="preserve"> </w:t>
      </w:r>
      <w:r w:rsidRPr="00EF7CEA">
        <w:t>of national research and higher learning institutions as well as development organizations.</w:t>
      </w:r>
    </w:p>
    <w:p w:rsidR="00A6777E" w:rsidRPr="00EF7CEA" w:rsidRDefault="00A6777E" w:rsidP="00A6777E">
      <w:pPr>
        <w:pStyle w:val="Default"/>
        <w:ind w:left="360"/>
        <w:rPr>
          <w:sz w:val="22"/>
          <w:szCs w:val="22"/>
        </w:rPr>
      </w:pPr>
    </w:p>
    <w:p w:rsidR="00A6777E" w:rsidRPr="00EF7CEA" w:rsidRDefault="00A6777E" w:rsidP="00D64538">
      <w:pPr>
        <w:pStyle w:val="GEFFieldtoFillout"/>
        <w:numPr>
          <w:ilvl w:val="0"/>
          <w:numId w:val="6"/>
        </w:numPr>
        <w:ind w:left="0" w:firstLine="0"/>
        <w:jc w:val="both"/>
      </w:pPr>
      <w:r w:rsidRPr="00EF7CEA">
        <w:rPr>
          <w:b/>
        </w:rPr>
        <w:t>Women</w:t>
      </w:r>
      <w:r w:rsidRPr="00EF7CEA">
        <w:t>: Women will be involved in the implementation of the project as researchers, managers, technicians and farm</w:t>
      </w:r>
      <w:r w:rsidR="00AE1281">
        <w:t>ers</w:t>
      </w:r>
      <w:r w:rsidR="00E24E08">
        <w:t xml:space="preserve">. </w:t>
      </w:r>
      <w:r w:rsidRPr="00EF7CEA">
        <w:t xml:space="preserve">The project will create more training opportunities for them and this will help achieve gender balance and equity. By making sure that marginalized groups, notably women, are engaged in the </w:t>
      </w:r>
      <w:r w:rsidR="00AE1281">
        <w:t>S</w:t>
      </w:r>
      <w:r w:rsidRPr="00EF7CEA">
        <w:t xml:space="preserve">LR process, </w:t>
      </w:r>
      <w:r w:rsidR="00AE1281">
        <w:t>to the project would</w:t>
      </w:r>
      <w:r w:rsidRPr="00EF7CEA">
        <w:t xml:space="preserve"> maximize their </w:t>
      </w:r>
      <w:r w:rsidR="00AE1281">
        <w:t>role</w:t>
      </w:r>
      <w:r w:rsidRPr="00EF7CEA">
        <w:t xml:space="preserve"> on the outcome of </w:t>
      </w:r>
      <w:r w:rsidR="00AE1281">
        <w:t>S</w:t>
      </w:r>
      <w:r w:rsidRPr="00EF7CEA">
        <w:t>LR initiatives</w:t>
      </w:r>
      <w:r w:rsidR="00AE1281">
        <w:t>.</w:t>
      </w:r>
      <w:r w:rsidRPr="00EF7CEA">
        <w:t xml:space="preserve"> Special emphasis will also be made to ensure that they benefit from project support such as training and employment opportunities such as </w:t>
      </w:r>
      <w:r w:rsidR="00AE1281">
        <w:t>nursery management</w:t>
      </w:r>
      <w:r w:rsidRPr="00EF7CEA">
        <w:t xml:space="preserve">. </w:t>
      </w:r>
    </w:p>
    <w:p w:rsidR="00A6777E" w:rsidRPr="00EF7CEA" w:rsidRDefault="00A6777E" w:rsidP="00A6777E">
      <w:pPr>
        <w:pStyle w:val="GEFFieldtoFillout"/>
        <w:ind w:left="0"/>
        <w:jc w:val="both"/>
      </w:pPr>
    </w:p>
    <w:p w:rsidR="00A6777E" w:rsidRPr="00EF7CEA" w:rsidRDefault="00A6777E" w:rsidP="00D64538">
      <w:pPr>
        <w:pStyle w:val="GEFFieldtoFillout"/>
        <w:numPr>
          <w:ilvl w:val="0"/>
          <w:numId w:val="6"/>
        </w:numPr>
        <w:ind w:left="0" w:firstLine="0"/>
        <w:jc w:val="both"/>
      </w:pPr>
      <w:r w:rsidRPr="00EF7CEA">
        <w:rPr>
          <w:b/>
        </w:rPr>
        <w:t>Private sector</w:t>
      </w:r>
      <w:r w:rsidRPr="00EF7CEA">
        <w:t xml:space="preserve">: These will be partners in the development of diversity rich practices, which will include activities and public awareness campaigns to change consumer preferences, norms and </w:t>
      </w:r>
      <w:r w:rsidR="00C56D3B" w:rsidRPr="00EF7CEA">
        <w:t>behaviors</w:t>
      </w:r>
      <w:r w:rsidRPr="00EF7CEA">
        <w:t xml:space="preserve"> to support landscape and forest restoration including also implementation of climate smart agriculture by providing investment opportunities and markets to farmers.</w:t>
      </w:r>
    </w:p>
    <w:p w:rsidR="00A6777E" w:rsidRPr="008B55F8" w:rsidRDefault="00A6777E" w:rsidP="00A6777E">
      <w:pPr>
        <w:pStyle w:val="NumberedParasUNEPPRODOC"/>
        <w:tabs>
          <w:tab w:val="clear" w:pos="1211"/>
        </w:tabs>
        <w:spacing w:after="0"/>
        <w:ind w:left="0" w:firstLine="0"/>
      </w:pPr>
    </w:p>
    <w:p w:rsidR="004D6795" w:rsidRPr="00EF7CEA" w:rsidRDefault="004D6795" w:rsidP="00CE4D26">
      <w:pPr>
        <w:spacing w:after="120"/>
        <w:ind w:left="360"/>
        <w:rPr>
          <w:sz w:val="22"/>
          <w:szCs w:val="22"/>
          <w:lang w:val="en-GB"/>
        </w:rPr>
      </w:pPr>
    </w:p>
    <w:p w:rsidR="00D35709" w:rsidRPr="00EF7CEA" w:rsidRDefault="00CE4D26" w:rsidP="00D35709">
      <w:pPr>
        <w:spacing w:after="120"/>
        <w:outlineLvl w:val="0"/>
        <w:rPr>
          <w:b/>
          <w:smallCaps/>
          <w:sz w:val="22"/>
          <w:szCs w:val="22"/>
          <w:lang w:val="en-GB"/>
        </w:rPr>
      </w:pPr>
      <w:r>
        <w:rPr>
          <w:b/>
          <w:smallCaps/>
          <w:sz w:val="22"/>
          <w:szCs w:val="22"/>
          <w:lang w:val="en-GB"/>
        </w:rPr>
        <w:br w:type="page"/>
      </w:r>
      <w:bookmarkStart w:id="41" w:name="_Toc496046703"/>
      <w:r w:rsidR="00F11F90" w:rsidRPr="00EF7CEA">
        <w:rPr>
          <w:b/>
          <w:smallCaps/>
          <w:sz w:val="22"/>
          <w:szCs w:val="22"/>
          <w:lang w:val="en-GB"/>
        </w:rPr>
        <w:t>Section 6</w:t>
      </w:r>
      <w:r w:rsidR="00D35709" w:rsidRPr="00EF7CEA">
        <w:rPr>
          <w:b/>
          <w:smallCaps/>
          <w:sz w:val="22"/>
          <w:szCs w:val="22"/>
          <w:lang w:val="en-GB"/>
        </w:rPr>
        <w:t>:</w:t>
      </w:r>
      <w:r w:rsidR="00F11F90" w:rsidRPr="00EF7CEA">
        <w:rPr>
          <w:b/>
          <w:smallCaps/>
          <w:sz w:val="22"/>
          <w:szCs w:val="22"/>
          <w:lang w:val="en-GB"/>
        </w:rPr>
        <w:t xml:space="preserve"> </w:t>
      </w:r>
      <w:r w:rsidR="00D35709" w:rsidRPr="00EF7CEA">
        <w:rPr>
          <w:b/>
          <w:smallCaps/>
          <w:sz w:val="22"/>
          <w:szCs w:val="22"/>
          <w:lang w:val="en-GB"/>
        </w:rPr>
        <w:t>Monitoring and evaluation Plan</w:t>
      </w:r>
      <w:bookmarkEnd w:id="41"/>
    </w:p>
    <w:p w:rsidR="00FB314F" w:rsidRPr="00210341" w:rsidRDefault="005C69A6" w:rsidP="00D64538">
      <w:pPr>
        <w:numPr>
          <w:ilvl w:val="0"/>
          <w:numId w:val="6"/>
        </w:numPr>
        <w:ind w:left="0" w:firstLine="0"/>
        <w:jc w:val="both"/>
        <w:rPr>
          <w:sz w:val="22"/>
          <w:szCs w:val="22"/>
          <w:lang w:val="en-GB"/>
        </w:rPr>
      </w:pPr>
      <w:r w:rsidRPr="00210341">
        <w:rPr>
          <w:sz w:val="22"/>
          <w:szCs w:val="22"/>
          <w:lang w:val="en-GB"/>
        </w:rPr>
        <w:t>The project will follow UN</w:t>
      </w:r>
      <w:r w:rsidR="007F7184" w:rsidRPr="00210341">
        <w:rPr>
          <w:sz w:val="22"/>
          <w:szCs w:val="22"/>
          <w:lang w:val="en-GB"/>
        </w:rPr>
        <w:t xml:space="preserve"> Environm</w:t>
      </w:r>
      <w:r w:rsidR="00D10375" w:rsidRPr="00210341">
        <w:rPr>
          <w:sz w:val="22"/>
          <w:szCs w:val="22"/>
          <w:lang w:val="en-GB"/>
        </w:rPr>
        <w:t>en</w:t>
      </w:r>
      <w:r w:rsidR="007F7184" w:rsidRPr="00210341">
        <w:rPr>
          <w:sz w:val="22"/>
          <w:szCs w:val="22"/>
          <w:lang w:val="en-GB"/>
        </w:rPr>
        <w:t>t</w:t>
      </w:r>
      <w:r w:rsidRPr="00210341">
        <w:rPr>
          <w:sz w:val="22"/>
          <w:szCs w:val="22"/>
          <w:lang w:val="en-GB"/>
        </w:rPr>
        <w:t xml:space="preserve"> </w:t>
      </w:r>
      <w:r w:rsidR="00044D14" w:rsidRPr="00210341">
        <w:rPr>
          <w:sz w:val="22"/>
          <w:szCs w:val="22"/>
          <w:lang w:val="en-GB"/>
        </w:rPr>
        <w:t xml:space="preserve">standard </w:t>
      </w:r>
      <w:r w:rsidRPr="00210341">
        <w:rPr>
          <w:sz w:val="22"/>
          <w:szCs w:val="22"/>
          <w:lang w:val="en-GB"/>
        </w:rPr>
        <w:t xml:space="preserve">monitoring, reporting and evaluation processes and procedures. </w:t>
      </w:r>
      <w:r w:rsidR="00490ECB" w:rsidRPr="00210341">
        <w:rPr>
          <w:sz w:val="22"/>
          <w:szCs w:val="22"/>
          <w:lang w:val="en-GB"/>
        </w:rPr>
        <w:t>Substantive and financial project r</w:t>
      </w:r>
      <w:r w:rsidRPr="00210341">
        <w:rPr>
          <w:sz w:val="22"/>
          <w:szCs w:val="22"/>
          <w:lang w:val="en-GB"/>
        </w:rPr>
        <w:t>eporting requirements are summarized in Appendix</w:t>
      </w:r>
      <w:r w:rsidR="00550DD8" w:rsidRPr="00210341">
        <w:rPr>
          <w:sz w:val="22"/>
          <w:szCs w:val="22"/>
          <w:lang w:val="en-GB"/>
        </w:rPr>
        <w:t xml:space="preserve"> </w:t>
      </w:r>
      <w:r w:rsidR="007F7184" w:rsidRPr="00210341">
        <w:rPr>
          <w:sz w:val="22"/>
          <w:szCs w:val="22"/>
          <w:lang w:val="en-GB"/>
        </w:rPr>
        <w:t xml:space="preserve">8. </w:t>
      </w:r>
      <w:r w:rsidR="0066102B" w:rsidRPr="00210341">
        <w:rPr>
          <w:sz w:val="22"/>
          <w:szCs w:val="22"/>
          <w:lang w:val="en-GB"/>
        </w:rPr>
        <w:t xml:space="preserve"> Reporting requirements </w:t>
      </w:r>
      <w:r w:rsidR="00B06745" w:rsidRPr="00210341">
        <w:rPr>
          <w:sz w:val="22"/>
          <w:szCs w:val="22"/>
          <w:lang w:val="en-GB"/>
        </w:rPr>
        <w:t xml:space="preserve">and templates </w:t>
      </w:r>
      <w:r w:rsidR="0066102B" w:rsidRPr="00210341">
        <w:rPr>
          <w:sz w:val="22"/>
          <w:szCs w:val="22"/>
          <w:lang w:val="en-GB"/>
        </w:rPr>
        <w:t>are an integral part of the UN</w:t>
      </w:r>
      <w:r w:rsidR="00550DD8" w:rsidRPr="00210341">
        <w:rPr>
          <w:sz w:val="22"/>
          <w:szCs w:val="22"/>
          <w:lang w:val="en-GB"/>
        </w:rPr>
        <w:t xml:space="preserve"> Environment </w:t>
      </w:r>
      <w:r w:rsidR="0066102B" w:rsidRPr="00210341">
        <w:rPr>
          <w:sz w:val="22"/>
          <w:szCs w:val="22"/>
          <w:lang w:val="en-GB"/>
        </w:rPr>
        <w:t xml:space="preserve">legal instrument to be signed by the executing agency and </w:t>
      </w:r>
      <w:r w:rsidR="00D10375" w:rsidRPr="00210341">
        <w:rPr>
          <w:sz w:val="22"/>
          <w:szCs w:val="22"/>
          <w:lang w:val="en-GB"/>
        </w:rPr>
        <w:t>UN Environment</w:t>
      </w:r>
      <w:r w:rsidR="0066102B" w:rsidRPr="00210341">
        <w:rPr>
          <w:sz w:val="22"/>
          <w:szCs w:val="22"/>
          <w:lang w:val="en-GB"/>
        </w:rPr>
        <w:t>.</w:t>
      </w:r>
      <w:r w:rsidRPr="00210341">
        <w:rPr>
          <w:sz w:val="22"/>
          <w:szCs w:val="22"/>
          <w:lang w:val="en-GB"/>
        </w:rPr>
        <w:t xml:space="preserve"> </w:t>
      </w:r>
    </w:p>
    <w:p w:rsidR="00D10375" w:rsidRPr="00210341" w:rsidRDefault="00D10375" w:rsidP="00210341">
      <w:pPr>
        <w:jc w:val="both"/>
        <w:rPr>
          <w:sz w:val="22"/>
          <w:szCs w:val="22"/>
          <w:lang w:val="en-GB"/>
        </w:rPr>
      </w:pPr>
    </w:p>
    <w:p w:rsidR="009B416B" w:rsidRPr="00210341" w:rsidRDefault="005C69A6" w:rsidP="00D64538">
      <w:pPr>
        <w:numPr>
          <w:ilvl w:val="0"/>
          <w:numId w:val="6"/>
        </w:numPr>
        <w:ind w:left="0" w:firstLine="0"/>
        <w:jc w:val="both"/>
        <w:rPr>
          <w:sz w:val="22"/>
          <w:szCs w:val="22"/>
          <w:lang w:val="en-GB"/>
        </w:rPr>
      </w:pPr>
      <w:r w:rsidRPr="00210341">
        <w:rPr>
          <w:sz w:val="22"/>
          <w:szCs w:val="22"/>
          <w:lang w:val="en-GB"/>
        </w:rPr>
        <w:t>The project M&amp;E plan is consistent with the GEF Monitoring and Evaluation policy.</w:t>
      </w:r>
      <w:r w:rsidR="00FC601B" w:rsidRPr="00210341">
        <w:rPr>
          <w:sz w:val="22"/>
          <w:szCs w:val="22"/>
          <w:lang w:val="en-GB"/>
        </w:rPr>
        <w:t xml:space="preserve"> The Proj</w:t>
      </w:r>
      <w:r w:rsidR="001E57D6" w:rsidRPr="00210341">
        <w:rPr>
          <w:sz w:val="22"/>
          <w:szCs w:val="22"/>
          <w:lang w:val="en-GB"/>
        </w:rPr>
        <w:t>ect Results F</w:t>
      </w:r>
      <w:r w:rsidR="00FC601B" w:rsidRPr="00210341">
        <w:rPr>
          <w:sz w:val="22"/>
          <w:szCs w:val="22"/>
          <w:lang w:val="en-GB"/>
        </w:rPr>
        <w:t xml:space="preserve">ramework presented in Appendix </w:t>
      </w:r>
      <w:r w:rsidR="00D10375" w:rsidRPr="00210341">
        <w:rPr>
          <w:sz w:val="22"/>
          <w:szCs w:val="22"/>
          <w:lang w:val="en-GB"/>
        </w:rPr>
        <w:t>4</w:t>
      </w:r>
      <w:r w:rsidR="00FC601B" w:rsidRPr="00210341">
        <w:rPr>
          <w:sz w:val="22"/>
          <w:szCs w:val="22"/>
          <w:lang w:val="en-GB"/>
        </w:rPr>
        <w:t xml:space="preserve"> includes SMART indicators for each expected outcome as well as mid-term and end-of-project targets. These indicators </w:t>
      </w:r>
      <w:r w:rsidR="009E2384" w:rsidRPr="00210341">
        <w:rPr>
          <w:sz w:val="22"/>
          <w:szCs w:val="22"/>
          <w:lang w:val="en-GB"/>
        </w:rPr>
        <w:t xml:space="preserve">along with the </w:t>
      </w:r>
      <w:r w:rsidR="001E57D6" w:rsidRPr="00210341">
        <w:rPr>
          <w:sz w:val="22"/>
          <w:szCs w:val="22"/>
          <w:lang w:val="en-GB"/>
        </w:rPr>
        <w:t xml:space="preserve">key deliverables and benchmarks included in Appendix </w:t>
      </w:r>
      <w:r w:rsidR="00D10375" w:rsidRPr="00210341">
        <w:rPr>
          <w:sz w:val="22"/>
          <w:szCs w:val="22"/>
          <w:lang w:val="en-GB"/>
        </w:rPr>
        <w:t>6</w:t>
      </w:r>
      <w:r w:rsidR="001E57D6" w:rsidRPr="00210341">
        <w:rPr>
          <w:sz w:val="22"/>
          <w:szCs w:val="22"/>
          <w:lang w:val="en-GB"/>
        </w:rPr>
        <w:t xml:space="preserve"> </w:t>
      </w:r>
      <w:r w:rsidR="00FC601B" w:rsidRPr="00210341">
        <w:rPr>
          <w:sz w:val="22"/>
          <w:szCs w:val="22"/>
          <w:lang w:val="en-GB"/>
        </w:rPr>
        <w:t>will be the main tool</w:t>
      </w:r>
      <w:r w:rsidR="001E57D6" w:rsidRPr="00210341">
        <w:rPr>
          <w:sz w:val="22"/>
          <w:szCs w:val="22"/>
          <w:lang w:val="en-GB"/>
        </w:rPr>
        <w:t>s</w:t>
      </w:r>
      <w:r w:rsidR="00FC601B" w:rsidRPr="00210341">
        <w:rPr>
          <w:sz w:val="22"/>
          <w:szCs w:val="22"/>
          <w:lang w:val="en-GB"/>
        </w:rPr>
        <w:t xml:space="preserve"> for assessing </w:t>
      </w:r>
      <w:r w:rsidR="009E2384" w:rsidRPr="00210341">
        <w:rPr>
          <w:sz w:val="22"/>
          <w:szCs w:val="22"/>
          <w:lang w:val="en-GB"/>
        </w:rPr>
        <w:t xml:space="preserve">project implementation </w:t>
      </w:r>
      <w:r w:rsidR="00FC601B" w:rsidRPr="00210341">
        <w:rPr>
          <w:sz w:val="22"/>
          <w:szCs w:val="22"/>
          <w:lang w:val="en-GB"/>
        </w:rPr>
        <w:t xml:space="preserve">progress </w:t>
      </w:r>
      <w:r w:rsidR="009E2384" w:rsidRPr="00210341">
        <w:rPr>
          <w:sz w:val="22"/>
          <w:szCs w:val="22"/>
          <w:lang w:val="en-GB"/>
        </w:rPr>
        <w:t>and whether project results are being achieved</w:t>
      </w:r>
      <w:r w:rsidR="00FC601B" w:rsidRPr="00210341">
        <w:rPr>
          <w:sz w:val="22"/>
          <w:szCs w:val="22"/>
          <w:lang w:val="en-GB"/>
        </w:rPr>
        <w:t>.</w:t>
      </w:r>
      <w:r w:rsidR="00BD1B10" w:rsidRPr="00210341">
        <w:rPr>
          <w:sz w:val="22"/>
          <w:szCs w:val="22"/>
          <w:lang w:val="en-GB"/>
        </w:rPr>
        <w:t xml:space="preserve"> The means of verification and the costs </w:t>
      </w:r>
      <w:r w:rsidR="001132E9" w:rsidRPr="00210341">
        <w:rPr>
          <w:sz w:val="22"/>
          <w:szCs w:val="22"/>
          <w:lang w:val="en-GB"/>
        </w:rPr>
        <w:t>associated</w:t>
      </w:r>
      <w:r w:rsidR="00BD1B10" w:rsidRPr="00210341">
        <w:rPr>
          <w:sz w:val="22"/>
          <w:szCs w:val="22"/>
          <w:lang w:val="en-GB"/>
        </w:rPr>
        <w:t xml:space="preserve"> with obtaining the information to track the indicators are </w:t>
      </w:r>
      <w:r w:rsidR="009B416B" w:rsidRPr="00210341">
        <w:rPr>
          <w:sz w:val="22"/>
          <w:szCs w:val="22"/>
          <w:lang w:val="en-GB"/>
        </w:rPr>
        <w:t xml:space="preserve">summarized in Appendix </w:t>
      </w:r>
      <w:r w:rsidR="00D10375" w:rsidRPr="00210341">
        <w:rPr>
          <w:sz w:val="22"/>
          <w:szCs w:val="22"/>
          <w:lang w:val="en-GB"/>
        </w:rPr>
        <w:t>7</w:t>
      </w:r>
      <w:r w:rsidR="009B416B" w:rsidRPr="00210341">
        <w:rPr>
          <w:sz w:val="22"/>
          <w:szCs w:val="22"/>
          <w:lang w:val="en-GB"/>
        </w:rPr>
        <w:t xml:space="preserve">. Other M&amp;E related costs are also presented in the Costed M&amp;E Plan and </w:t>
      </w:r>
      <w:r w:rsidR="0026622D" w:rsidRPr="00210341">
        <w:rPr>
          <w:sz w:val="22"/>
          <w:szCs w:val="22"/>
          <w:lang w:val="en-GB"/>
        </w:rPr>
        <w:t xml:space="preserve">are </w:t>
      </w:r>
      <w:r w:rsidR="009B416B" w:rsidRPr="00210341">
        <w:rPr>
          <w:sz w:val="22"/>
          <w:szCs w:val="22"/>
          <w:lang w:val="en-GB"/>
        </w:rPr>
        <w:t>fully integrated in the overall project budget.</w:t>
      </w:r>
    </w:p>
    <w:p w:rsidR="00D10375" w:rsidRPr="00210341" w:rsidRDefault="00D10375" w:rsidP="00210341">
      <w:pPr>
        <w:jc w:val="both"/>
        <w:rPr>
          <w:sz w:val="22"/>
          <w:szCs w:val="22"/>
          <w:lang w:val="en-GB"/>
        </w:rPr>
      </w:pPr>
    </w:p>
    <w:p w:rsidR="006D50F6" w:rsidRPr="00210341" w:rsidRDefault="00896277" w:rsidP="00D64538">
      <w:pPr>
        <w:numPr>
          <w:ilvl w:val="0"/>
          <w:numId w:val="6"/>
        </w:numPr>
        <w:ind w:left="0" w:firstLine="0"/>
        <w:jc w:val="both"/>
        <w:rPr>
          <w:sz w:val="22"/>
          <w:szCs w:val="22"/>
          <w:lang w:val="en-GB"/>
        </w:rPr>
      </w:pPr>
      <w:r w:rsidRPr="00210341">
        <w:rPr>
          <w:sz w:val="22"/>
          <w:szCs w:val="22"/>
          <w:lang w:val="en-GB"/>
        </w:rPr>
        <w:t xml:space="preserve">The M&amp;E plan will be reviewed </w:t>
      </w:r>
      <w:r w:rsidR="009C756F" w:rsidRPr="00210341">
        <w:rPr>
          <w:sz w:val="22"/>
          <w:szCs w:val="22"/>
          <w:lang w:val="en-GB"/>
        </w:rPr>
        <w:t xml:space="preserve">and revised as necessary </w:t>
      </w:r>
      <w:r w:rsidRPr="00210341">
        <w:rPr>
          <w:sz w:val="22"/>
          <w:szCs w:val="22"/>
          <w:lang w:val="en-GB"/>
        </w:rPr>
        <w:t>during the project inception workshop</w:t>
      </w:r>
      <w:r w:rsidR="009C756F" w:rsidRPr="00210341">
        <w:rPr>
          <w:sz w:val="22"/>
          <w:szCs w:val="22"/>
          <w:lang w:val="en-GB"/>
        </w:rPr>
        <w:t xml:space="preserve"> to ensure project stakeholders understand their roles and responsibilities vis-à-vis project monitoring and evaluation.</w:t>
      </w:r>
      <w:r w:rsidR="00D55A8B" w:rsidRPr="00210341">
        <w:rPr>
          <w:sz w:val="22"/>
          <w:szCs w:val="22"/>
          <w:lang w:val="en-GB"/>
        </w:rPr>
        <w:t xml:space="preserve"> </w:t>
      </w:r>
      <w:r w:rsidR="006063BF" w:rsidRPr="00210341">
        <w:rPr>
          <w:sz w:val="22"/>
          <w:szCs w:val="22"/>
          <w:lang w:val="en-GB"/>
        </w:rPr>
        <w:t xml:space="preserve">Indicators and their means of verification may also be fine-tuned at the inception workshop. </w:t>
      </w:r>
      <w:r w:rsidR="00D55A8B" w:rsidRPr="00210341">
        <w:rPr>
          <w:sz w:val="22"/>
          <w:szCs w:val="22"/>
          <w:lang w:val="en-GB"/>
        </w:rPr>
        <w:t>Day-to-day project monitoring is the responsibility of the project management team</w:t>
      </w:r>
      <w:r w:rsidR="00B06745" w:rsidRPr="00210341">
        <w:rPr>
          <w:sz w:val="22"/>
          <w:szCs w:val="22"/>
          <w:lang w:val="en-GB"/>
        </w:rPr>
        <w:t xml:space="preserve"> but other project partners will have responsibilities to collect </w:t>
      </w:r>
      <w:r w:rsidR="00E7021D" w:rsidRPr="00210341">
        <w:rPr>
          <w:sz w:val="22"/>
          <w:szCs w:val="22"/>
          <w:lang w:val="en-GB"/>
        </w:rPr>
        <w:t xml:space="preserve">specific </w:t>
      </w:r>
      <w:r w:rsidR="00B06745" w:rsidRPr="00210341">
        <w:rPr>
          <w:sz w:val="22"/>
          <w:szCs w:val="22"/>
          <w:lang w:val="en-GB"/>
        </w:rPr>
        <w:t>information to track the indicators</w:t>
      </w:r>
      <w:r w:rsidR="00D55A8B" w:rsidRPr="00210341">
        <w:rPr>
          <w:sz w:val="22"/>
          <w:szCs w:val="22"/>
          <w:lang w:val="en-GB"/>
        </w:rPr>
        <w:t xml:space="preserve">. </w:t>
      </w:r>
      <w:r w:rsidR="006D50F6" w:rsidRPr="00210341">
        <w:rPr>
          <w:sz w:val="22"/>
          <w:szCs w:val="22"/>
          <w:lang w:val="en-GB"/>
        </w:rPr>
        <w:t>It is the responsibility of the Project Manager to inform UN</w:t>
      </w:r>
      <w:r w:rsidR="00D10375" w:rsidRPr="00210341">
        <w:rPr>
          <w:sz w:val="22"/>
          <w:szCs w:val="22"/>
          <w:lang w:val="en-GB"/>
        </w:rPr>
        <w:t xml:space="preserve"> Environment</w:t>
      </w:r>
      <w:r w:rsidR="006D50F6" w:rsidRPr="00210341">
        <w:rPr>
          <w:sz w:val="22"/>
          <w:szCs w:val="22"/>
          <w:lang w:val="en-GB"/>
        </w:rPr>
        <w:t xml:space="preserve"> of any delays or difficulties faced during implementation so that the appropriate support or corrective measures can be adopted in a timely fashion.</w:t>
      </w:r>
    </w:p>
    <w:p w:rsidR="00D10375" w:rsidRPr="00210341" w:rsidRDefault="00D10375" w:rsidP="00210341">
      <w:pPr>
        <w:jc w:val="both"/>
        <w:rPr>
          <w:sz w:val="22"/>
          <w:szCs w:val="22"/>
          <w:lang w:val="en-GB"/>
        </w:rPr>
      </w:pPr>
    </w:p>
    <w:p w:rsidR="00896277" w:rsidRPr="00210341" w:rsidRDefault="00B06745" w:rsidP="00D64538">
      <w:pPr>
        <w:numPr>
          <w:ilvl w:val="0"/>
          <w:numId w:val="6"/>
        </w:numPr>
        <w:ind w:left="0" w:firstLine="0"/>
        <w:jc w:val="both"/>
        <w:rPr>
          <w:sz w:val="22"/>
          <w:szCs w:val="22"/>
          <w:lang w:val="en-GB"/>
        </w:rPr>
      </w:pPr>
      <w:r w:rsidRPr="00210341">
        <w:rPr>
          <w:sz w:val="22"/>
          <w:szCs w:val="22"/>
          <w:lang w:val="en-GB"/>
        </w:rPr>
        <w:t xml:space="preserve">The project Steering Committee will receive periodic reports on progress and will make recommendations to </w:t>
      </w:r>
      <w:r w:rsidR="00D10375" w:rsidRPr="00210341">
        <w:rPr>
          <w:sz w:val="22"/>
          <w:szCs w:val="22"/>
          <w:lang w:val="en-GB"/>
        </w:rPr>
        <w:t xml:space="preserve">UN Environment </w:t>
      </w:r>
      <w:r w:rsidRPr="00210341">
        <w:rPr>
          <w:sz w:val="22"/>
          <w:szCs w:val="22"/>
          <w:lang w:val="en-GB"/>
        </w:rPr>
        <w:t xml:space="preserve">concerning </w:t>
      </w:r>
      <w:r w:rsidR="00401695" w:rsidRPr="00210341">
        <w:rPr>
          <w:sz w:val="22"/>
          <w:szCs w:val="22"/>
          <w:lang w:val="en-GB"/>
        </w:rPr>
        <w:t>the need to revise any aspects of the Results Framework or the M&amp;E plan</w:t>
      </w:r>
      <w:r w:rsidR="001336C8" w:rsidRPr="00210341">
        <w:rPr>
          <w:sz w:val="22"/>
          <w:szCs w:val="22"/>
          <w:lang w:val="en-GB"/>
        </w:rPr>
        <w:t>.</w:t>
      </w:r>
      <w:r w:rsidRPr="00210341">
        <w:rPr>
          <w:sz w:val="22"/>
          <w:szCs w:val="22"/>
          <w:lang w:val="en-GB"/>
        </w:rPr>
        <w:t xml:space="preserve"> </w:t>
      </w:r>
      <w:r w:rsidR="00D55A8B" w:rsidRPr="00210341">
        <w:rPr>
          <w:sz w:val="22"/>
          <w:szCs w:val="22"/>
          <w:lang w:val="en-GB"/>
        </w:rPr>
        <w:t xml:space="preserve">Project oversight </w:t>
      </w:r>
      <w:r w:rsidR="001336C8" w:rsidRPr="00210341">
        <w:rPr>
          <w:sz w:val="22"/>
          <w:szCs w:val="22"/>
          <w:lang w:val="en-GB"/>
        </w:rPr>
        <w:t xml:space="preserve">to ensure </w:t>
      </w:r>
      <w:r w:rsidR="0058088E" w:rsidRPr="00210341">
        <w:rPr>
          <w:sz w:val="22"/>
          <w:szCs w:val="22"/>
          <w:lang w:val="en-GB"/>
        </w:rPr>
        <w:t xml:space="preserve">that the </w:t>
      </w:r>
      <w:r w:rsidR="001336C8" w:rsidRPr="00210341">
        <w:rPr>
          <w:sz w:val="22"/>
          <w:szCs w:val="22"/>
          <w:lang w:val="en-GB"/>
        </w:rPr>
        <w:t xml:space="preserve">project meets </w:t>
      </w:r>
      <w:r w:rsidR="00D10375" w:rsidRPr="00210341">
        <w:rPr>
          <w:sz w:val="22"/>
          <w:szCs w:val="22"/>
          <w:lang w:val="en-GB"/>
        </w:rPr>
        <w:t xml:space="preserve">UN Environment </w:t>
      </w:r>
      <w:r w:rsidR="001336C8" w:rsidRPr="00210341">
        <w:rPr>
          <w:sz w:val="22"/>
          <w:szCs w:val="22"/>
          <w:lang w:val="en-GB"/>
        </w:rPr>
        <w:t xml:space="preserve">and GEF policies and procedures </w:t>
      </w:r>
      <w:r w:rsidR="00D55A8B" w:rsidRPr="00210341">
        <w:rPr>
          <w:sz w:val="22"/>
          <w:szCs w:val="22"/>
          <w:lang w:val="en-GB"/>
        </w:rPr>
        <w:t>is the responsibility to the Task Manager</w:t>
      </w:r>
      <w:r w:rsidR="00D10375" w:rsidRPr="00210341">
        <w:rPr>
          <w:sz w:val="22"/>
          <w:szCs w:val="22"/>
          <w:lang w:val="en-GB"/>
        </w:rPr>
        <w:t>.</w:t>
      </w:r>
      <w:r w:rsidR="00C51301" w:rsidRPr="00210341">
        <w:rPr>
          <w:sz w:val="22"/>
          <w:szCs w:val="22"/>
          <w:lang w:val="en-GB"/>
        </w:rPr>
        <w:t xml:space="preserve"> The Task Manager will also review the quality of </w:t>
      </w:r>
      <w:r w:rsidR="00A5652F" w:rsidRPr="00210341">
        <w:rPr>
          <w:sz w:val="22"/>
          <w:szCs w:val="22"/>
          <w:lang w:val="en-GB"/>
        </w:rPr>
        <w:t xml:space="preserve">draft </w:t>
      </w:r>
      <w:r w:rsidR="00C51301" w:rsidRPr="00210341">
        <w:rPr>
          <w:sz w:val="22"/>
          <w:szCs w:val="22"/>
          <w:lang w:val="en-GB"/>
        </w:rPr>
        <w:t>project outputs</w:t>
      </w:r>
      <w:r w:rsidR="00FD5374" w:rsidRPr="00210341">
        <w:rPr>
          <w:sz w:val="22"/>
          <w:szCs w:val="22"/>
          <w:lang w:val="en-GB"/>
        </w:rPr>
        <w:t>, provide feedback to the project partners,</w:t>
      </w:r>
      <w:r w:rsidR="00C51301" w:rsidRPr="00210341">
        <w:rPr>
          <w:sz w:val="22"/>
          <w:szCs w:val="22"/>
          <w:lang w:val="en-GB"/>
        </w:rPr>
        <w:t xml:space="preserve"> and establish peer review proce</w:t>
      </w:r>
      <w:r w:rsidR="00A5652F" w:rsidRPr="00210341">
        <w:rPr>
          <w:sz w:val="22"/>
          <w:szCs w:val="22"/>
          <w:lang w:val="en-GB"/>
        </w:rPr>
        <w:t>dures</w:t>
      </w:r>
      <w:r w:rsidR="00C51301" w:rsidRPr="00210341">
        <w:rPr>
          <w:sz w:val="22"/>
          <w:szCs w:val="22"/>
          <w:lang w:val="en-GB"/>
        </w:rPr>
        <w:t xml:space="preserve"> to ensure adequate </w:t>
      </w:r>
      <w:r w:rsidR="00A5652F" w:rsidRPr="00210341">
        <w:rPr>
          <w:sz w:val="22"/>
          <w:szCs w:val="22"/>
          <w:lang w:val="en-GB"/>
        </w:rPr>
        <w:t xml:space="preserve">quality of </w:t>
      </w:r>
      <w:r w:rsidR="00C51301" w:rsidRPr="00210341">
        <w:rPr>
          <w:sz w:val="22"/>
          <w:szCs w:val="22"/>
          <w:lang w:val="en-GB"/>
        </w:rPr>
        <w:t>scientific and technical</w:t>
      </w:r>
      <w:r w:rsidR="00A5652F" w:rsidRPr="00210341">
        <w:rPr>
          <w:sz w:val="22"/>
          <w:szCs w:val="22"/>
          <w:lang w:val="en-GB"/>
        </w:rPr>
        <w:t xml:space="preserve"> outputs and publications.</w:t>
      </w:r>
      <w:r w:rsidR="00C51301" w:rsidRPr="00210341">
        <w:rPr>
          <w:sz w:val="22"/>
          <w:szCs w:val="22"/>
          <w:lang w:val="en-GB"/>
        </w:rPr>
        <w:t xml:space="preserve"> </w:t>
      </w:r>
    </w:p>
    <w:p w:rsidR="00D10375" w:rsidRPr="00210341" w:rsidRDefault="00D10375" w:rsidP="00210341">
      <w:pPr>
        <w:jc w:val="both"/>
        <w:rPr>
          <w:sz w:val="22"/>
          <w:szCs w:val="22"/>
          <w:lang w:val="en-GB"/>
        </w:rPr>
      </w:pPr>
    </w:p>
    <w:p w:rsidR="002873D7" w:rsidRPr="00210341" w:rsidRDefault="009B416B" w:rsidP="00D64538">
      <w:pPr>
        <w:numPr>
          <w:ilvl w:val="0"/>
          <w:numId w:val="6"/>
        </w:numPr>
        <w:ind w:left="0" w:firstLine="0"/>
        <w:jc w:val="both"/>
        <w:rPr>
          <w:sz w:val="22"/>
          <w:szCs w:val="22"/>
          <w:lang w:val="en-GB"/>
        </w:rPr>
      </w:pPr>
      <w:r w:rsidRPr="00210341">
        <w:rPr>
          <w:sz w:val="22"/>
          <w:szCs w:val="22"/>
          <w:lang w:val="en-GB"/>
        </w:rPr>
        <w:t>At the time of project approval</w:t>
      </w:r>
      <w:r w:rsidR="00595A75" w:rsidRPr="00210341">
        <w:rPr>
          <w:sz w:val="22"/>
          <w:szCs w:val="22"/>
          <w:lang w:val="en-GB"/>
        </w:rPr>
        <w:t xml:space="preserve"> only about a third </w:t>
      </w:r>
      <w:r w:rsidRPr="00210341">
        <w:rPr>
          <w:sz w:val="22"/>
          <w:szCs w:val="22"/>
          <w:lang w:val="en-GB"/>
        </w:rPr>
        <w:t xml:space="preserve">of </w:t>
      </w:r>
      <w:r w:rsidR="00896277" w:rsidRPr="00210341">
        <w:rPr>
          <w:sz w:val="22"/>
          <w:szCs w:val="22"/>
          <w:lang w:val="en-GB"/>
        </w:rPr>
        <w:t xml:space="preserve">baseline data </w:t>
      </w:r>
      <w:r w:rsidR="00595A75" w:rsidRPr="00210341">
        <w:rPr>
          <w:sz w:val="22"/>
          <w:szCs w:val="22"/>
          <w:lang w:val="en-GB"/>
        </w:rPr>
        <w:t xml:space="preserve">needed </w:t>
      </w:r>
      <w:r w:rsidR="00896277" w:rsidRPr="00210341">
        <w:rPr>
          <w:sz w:val="22"/>
          <w:szCs w:val="22"/>
          <w:lang w:val="en-GB"/>
        </w:rPr>
        <w:t>is available. Baseline data gaps will be addressed during the first year of project implementation.</w:t>
      </w:r>
      <w:r w:rsidR="0049513A" w:rsidRPr="00210341">
        <w:rPr>
          <w:sz w:val="22"/>
          <w:szCs w:val="22"/>
          <w:lang w:val="en-GB"/>
        </w:rPr>
        <w:t xml:space="preserve"> A plan for collecting the necessary baseline data is presented in Appendix </w:t>
      </w:r>
      <w:r w:rsidR="002873D7" w:rsidRPr="00210341">
        <w:rPr>
          <w:sz w:val="22"/>
          <w:szCs w:val="22"/>
          <w:lang w:val="en-GB"/>
        </w:rPr>
        <w:t>6</w:t>
      </w:r>
      <w:r w:rsidR="0049513A" w:rsidRPr="00210341">
        <w:rPr>
          <w:sz w:val="22"/>
          <w:szCs w:val="22"/>
          <w:lang w:val="en-GB"/>
        </w:rPr>
        <w:t>.</w:t>
      </w:r>
    </w:p>
    <w:p w:rsidR="004D6795" w:rsidRPr="00210341" w:rsidRDefault="00167543" w:rsidP="00210341">
      <w:pPr>
        <w:jc w:val="both"/>
        <w:rPr>
          <w:sz w:val="22"/>
          <w:szCs w:val="22"/>
          <w:lang w:val="en-GB"/>
        </w:rPr>
      </w:pPr>
      <w:r w:rsidRPr="00210341">
        <w:rPr>
          <w:sz w:val="22"/>
          <w:szCs w:val="22"/>
          <w:lang w:val="en-GB"/>
        </w:rPr>
        <w:t xml:space="preserve"> </w:t>
      </w:r>
    </w:p>
    <w:p w:rsidR="00144AC4" w:rsidRPr="00210341" w:rsidRDefault="00144AC4" w:rsidP="00D64538">
      <w:pPr>
        <w:numPr>
          <w:ilvl w:val="0"/>
          <w:numId w:val="6"/>
        </w:numPr>
        <w:ind w:left="0" w:firstLine="0"/>
        <w:jc w:val="both"/>
        <w:rPr>
          <w:sz w:val="22"/>
          <w:szCs w:val="22"/>
          <w:lang w:val="en-GB"/>
        </w:rPr>
      </w:pPr>
      <w:r w:rsidRPr="00210341">
        <w:rPr>
          <w:sz w:val="22"/>
          <w:szCs w:val="22"/>
          <w:lang w:val="en-GB"/>
        </w:rPr>
        <w:t xml:space="preserve">Project supervision will take an adaptive management approach. </w:t>
      </w:r>
      <w:r w:rsidR="00EC5A52" w:rsidRPr="00210341">
        <w:rPr>
          <w:sz w:val="22"/>
          <w:szCs w:val="22"/>
          <w:lang w:val="en-GB"/>
        </w:rPr>
        <w:t>The Task Manager will develop a project supervision plan at th</w:t>
      </w:r>
      <w:r w:rsidR="00FA1645" w:rsidRPr="00210341">
        <w:rPr>
          <w:sz w:val="22"/>
          <w:szCs w:val="22"/>
          <w:lang w:val="en-GB"/>
        </w:rPr>
        <w:t xml:space="preserve">e inception of the project which </w:t>
      </w:r>
      <w:r w:rsidR="00EC5A52" w:rsidRPr="00210341">
        <w:rPr>
          <w:sz w:val="22"/>
          <w:szCs w:val="22"/>
          <w:lang w:val="en-GB"/>
        </w:rPr>
        <w:t xml:space="preserve">will be communicated to the project partners during the inception workshop. The emphasis </w:t>
      </w:r>
      <w:r w:rsidR="00FA1645" w:rsidRPr="00210341">
        <w:rPr>
          <w:sz w:val="22"/>
          <w:szCs w:val="22"/>
          <w:lang w:val="en-GB"/>
        </w:rPr>
        <w:t xml:space="preserve">of the Task Manager supervision </w:t>
      </w:r>
      <w:r w:rsidR="00EC5A52" w:rsidRPr="00210341">
        <w:rPr>
          <w:sz w:val="22"/>
          <w:szCs w:val="22"/>
          <w:lang w:val="en-GB"/>
        </w:rPr>
        <w:t>will be on outcome monitoring</w:t>
      </w:r>
      <w:r w:rsidR="00266C5D" w:rsidRPr="00210341">
        <w:rPr>
          <w:sz w:val="22"/>
          <w:szCs w:val="22"/>
          <w:lang w:val="en-GB"/>
        </w:rPr>
        <w:t xml:space="preserve"> but without neglecting project financial management and implementation monitoring</w:t>
      </w:r>
      <w:r w:rsidR="00EC5A52" w:rsidRPr="00210341">
        <w:rPr>
          <w:sz w:val="22"/>
          <w:szCs w:val="22"/>
          <w:lang w:val="en-GB"/>
        </w:rPr>
        <w:t xml:space="preserve">.  </w:t>
      </w:r>
      <w:r w:rsidR="003D0614" w:rsidRPr="00210341">
        <w:rPr>
          <w:sz w:val="22"/>
          <w:szCs w:val="22"/>
          <w:lang w:val="en-GB"/>
        </w:rPr>
        <w:t xml:space="preserve">Progress vis-à-vis delivering the agreed project global environmental benefits </w:t>
      </w:r>
      <w:r w:rsidR="00266C5D" w:rsidRPr="00210341">
        <w:rPr>
          <w:sz w:val="22"/>
          <w:szCs w:val="22"/>
          <w:lang w:val="en-GB"/>
        </w:rPr>
        <w:t xml:space="preserve">will be assessed with the Steering Committee at agreed intervals. </w:t>
      </w:r>
      <w:r w:rsidR="00D01F2C" w:rsidRPr="00210341">
        <w:rPr>
          <w:sz w:val="22"/>
          <w:szCs w:val="22"/>
          <w:lang w:val="en-GB"/>
        </w:rPr>
        <w:t>Project r</w:t>
      </w:r>
      <w:r w:rsidRPr="00210341">
        <w:rPr>
          <w:sz w:val="22"/>
          <w:szCs w:val="22"/>
          <w:lang w:val="en-GB"/>
        </w:rPr>
        <w:t xml:space="preserve">isks and assumptions will be </w:t>
      </w:r>
      <w:r w:rsidR="00273BC1" w:rsidRPr="00210341">
        <w:rPr>
          <w:sz w:val="22"/>
          <w:szCs w:val="22"/>
          <w:lang w:val="en-GB"/>
        </w:rPr>
        <w:t xml:space="preserve">regularly </w:t>
      </w:r>
      <w:r w:rsidRPr="00210341">
        <w:rPr>
          <w:sz w:val="22"/>
          <w:szCs w:val="22"/>
          <w:lang w:val="en-GB"/>
        </w:rPr>
        <w:t>monitored</w:t>
      </w:r>
      <w:r w:rsidR="006E3192" w:rsidRPr="00210341">
        <w:rPr>
          <w:sz w:val="22"/>
          <w:szCs w:val="22"/>
          <w:lang w:val="en-GB"/>
        </w:rPr>
        <w:t xml:space="preserve"> </w:t>
      </w:r>
      <w:r w:rsidR="00266C5D" w:rsidRPr="00210341">
        <w:rPr>
          <w:sz w:val="22"/>
          <w:szCs w:val="22"/>
          <w:lang w:val="en-GB"/>
        </w:rPr>
        <w:t xml:space="preserve">both </w:t>
      </w:r>
      <w:r w:rsidR="006E3192" w:rsidRPr="00210341">
        <w:rPr>
          <w:sz w:val="22"/>
          <w:szCs w:val="22"/>
          <w:lang w:val="en-GB"/>
        </w:rPr>
        <w:t xml:space="preserve">by project partners and </w:t>
      </w:r>
      <w:r w:rsidR="00D10375" w:rsidRPr="00210341">
        <w:rPr>
          <w:sz w:val="22"/>
          <w:szCs w:val="22"/>
          <w:lang w:val="en-GB"/>
        </w:rPr>
        <w:t>UN Environment</w:t>
      </w:r>
      <w:r w:rsidRPr="00210341">
        <w:rPr>
          <w:sz w:val="22"/>
          <w:szCs w:val="22"/>
          <w:lang w:val="en-GB"/>
        </w:rPr>
        <w:t xml:space="preserve">. </w:t>
      </w:r>
      <w:r w:rsidR="0017535D" w:rsidRPr="00210341">
        <w:rPr>
          <w:sz w:val="22"/>
          <w:szCs w:val="22"/>
          <w:lang w:val="en-GB"/>
        </w:rPr>
        <w:t xml:space="preserve">Risk assessment and rating </w:t>
      </w:r>
      <w:r w:rsidR="00D01F2C" w:rsidRPr="00210341">
        <w:rPr>
          <w:sz w:val="22"/>
          <w:szCs w:val="22"/>
          <w:lang w:val="en-GB"/>
        </w:rPr>
        <w:t>is</w:t>
      </w:r>
      <w:r w:rsidR="0017535D" w:rsidRPr="00210341">
        <w:rPr>
          <w:sz w:val="22"/>
          <w:szCs w:val="22"/>
          <w:lang w:val="en-GB"/>
        </w:rPr>
        <w:t xml:space="preserve"> an integral part of the</w:t>
      </w:r>
      <w:r w:rsidRPr="00210341">
        <w:rPr>
          <w:sz w:val="22"/>
          <w:szCs w:val="22"/>
          <w:lang w:val="en-GB"/>
        </w:rPr>
        <w:t xml:space="preserve"> Proj</w:t>
      </w:r>
      <w:r w:rsidR="00273BC1" w:rsidRPr="00210341">
        <w:rPr>
          <w:sz w:val="22"/>
          <w:szCs w:val="22"/>
          <w:lang w:val="en-GB"/>
        </w:rPr>
        <w:t>ect Implementation Review (PIR)</w:t>
      </w:r>
      <w:r w:rsidR="00375A72" w:rsidRPr="00210341">
        <w:rPr>
          <w:sz w:val="22"/>
          <w:szCs w:val="22"/>
          <w:lang w:val="en-GB"/>
        </w:rPr>
        <w:t xml:space="preserve">. The quality of project monitoring and evaluation </w:t>
      </w:r>
      <w:r w:rsidR="00BE51DE" w:rsidRPr="00210341">
        <w:rPr>
          <w:sz w:val="22"/>
          <w:szCs w:val="22"/>
          <w:lang w:val="en-GB"/>
        </w:rPr>
        <w:t>will</w:t>
      </w:r>
      <w:r w:rsidR="00375A72" w:rsidRPr="00210341">
        <w:rPr>
          <w:sz w:val="22"/>
          <w:szCs w:val="22"/>
          <w:lang w:val="en-GB"/>
        </w:rPr>
        <w:t xml:space="preserve"> also </w:t>
      </w:r>
      <w:r w:rsidR="00BE51DE" w:rsidRPr="00210341">
        <w:rPr>
          <w:sz w:val="22"/>
          <w:szCs w:val="22"/>
          <w:lang w:val="en-GB"/>
        </w:rPr>
        <w:t xml:space="preserve">be reviewed and rated </w:t>
      </w:r>
      <w:r w:rsidR="006E3192" w:rsidRPr="00210341">
        <w:rPr>
          <w:sz w:val="22"/>
          <w:szCs w:val="22"/>
          <w:lang w:val="en-GB"/>
        </w:rPr>
        <w:t>as part of</w:t>
      </w:r>
      <w:r w:rsidR="00BE51DE" w:rsidRPr="00210341">
        <w:rPr>
          <w:sz w:val="22"/>
          <w:szCs w:val="22"/>
          <w:lang w:val="en-GB"/>
        </w:rPr>
        <w:t xml:space="preserve"> the PIR.</w:t>
      </w:r>
      <w:r w:rsidR="000F14CD" w:rsidRPr="00210341">
        <w:rPr>
          <w:sz w:val="22"/>
          <w:szCs w:val="22"/>
          <w:lang w:val="en-GB"/>
        </w:rPr>
        <w:t xml:space="preserve"> Key financial parameters will be monitored </w:t>
      </w:r>
      <w:r w:rsidR="00D01F2C" w:rsidRPr="00210341">
        <w:rPr>
          <w:sz w:val="22"/>
          <w:szCs w:val="22"/>
          <w:lang w:val="en-GB"/>
        </w:rPr>
        <w:t xml:space="preserve">quarterly </w:t>
      </w:r>
      <w:r w:rsidR="000F14CD" w:rsidRPr="00210341">
        <w:rPr>
          <w:sz w:val="22"/>
          <w:szCs w:val="22"/>
          <w:lang w:val="en-GB"/>
        </w:rPr>
        <w:t>to ensure cost-effect</w:t>
      </w:r>
      <w:r w:rsidR="006E3192" w:rsidRPr="00210341">
        <w:rPr>
          <w:sz w:val="22"/>
          <w:szCs w:val="22"/>
          <w:lang w:val="en-GB"/>
        </w:rPr>
        <w:t>ive use of financial resources.</w:t>
      </w:r>
    </w:p>
    <w:p w:rsidR="00D10375" w:rsidRPr="00210341" w:rsidRDefault="00D10375" w:rsidP="00210341">
      <w:pPr>
        <w:jc w:val="both"/>
        <w:rPr>
          <w:sz w:val="22"/>
          <w:szCs w:val="22"/>
          <w:lang w:val="en-GB"/>
        </w:rPr>
      </w:pPr>
    </w:p>
    <w:p w:rsidR="00210341" w:rsidRPr="00210341" w:rsidRDefault="00210341" w:rsidP="00D64538">
      <w:pPr>
        <w:numPr>
          <w:ilvl w:val="0"/>
          <w:numId w:val="6"/>
        </w:numPr>
        <w:ind w:left="0" w:firstLine="0"/>
        <w:jc w:val="both"/>
        <w:rPr>
          <w:sz w:val="22"/>
          <w:szCs w:val="22"/>
          <w:lang w:val="en-GB"/>
        </w:rPr>
      </w:pPr>
      <w:r w:rsidRPr="00210341">
        <w:rPr>
          <w:color w:val="000000"/>
          <w:sz w:val="22"/>
          <w:szCs w:val="22"/>
        </w:rPr>
        <w:t>In-line with UN Environment Evaluation Policy and the GEF’s Monitoring and Evaluation Policy the project will be subject to a Terminal Evaluation. Additionally, a Mid-Term Review will be commissioned and launched by the Project Manager before the project reaches its mid-point. If project is rated as being at risk, a Mid-Term Evaluation will be conducted by the Evaluation Office instead of a MTR.</w:t>
      </w:r>
    </w:p>
    <w:p w:rsidR="00210341" w:rsidRPr="00210341" w:rsidRDefault="00210341" w:rsidP="00210341">
      <w:pPr>
        <w:pStyle w:val="ListParagraph"/>
        <w:spacing w:after="0" w:line="240" w:lineRule="auto"/>
      </w:pPr>
    </w:p>
    <w:p w:rsidR="00210341" w:rsidRPr="00210341" w:rsidRDefault="00273BC1" w:rsidP="00677E08">
      <w:pPr>
        <w:numPr>
          <w:ilvl w:val="0"/>
          <w:numId w:val="6"/>
        </w:numPr>
        <w:ind w:left="0" w:firstLine="0"/>
        <w:jc w:val="both"/>
        <w:rPr>
          <w:sz w:val="22"/>
          <w:szCs w:val="22"/>
          <w:lang w:val="en-GB"/>
        </w:rPr>
      </w:pPr>
      <w:r w:rsidRPr="00210341">
        <w:rPr>
          <w:sz w:val="22"/>
          <w:szCs w:val="22"/>
          <w:lang w:val="en-GB"/>
        </w:rPr>
        <w:t xml:space="preserve">A mid-term management review or evaluation will take place on </w:t>
      </w:r>
      <w:r w:rsidR="002873D7" w:rsidRPr="00210341">
        <w:rPr>
          <w:sz w:val="22"/>
          <w:szCs w:val="22"/>
        </w:rPr>
        <w:t>at mid-term</w:t>
      </w:r>
      <w:r w:rsidRPr="00210341">
        <w:rPr>
          <w:sz w:val="22"/>
          <w:szCs w:val="22"/>
          <w:lang w:val="en-GB"/>
        </w:rPr>
        <w:t xml:space="preserve"> as indicated in the project milestones. </w:t>
      </w:r>
      <w:r w:rsidR="00F973F1" w:rsidRPr="00210341">
        <w:rPr>
          <w:sz w:val="22"/>
          <w:szCs w:val="22"/>
          <w:lang w:val="en-GB"/>
        </w:rPr>
        <w:t xml:space="preserve">The review will include all parameters recommended by the GEF Evaluation Office for terminal evaluations and will verify information gathered through the GEF tracking tools, as relevant. </w:t>
      </w:r>
      <w:r w:rsidR="006E3192" w:rsidRPr="00210341">
        <w:rPr>
          <w:sz w:val="22"/>
          <w:szCs w:val="22"/>
          <w:lang w:val="en-GB"/>
        </w:rPr>
        <w:t xml:space="preserve">The review will be </w:t>
      </w:r>
      <w:r w:rsidR="00F973F1" w:rsidRPr="00210341">
        <w:rPr>
          <w:sz w:val="22"/>
          <w:szCs w:val="22"/>
          <w:lang w:val="en-GB"/>
        </w:rPr>
        <w:t>carried out</w:t>
      </w:r>
      <w:r w:rsidR="006E3192" w:rsidRPr="00210341">
        <w:rPr>
          <w:sz w:val="22"/>
          <w:szCs w:val="22"/>
          <w:lang w:val="en-GB"/>
        </w:rPr>
        <w:t xml:space="preserve"> using a participatory approach whereby parties that may benefit or be affected by the project will be consulted. Such parties were identified during the stakeholder analysis</w:t>
      </w:r>
      <w:r w:rsidR="00F973F1" w:rsidRPr="00210341">
        <w:rPr>
          <w:sz w:val="22"/>
          <w:szCs w:val="22"/>
          <w:lang w:val="en-GB"/>
        </w:rPr>
        <w:t xml:space="preserve"> (see section</w:t>
      </w:r>
      <w:r w:rsidR="002873D7" w:rsidRPr="00210341">
        <w:rPr>
          <w:sz w:val="22"/>
          <w:szCs w:val="22"/>
          <w:lang w:val="en-GB"/>
        </w:rPr>
        <w:t>s</w:t>
      </w:r>
      <w:r w:rsidR="00F973F1" w:rsidRPr="00210341">
        <w:rPr>
          <w:sz w:val="22"/>
          <w:szCs w:val="22"/>
          <w:lang w:val="en-GB"/>
        </w:rPr>
        <w:t xml:space="preserve"> </w:t>
      </w:r>
      <w:r w:rsidR="002873D7" w:rsidRPr="00210341">
        <w:rPr>
          <w:sz w:val="22"/>
          <w:szCs w:val="22"/>
          <w:lang w:val="en-GB"/>
        </w:rPr>
        <w:t>2.5 and 5</w:t>
      </w:r>
      <w:r w:rsidR="00F973F1" w:rsidRPr="00210341">
        <w:rPr>
          <w:sz w:val="22"/>
          <w:szCs w:val="22"/>
          <w:lang w:val="en-GB"/>
        </w:rPr>
        <w:t xml:space="preserve"> of the project document)</w:t>
      </w:r>
      <w:r w:rsidR="006E3192" w:rsidRPr="00210341">
        <w:rPr>
          <w:sz w:val="22"/>
          <w:szCs w:val="22"/>
          <w:lang w:val="en-GB"/>
        </w:rPr>
        <w:t>. The project Steering Committee will participate in the mid-term review and develop a management response to the evaluation recommendations</w:t>
      </w:r>
      <w:r w:rsidR="00B1710D" w:rsidRPr="00210341">
        <w:rPr>
          <w:sz w:val="22"/>
          <w:szCs w:val="22"/>
          <w:lang w:val="en-GB"/>
        </w:rPr>
        <w:t xml:space="preserve"> along with an implementation plan</w:t>
      </w:r>
      <w:r w:rsidR="006E3192" w:rsidRPr="00210341">
        <w:rPr>
          <w:sz w:val="22"/>
          <w:szCs w:val="22"/>
          <w:lang w:val="en-GB"/>
        </w:rPr>
        <w:t xml:space="preserve">. </w:t>
      </w:r>
      <w:r w:rsidR="00041F2C" w:rsidRPr="00210341">
        <w:rPr>
          <w:sz w:val="22"/>
          <w:szCs w:val="22"/>
          <w:lang w:val="en-GB"/>
        </w:rPr>
        <w:t xml:space="preserve">It is the responsibility of the </w:t>
      </w:r>
      <w:r w:rsidR="00D10375" w:rsidRPr="00210341">
        <w:rPr>
          <w:sz w:val="22"/>
          <w:szCs w:val="22"/>
          <w:lang w:val="en-GB"/>
        </w:rPr>
        <w:t xml:space="preserve">UN Environment </w:t>
      </w:r>
      <w:r w:rsidR="00041F2C" w:rsidRPr="00210341">
        <w:rPr>
          <w:sz w:val="22"/>
          <w:szCs w:val="22"/>
          <w:lang w:val="en-GB"/>
        </w:rPr>
        <w:t>Task Manager to monitor whether the agreed recommendations are being implemented.</w:t>
      </w:r>
    </w:p>
    <w:p w:rsidR="00210341" w:rsidRPr="00210341" w:rsidRDefault="00210341" w:rsidP="00677E08">
      <w:pPr>
        <w:pStyle w:val="ListParagraph"/>
        <w:spacing w:after="0" w:line="240" w:lineRule="auto"/>
      </w:pPr>
    </w:p>
    <w:p w:rsidR="00210341" w:rsidRPr="00210341" w:rsidRDefault="00273BC1" w:rsidP="00677E08">
      <w:pPr>
        <w:numPr>
          <w:ilvl w:val="0"/>
          <w:numId w:val="6"/>
        </w:numPr>
        <w:ind w:left="0" w:firstLine="0"/>
        <w:jc w:val="both"/>
        <w:rPr>
          <w:sz w:val="22"/>
          <w:szCs w:val="22"/>
          <w:lang w:val="en-GB"/>
        </w:rPr>
      </w:pPr>
      <w:r w:rsidRPr="00210341">
        <w:rPr>
          <w:sz w:val="22"/>
          <w:szCs w:val="22"/>
          <w:lang w:val="en-GB"/>
        </w:rPr>
        <w:t xml:space="preserve">An independent terminal evaluation </w:t>
      </w:r>
      <w:r w:rsidR="00D01F2C" w:rsidRPr="00210341">
        <w:rPr>
          <w:sz w:val="22"/>
          <w:szCs w:val="22"/>
          <w:lang w:val="en-GB"/>
        </w:rPr>
        <w:t xml:space="preserve">will take place at the end of project implementation. </w:t>
      </w:r>
      <w:r w:rsidR="00210341" w:rsidRPr="00210341">
        <w:rPr>
          <w:color w:val="000000"/>
        </w:rPr>
        <w:t xml:space="preserve">The </w:t>
      </w:r>
      <w:r w:rsidR="00210341" w:rsidRPr="00210341">
        <w:rPr>
          <w:color w:val="000000"/>
          <w:sz w:val="22"/>
          <w:szCs w:val="22"/>
        </w:rPr>
        <w:t>Evaluation Office will be responsible for the Terminal Evaluation (TE) and will liaise with the Task Manager and Executing Agency(ies) throughout the process. The TE will provide an independent assessment of project performance (in terms of relevance, effectiveness and efficiency), and determine the likelihood of impact and sustainability. It will have two primary purposes: (i) to provide evidence of results to meet accountability requirements, and (ii) to promote learning, feedback, and knowledge sharing through results and lessons learned among UN Environment, the GEF, executing partners and other stakeholders. The direct costs of the evaluation will be charged against the project evaluation budget. The Terminal Evaluation will be initiated no earlier than six months prior to the operational completion of project activities and, if a follow-on phase of the project is envisaged, should be completed prior to completion of the project and the submission of the follow-on proposal. Terminal Evaluations must be initiated no later than six months after operational completion.</w:t>
      </w:r>
    </w:p>
    <w:p w:rsidR="00210341" w:rsidRPr="00210341" w:rsidRDefault="00210341" w:rsidP="00677E08">
      <w:pPr>
        <w:jc w:val="both"/>
        <w:rPr>
          <w:sz w:val="22"/>
          <w:szCs w:val="22"/>
          <w:lang w:val="en-GB"/>
        </w:rPr>
      </w:pPr>
    </w:p>
    <w:p w:rsidR="00210341" w:rsidRPr="00210341" w:rsidRDefault="00210341" w:rsidP="00C676C5">
      <w:pPr>
        <w:pStyle w:val="Text7"/>
      </w:pPr>
      <w:r w:rsidRPr="00210341">
        <w:t xml:space="preserve">The draft Terminal Evaluation report will be sent by the Evaluation Office to project stakeholders for comments. Formal comments on the report will be shared by the Evaluation Office in an open and transparent manner. The project performance will be assessed against standard evaluation criteria using a </w:t>
      </w:r>
      <w:r w:rsidR="00E24E08" w:rsidRPr="00210341">
        <w:t>six-point</w:t>
      </w:r>
      <w:r w:rsidRPr="00210341">
        <w:t xml:space="preserve"> rating scheme. The final determination of project ratings will be made by the Evaluation Office when the report is finalised and further reviewed by the GEF Independent Evaluation Office upon submission. The evaluation report will be publicly disclosed and may be followed by a recommendation compliance process.”</w:t>
      </w:r>
    </w:p>
    <w:p w:rsidR="00CE4D26" w:rsidRPr="00210341" w:rsidRDefault="00CE4D26" w:rsidP="00677E08">
      <w:pPr>
        <w:jc w:val="both"/>
        <w:rPr>
          <w:sz w:val="22"/>
          <w:szCs w:val="22"/>
          <w:lang w:val="en-GB"/>
        </w:rPr>
      </w:pPr>
    </w:p>
    <w:p w:rsidR="00796249" w:rsidRPr="00210341" w:rsidRDefault="00796249" w:rsidP="00677E08">
      <w:pPr>
        <w:numPr>
          <w:ilvl w:val="0"/>
          <w:numId w:val="6"/>
        </w:numPr>
        <w:ind w:left="0" w:firstLine="0"/>
        <w:jc w:val="both"/>
        <w:rPr>
          <w:sz w:val="22"/>
          <w:szCs w:val="22"/>
          <w:lang w:val="en-GB"/>
        </w:rPr>
      </w:pPr>
      <w:r w:rsidRPr="00210341">
        <w:rPr>
          <w:sz w:val="22"/>
          <w:szCs w:val="22"/>
          <w:lang w:val="en-GB"/>
        </w:rPr>
        <w:t>T</w:t>
      </w:r>
      <w:r w:rsidR="00DB6B6F" w:rsidRPr="00210341">
        <w:rPr>
          <w:sz w:val="22"/>
          <w:szCs w:val="22"/>
          <w:lang w:val="en-GB"/>
        </w:rPr>
        <w:t>he GEF t</w:t>
      </w:r>
      <w:r w:rsidRPr="00210341">
        <w:rPr>
          <w:sz w:val="22"/>
          <w:szCs w:val="22"/>
          <w:lang w:val="en-GB"/>
        </w:rPr>
        <w:t>racking tools</w:t>
      </w:r>
      <w:r w:rsidR="00273BC1" w:rsidRPr="00210341">
        <w:rPr>
          <w:sz w:val="22"/>
          <w:szCs w:val="22"/>
          <w:lang w:val="en-GB"/>
        </w:rPr>
        <w:t xml:space="preserve"> </w:t>
      </w:r>
      <w:r w:rsidR="00DB6B6F" w:rsidRPr="00210341">
        <w:rPr>
          <w:sz w:val="22"/>
          <w:szCs w:val="22"/>
          <w:lang w:val="en-GB"/>
        </w:rPr>
        <w:t>are attached</w:t>
      </w:r>
      <w:r w:rsidR="00E039DB" w:rsidRPr="00210341">
        <w:rPr>
          <w:sz w:val="22"/>
          <w:szCs w:val="22"/>
          <w:lang w:val="en-GB"/>
        </w:rPr>
        <w:t xml:space="preserve"> as Appendix</w:t>
      </w:r>
      <w:r w:rsidR="00D10375" w:rsidRPr="00210341">
        <w:rPr>
          <w:sz w:val="22"/>
          <w:szCs w:val="22"/>
          <w:lang w:val="en-GB"/>
        </w:rPr>
        <w:t>15</w:t>
      </w:r>
      <w:r w:rsidR="00DB6B6F" w:rsidRPr="00210341">
        <w:rPr>
          <w:sz w:val="22"/>
          <w:szCs w:val="22"/>
          <w:lang w:val="en-GB"/>
        </w:rPr>
        <w:t>. These will be updated at mid-term and at the end of the project and will be made available to the GEF Secretariat along with the project PIR report. As mentioned above the mid-term and terminal evaluation will verify the information of the tracking tool.</w:t>
      </w:r>
    </w:p>
    <w:p w:rsidR="00210341" w:rsidRDefault="00210341" w:rsidP="00210341">
      <w:pPr>
        <w:pStyle w:val="ListParagraph"/>
      </w:pPr>
    </w:p>
    <w:p w:rsidR="00210341" w:rsidRPr="008158A1" w:rsidRDefault="00210341" w:rsidP="00210341">
      <w:pPr>
        <w:autoSpaceDE w:val="0"/>
        <w:autoSpaceDN w:val="0"/>
        <w:adjustRightInd w:val="0"/>
        <w:ind w:left="1080"/>
        <w:rPr>
          <w:color w:val="000000"/>
          <w:highlight w:val="yellow"/>
        </w:rPr>
      </w:pPr>
    </w:p>
    <w:p w:rsidR="00210341" w:rsidRPr="008158A1" w:rsidRDefault="00210341" w:rsidP="00210341">
      <w:pPr>
        <w:autoSpaceDE w:val="0"/>
        <w:autoSpaceDN w:val="0"/>
        <w:adjustRightInd w:val="0"/>
        <w:ind w:left="1080"/>
        <w:rPr>
          <w:color w:val="000000"/>
          <w:highlight w:val="yellow"/>
        </w:rPr>
      </w:pPr>
    </w:p>
    <w:p w:rsidR="00210341" w:rsidRDefault="00210341" w:rsidP="00210341">
      <w:pPr>
        <w:jc w:val="both"/>
        <w:rPr>
          <w:sz w:val="22"/>
          <w:szCs w:val="22"/>
          <w:lang w:val="en-GB"/>
        </w:rPr>
      </w:pPr>
    </w:p>
    <w:p w:rsidR="00210341" w:rsidRPr="00EF7CEA" w:rsidRDefault="00210341" w:rsidP="00210341">
      <w:pPr>
        <w:jc w:val="both"/>
        <w:rPr>
          <w:sz w:val="22"/>
          <w:szCs w:val="22"/>
          <w:lang w:val="en-GB"/>
        </w:rPr>
      </w:pPr>
    </w:p>
    <w:p w:rsidR="00273BC1" w:rsidRPr="00EF7CEA" w:rsidRDefault="00273BC1" w:rsidP="0092288C">
      <w:pPr>
        <w:spacing w:after="120"/>
        <w:rPr>
          <w:sz w:val="22"/>
          <w:szCs w:val="22"/>
          <w:lang w:val="en-GB"/>
        </w:rPr>
      </w:pPr>
    </w:p>
    <w:p w:rsidR="00210341" w:rsidRDefault="00210341">
      <w:pPr>
        <w:rPr>
          <w:b/>
          <w:smallCaps/>
          <w:sz w:val="22"/>
          <w:szCs w:val="22"/>
          <w:lang w:val="en-GB"/>
        </w:rPr>
      </w:pPr>
      <w:bookmarkStart w:id="42" w:name="_Toc496046704"/>
      <w:r>
        <w:rPr>
          <w:b/>
          <w:smallCaps/>
          <w:sz w:val="22"/>
          <w:szCs w:val="22"/>
          <w:lang w:val="en-GB"/>
        </w:rPr>
        <w:br w:type="page"/>
      </w:r>
    </w:p>
    <w:p w:rsidR="00D35709" w:rsidRPr="00EF7CEA" w:rsidRDefault="00F11F90" w:rsidP="00D35709">
      <w:pPr>
        <w:spacing w:after="120"/>
        <w:outlineLvl w:val="0"/>
        <w:rPr>
          <w:b/>
          <w:smallCaps/>
          <w:sz w:val="22"/>
          <w:szCs w:val="22"/>
          <w:lang w:val="en-GB"/>
        </w:rPr>
      </w:pPr>
      <w:r w:rsidRPr="006144F9">
        <w:rPr>
          <w:b/>
          <w:smallCaps/>
          <w:sz w:val="22"/>
          <w:szCs w:val="22"/>
          <w:lang w:val="en-GB"/>
        </w:rPr>
        <w:t>Section 7</w:t>
      </w:r>
      <w:r w:rsidR="00D35709" w:rsidRPr="006144F9">
        <w:rPr>
          <w:b/>
          <w:smallCaps/>
          <w:sz w:val="22"/>
          <w:szCs w:val="22"/>
          <w:lang w:val="en-GB"/>
        </w:rPr>
        <w:t>:</w:t>
      </w:r>
      <w:r w:rsidRPr="006144F9">
        <w:rPr>
          <w:b/>
          <w:smallCaps/>
          <w:sz w:val="22"/>
          <w:szCs w:val="22"/>
          <w:lang w:val="en-GB"/>
        </w:rPr>
        <w:t xml:space="preserve"> </w:t>
      </w:r>
      <w:r w:rsidR="00863028" w:rsidRPr="006144F9">
        <w:rPr>
          <w:b/>
          <w:smallCaps/>
          <w:sz w:val="22"/>
          <w:szCs w:val="22"/>
          <w:lang w:val="en-GB"/>
        </w:rPr>
        <w:t xml:space="preserve">Project Financing and </w:t>
      </w:r>
      <w:r w:rsidR="00D35709" w:rsidRPr="006144F9">
        <w:rPr>
          <w:b/>
          <w:smallCaps/>
          <w:sz w:val="22"/>
          <w:szCs w:val="22"/>
          <w:lang w:val="en-GB"/>
        </w:rPr>
        <w:t>Budget</w:t>
      </w:r>
      <w:bookmarkEnd w:id="42"/>
    </w:p>
    <w:p w:rsidR="00A504F3" w:rsidRPr="00EF7CEA" w:rsidRDefault="00647F20" w:rsidP="00816F98">
      <w:pPr>
        <w:numPr>
          <w:ilvl w:val="1"/>
          <w:numId w:val="3"/>
        </w:numPr>
        <w:spacing w:after="120"/>
        <w:outlineLvl w:val="1"/>
        <w:rPr>
          <w:b/>
          <w:sz w:val="22"/>
          <w:szCs w:val="22"/>
          <w:lang w:val="en-GB"/>
        </w:rPr>
      </w:pPr>
      <w:bookmarkStart w:id="43" w:name="_Toc496046705"/>
      <w:r w:rsidRPr="00EF7CEA">
        <w:rPr>
          <w:b/>
          <w:sz w:val="22"/>
          <w:szCs w:val="22"/>
          <w:lang w:val="en-GB"/>
        </w:rPr>
        <w:t>Overall project b</w:t>
      </w:r>
      <w:r w:rsidR="00A504F3" w:rsidRPr="00EF7CEA">
        <w:rPr>
          <w:b/>
          <w:sz w:val="22"/>
          <w:szCs w:val="22"/>
          <w:lang w:val="en-GB"/>
        </w:rPr>
        <w:t>udget</w:t>
      </w:r>
      <w:bookmarkEnd w:id="43"/>
    </w:p>
    <w:p w:rsidR="00E30810" w:rsidRPr="00766505" w:rsidRDefault="00E30810" w:rsidP="00C676C5">
      <w:pPr>
        <w:pStyle w:val="Text7"/>
      </w:pPr>
      <w:r w:rsidRPr="008E7E29">
        <w:t xml:space="preserve">The overall budget of the </w:t>
      </w:r>
      <w:r w:rsidRPr="00766505">
        <w:t xml:space="preserve">project is US$ </w:t>
      </w:r>
      <w:r w:rsidR="00587330" w:rsidRPr="00766505">
        <w:rPr>
          <w:rFonts w:eastAsia="Times New Roman"/>
          <w:lang w:eastAsia="en-GB"/>
        </w:rPr>
        <w:t xml:space="preserve">75,489,373 </w:t>
      </w:r>
      <w:r w:rsidR="00E24E08" w:rsidRPr="00766505">
        <w:t>which</w:t>
      </w:r>
      <w:r w:rsidRPr="00766505">
        <w:t xml:space="preserve"> includes the GEF contribution of US$ </w:t>
      </w:r>
      <w:r w:rsidR="008E7E29" w:rsidRPr="00766505">
        <w:t xml:space="preserve">11,205,872 </w:t>
      </w:r>
      <w:r w:rsidRPr="00766505">
        <w:t>and co-financing contributions amounting to US$. Details of the budget according to UN Environment budget lines are attached as Appendix 1.</w:t>
      </w:r>
      <w:bookmarkStart w:id="44" w:name="_Toc209432667"/>
      <w:bookmarkStart w:id="45" w:name="_Toc494101876"/>
      <w:bookmarkStart w:id="46" w:name="_Toc494467292"/>
    </w:p>
    <w:p w:rsidR="00E30810" w:rsidRPr="00766505" w:rsidRDefault="00E30810" w:rsidP="00E30810">
      <w:pPr>
        <w:pStyle w:val="Heading2"/>
        <w:spacing w:before="0"/>
        <w:rPr>
          <w:color w:val="000000" w:themeColor="text1"/>
          <w:sz w:val="22"/>
          <w:szCs w:val="22"/>
        </w:rPr>
      </w:pPr>
    </w:p>
    <w:p w:rsidR="00E30810" w:rsidRPr="00403E96" w:rsidRDefault="00E30810" w:rsidP="00E30810">
      <w:pPr>
        <w:pStyle w:val="Heading2"/>
        <w:spacing w:before="0"/>
        <w:rPr>
          <w:color w:val="000000" w:themeColor="text1"/>
          <w:sz w:val="22"/>
          <w:szCs w:val="22"/>
        </w:rPr>
      </w:pPr>
      <w:r w:rsidRPr="00766505">
        <w:rPr>
          <w:color w:val="000000" w:themeColor="text1"/>
          <w:sz w:val="22"/>
          <w:szCs w:val="22"/>
        </w:rPr>
        <w:t xml:space="preserve">7.2 </w:t>
      </w:r>
      <w:r w:rsidR="008E7E29" w:rsidRPr="00766505">
        <w:rPr>
          <w:color w:val="000000" w:themeColor="text1"/>
          <w:sz w:val="22"/>
          <w:szCs w:val="22"/>
        </w:rPr>
        <w:t xml:space="preserve">      </w:t>
      </w:r>
      <w:r w:rsidRPr="00766505">
        <w:rPr>
          <w:color w:val="000000" w:themeColor="text1"/>
          <w:sz w:val="22"/>
          <w:szCs w:val="22"/>
        </w:rPr>
        <w:t>Project co-</w:t>
      </w:r>
      <w:r w:rsidRPr="00403E96">
        <w:rPr>
          <w:color w:val="000000" w:themeColor="text1"/>
          <w:sz w:val="22"/>
          <w:szCs w:val="22"/>
        </w:rPr>
        <w:t>financing</w:t>
      </w:r>
    </w:p>
    <w:bookmarkEnd w:id="44"/>
    <w:bookmarkEnd w:id="45"/>
    <w:bookmarkEnd w:id="46"/>
    <w:p w:rsidR="00E30810" w:rsidRPr="00403E96" w:rsidRDefault="00E30810" w:rsidP="00E30810">
      <w:pPr>
        <w:autoSpaceDE w:val="0"/>
        <w:autoSpaceDN w:val="0"/>
        <w:adjustRightInd w:val="0"/>
        <w:contextualSpacing/>
        <w:jc w:val="both"/>
        <w:rPr>
          <w:rFonts w:eastAsia="Calibri"/>
          <w:color w:val="000000" w:themeColor="text1"/>
          <w:sz w:val="22"/>
          <w:szCs w:val="22"/>
        </w:rPr>
      </w:pPr>
    </w:p>
    <w:p w:rsidR="00E30810" w:rsidRPr="00403E96" w:rsidRDefault="00E30810" w:rsidP="00C676C5">
      <w:pPr>
        <w:pStyle w:val="Text7"/>
        <w:rPr>
          <w:b/>
          <w:i/>
          <w:iCs/>
          <w:color w:val="000000"/>
          <w:lang w:eastAsia="en-GB"/>
        </w:rPr>
      </w:pPr>
      <w:r w:rsidRPr="00403E96">
        <w:t xml:space="preserve">A total of US$ </w:t>
      </w:r>
      <w:r w:rsidR="00587330" w:rsidRPr="00403E96">
        <w:rPr>
          <w:rFonts w:eastAsia="Times New Roman"/>
          <w:lang w:eastAsia="en-GB"/>
        </w:rPr>
        <w:t>64,283,501</w:t>
      </w:r>
      <w:r w:rsidRPr="00403E96">
        <w:t xml:space="preserve">is committed as co-finance. Of this US$ </w:t>
      </w:r>
      <w:r w:rsidR="005C6E7A" w:rsidRPr="00403E96">
        <w:t>11,655,726</w:t>
      </w:r>
      <w:r w:rsidRPr="00403E96">
        <w:t xml:space="preserve"> is in cash and US$</w:t>
      </w:r>
      <w:r w:rsidR="008E7E29" w:rsidRPr="00403E96">
        <w:t xml:space="preserve"> </w:t>
      </w:r>
      <w:r w:rsidR="00587330" w:rsidRPr="00403E96">
        <w:rPr>
          <w:iCs/>
        </w:rPr>
        <w:t>52,627,775</w:t>
      </w:r>
      <w:r w:rsidR="008E7E29" w:rsidRPr="00403E96">
        <w:t xml:space="preserve"> </w:t>
      </w:r>
      <w:r w:rsidRPr="00403E96">
        <w:t xml:space="preserve">is in kind. The breakdown per Project component is given in Appendix 2. The co-financing from partners committed to the project includes two elements: commitment from a wide range of national partners to support the different components of the project as indicated in Appendix 2 and commitments from international partners. The </w:t>
      </w:r>
      <w:r w:rsidR="00E24E08" w:rsidRPr="00403E96">
        <w:t>co-financing</w:t>
      </w:r>
      <w:r w:rsidRPr="00403E96">
        <w:t xml:space="preserve"> from international partners generally supports provision of inputs on methodologies, data collection and analysis, and capacity development. International partners, particularly WRI, will also support making the results of the work undertaken available to the wider international community.</w:t>
      </w:r>
    </w:p>
    <w:p w:rsidR="00647F20" w:rsidRPr="00403E96" w:rsidRDefault="00647F20" w:rsidP="00677E08">
      <w:pPr>
        <w:outlineLvl w:val="1"/>
        <w:rPr>
          <w:sz w:val="22"/>
          <w:szCs w:val="22"/>
          <w:lang w:val="en-GB"/>
        </w:rPr>
      </w:pPr>
    </w:p>
    <w:p w:rsidR="00647F20" w:rsidRPr="00403E96" w:rsidRDefault="00E30810" w:rsidP="00677E08">
      <w:pPr>
        <w:outlineLvl w:val="1"/>
        <w:rPr>
          <w:b/>
          <w:sz w:val="22"/>
          <w:szCs w:val="22"/>
          <w:lang w:val="en-GB"/>
        </w:rPr>
      </w:pPr>
      <w:bookmarkStart w:id="47" w:name="_Toc494101877"/>
      <w:bookmarkStart w:id="48" w:name="_Toc494467293"/>
      <w:r w:rsidRPr="00403E96">
        <w:rPr>
          <w:b/>
          <w:sz w:val="22"/>
          <w:szCs w:val="22"/>
        </w:rPr>
        <w:t>7.3 Project cost-effectiveness</w:t>
      </w:r>
      <w:bookmarkEnd w:id="47"/>
      <w:bookmarkEnd w:id="48"/>
    </w:p>
    <w:p w:rsidR="006144F9" w:rsidRPr="00403E96" w:rsidRDefault="006144F9" w:rsidP="00677E08">
      <w:pPr>
        <w:rPr>
          <w:sz w:val="22"/>
          <w:szCs w:val="22"/>
          <w:lang w:val="en-IE"/>
        </w:rPr>
      </w:pPr>
    </w:p>
    <w:p w:rsidR="00C676C5" w:rsidRPr="00403E96" w:rsidRDefault="00C676C5" w:rsidP="00C676C5">
      <w:pPr>
        <w:pStyle w:val="Text7"/>
        <w:spacing w:after="0"/>
      </w:pPr>
      <w:bookmarkStart w:id="49" w:name="_Toc411676643"/>
      <w:bookmarkStart w:id="50" w:name="_Toc398628780"/>
      <w:r w:rsidRPr="00403E96">
        <w:t>The project will emphasize on maximizing the socioeconomic benefits of SLR. This entails that SLR options will be selected and implemented to ensure not only to address ecological objectives but also to generate tangible economic and social outcomes to land managers and the surrounding communities. In other words, improving economic, community and environmental outcomes is consistent with SLR objectives. SLR if designed and implemented properly contributes to building a forest economy that creates jobs and vibrant rural communities. However, achieving local economic benefits for land managers requires deliberate strategies that are carefully matched to local strengths and limitations. The project will prepare quick to consult guide to help stakeholder in SLR to select and implement strategies that improve the local economic outcomes from SLR. The monitoring and evaluation aspects of the project will also focus on assessing social and economic gains that could be generated by implementing SLR on selected landscapes.</w:t>
      </w:r>
    </w:p>
    <w:p w:rsidR="00C676C5" w:rsidRPr="00403E96" w:rsidRDefault="00C676C5" w:rsidP="00C676C5">
      <w:pPr>
        <w:pStyle w:val="Text7"/>
        <w:numPr>
          <w:ilvl w:val="0"/>
          <w:numId w:val="0"/>
        </w:numPr>
        <w:spacing w:after="0"/>
      </w:pPr>
    </w:p>
    <w:p w:rsidR="00C676C5" w:rsidRPr="00403E96" w:rsidRDefault="00C676C5" w:rsidP="00C676C5">
      <w:pPr>
        <w:pStyle w:val="Text7"/>
        <w:spacing w:after="0"/>
      </w:pPr>
      <w:r w:rsidRPr="00403E96">
        <w:t xml:space="preserve">Through careful selection of options with active involvement of land managers notably smallholders, SLR activities will be designed so that they do not require high up-front costs and would not result in low rates of returns. SLR options will be selected based on ROAM study findings and will be designed so that they allow for investments by land managers and by relevant government agencies. Only SLR options that land managers see as an investible opportunity will be promoted as the landscapes where SLR options will be implemented are composed of a number of land uses that work together to create ecosystem goods and services that people rely on. To facilitate </w:t>
      </w:r>
      <w:r w:rsidR="00C56D3B" w:rsidRPr="00403E96">
        <w:t>this, the</w:t>
      </w:r>
      <w:r w:rsidRPr="00403E96">
        <w:t xml:space="preserve"> </w:t>
      </w:r>
      <w:r w:rsidR="00C56D3B" w:rsidRPr="00403E96">
        <w:t>project uses</w:t>
      </w:r>
      <w:r w:rsidRPr="00403E96">
        <w:t xml:space="preserve"> the cost-benefit framework for restoration decision making prepared by IUCN</w:t>
      </w:r>
      <w:r w:rsidRPr="00403E96">
        <w:rPr>
          <w:rStyle w:val="FootnoteReference"/>
          <w:rFonts w:eastAsia="Times New Roman"/>
          <w:color w:val="2D2D2D"/>
        </w:rPr>
        <w:footnoteReference w:id="21"/>
      </w:r>
      <w:r w:rsidRPr="00403E96">
        <w:t xml:space="preserve"> for accounting for the ecosystem service and economic impacts of SLR activities. The framework is designed so that it easily shows multiple types of restoration options and cost benefit assessment results that we need to consider in decision-making by understanding also the trade-offs of different restoration scenarios. Particular attention will be paid to estimate as much as possible the costs and benefits of restoration options during the planning stage. </w:t>
      </w:r>
      <w:r w:rsidRPr="00403E96">
        <w:rPr>
          <w:color w:val="333333"/>
        </w:rPr>
        <w:t>Undertaking spatial analysis will enable to identify areas with high net benefits for specific SLR options as the net value of ecosystem service benefits are strongly context specific</w:t>
      </w:r>
      <w:r w:rsidRPr="00403E96">
        <w:rPr>
          <w:rStyle w:val="FootnoteReference"/>
          <w:rFonts w:eastAsia="Times New Roman"/>
          <w:color w:val="333333"/>
        </w:rPr>
        <w:footnoteReference w:id="22"/>
      </w:r>
      <w:r w:rsidRPr="00403E96">
        <w:rPr>
          <w:color w:val="333333"/>
        </w:rPr>
        <w:t>.</w:t>
      </w:r>
      <w:r w:rsidRPr="00403E96">
        <w:t xml:space="preserve"> This is needed to demonstrate how </w:t>
      </w:r>
      <w:r w:rsidRPr="00403E96">
        <w:rPr>
          <w:color w:val="333333"/>
        </w:rPr>
        <w:t xml:space="preserve">restoration initiatives being undertaken in the selected landscapes would make a significant contribution to sustainable development at local level with potential positive impacts at national and global scales. </w:t>
      </w:r>
      <w:r w:rsidRPr="00403E96">
        <w:t xml:space="preserve">The analysis to be produced using the framework can also be used to identify landscapes that would better meet strategic local and national priorities if some restoration activities were to take place. </w:t>
      </w:r>
    </w:p>
    <w:p w:rsidR="00C676C5" w:rsidRPr="00403E96" w:rsidRDefault="00C676C5" w:rsidP="00C676C5">
      <w:pPr>
        <w:pStyle w:val="Text7"/>
        <w:numPr>
          <w:ilvl w:val="0"/>
          <w:numId w:val="0"/>
        </w:numPr>
        <w:spacing w:after="0"/>
      </w:pPr>
    </w:p>
    <w:p w:rsidR="006144F9" w:rsidRPr="00403E96" w:rsidRDefault="006144F9" w:rsidP="00C676C5">
      <w:pPr>
        <w:pStyle w:val="Text7"/>
        <w:spacing w:after="0"/>
      </w:pPr>
      <w:r w:rsidRPr="00403E96">
        <w:t xml:space="preserve">The project builds upon the willingness of the Government of Tanzania and the local governments in 11 districts to work jointly with various agencies and communities to promote SLR in the selected three basins. The resulting gains will improve ecosystems and enhance their capacity to provide global environmental benefits including sustainability of economic development and human well-being. It will promote cross sectoral planning and landscape approach in translating planned SLR initiatives. </w:t>
      </w:r>
    </w:p>
    <w:p w:rsidR="00C676C5" w:rsidRPr="00403E96" w:rsidRDefault="00C676C5" w:rsidP="00C676C5">
      <w:pPr>
        <w:pStyle w:val="Text7"/>
        <w:numPr>
          <w:ilvl w:val="0"/>
          <w:numId w:val="0"/>
        </w:numPr>
        <w:spacing w:after="0"/>
      </w:pPr>
    </w:p>
    <w:p w:rsidR="006144F9" w:rsidRPr="00403E96" w:rsidRDefault="006144F9" w:rsidP="00C676C5">
      <w:pPr>
        <w:pStyle w:val="Text7"/>
        <w:spacing w:after="0"/>
      </w:pPr>
      <w:r w:rsidRPr="00403E96">
        <w:t xml:space="preserve">The project considered two alternatives – business as usual and introducing sustainable landscape restoration options – in three major basins in Tanzania. In the first option, where no intervention to rehabilitating degraded forests and managed landscapes are envisaged, it is assumed that the current trends of high levels of degradation would continue with results of more degradation and increased vulnerability of communities to the impacts of climate variability and change. Communities and governmental institutions see this as an undesirable option as it would only aggravate existing problems and challenges facing the three basins. The existing scenario has been presented in detail in Section II of this document. The level of natural resources degradation in the three basins is so high that in the absence of any significant SLR intervention, the status of natural resources is likely to </w:t>
      </w:r>
      <w:r w:rsidR="00647DAC" w:rsidRPr="00403E96">
        <w:t xml:space="preserve">get worse, with </w:t>
      </w:r>
      <w:r w:rsidRPr="00403E96">
        <w:t xml:space="preserve">adverse impacts on the ecosystem and on communities dependent on these landscapes. It will also contribute negatively to biodiversity and other global environmental benefits </w:t>
      </w:r>
      <w:bookmarkEnd w:id="49"/>
      <w:bookmarkEnd w:id="50"/>
      <w:r w:rsidRPr="00403E96">
        <w:t xml:space="preserve">and ecosystem goods and services that these three basins provide. </w:t>
      </w:r>
    </w:p>
    <w:p w:rsidR="006144F9" w:rsidRPr="00403E96" w:rsidRDefault="006144F9" w:rsidP="00C676C5">
      <w:pPr>
        <w:jc w:val="both"/>
      </w:pPr>
    </w:p>
    <w:p w:rsidR="006144F9" w:rsidRPr="00403E96" w:rsidRDefault="006144F9" w:rsidP="00C676C5">
      <w:pPr>
        <w:pStyle w:val="Text7"/>
        <w:spacing w:after="0"/>
      </w:pPr>
      <w:bookmarkStart w:id="51" w:name="_Toc411676644"/>
      <w:bookmarkStart w:id="52" w:name="_Toc398628781"/>
      <w:r w:rsidRPr="00403E96">
        <w:t xml:space="preserve">The second </w:t>
      </w:r>
      <w:r w:rsidR="00647DAC" w:rsidRPr="00403E96">
        <w:t>alternative is to pilot cross-</w:t>
      </w:r>
      <w:r w:rsidRPr="00403E96">
        <w:t xml:space="preserve">sectoral planning and using landscape approaches to plan and implement sustainable landscape restoration options that would have better conservation and livelihood outcomes. The alternative begins with undertaking restoration opportunities assessment and identification of biodiversity based agricultural intensification options. This approach would </w:t>
      </w:r>
      <w:r w:rsidR="00197C55" w:rsidRPr="00403E96">
        <w:t xml:space="preserve">entail provision of support to </w:t>
      </w:r>
      <w:r w:rsidRPr="00403E96">
        <w:t xml:space="preserve">communities in 11 districts to actively engage in the planning and implementation of SLR initiatives. It is anticipated that various landscape restoration options will be identified and piloted in selected sites, and this will progressively cover a total of 110 000 ha in 16 wards from 11 districts. It will bring together actors from different sectors together in the planning and implementation of relevant restoration options. </w:t>
      </w:r>
      <w:bookmarkStart w:id="53" w:name="_Toc398628782"/>
      <w:bookmarkStart w:id="54" w:name="_Toc411676645"/>
      <w:bookmarkStart w:id="55" w:name="_Toc222899518"/>
      <w:bookmarkStart w:id="56" w:name="_Toc222899461"/>
      <w:bookmarkStart w:id="57" w:name="_Toc222899355"/>
      <w:bookmarkStart w:id="58" w:name="_Toc222898983"/>
      <w:bookmarkStart w:id="59" w:name="_Toc201139062"/>
      <w:bookmarkEnd w:id="51"/>
      <w:bookmarkEnd w:id="52"/>
      <w:r w:rsidRPr="00403E96">
        <w:t xml:space="preserve">This cross sectoral planning and landscape based integrated approach is expected to yield tangible restoration results in terms of cost effectiveness as it creates synergy of initiatives and enables us </w:t>
      </w:r>
      <w:r w:rsidR="00C56D3B" w:rsidRPr="00403E96">
        <w:t>to optimize</w:t>
      </w:r>
      <w:r w:rsidRPr="00403E96">
        <w:t xml:space="preserve"> human and financial resources. </w:t>
      </w:r>
    </w:p>
    <w:p w:rsidR="006144F9" w:rsidRPr="00403E96" w:rsidRDefault="006144F9" w:rsidP="00C676C5">
      <w:pPr>
        <w:pStyle w:val="ListParagraph"/>
        <w:spacing w:after="0" w:line="240" w:lineRule="auto"/>
      </w:pPr>
    </w:p>
    <w:p w:rsidR="006144F9" w:rsidRPr="001D1B06" w:rsidRDefault="006144F9" w:rsidP="00C676C5">
      <w:pPr>
        <w:pStyle w:val="Text7"/>
        <w:spacing w:after="0"/>
      </w:pPr>
      <w:bookmarkStart w:id="60" w:name="_Toc411676646"/>
      <w:bookmarkStart w:id="61" w:name="_Toc398628783"/>
      <w:bookmarkEnd w:id="53"/>
      <w:bookmarkEnd w:id="54"/>
      <w:r w:rsidRPr="00403E96">
        <w:t>In order to ensure sustainability of project impacts, attempts have been made to undertake consultative planning meetings with key stakeholders. To achieve project objectives with minimal cost, the project will build on good practices and relevant experiences of existing institutions in the project areas and in other parts of Tanzania. Section II has identified stakeholders and barriers and risks for SLR. Detailed activities have been planned in Section III to address these barriers and to manage risks. The project will promote various SLR initiatives for sustainable man</w:t>
      </w:r>
      <w:r w:rsidRPr="001D1B06">
        <w:t xml:space="preserve">agement and conservation of ecosystems. It will also improve mechanisms of disseminating them widely to various stakeholders in Tanzania. </w:t>
      </w:r>
      <w:bookmarkStart w:id="62" w:name="_Toc398628785"/>
      <w:bookmarkStart w:id="63" w:name="_Toc411676648"/>
      <w:bookmarkEnd w:id="55"/>
      <w:bookmarkEnd w:id="56"/>
      <w:bookmarkEnd w:id="57"/>
      <w:bookmarkEnd w:id="58"/>
      <w:bookmarkEnd w:id="59"/>
      <w:bookmarkEnd w:id="60"/>
      <w:bookmarkEnd w:id="61"/>
    </w:p>
    <w:p w:rsidR="006144F9" w:rsidRDefault="006144F9" w:rsidP="00C676C5">
      <w:pPr>
        <w:pStyle w:val="ListParagraph"/>
        <w:spacing w:after="0" w:line="240" w:lineRule="auto"/>
      </w:pPr>
    </w:p>
    <w:p w:rsidR="006144F9" w:rsidRPr="001D1B06" w:rsidRDefault="006144F9" w:rsidP="00C676C5">
      <w:pPr>
        <w:pStyle w:val="Text7"/>
        <w:spacing w:after="0"/>
      </w:pPr>
      <w:r w:rsidRPr="001D1B06">
        <w:t>The project is</w:t>
      </w:r>
      <w:r w:rsidRPr="001D1B06">
        <w:rPr>
          <w:b/>
        </w:rPr>
        <w:t xml:space="preserve"> </w:t>
      </w:r>
      <w:r w:rsidRPr="001D1B06">
        <w:t>designed to</w:t>
      </w:r>
      <w:r w:rsidRPr="001D1B06">
        <w:rPr>
          <w:b/>
        </w:rPr>
        <w:t xml:space="preserve"> </w:t>
      </w:r>
      <w:r w:rsidRPr="001D1B06">
        <w:t>be cost-effective as it brings together</w:t>
      </w:r>
      <w:r w:rsidRPr="001D1B06">
        <w:rPr>
          <w:b/>
        </w:rPr>
        <w:t xml:space="preserve"> </w:t>
      </w:r>
      <w:r w:rsidRPr="001D1B06">
        <w:t xml:space="preserve">partners from the various sectoral ministries and agencies. Experts and institutions from the different sectors come up with their own experiences and expertise to the project. By involving NGOs, the project promotes the linkages between formal and informal sectors. NGOs </w:t>
      </w:r>
      <w:r w:rsidR="00C56D3B" w:rsidRPr="001D1B06">
        <w:t>are</w:t>
      </w:r>
      <w:r w:rsidRPr="001D1B06">
        <w:t xml:space="preserve"> good at supporting farmers through training and various support systems that they have to strengthen local institutions. NGos are also good at making project results known by the wider development community, and in upscaling successful results. </w:t>
      </w:r>
    </w:p>
    <w:p w:rsidR="006144F9" w:rsidRPr="001D1B06" w:rsidRDefault="006144F9" w:rsidP="00C676C5">
      <w:pPr>
        <w:pStyle w:val="Text7"/>
        <w:numPr>
          <w:ilvl w:val="0"/>
          <w:numId w:val="0"/>
        </w:numPr>
        <w:spacing w:after="0"/>
      </w:pPr>
    </w:p>
    <w:p w:rsidR="006144F9" w:rsidRPr="001D1B06" w:rsidRDefault="006144F9" w:rsidP="00C676C5">
      <w:pPr>
        <w:pStyle w:val="Text7"/>
        <w:spacing w:after="0"/>
      </w:pPr>
      <w:r w:rsidRPr="001D1B06">
        <w:t xml:space="preserve">By working together, collaboration is nurtured and this will help reduce trade-offs and </w:t>
      </w:r>
      <w:r w:rsidR="00647DAC" w:rsidRPr="001D1B06">
        <w:t>maximize</w:t>
      </w:r>
      <w:r w:rsidRPr="001D1B06">
        <w:t xml:space="preserve"> synergy across sectors and actors. Project cost-effectiveness is enhanced by the partnership arrangement put in place by this project in the planning and implementation of activities as outlined in this document. Partnership with national and international institutions allows creating additional capabilities and allows better and greater coordination of interventions between different actors. It also wards and districts to learn from each other </w:t>
      </w:r>
      <w:r w:rsidR="00C56D3B" w:rsidRPr="001D1B06">
        <w:t>and</w:t>
      </w:r>
      <w:r w:rsidRPr="001D1B06">
        <w:t xml:space="preserve"> to apply experiences gained during the project will be applied in other areas and projects. This allows for applying SLR initi</w:t>
      </w:r>
      <w:r>
        <w:t>atives in wider areas and creating</w:t>
      </w:r>
      <w:r w:rsidRPr="001D1B06">
        <w:t xml:space="preserve"> synergies, resulting in much higher cost-effectiveness as compared to the isolated and poorly coordinated sectoral plans and initiatives. </w:t>
      </w:r>
      <w:bookmarkEnd w:id="62"/>
      <w:bookmarkEnd w:id="63"/>
      <w:r w:rsidRPr="001D1B06">
        <w:t xml:space="preserve">The cost-effectiveness of the Project is further strengthened through the involvement of CIFOR and Bioversity International. This ensures that an international partner with experience in managing UNEP GEF projects </w:t>
      </w:r>
      <w:r w:rsidR="00C56D3B" w:rsidRPr="001D1B06">
        <w:t>can</w:t>
      </w:r>
      <w:r w:rsidRPr="001D1B06">
        <w:t xml:space="preserve"> support project execution and, as part of its co-funding commitment, strengthen the administrative, financial and technical oversight of the Project.</w:t>
      </w:r>
    </w:p>
    <w:p w:rsidR="006144F9" w:rsidRPr="001D1B06" w:rsidRDefault="006144F9" w:rsidP="00C676C5">
      <w:pPr>
        <w:jc w:val="both"/>
      </w:pPr>
    </w:p>
    <w:p w:rsidR="006144F9" w:rsidRPr="001D1B06" w:rsidRDefault="006144F9" w:rsidP="00C676C5">
      <w:pPr>
        <w:pStyle w:val="Text7"/>
        <w:spacing w:after="0"/>
        <w:rPr>
          <w:iCs/>
        </w:rPr>
      </w:pPr>
      <w:bookmarkStart w:id="64" w:name="_Toc411676650"/>
      <w:bookmarkStart w:id="65" w:name="_Toc398628787"/>
      <w:r w:rsidRPr="001D1B06">
        <w:t xml:space="preserve">In summary, the following highlight how the cost-effectiveness of the project is planned to be achieved: (i) the design of the project was consultative as it brought together key stakeholders through inception workshop and series of consultative meeting; and communities will be actively involved in the identification of location-specific and demand-driven SLR intervention options that would produce concrete results in terms of conservation and economic returns to land managers, and hence can be up-scaled in various regions in Tanzania; (ii) supporting district and ward level government agencies and communities so that they build capacity to plan and implement SLR options; </w:t>
      </w:r>
      <w:r>
        <w:t xml:space="preserve">(iii) engagement of international institutions to provide technical and scientific support to the VPO; </w:t>
      </w:r>
      <w:r w:rsidRPr="001D1B06">
        <w:t>and (i</w:t>
      </w:r>
      <w:r>
        <w:t>v</w:t>
      </w:r>
      <w:r w:rsidRPr="001D1B06">
        <w:t xml:space="preserve">i) promoting proper monitoring in a participatory way to learn from experiences and to synthesis and share lessons in SLR. The project will adapt its management to emerging needs and priorities so that it will continuously be adjusted to better manage challenges in SLR. </w:t>
      </w:r>
      <w:bookmarkEnd w:id="64"/>
      <w:bookmarkEnd w:id="65"/>
    </w:p>
    <w:p w:rsidR="00575CA1" w:rsidRPr="00EF7CEA" w:rsidRDefault="00575CA1" w:rsidP="00575CA1">
      <w:pPr>
        <w:spacing w:after="120"/>
        <w:outlineLvl w:val="1"/>
        <w:rPr>
          <w:b/>
          <w:sz w:val="22"/>
          <w:szCs w:val="22"/>
          <w:lang w:val="en-GB"/>
        </w:rPr>
      </w:pPr>
    </w:p>
    <w:sectPr w:rsidR="00575CA1" w:rsidRPr="00EF7CEA" w:rsidSect="00842BFC">
      <w:pgSz w:w="12240" w:h="15840" w:code="1"/>
      <w:pgMar w:top="1440" w:right="760" w:bottom="1440" w:left="158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C1D" w:rsidRDefault="00CE0C1D">
      <w:r>
        <w:separator/>
      </w:r>
    </w:p>
  </w:endnote>
  <w:endnote w:type="continuationSeparator" w:id="0">
    <w:p w:rsidR="00CE0C1D" w:rsidRDefault="00CE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Light">
    <w:altName w:val="Arial Unicode MS"/>
    <w:panose1 w:val="00000000000000000000"/>
    <w:charset w:val="81"/>
    <w:family w:val="swiss"/>
    <w:notTrueType/>
    <w:pitch w:val="default"/>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ff-meta-serif-web-pro">
    <w:altName w:val="Times New Roman"/>
    <w:charset w:val="00"/>
    <w:family w:val="auto"/>
    <w:pitch w:val="default"/>
  </w:font>
  <w:font w:name="ArialMT">
    <w:altName w:val="MS Mincho"/>
    <w:panose1 w:val="00000000000000000000"/>
    <w:charset w:val="80"/>
    <w:family w:val="auto"/>
    <w:notTrueType/>
    <w:pitch w:val="default"/>
    <w:sig w:usb0="00000001" w:usb1="08070000" w:usb2="00000010" w:usb3="00000000" w:csb0="0002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25" w:rsidRDefault="006E2325" w:rsidP="009228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2325" w:rsidRDefault="006E2325" w:rsidP="003A6A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25" w:rsidRDefault="006E2325" w:rsidP="009228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328E">
      <w:rPr>
        <w:rStyle w:val="PageNumber"/>
        <w:noProof/>
      </w:rPr>
      <w:t>1</w:t>
    </w:r>
    <w:r>
      <w:rPr>
        <w:rStyle w:val="PageNumber"/>
      </w:rPr>
      <w:fldChar w:fldCharType="end"/>
    </w:r>
  </w:p>
  <w:p w:rsidR="006E2325" w:rsidRDefault="006E2325" w:rsidP="003A6A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C1D" w:rsidRDefault="00CE0C1D">
      <w:r>
        <w:separator/>
      </w:r>
    </w:p>
  </w:footnote>
  <w:footnote w:type="continuationSeparator" w:id="0">
    <w:p w:rsidR="00CE0C1D" w:rsidRDefault="00CE0C1D">
      <w:r>
        <w:continuationSeparator/>
      </w:r>
    </w:p>
  </w:footnote>
  <w:footnote w:id="1">
    <w:p w:rsidR="006E2325" w:rsidRPr="00D700D2" w:rsidRDefault="006E2325" w:rsidP="00E17ECF">
      <w:pPr>
        <w:rPr>
          <w:sz w:val="18"/>
          <w:szCs w:val="18"/>
        </w:rPr>
      </w:pPr>
      <w:r w:rsidRPr="00D700D2">
        <w:rPr>
          <w:rStyle w:val="FootnoteReference"/>
          <w:sz w:val="18"/>
          <w:szCs w:val="18"/>
        </w:rPr>
        <w:footnoteRef/>
      </w:r>
      <w:r w:rsidRPr="00D700D2">
        <w:rPr>
          <w:sz w:val="18"/>
          <w:szCs w:val="18"/>
        </w:rPr>
        <w:t xml:space="preserve"> United Republic of Tanzania. 2010. National Climate Change Strategy. Vice President’s Office, Division of Environment, United Republic of Tanzania, Dar es Salaam. </w:t>
      </w:r>
    </w:p>
  </w:footnote>
  <w:footnote w:id="2">
    <w:p w:rsidR="006E2325" w:rsidRPr="005A0461" w:rsidRDefault="006E2325" w:rsidP="00D26DFC">
      <w:pPr>
        <w:rPr>
          <w:sz w:val="18"/>
          <w:szCs w:val="18"/>
        </w:rPr>
      </w:pPr>
      <w:r w:rsidRPr="005A0461">
        <w:rPr>
          <w:rStyle w:val="FootnoteReference"/>
          <w:sz w:val="18"/>
          <w:szCs w:val="18"/>
        </w:rPr>
        <w:footnoteRef/>
      </w:r>
      <w:r w:rsidRPr="005A0461">
        <w:rPr>
          <w:sz w:val="18"/>
          <w:szCs w:val="18"/>
        </w:rPr>
        <w:t xml:space="preserve"> </w:t>
      </w:r>
      <w:r w:rsidRPr="00D700D2">
        <w:rPr>
          <w:sz w:val="18"/>
          <w:szCs w:val="18"/>
        </w:rPr>
        <w:t>United Republic of Tanzania.</w:t>
      </w:r>
      <w:r>
        <w:rPr>
          <w:sz w:val="18"/>
          <w:szCs w:val="18"/>
        </w:rPr>
        <w:t xml:space="preserve">, </w:t>
      </w:r>
      <w:r w:rsidRPr="005A0461">
        <w:rPr>
          <w:sz w:val="18"/>
          <w:szCs w:val="18"/>
        </w:rPr>
        <w:t>2015. Tanzania Climate Smart Agriculture Programme, 2015–2025. Ministry of Agri</w:t>
      </w:r>
      <w:r>
        <w:rPr>
          <w:sz w:val="18"/>
          <w:szCs w:val="18"/>
        </w:rPr>
        <w:t xml:space="preserve">culture, Livestock and Forestry, </w:t>
      </w:r>
      <w:r w:rsidRPr="00D700D2">
        <w:rPr>
          <w:sz w:val="18"/>
          <w:szCs w:val="18"/>
        </w:rPr>
        <w:t>United Republic of Tanzania, Dar es Salaam</w:t>
      </w:r>
      <w:r>
        <w:rPr>
          <w:sz w:val="18"/>
          <w:szCs w:val="18"/>
        </w:rPr>
        <w:t>.</w:t>
      </w:r>
    </w:p>
    <w:p w:rsidR="006E2325" w:rsidRPr="005A0461" w:rsidRDefault="006E2325" w:rsidP="00D26DFC">
      <w:pPr>
        <w:pStyle w:val="FootnoteText"/>
        <w:rPr>
          <w:rFonts w:ascii="Times New Roman" w:hAnsi="Times New Roman"/>
          <w:sz w:val="18"/>
          <w:szCs w:val="18"/>
        </w:rPr>
      </w:pPr>
    </w:p>
  </w:footnote>
  <w:footnote w:id="3">
    <w:p w:rsidR="006E2325" w:rsidRPr="006D33E1" w:rsidRDefault="006E2325" w:rsidP="00D26DFC">
      <w:pPr>
        <w:pStyle w:val="FootnoteText"/>
        <w:rPr>
          <w:rFonts w:ascii="Times New Roman" w:hAnsi="Times New Roman"/>
          <w:sz w:val="18"/>
        </w:rPr>
      </w:pPr>
      <w:r w:rsidRPr="006D33E1">
        <w:rPr>
          <w:rStyle w:val="FootnoteReference"/>
          <w:rFonts w:ascii="Times New Roman" w:hAnsi="Times New Roman"/>
          <w:sz w:val="18"/>
        </w:rPr>
        <w:footnoteRef/>
      </w:r>
      <w:r w:rsidRPr="006D33E1">
        <w:rPr>
          <w:rFonts w:ascii="Times New Roman" w:hAnsi="Times New Roman"/>
          <w:sz w:val="18"/>
        </w:rPr>
        <w:t>United Republic of Tanzania, 2014. National Action Program to Combat Desertification, 2014-2018, Vice President’s Office, Division of Environment</w:t>
      </w:r>
      <w:r w:rsidRPr="006D33E1">
        <w:rPr>
          <w:rFonts w:ascii="Times New Roman" w:hAnsi="Times New Roman"/>
          <w:sz w:val="18"/>
          <w:szCs w:val="18"/>
        </w:rPr>
        <w:t>,</w:t>
      </w:r>
      <w:r>
        <w:rPr>
          <w:rFonts w:ascii="Times New Roman" w:hAnsi="Times New Roman"/>
          <w:sz w:val="18"/>
          <w:szCs w:val="18"/>
        </w:rPr>
        <w:t xml:space="preserve"> </w:t>
      </w:r>
      <w:r w:rsidRPr="006D33E1">
        <w:rPr>
          <w:rFonts w:ascii="Times New Roman" w:hAnsi="Times New Roman"/>
          <w:sz w:val="18"/>
          <w:szCs w:val="18"/>
        </w:rPr>
        <w:t>United Republic of Tanzania, Dar es Salaam</w:t>
      </w:r>
    </w:p>
  </w:footnote>
  <w:footnote w:id="4">
    <w:p w:rsidR="006E2325" w:rsidRPr="008A471F" w:rsidRDefault="006E2325" w:rsidP="006D33E1">
      <w:r w:rsidRPr="009F173B">
        <w:rPr>
          <w:rStyle w:val="FootnoteReference"/>
          <w:sz w:val="18"/>
          <w:szCs w:val="18"/>
        </w:rPr>
        <w:footnoteRef/>
      </w:r>
      <w:r w:rsidRPr="009F173B">
        <w:rPr>
          <w:sz w:val="18"/>
          <w:szCs w:val="18"/>
        </w:rPr>
        <w:t xml:space="preserve"> </w:t>
      </w:r>
      <w:bookmarkStart w:id="6" w:name="_Hlk497339006"/>
      <w:r w:rsidRPr="009F173B">
        <w:rPr>
          <w:sz w:val="18"/>
          <w:szCs w:val="18"/>
        </w:rPr>
        <w:t>NAFORMA, 2015. National Forest Resources Monitoring and Assessment of Tanzania Mainland. Main Results.  Ministry of Natural Resources and Tourism, Tanzanian Forest Services Agency in Collaboration with Government of Finland and FAO. May 2015.</w:t>
      </w:r>
      <w:r>
        <w:rPr>
          <w:sz w:val="18"/>
          <w:szCs w:val="18"/>
        </w:rPr>
        <w:t xml:space="preserve"> </w:t>
      </w:r>
      <w:r w:rsidRPr="009F173B">
        <w:rPr>
          <w:sz w:val="18"/>
          <w:szCs w:val="18"/>
        </w:rPr>
        <w:t xml:space="preserve">Dar es Salaam. </w:t>
      </w:r>
      <w:bookmarkEnd w:id="6"/>
    </w:p>
  </w:footnote>
  <w:footnote w:id="5">
    <w:p w:rsidR="006E2325" w:rsidRPr="00D700D2" w:rsidRDefault="006E2325">
      <w:pPr>
        <w:pStyle w:val="FootnoteText"/>
        <w:rPr>
          <w:rFonts w:ascii="Times New Roman" w:hAnsi="Times New Roman"/>
          <w:sz w:val="18"/>
          <w:szCs w:val="18"/>
        </w:rPr>
      </w:pPr>
      <w:r w:rsidRPr="00D700D2">
        <w:rPr>
          <w:rStyle w:val="FootnoteReference"/>
          <w:rFonts w:ascii="Times New Roman" w:hAnsi="Times New Roman"/>
          <w:sz w:val="18"/>
          <w:szCs w:val="18"/>
        </w:rPr>
        <w:footnoteRef/>
      </w:r>
      <w:r w:rsidRPr="00D700D2">
        <w:rPr>
          <w:rFonts w:ascii="Times New Roman" w:hAnsi="Times New Roman"/>
          <w:sz w:val="18"/>
          <w:szCs w:val="18"/>
        </w:rPr>
        <w:t xml:space="preserve"> Kweka D, Carmenta R, Hyle M, Mustalahti I, Dokken T and Brockhaus M. 2015. The context of REDD+ in Tanzania: Drivers, agents and institutions. Occasional Paper 133. Bogor, Indonesia: CIFOR.</w:t>
      </w:r>
    </w:p>
  </w:footnote>
  <w:footnote w:id="6">
    <w:p w:rsidR="006E2325" w:rsidRPr="00D700D2" w:rsidRDefault="006E2325">
      <w:pPr>
        <w:pStyle w:val="FootnoteText"/>
        <w:rPr>
          <w:rFonts w:ascii="Times New Roman" w:hAnsi="Times New Roman"/>
          <w:sz w:val="18"/>
          <w:szCs w:val="18"/>
        </w:rPr>
      </w:pPr>
      <w:r w:rsidRPr="00D700D2">
        <w:rPr>
          <w:rStyle w:val="FootnoteReference"/>
          <w:rFonts w:ascii="Times New Roman" w:hAnsi="Times New Roman"/>
          <w:sz w:val="18"/>
          <w:szCs w:val="18"/>
        </w:rPr>
        <w:footnoteRef/>
      </w:r>
      <w:r w:rsidRPr="00D700D2">
        <w:rPr>
          <w:rFonts w:ascii="Times New Roman" w:hAnsi="Times New Roman"/>
          <w:sz w:val="18"/>
          <w:szCs w:val="18"/>
        </w:rPr>
        <w:t xml:space="preserve"> Franks, P., Hou-Jones, X,. Fikreyesus, D., Sintayehu, M., Mamuye, S., Danso, E.Y., Meshack, C.K., McNicol, I. and Soesbergen, A.V. 2017.  Reconciling forest conservation with food production in sub-Saharan Africa: case studies from Ethiopia, Ghana and Tanzania. IIED Research Report, London.</w:t>
      </w:r>
    </w:p>
  </w:footnote>
  <w:footnote w:id="7">
    <w:p w:rsidR="006E2325" w:rsidRPr="006D2EAE" w:rsidRDefault="006E2325">
      <w:pPr>
        <w:pStyle w:val="FootnoteText"/>
      </w:pPr>
      <w:r>
        <w:rPr>
          <w:rStyle w:val="FootnoteReference"/>
          <w:rFonts w:ascii="Times New Roman" w:hAnsi="Times New Roman"/>
          <w:sz w:val="18"/>
        </w:rPr>
        <w:t>7</w:t>
      </w:r>
      <w:r w:rsidRPr="00D700D2">
        <w:rPr>
          <w:rFonts w:ascii="Times New Roman" w:hAnsi="Times New Roman"/>
          <w:sz w:val="18"/>
        </w:rPr>
        <w:t xml:space="preserve"> </w:t>
      </w:r>
      <w:r w:rsidRPr="00D700D2">
        <w:rPr>
          <w:rFonts w:ascii="Times New Roman" w:hAnsi="Times New Roman" w:cs="Calibri"/>
          <w:sz w:val="18"/>
        </w:rPr>
        <w:t>Kirui, E.O.K. 2016. Economics of Land Degradation and Improvement in Tanzania and Malawi In: Nkonya et al. (eds.), Economics of Land Degradation and Improvement – A Global Assessment for Sustainable Development, PP; 609-649. DOI 10.1007/978-3-319-19168-3_20</w:t>
      </w:r>
    </w:p>
  </w:footnote>
  <w:footnote w:id="8">
    <w:p w:rsidR="006E2325" w:rsidRPr="000915E8" w:rsidRDefault="006E2325" w:rsidP="00CF625A">
      <w:pPr>
        <w:rPr>
          <w:sz w:val="18"/>
          <w:szCs w:val="18"/>
        </w:rPr>
      </w:pPr>
      <w:r>
        <w:rPr>
          <w:rStyle w:val="FootnoteReference"/>
        </w:rPr>
        <w:footnoteRef/>
      </w:r>
      <w:r>
        <w:t xml:space="preserve"> </w:t>
      </w:r>
      <w:r w:rsidRPr="000915E8">
        <w:rPr>
          <w:sz w:val="18"/>
          <w:szCs w:val="18"/>
        </w:rPr>
        <w:t xml:space="preserve"> United Republic of Tanzania. 2015. National Biodiversity Strategy and Action Plan (NBSAP) 2015–2020. Vice President’s Office, Division of Environment.</w:t>
      </w:r>
    </w:p>
    <w:p w:rsidR="006E2325" w:rsidRPr="00104FA9" w:rsidRDefault="006E2325">
      <w:pPr>
        <w:pStyle w:val="FootnoteText"/>
      </w:pPr>
    </w:p>
  </w:footnote>
  <w:footnote w:id="9">
    <w:p w:rsidR="006E2325" w:rsidRPr="008B250A" w:rsidRDefault="006E2325">
      <w:pPr>
        <w:pStyle w:val="FootnoteText"/>
        <w:rPr>
          <w:rFonts w:ascii="Times New Roman" w:hAnsi="Times New Roman"/>
          <w:sz w:val="18"/>
        </w:rPr>
      </w:pPr>
      <w:r w:rsidRPr="008B250A">
        <w:rPr>
          <w:rStyle w:val="FootnoteReference"/>
          <w:rFonts w:ascii="Times New Roman" w:hAnsi="Times New Roman"/>
          <w:sz w:val="18"/>
        </w:rPr>
        <w:footnoteRef/>
      </w:r>
      <w:r w:rsidRPr="008B250A">
        <w:rPr>
          <w:rFonts w:ascii="Times New Roman" w:hAnsi="Times New Roman"/>
          <w:sz w:val="18"/>
        </w:rPr>
        <w:t xml:space="preserve"> </w:t>
      </w:r>
      <w:r w:rsidRPr="008B250A">
        <w:rPr>
          <w:rFonts w:ascii="Times New Roman" w:hAnsi="Times New Roman" w:cs="Calibri"/>
          <w:sz w:val="18"/>
        </w:rPr>
        <w:t>NAFORMA, 2015 - National Forest Resources Monitoring and Assessment of Tanzania Mainland. Main Results.  Ministry of Natural Resources and Tourism, Tanzanian Forest Services Agency.</w:t>
      </w:r>
    </w:p>
  </w:footnote>
  <w:footnote w:id="10">
    <w:p w:rsidR="006E2325" w:rsidRPr="00A74C9A" w:rsidRDefault="006E2325">
      <w:pPr>
        <w:pStyle w:val="FootnoteText"/>
      </w:pPr>
      <w:r w:rsidRPr="008B250A">
        <w:rPr>
          <w:rStyle w:val="FootnoteReference"/>
          <w:rFonts w:ascii="Times New Roman" w:hAnsi="Times New Roman"/>
          <w:sz w:val="18"/>
        </w:rPr>
        <w:footnoteRef/>
      </w:r>
      <w:r w:rsidRPr="008B250A">
        <w:rPr>
          <w:rFonts w:ascii="Times New Roman" w:hAnsi="Times New Roman"/>
          <w:sz w:val="18"/>
        </w:rPr>
        <w:t xml:space="preserve"> </w:t>
      </w:r>
      <w:r w:rsidRPr="008B250A">
        <w:rPr>
          <w:rFonts w:ascii="Times New Roman" w:hAnsi="Times New Roman" w:cs="Calibri"/>
          <w:sz w:val="18"/>
        </w:rPr>
        <w:t>FCPF, 2014. Forest Carbon Partner</w:t>
      </w:r>
      <w:r w:rsidRPr="008C52AD">
        <w:rPr>
          <w:rFonts w:ascii="Times New Roman" w:hAnsi="Times New Roman" w:cs="Calibri"/>
          <w:sz w:val="18"/>
        </w:rPr>
        <w:t>ship. Annual Report.</w:t>
      </w:r>
      <w:r w:rsidRPr="008C52AD">
        <w:rPr>
          <w:rFonts w:ascii="Times New Roman" w:hAnsi="Times New Roman"/>
          <w:sz w:val="18"/>
          <w:highlight w:val="yellow"/>
        </w:rPr>
        <w:t xml:space="preserve"> </w:t>
      </w:r>
    </w:p>
  </w:footnote>
  <w:footnote w:id="11">
    <w:p w:rsidR="006E2325" w:rsidRPr="001C3AAC" w:rsidRDefault="006E2325">
      <w:pPr>
        <w:pStyle w:val="FootnoteText"/>
        <w:rPr>
          <w:rFonts w:ascii="Times New Roman" w:hAnsi="Times New Roman"/>
          <w:sz w:val="18"/>
        </w:rPr>
      </w:pPr>
      <w:r w:rsidRPr="001C3AAC">
        <w:rPr>
          <w:rStyle w:val="FootnoteReference"/>
          <w:rFonts w:ascii="Times New Roman" w:hAnsi="Times New Roman"/>
          <w:sz w:val="18"/>
        </w:rPr>
        <w:footnoteRef/>
      </w:r>
      <w:r w:rsidRPr="001C3AAC">
        <w:rPr>
          <w:rFonts w:ascii="Times New Roman" w:hAnsi="Times New Roman"/>
          <w:sz w:val="18"/>
        </w:rPr>
        <w:t xml:space="preserve"> </w:t>
      </w:r>
      <w:r w:rsidRPr="001C3AAC">
        <w:rPr>
          <w:rFonts w:ascii="Times New Roman" w:hAnsi="Times New Roman" w:cs="Calibri"/>
          <w:color w:val="333333"/>
          <w:sz w:val="18"/>
        </w:rPr>
        <w:t xml:space="preserve">Kessy, J.F., Nsokko, E., Kaswamila, A., and Kimaro, F. </w:t>
      </w:r>
      <w:r w:rsidRPr="001C3AAC">
        <w:rPr>
          <w:rFonts w:ascii="Times New Roman" w:hAnsi="Times New Roman" w:cs="Calibri"/>
          <w:sz w:val="18"/>
        </w:rPr>
        <w:t>2016. Analysis of drivers and agents of deforestation and forest degradation in Masito forests, Kigoma, Tanzania. International Journal of Asian Social Science 6(2). 93–107 https://ideas.repec.org/a/asi/ijoass/2016p93-107.html</w:t>
      </w:r>
    </w:p>
  </w:footnote>
  <w:footnote w:id="12">
    <w:p w:rsidR="006E2325" w:rsidRPr="008D1008" w:rsidRDefault="006E2325" w:rsidP="00B251C7">
      <w:pPr>
        <w:pStyle w:val="Default"/>
        <w:rPr>
          <w:sz w:val="16"/>
          <w:szCs w:val="16"/>
        </w:rPr>
      </w:pPr>
      <w:r>
        <w:rPr>
          <w:rStyle w:val="FootnoteReference"/>
        </w:rPr>
        <w:footnoteRef/>
      </w:r>
      <w:r>
        <w:t xml:space="preserve"> </w:t>
      </w:r>
      <w:r w:rsidRPr="008D1008">
        <w:rPr>
          <w:sz w:val="16"/>
          <w:szCs w:val="16"/>
        </w:rPr>
        <w:t>CCAP Partner</w:t>
      </w:r>
      <w:r>
        <w:rPr>
          <w:sz w:val="16"/>
          <w:szCs w:val="16"/>
        </w:rPr>
        <w:t>s</w:t>
      </w:r>
      <w:r w:rsidRPr="008D1008">
        <w:rPr>
          <w:sz w:val="16"/>
          <w:szCs w:val="16"/>
        </w:rPr>
        <w:t xml:space="preserve"> Consultancy Report</w:t>
      </w:r>
      <w:r>
        <w:rPr>
          <w:sz w:val="16"/>
          <w:szCs w:val="16"/>
        </w:rPr>
        <w:t xml:space="preserve">. </w:t>
      </w:r>
      <w:r w:rsidRPr="008D1008">
        <w:rPr>
          <w:sz w:val="16"/>
          <w:szCs w:val="16"/>
        </w:rPr>
        <w:t>2013</w:t>
      </w:r>
      <w:r>
        <w:rPr>
          <w:sz w:val="16"/>
          <w:szCs w:val="16"/>
        </w:rPr>
        <w:t xml:space="preserve">. </w:t>
      </w:r>
      <w:r w:rsidRPr="008D1008">
        <w:rPr>
          <w:bCs/>
          <w:sz w:val="16"/>
          <w:szCs w:val="16"/>
        </w:rPr>
        <w:t>Document</w:t>
      </w:r>
      <w:r>
        <w:rPr>
          <w:bCs/>
          <w:sz w:val="16"/>
          <w:szCs w:val="16"/>
        </w:rPr>
        <w:t>ation of The Lessons a</w:t>
      </w:r>
      <w:r w:rsidRPr="008D1008">
        <w:rPr>
          <w:bCs/>
          <w:sz w:val="16"/>
          <w:szCs w:val="16"/>
        </w:rPr>
        <w:t>nd The Best Practices for Climate Smart Small-Scale Agriculture</w:t>
      </w:r>
    </w:p>
  </w:footnote>
  <w:footnote w:id="13">
    <w:p w:rsidR="006E2325" w:rsidRDefault="006E2325" w:rsidP="005B03A2">
      <w:pPr>
        <w:pStyle w:val="FootnoteText"/>
      </w:pPr>
      <w:r>
        <w:rPr>
          <w:rStyle w:val="FootnoteReference"/>
        </w:rPr>
        <w:footnoteRef/>
      </w:r>
      <w:r>
        <w:t xml:space="preserve"> </w:t>
      </w:r>
      <w:r w:rsidRPr="00A213D2">
        <w:rPr>
          <w:sz w:val="16"/>
          <w:szCs w:val="16"/>
        </w:rPr>
        <w:t xml:space="preserve">ASARECA, </w:t>
      </w:r>
      <w:r>
        <w:rPr>
          <w:sz w:val="16"/>
          <w:szCs w:val="16"/>
        </w:rPr>
        <w:t>(</w:t>
      </w:r>
      <w:r w:rsidRPr="00A213D2">
        <w:rPr>
          <w:sz w:val="16"/>
          <w:szCs w:val="16"/>
        </w:rPr>
        <w:t>2009.</w:t>
      </w:r>
    </w:p>
  </w:footnote>
  <w:footnote w:id="14">
    <w:p w:rsidR="006E2325" w:rsidRPr="00F41CD5" w:rsidRDefault="006E2325" w:rsidP="005B03A2">
      <w:pPr>
        <w:pStyle w:val="FootnoteText"/>
        <w:rPr>
          <w:rFonts w:ascii="Times New Roman" w:hAnsi="Times New Roman"/>
          <w:sz w:val="18"/>
          <w:szCs w:val="18"/>
        </w:rPr>
      </w:pPr>
      <w:r w:rsidRPr="00F41CD5">
        <w:rPr>
          <w:rStyle w:val="FootnoteReference"/>
          <w:rFonts w:ascii="Times New Roman" w:hAnsi="Times New Roman"/>
          <w:sz w:val="18"/>
          <w:szCs w:val="18"/>
        </w:rPr>
        <w:footnoteRef/>
      </w:r>
      <w:r w:rsidRPr="00F41CD5">
        <w:rPr>
          <w:rFonts w:ascii="Times New Roman" w:hAnsi="Times New Roman"/>
          <w:sz w:val="18"/>
          <w:szCs w:val="18"/>
        </w:rPr>
        <w:t xml:space="preserve"> Rubin et al. (2009). Promoting Gender Equitable Opportunities in Agricultural Value Chains. Washington, D.C.: USAID</w:t>
      </w:r>
    </w:p>
  </w:footnote>
  <w:footnote w:id="15">
    <w:p w:rsidR="006E2325" w:rsidRPr="00856F49" w:rsidRDefault="006E2325" w:rsidP="00557E7B">
      <w:pPr>
        <w:rPr>
          <w:sz w:val="18"/>
          <w:szCs w:val="18"/>
        </w:rPr>
      </w:pPr>
      <w:r w:rsidRPr="00856F49">
        <w:rPr>
          <w:rStyle w:val="FootnoteReference"/>
          <w:sz w:val="18"/>
          <w:szCs w:val="18"/>
        </w:rPr>
        <w:footnoteRef/>
      </w:r>
      <w:r w:rsidRPr="00856F49">
        <w:rPr>
          <w:sz w:val="18"/>
          <w:szCs w:val="18"/>
        </w:rPr>
        <w:t xml:space="preserve"> URT. 2016. National Five-Year Development Plan 2016/17-2020/21: nurturing industrialization for economic transformation and human development. United Republic of Tanzania, Dar es Salaam.</w:t>
      </w:r>
    </w:p>
    <w:p w:rsidR="006E2325" w:rsidRPr="007E7526" w:rsidRDefault="006E2325">
      <w:pPr>
        <w:pStyle w:val="FootnoteText"/>
      </w:pPr>
    </w:p>
  </w:footnote>
  <w:footnote w:id="16">
    <w:p w:rsidR="006E2325" w:rsidRPr="000C0EBC" w:rsidRDefault="006E2325" w:rsidP="00A80925">
      <w:pPr>
        <w:rPr>
          <w:sz w:val="18"/>
          <w:szCs w:val="18"/>
        </w:rPr>
      </w:pPr>
      <w:r w:rsidRPr="000C0EBC">
        <w:rPr>
          <w:rStyle w:val="FootnoteReference"/>
          <w:sz w:val="18"/>
          <w:szCs w:val="18"/>
        </w:rPr>
        <w:footnoteRef/>
      </w:r>
      <w:r w:rsidRPr="000C0EBC">
        <w:rPr>
          <w:sz w:val="18"/>
          <w:szCs w:val="18"/>
        </w:rPr>
        <w:t xml:space="preserve"> Data Sources for figure 2,3 and 4:</w:t>
      </w:r>
    </w:p>
    <w:p w:rsidR="006E2325" w:rsidRPr="00E21BB0" w:rsidRDefault="006E2325" w:rsidP="00D64538">
      <w:pPr>
        <w:pStyle w:val="ListParagraph"/>
        <w:numPr>
          <w:ilvl w:val="0"/>
          <w:numId w:val="20"/>
        </w:numPr>
        <w:rPr>
          <w:rFonts w:ascii="Times New Roman" w:hAnsi="Times New Roman"/>
          <w:sz w:val="18"/>
          <w:szCs w:val="18"/>
        </w:rPr>
      </w:pPr>
      <w:r w:rsidRPr="00E21BB0">
        <w:rPr>
          <w:rFonts w:ascii="Times New Roman" w:hAnsi="Times New Roman"/>
          <w:sz w:val="18"/>
          <w:szCs w:val="18"/>
        </w:rPr>
        <w:t xml:space="preserve">Land use map provided by ESRI (downloaded from </w:t>
      </w:r>
      <w:hyperlink r:id="rId1" w:history="1">
        <w:r w:rsidRPr="00E21BB0">
          <w:rPr>
            <w:rStyle w:val="Hyperlink"/>
            <w:rFonts w:ascii="Times New Roman" w:hAnsi="Times New Roman"/>
            <w:sz w:val="18"/>
            <w:szCs w:val="18"/>
          </w:rPr>
          <w:t>https://www.arcgis.com/home/item.html?id=22df85917f87410da15d7b432cc4f40c</w:t>
        </w:r>
      </w:hyperlink>
      <w:r w:rsidRPr="00E21BB0">
        <w:rPr>
          <w:rFonts w:ascii="Times New Roman" w:hAnsi="Times New Roman"/>
          <w:sz w:val="18"/>
          <w:szCs w:val="18"/>
        </w:rPr>
        <w:t xml:space="preserve"> date November 6</w:t>
      </w:r>
      <w:r w:rsidRPr="00E21BB0">
        <w:rPr>
          <w:rFonts w:ascii="Times New Roman" w:hAnsi="Times New Roman"/>
          <w:sz w:val="18"/>
          <w:szCs w:val="18"/>
          <w:vertAlign w:val="superscript"/>
        </w:rPr>
        <w:t>th</w:t>
      </w:r>
      <w:r w:rsidRPr="00E21BB0">
        <w:rPr>
          <w:rFonts w:ascii="Times New Roman" w:hAnsi="Times New Roman"/>
          <w:sz w:val="18"/>
          <w:szCs w:val="18"/>
        </w:rPr>
        <w:t xml:space="preserve"> , 2017)</w:t>
      </w:r>
    </w:p>
    <w:p w:rsidR="006E2325" w:rsidRPr="00E21BB0" w:rsidRDefault="006E2325" w:rsidP="00D64538">
      <w:pPr>
        <w:pStyle w:val="ListParagraph"/>
        <w:numPr>
          <w:ilvl w:val="0"/>
          <w:numId w:val="20"/>
        </w:numPr>
        <w:rPr>
          <w:rFonts w:ascii="Times New Roman" w:hAnsi="Times New Roman"/>
          <w:sz w:val="18"/>
          <w:szCs w:val="18"/>
        </w:rPr>
      </w:pPr>
      <w:r w:rsidRPr="00E21BB0">
        <w:rPr>
          <w:rFonts w:ascii="Times New Roman" w:hAnsi="Times New Roman"/>
          <w:sz w:val="18"/>
          <w:szCs w:val="18"/>
        </w:rPr>
        <w:t>Biodiversity critical hotspot map provided by Conservation Synthesis, Center for Applied Biodiversity Science at Conservation International (2011)</w:t>
      </w:r>
    </w:p>
    <w:p w:rsidR="006E2325" w:rsidRPr="00E21BB0" w:rsidRDefault="006E2325" w:rsidP="00D64538">
      <w:pPr>
        <w:pStyle w:val="ListParagraph"/>
        <w:numPr>
          <w:ilvl w:val="0"/>
          <w:numId w:val="20"/>
        </w:numPr>
        <w:rPr>
          <w:rFonts w:ascii="Times New Roman" w:hAnsi="Times New Roman"/>
          <w:sz w:val="18"/>
          <w:szCs w:val="18"/>
        </w:rPr>
      </w:pPr>
      <w:r w:rsidRPr="00E21BB0">
        <w:rPr>
          <w:rFonts w:ascii="Times New Roman" w:hAnsi="Times New Roman"/>
          <w:sz w:val="18"/>
          <w:szCs w:val="18"/>
        </w:rPr>
        <w:t xml:space="preserve">Basin boundary map provided by Waterbase Organization (downloaded from </w:t>
      </w:r>
      <w:hyperlink r:id="rId2" w:anchor="id10" w:history="1">
        <w:r w:rsidRPr="00E21BB0">
          <w:rPr>
            <w:rStyle w:val="Hyperlink"/>
            <w:rFonts w:ascii="Times New Roman" w:hAnsi="Times New Roman"/>
            <w:sz w:val="18"/>
            <w:szCs w:val="18"/>
          </w:rPr>
          <w:t>http://www.waterbase.org/download_data.html#id10</w:t>
        </w:r>
      </w:hyperlink>
      <w:r w:rsidRPr="00E21BB0">
        <w:rPr>
          <w:rFonts w:ascii="Times New Roman" w:hAnsi="Times New Roman"/>
          <w:sz w:val="18"/>
          <w:szCs w:val="18"/>
        </w:rPr>
        <w:t xml:space="preserve"> date November 7</w:t>
      </w:r>
      <w:r w:rsidRPr="00E21BB0">
        <w:rPr>
          <w:rFonts w:ascii="Times New Roman" w:hAnsi="Times New Roman"/>
          <w:sz w:val="18"/>
          <w:szCs w:val="18"/>
          <w:vertAlign w:val="superscript"/>
        </w:rPr>
        <w:t>th</w:t>
      </w:r>
      <w:r w:rsidRPr="00E21BB0">
        <w:rPr>
          <w:rFonts w:ascii="Times New Roman" w:hAnsi="Times New Roman"/>
          <w:sz w:val="18"/>
          <w:szCs w:val="18"/>
        </w:rPr>
        <w:t xml:space="preserve"> , 2017)</w:t>
      </w:r>
    </w:p>
    <w:p w:rsidR="006E2325" w:rsidRPr="00E21BB0" w:rsidRDefault="006E2325" w:rsidP="00D64538">
      <w:pPr>
        <w:pStyle w:val="ListParagraph"/>
        <w:numPr>
          <w:ilvl w:val="0"/>
          <w:numId w:val="20"/>
        </w:numPr>
        <w:rPr>
          <w:rFonts w:ascii="Times New Roman" w:hAnsi="Times New Roman"/>
          <w:sz w:val="18"/>
          <w:szCs w:val="18"/>
        </w:rPr>
      </w:pPr>
      <w:r w:rsidRPr="00E21BB0">
        <w:rPr>
          <w:rFonts w:ascii="Times New Roman" w:hAnsi="Times New Roman"/>
          <w:sz w:val="18"/>
          <w:szCs w:val="18"/>
        </w:rPr>
        <w:t>District boundary map provided by National Statistic Bureau of Tanzania (2012)</w:t>
      </w:r>
    </w:p>
    <w:p w:rsidR="006E2325" w:rsidRPr="00E21BB0" w:rsidRDefault="006E2325" w:rsidP="00A80925">
      <w:pPr>
        <w:pStyle w:val="FootnoteText"/>
      </w:pPr>
    </w:p>
  </w:footnote>
  <w:footnote w:id="17">
    <w:p w:rsidR="006E2325" w:rsidRPr="00221E64" w:rsidRDefault="006E2325" w:rsidP="00572067">
      <w:pPr>
        <w:pStyle w:val="FootnoteText"/>
        <w:rPr>
          <w:rFonts w:ascii="Times New Roman" w:hAnsi="Times New Roman"/>
          <w:sz w:val="18"/>
          <w:szCs w:val="18"/>
        </w:rPr>
      </w:pPr>
      <w:r w:rsidRPr="00221E64">
        <w:rPr>
          <w:rStyle w:val="FootnoteReference"/>
          <w:rFonts w:ascii="Times New Roman" w:hAnsi="Times New Roman"/>
          <w:sz w:val="18"/>
          <w:szCs w:val="18"/>
        </w:rPr>
        <w:footnoteRef/>
      </w:r>
      <w:r w:rsidRPr="00221E64">
        <w:rPr>
          <w:rFonts w:ascii="Times New Roman" w:hAnsi="Times New Roman"/>
          <w:sz w:val="18"/>
          <w:szCs w:val="18"/>
        </w:rPr>
        <w:t xml:space="preserve"> Kweka D, Carmenta R, Hyle M, Mustalahti I, Dokken T and Brockhaus M. 2015. The context of REDD+ in Tanzania: Drivers, agents and institutions. Occasional Paper 133. Bogor, Indonesia: CIFOR.</w:t>
      </w:r>
    </w:p>
  </w:footnote>
  <w:footnote w:id="18">
    <w:p w:rsidR="006E2325" w:rsidRPr="0002497A" w:rsidRDefault="006E2325" w:rsidP="00E66CC0">
      <w:pPr>
        <w:pStyle w:val="FootnoteText"/>
        <w:rPr>
          <w:rFonts w:ascii="Times New Roman" w:hAnsi="Times New Roman"/>
          <w:sz w:val="18"/>
          <w:szCs w:val="18"/>
        </w:rPr>
      </w:pPr>
      <w:r w:rsidRPr="0002497A">
        <w:rPr>
          <w:rStyle w:val="FootnoteReference"/>
          <w:rFonts w:ascii="Times New Roman" w:hAnsi="Times New Roman"/>
          <w:sz w:val="18"/>
          <w:szCs w:val="18"/>
        </w:rPr>
        <w:footnoteRef/>
      </w:r>
      <w:r w:rsidRPr="0002497A">
        <w:rPr>
          <w:rFonts w:ascii="Times New Roman" w:hAnsi="Times New Roman"/>
          <w:sz w:val="18"/>
          <w:szCs w:val="18"/>
        </w:rPr>
        <w:t xml:space="preserve"> Franks, P., Hou-Jones, X., Fikreyesus, D., Sintayehu, M., Mamuye, S., Danso, E.Y., Meshack, C.K., McNicol, I. and Soesbergen, A.V. 2017.  Reconciling forest conservation with food production in sub-Saharan Africa: case studies from Ethiopia, Ghana and Tanzania. IIED Research Report, London.</w:t>
      </w:r>
    </w:p>
  </w:footnote>
  <w:footnote w:id="19">
    <w:p w:rsidR="006E2325" w:rsidRPr="00746B8D" w:rsidRDefault="006E2325" w:rsidP="002C3073">
      <w:pPr>
        <w:pStyle w:val="FootnoteText"/>
        <w:rPr>
          <w:rFonts w:ascii="Times New Roman" w:hAnsi="Times New Roman"/>
        </w:rPr>
      </w:pPr>
      <w:r w:rsidRPr="00746B8D">
        <w:rPr>
          <w:rStyle w:val="FootnoteReference"/>
          <w:rFonts w:ascii="Times New Roman" w:hAnsi="Times New Roman"/>
        </w:rPr>
        <w:footnoteRef/>
      </w:r>
      <w:r w:rsidRPr="00746B8D">
        <w:rPr>
          <w:rFonts w:ascii="Times New Roman" w:hAnsi="Times New Roman"/>
        </w:rPr>
        <w:t xml:space="preserve"> </w:t>
      </w:r>
      <w:r w:rsidRPr="00746B8D">
        <w:rPr>
          <w:rFonts w:ascii="Times New Roman" w:hAnsi="Times New Roman"/>
          <w:color w:val="000000"/>
        </w:rPr>
        <w:t>Jeffrey Sayera, Terry Sunderland, Jaboury Ghazoul, Jean-Laurent Pfund, Douglas Sheilb, Erik Meijaard, Michelle Venter, Agni Klintuni Boedhihartono, Michael Day, Claude Garcia, Cora van Oosten, and Louise E. Buck. 2013. Ten principles for a landscape approach to reconciling agriculture, conservation, and other competing land uses PNAS | May 21, 2013 | vol. 110 | no. 21 | 8349</w:t>
      </w:r>
      <w:r w:rsidRPr="00746B8D">
        <w:rPr>
          <w:rFonts w:ascii="Times New Roman" w:hAnsi="Times New Roman" w:hint="eastAsia"/>
          <w:color w:val="000000"/>
        </w:rPr>
        <w:t>–</w:t>
      </w:r>
      <w:r w:rsidRPr="00746B8D">
        <w:rPr>
          <w:rFonts w:ascii="Times New Roman" w:hAnsi="Times New Roman"/>
          <w:color w:val="000000"/>
        </w:rPr>
        <w:t>8356</w:t>
      </w:r>
    </w:p>
  </w:footnote>
  <w:footnote w:id="20">
    <w:p w:rsidR="006E2325" w:rsidRPr="00B16A28" w:rsidRDefault="006E2325" w:rsidP="007E190B">
      <w:pPr>
        <w:rPr>
          <w:sz w:val="20"/>
          <w:szCs w:val="20"/>
        </w:rPr>
      </w:pPr>
      <w:r>
        <w:rPr>
          <w:rStyle w:val="FootnoteReference"/>
        </w:rPr>
        <w:footnoteRef/>
      </w:r>
      <w:r>
        <w:t xml:space="preserve"> </w:t>
      </w:r>
      <w:r w:rsidRPr="00B16A28">
        <w:rPr>
          <w:sz w:val="20"/>
          <w:szCs w:val="20"/>
        </w:rPr>
        <w:t>United Nations Tanzania Office of the United Nations Resident Coordinator in Tanzania. 2016. United Nations Development Assistance Plan (UNDAP) II July 2016- June 2021. United Republic of Tanzania</w:t>
      </w:r>
      <w:r>
        <w:rPr>
          <w:sz w:val="20"/>
          <w:szCs w:val="20"/>
        </w:rPr>
        <w:t xml:space="preserve">. </w:t>
      </w:r>
      <w:r w:rsidRPr="00B16A28">
        <w:rPr>
          <w:sz w:val="20"/>
          <w:szCs w:val="20"/>
        </w:rPr>
        <w:t>A United Vision: Working Together for the United Republic of Tanzania www.tz.one.un.org</w:t>
      </w:r>
    </w:p>
    <w:p w:rsidR="006E2325" w:rsidRPr="00A86AFE" w:rsidRDefault="006E2325" w:rsidP="007E190B">
      <w:pPr>
        <w:pStyle w:val="FootnoteText"/>
      </w:pPr>
    </w:p>
  </w:footnote>
  <w:footnote w:id="21">
    <w:p w:rsidR="006E2325" w:rsidRDefault="006E2325" w:rsidP="00C676C5">
      <w:pPr>
        <w:spacing w:after="150" w:line="240" w:lineRule="atLeast"/>
      </w:pPr>
      <w:r w:rsidRPr="00104081">
        <w:rPr>
          <w:rStyle w:val="FootnoteReference"/>
          <w:sz w:val="20"/>
          <w:szCs w:val="20"/>
        </w:rPr>
        <w:footnoteRef/>
      </w:r>
      <w:r w:rsidRPr="00104081">
        <w:rPr>
          <w:sz w:val="20"/>
          <w:szCs w:val="20"/>
        </w:rPr>
        <w:t xml:space="preserve"> Michael Verdone. 2015. </w:t>
      </w:r>
      <w:r w:rsidRPr="00104081">
        <w:rPr>
          <w:bCs/>
          <w:color w:val="2D2D2D"/>
          <w:kern w:val="36"/>
          <w:sz w:val="20"/>
          <w:szCs w:val="20"/>
        </w:rPr>
        <w:t>The Economics of FLR: Cost-Benefit Framework for Analyzing Forest Landscape Restoration Decisions. IUCN</w:t>
      </w:r>
      <w:r>
        <w:rPr>
          <w:bCs/>
          <w:color w:val="2D2D2D"/>
          <w:kern w:val="36"/>
          <w:sz w:val="20"/>
          <w:szCs w:val="20"/>
        </w:rPr>
        <w:t xml:space="preserve">. </w:t>
      </w:r>
    </w:p>
  </w:footnote>
  <w:footnote w:id="22">
    <w:p w:rsidR="006E2325" w:rsidRPr="00746B8D" w:rsidRDefault="006E2325" w:rsidP="00C676C5">
      <w:pPr>
        <w:spacing w:after="150" w:line="240" w:lineRule="atLeast"/>
        <w:rPr>
          <w:sz w:val="20"/>
          <w:szCs w:val="20"/>
        </w:rPr>
      </w:pPr>
      <w:r>
        <w:rPr>
          <w:rStyle w:val="FootnoteReference"/>
        </w:rPr>
        <w:footnoteRef/>
      </w:r>
      <w:r>
        <w:t xml:space="preserve"> </w:t>
      </w:r>
      <w:r w:rsidRPr="00746B8D">
        <w:rPr>
          <w:color w:val="333333"/>
          <w:sz w:val="20"/>
          <w:szCs w:val="20"/>
        </w:rPr>
        <w:t xml:space="preserve">Jennifer C. Birch, Adrian C. Newton, Claudia Alvarez Aquino, Elena Cantarello, Cristian Echeverría, Thomas Kitzberger, Ignacio Schiappacasse, and Natalia Tejedor Garavito. 2015. </w:t>
      </w:r>
      <w:r w:rsidRPr="00746B8D">
        <w:rPr>
          <w:bCs/>
          <w:color w:val="000000"/>
          <w:kern w:val="36"/>
          <w:sz w:val="20"/>
          <w:szCs w:val="20"/>
        </w:rPr>
        <w:t xml:space="preserve">Cost-effectiveness of dryland forest restoration evaluated by spatial analysis of ecosystem services. </w:t>
      </w:r>
      <w:r w:rsidRPr="00746B8D">
        <w:rPr>
          <w:i/>
          <w:color w:val="333333"/>
          <w:sz w:val="20"/>
          <w:szCs w:val="20"/>
        </w:rPr>
        <w:t>PNAS</w:t>
      </w:r>
      <w:r w:rsidRPr="00746B8D">
        <w:rPr>
          <w:color w:val="333333"/>
          <w:sz w:val="20"/>
          <w:szCs w:val="20"/>
        </w:rPr>
        <w:t> December 14, 2010. 107 (50) 21925- 21930; </w:t>
      </w:r>
      <w:hyperlink r:id="rId3" w:history="1">
        <w:r w:rsidRPr="00746B8D">
          <w:rPr>
            <w:color w:val="005A96"/>
            <w:sz w:val="20"/>
            <w:szCs w:val="20"/>
            <w:u w:val="single"/>
          </w:rPr>
          <w:t>https://doi.org/10.1073/pnas.1003369107</w:t>
        </w:r>
      </w:hyperlink>
    </w:p>
    <w:p w:rsidR="006E2325" w:rsidRPr="00CD05ED" w:rsidRDefault="006E2325" w:rsidP="00C676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25" w:rsidRPr="00AE60F1" w:rsidRDefault="006E2325" w:rsidP="00AE60F1">
    <w:pPr>
      <w:pStyle w:val="Header"/>
      <w:jc w:val="right"/>
      <w:rPr>
        <w:sz w:val="20"/>
        <w:szCs w:val="20"/>
      </w:rPr>
    </w:pPr>
    <w:r w:rsidRPr="00AE60F1">
      <w:rPr>
        <w:sz w:val="20"/>
        <w:szCs w:val="20"/>
      </w:rPr>
      <w:t>Annex 1: Project Document</w:t>
    </w:r>
  </w:p>
  <w:p w:rsidR="006E2325" w:rsidRDefault="006E23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1045A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540B9"/>
    <w:multiLevelType w:val="hybridMultilevel"/>
    <w:tmpl w:val="74CC53E8"/>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332B20"/>
    <w:multiLevelType w:val="multilevel"/>
    <w:tmpl w:val="131462FA"/>
    <w:lvl w:ilvl="0">
      <w:start w:val="6"/>
      <w:numFmt w:val="decimal"/>
      <w:lvlText w:val="%1."/>
      <w:lvlJc w:val="left"/>
      <w:pPr>
        <w:tabs>
          <w:tab w:val="num" w:pos="720"/>
        </w:tabs>
        <w:ind w:left="720" w:hanging="720"/>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10DB1"/>
    <w:multiLevelType w:val="hybridMultilevel"/>
    <w:tmpl w:val="F1FE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E4FB8"/>
    <w:multiLevelType w:val="hybridMultilevel"/>
    <w:tmpl w:val="43C8C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874CD"/>
    <w:multiLevelType w:val="hybridMultilevel"/>
    <w:tmpl w:val="4822A492"/>
    <w:lvl w:ilvl="0" w:tplc="159A0B1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A2C8F"/>
    <w:multiLevelType w:val="hybridMultilevel"/>
    <w:tmpl w:val="2E840E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3AD79E7"/>
    <w:multiLevelType w:val="hybridMultilevel"/>
    <w:tmpl w:val="D888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E284D"/>
    <w:multiLevelType w:val="hybridMultilevel"/>
    <w:tmpl w:val="0D222634"/>
    <w:lvl w:ilvl="0" w:tplc="0BFAD160">
      <w:start w:val="1"/>
      <w:numFmt w:val="lowerRoman"/>
      <w:lvlText w:val="(%1)"/>
      <w:lvlJc w:val="left"/>
      <w:pPr>
        <w:ind w:left="1440" w:hanging="72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 w15:restartNumberingAfterBreak="0">
    <w:nsid w:val="1AFD0199"/>
    <w:multiLevelType w:val="hybridMultilevel"/>
    <w:tmpl w:val="2842BBBC"/>
    <w:lvl w:ilvl="0" w:tplc="AD38BC4C">
      <w:start w:val="1"/>
      <w:numFmt w:val="decimal"/>
      <w:pStyle w:val="Paragraph"/>
      <w:lvlText w:val="%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262107D3"/>
    <w:multiLevelType w:val="multilevel"/>
    <w:tmpl w:val="C1D82902"/>
    <w:lvl w:ilvl="0">
      <w:start w:val="3"/>
      <w:numFmt w:val="decimal"/>
      <w:lvlText w:val="%1"/>
      <w:lvlJc w:val="left"/>
      <w:pPr>
        <w:ind w:left="360" w:hanging="360"/>
      </w:pPr>
      <w:rPr>
        <w:rFonts w:hint="default"/>
      </w:rPr>
    </w:lvl>
    <w:lvl w:ilvl="1">
      <w:start w:val="5"/>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1" w15:restartNumberingAfterBreak="0">
    <w:nsid w:val="2A7C0CE5"/>
    <w:multiLevelType w:val="multilevel"/>
    <w:tmpl w:val="24F2D67E"/>
    <w:lvl w:ilvl="0">
      <w:start w:val="1"/>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E994F5E"/>
    <w:multiLevelType w:val="multilevel"/>
    <w:tmpl w:val="E2DA707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8D7485"/>
    <w:multiLevelType w:val="hybridMultilevel"/>
    <w:tmpl w:val="58288580"/>
    <w:lvl w:ilvl="0" w:tplc="32961274">
      <w:start w:val="1"/>
      <w:numFmt w:val="lowerRoman"/>
      <w:pStyle w:val="GEF-Sub-sectionandtitletext"/>
      <w:lvlText w:val="(%1)"/>
      <w:lvlJc w:val="left"/>
      <w:pPr>
        <w:ind w:left="5196" w:hanging="720"/>
      </w:pPr>
      <w:rPr>
        <w:rFonts w:hint="default"/>
      </w:rPr>
    </w:lvl>
    <w:lvl w:ilvl="1" w:tplc="04090019" w:tentative="1">
      <w:start w:val="1"/>
      <w:numFmt w:val="lowerLetter"/>
      <w:lvlText w:val="%2."/>
      <w:lvlJc w:val="left"/>
      <w:pPr>
        <w:ind w:left="5556" w:hanging="360"/>
      </w:pPr>
    </w:lvl>
    <w:lvl w:ilvl="2" w:tplc="0409001B" w:tentative="1">
      <w:start w:val="1"/>
      <w:numFmt w:val="lowerRoman"/>
      <w:lvlText w:val="%3."/>
      <w:lvlJc w:val="right"/>
      <w:pPr>
        <w:ind w:left="6276" w:hanging="180"/>
      </w:pPr>
    </w:lvl>
    <w:lvl w:ilvl="3" w:tplc="0409000F" w:tentative="1">
      <w:start w:val="1"/>
      <w:numFmt w:val="decimal"/>
      <w:lvlText w:val="%4."/>
      <w:lvlJc w:val="left"/>
      <w:pPr>
        <w:ind w:left="6996" w:hanging="360"/>
      </w:pPr>
    </w:lvl>
    <w:lvl w:ilvl="4" w:tplc="04090019" w:tentative="1">
      <w:start w:val="1"/>
      <w:numFmt w:val="lowerLetter"/>
      <w:lvlText w:val="%5."/>
      <w:lvlJc w:val="left"/>
      <w:pPr>
        <w:ind w:left="7716" w:hanging="360"/>
      </w:pPr>
    </w:lvl>
    <w:lvl w:ilvl="5" w:tplc="0409001B" w:tentative="1">
      <w:start w:val="1"/>
      <w:numFmt w:val="lowerRoman"/>
      <w:lvlText w:val="%6."/>
      <w:lvlJc w:val="right"/>
      <w:pPr>
        <w:ind w:left="8436" w:hanging="180"/>
      </w:pPr>
    </w:lvl>
    <w:lvl w:ilvl="6" w:tplc="0409000F" w:tentative="1">
      <w:start w:val="1"/>
      <w:numFmt w:val="decimal"/>
      <w:lvlText w:val="%7."/>
      <w:lvlJc w:val="left"/>
      <w:pPr>
        <w:ind w:left="9156" w:hanging="360"/>
      </w:pPr>
    </w:lvl>
    <w:lvl w:ilvl="7" w:tplc="04090019" w:tentative="1">
      <w:start w:val="1"/>
      <w:numFmt w:val="lowerLetter"/>
      <w:lvlText w:val="%8."/>
      <w:lvlJc w:val="left"/>
      <w:pPr>
        <w:ind w:left="9876" w:hanging="360"/>
      </w:pPr>
    </w:lvl>
    <w:lvl w:ilvl="8" w:tplc="0409001B" w:tentative="1">
      <w:start w:val="1"/>
      <w:numFmt w:val="lowerRoman"/>
      <w:lvlText w:val="%9."/>
      <w:lvlJc w:val="right"/>
      <w:pPr>
        <w:ind w:left="10596" w:hanging="180"/>
      </w:pPr>
    </w:lvl>
  </w:abstractNum>
  <w:abstractNum w:abstractNumId="14" w15:restartNumberingAfterBreak="0">
    <w:nsid w:val="3B0C757B"/>
    <w:multiLevelType w:val="multilevel"/>
    <w:tmpl w:val="5C14E13E"/>
    <w:lvl w:ilvl="0">
      <w:start w:val="3"/>
      <w:numFmt w:val="decimal"/>
      <w:lvlText w:val="%1"/>
      <w:lvlJc w:val="left"/>
      <w:pPr>
        <w:ind w:left="360" w:hanging="360"/>
      </w:pPr>
      <w:rPr>
        <w:rFonts w:hint="default"/>
      </w:rPr>
    </w:lvl>
    <w:lvl w:ilvl="1">
      <w:start w:val="8"/>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15:restartNumberingAfterBreak="0">
    <w:nsid w:val="4183085C"/>
    <w:multiLevelType w:val="hybridMultilevel"/>
    <w:tmpl w:val="9E4A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7E7952"/>
    <w:multiLevelType w:val="hybridMultilevel"/>
    <w:tmpl w:val="2BC6ADB2"/>
    <w:lvl w:ilvl="0" w:tplc="C122D8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C3AC4"/>
    <w:multiLevelType w:val="hybridMultilevel"/>
    <w:tmpl w:val="7B88B6B8"/>
    <w:lvl w:ilvl="0" w:tplc="40683C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877B27"/>
    <w:multiLevelType w:val="hybridMultilevel"/>
    <w:tmpl w:val="F0EAEE16"/>
    <w:lvl w:ilvl="0" w:tplc="04020001">
      <w:start w:val="1"/>
      <w:numFmt w:val="decimal"/>
      <w:pStyle w:val="NumberedParas"/>
      <w:lvlText w:val="%1."/>
      <w:lvlJc w:val="left"/>
      <w:pPr>
        <w:ind w:left="5606" w:hanging="360"/>
      </w:pPr>
      <w:rPr>
        <w:rFonts w:ascii="Times New Roman" w:hAnsi="Times New Roman" w:hint="default"/>
        <w:b w:val="0"/>
        <w:i w:val="0"/>
        <w:caps w:val="0"/>
        <w:strike w:val="0"/>
        <w:dstrike w:val="0"/>
        <w:vanish w:val="0"/>
        <w:sz w:val="24"/>
        <w:vertAlign w:val="baseline"/>
      </w:rPr>
    </w:lvl>
    <w:lvl w:ilvl="1" w:tplc="04020003">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19" w15:restartNumberingAfterBreak="0">
    <w:nsid w:val="4BF4107C"/>
    <w:multiLevelType w:val="hybridMultilevel"/>
    <w:tmpl w:val="2D22DEDA"/>
    <w:lvl w:ilvl="0" w:tplc="0809000F">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20" w15:restartNumberingAfterBreak="0">
    <w:nsid w:val="4C0221EE"/>
    <w:multiLevelType w:val="multilevel"/>
    <w:tmpl w:val="B858813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CF3487C"/>
    <w:multiLevelType w:val="hybridMultilevel"/>
    <w:tmpl w:val="270E95E8"/>
    <w:lvl w:ilvl="0" w:tplc="B3508606">
      <w:start w:val="293"/>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D22F5"/>
    <w:multiLevelType w:val="hybridMultilevel"/>
    <w:tmpl w:val="E716F778"/>
    <w:lvl w:ilvl="0" w:tplc="52F4BEEA">
      <w:start w:val="1"/>
      <w:numFmt w:val="bullet"/>
      <w:lvlText w:val=""/>
      <w:lvlJc w:val="left"/>
      <w:pPr>
        <w:ind w:left="720" w:hanging="360"/>
      </w:pPr>
      <w:rPr>
        <w:rFonts w:ascii="Symbol" w:hAnsi="Symbol" w:hint="default"/>
      </w:rPr>
    </w:lvl>
    <w:lvl w:ilvl="1" w:tplc="C4D4AEA4" w:tentative="1">
      <w:start w:val="1"/>
      <w:numFmt w:val="bullet"/>
      <w:lvlText w:val="o"/>
      <w:lvlJc w:val="left"/>
      <w:pPr>
        <w:ind w:left="1440" w:hanging="360"/>
      </w:pPr>
      <w:rPr>
        <w:rFonts w:ascii="Courier New" w:hAnsi="Courier New" w:cs="Courier New" w:hint="default"/>
      </w:rPr>
    </w:lvl>
    <w:lvl w:ilvl="2" w:tplc="537293A6" w:tentative="1">
      <w:start w:val="1"/>
      <w:numFmt w:val="bullet"/>
      <w:lvlText w:val=""/>
      <w:lvlJc w:val="left"/>
      <w:pPr>
        <w:ind w:left="2160" w:hanging="360"/>
      </w:pPr>
      <w:rPr>
        <w:rFonts w:ascii="Wingdings" w:hAnsi="Wingdings" w:hint="default"/>
      </w:rPr>
    </w:lvl>
    <w:lvl w:ilvl="3" w:tplc="C9CABFA6" w:tentative="1">
      <w:start w:val="1"/>
      <w:numFmt w:val="bullet"/>
      <w:lvlText w:val=""/>
      <w:lvlJc w:val="left"/>
      <w:pPr>
        <w:ind w:left="2880" w:hanging="360"/>
      </w:pPr>
      <w:rPr>
        <w:rFonts w:ascii="Symbol" w:hAnsi="Symbol" w:hint="default"/>
      </w:rPr>
    </w:lvl>
    <w:lvl w:ilvl="4" w:tplc="D08655FA" w:tentative="1">
      <w:start w:val="1"/>
      <w:numFmt w:val="bullet"/>
      <w:lvlText w:val="o"/>
      <w:lvlJc w:val="left"/>
      <w:pPr>
        <w:ind w:left="3600" w:hanging="360"/>
      </w:pPr>
      <w:rPr>
        <w:rFonts w:ascii="Courier New" w:hAnsi="Courier New" w:cs="Courier New" w:hint="default"/>
      </w:rPr>
    </w:lvl>
    <w:lvl w:ilvl="5" w:tplc="DBFE22F8" w:tentative="1">
      <w:start w:val="1"/>
      <w:numFmt w:val="bullet"/>
      <w:lvlText w:val=""/>
      <w:lvlJc w:val="left"/>
      <w:pPr>
        <w:ind w:left="4320" w:hanging="360"/>
      </w:pPr>
      <w:rPr>
        <w:rFonts w:ascii="Wingdings" w:hAnsi="Wingdings" w:hint="default"/>
      </w:rPr>
    </w:lvl>
    <w:lvl w:ilvl="6" w:tplc="E04090D6" w:tentative="1">
      <w:start w:val="1"/>
      <w:numFmt w:val="bullet"/>
      <w:lvlText w:val=""/>
      <w:lvlJc w:val="left"/>
      <w:pPr>
        <w:ind w:left="5040" w:hanging="360"/>
      </w:pPr>
      <w:rPr>
        <w:rFonts w:ascii="Symbol" w:hAnsi="Symbol" w:hint="default"/>
      </w:rPr>
    </w:lvl>
    <w:lvl w:ilvl="7" w:tplc="E884C0BC" w:tentative="1">
      <w:start w:val="1"/>
      <w:numFmt w:val="bullet"/>
      <w:lvlText w:val="o"/>
      <w:lvlJc w:val="left"/>
      <w:pPr>
        <w:ind w:left="5760" w:hanging="360"/>
      </w:pPr>
      <w:rPr>
        <w:rFonts w:ascii="Courier New" w:hAnsi="Courier New" w:cs="Courier New" w:hint="default"/>
      </w:rPr>
    </w:lvl>
    <w:lvl w:ilvl="8" w:tplc="A6C20650" w:tentative="1">
      <w:start w:val="1"/>
      <w:numFmt w:val="bullet"/>
      <w:lvlText w:val=""/>
      <w:lvlJc w:val="left"/>
      <w:pPr>
        <w:ind w:left="6480" w:hanging="360"/>
      </w:pPr>
      <w:rPr>
        <w:rFonts w:ascii="Wingdings" w:hAnsi="Wingdings" w:hint="default"/>
      </w:rPr>
    </w:lvl>
  </w:abstractNum>
  <w:abstractNum w:abstractNumId="23" w15:restartNumberingAfterBreak="0">
    <w:nsid w:val="516E2A8C"/>
    <w:multiLevelType w:val="hybridMultilevel"/>
    <w:tmpl w:val="EBD25A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53C02B39"/>
    <w:multiLevelType w:val="hybridMultilevel"/>
    <w:tmpl w:val="C78CE6BC"/>
    <w:lvl w:ilvl="0" w:tplc="47F6FAD6">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25" w15:restartNumberingAfterBreak="0">
    <w:nsid w:val="562462D0"/>
    <w:multiLevelType w:val="multilevel"/>
    <w:tmpl w:val="1D96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56164"/>
    <w:multiLevelType w:val="hybridMultilevel"/>
    <w:tmpl w:val="40902ACC"/>
    <w:lvl w:ilvl="0" w:tplc="D5908CB2">
      <w:start w:val="1"/>
      <w:numFmt w:val="decimal"/>
      <w:pStyle w:val="ProDOcNumber"/>
      <w:lvlText w:val="%1."/>
      <w:lvlJc w:val="left"/>
      <w:pPr>
        <w:ind w:left="360" w:hanging="360"/>
      </w:pPr>
      <w:rPr>
        <w:rFonts w:hint="default"/>
        <w:b w:val="0"/>
        <w:i w:val="0"/>
        <w:sz w:val="22"/>
        <w:szCs w:val="22"/>
      </w:rPr>
    </w:lvl>
    <w:lvl w:ilvl="1" w:tplc="EAEE57A0" w:tentative="1">
      <w:start w:val="1"/>
      <w:numFmt w:val="lowerLetter"/>
      <w:lvlText w:val="%2."/>
      <w:lvlJc w:val="left"/>
      <w:pPr>
        <w:ind w:left="938" w:hanging="360"/>
      </w:pPr>
    </w:lvl>
    <w:lvl w:ilvl="2" w:tplc="EC0C3FD2" w:tentative="1">
      <w:start w:val="1"/>
      <w:numFmt w:val="lowerRoman"/>
      <w:lvlText w:val="%3."/>
      <w:lvlJc w:val="right"/>
      <w:pPr>
        <w:ind w:left="1658" w:hanging="180"/>
      </w:pPr>
    </w:lvl>
    <w:lvl w:ilvl="3" w:tplc="CE7E2DD0" w:tentative="1">
      <w:start w:val="1"/>
      <w:numFmt w:val="decimal"/>
      <w:lvlText w:val="%4."/>
      <w:lvlJc w:val="left"/>
      <w:pPr>
        <w:ind w:left="2378" w:hanging="360"/>
      </w:pPr>
    </w:lvl>
    <w:lvl w:ilvl="4" w:tplc="EDB0FF26" w:tentative="1">
      <w:start w:val="1"/>
      <w:numFmt w:val="lowerLetter"/>
      <w:lvlText w:val="%5."/>
      <w:lvlJc w:val="left"/>
      <w:pPr>
        <w:ind w:left="3098" w:hanging="360"/>
      </w:pPr>
    </w:lvl>
    <w:lvl w:ilvl="5" w:tplc="0486DD28" w:tentative="1">
      <w:start w:val="1"/>
      <w:numFmt w:val="lowerRoman"/>
      <w:lvlText w:val="%6."/>
      <w:lvlJc w:val="right"/>
      <w:pPr>
        <w:ind w:left="3818" w:hanging="180"/>
      </w:pPr>
    </w:lvl>
    <w:lvl w:ilvl="6" w:tplc="E604B18C" w:tentative="1">
      <w:start w:val="1"/>
      <w:numFmt w:val="decimal"/>
      <w:lvlText w:val="%7."/>
      <w:lvlJc w:val="left"/>
      <w:pPr>
        <w:ind w:left="4538" w:hanging="360"/>
      </w:pPr>
    </w:lvl>
    <w:lvl w:ilvl="7" w:tplc="C428E404" w:tentative="1">
      <w:start w:val="1"/>
      <w:numFmt w:val="lowerLetter"/>
      <w:lvlText w:val="%8."/>
      <w:lvlJc w:val="left"/>
      <w:pPr>
        <w:ind w:left="5258" w:hanging="360"/>
      </w:pPr>
    </w:lvl>
    <w:lvl w:ilvl="8" w:tplc="F1C0DC10" w:tentative="1">
      <w:start w:val="1"/>
      <w:numFmt w:val="lowerRoman"/>
      <w:lvlText w:val="%9."/>
      <w:lvlJc w:val="right"/>
      <w:pPr>
        <w:ind w:left="5978" w:hanging="180"/>
      </w:pPr>
    </w:lvl>
  </w:abstractNum>
  <w:abstractNum w:abstractNumId="27" w15:restartNumberingAfterBreak="0">
    <w:nsid w:val="5D7221B8"/>
    <w:multiLevelType w:val="multilevel"/>
    <w:tmpl w:val="08366F28"/>
    <w:lvl w:ilvl="0">
      <w:start w:val="2"/>
      <w:numFmt w:val="decimal"/>
      <w:lvlText w:val="%1."/>
      <w:lvlJc w:val="left"/>
      <w:pPr>
        <w:ind w:left="502" w:hanging="360"/>
      </w:pPr>
      <w:rPr>
        <w:rFonts w:hint="default"/>
      </w:rPr>
    </w:lvl>
    <w:lvl w:ilvl="1">
      <w:start w:val="3"/>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28" w15:restartNumberingAfterBreak="0">
    <w:nsid w:val="5F417B08"/>
    <w:multiLevelType w:val="hybridMultilevel"/>
    <w:tmpl w:val="7DD612DE"/>
    <w:lvl w:ilvl="0" w:tplc="AFD4D3D8">
      <w:start w:val="1"/>
      <w:numFmt w:val="bullet"/>
      <w:lvlText w:val=""/>
      <w:lvlJc w:val="left"/>
      <w:pPr>
        <w:ind w:left="720" w:hanging="360"/>
      </w:pPr>
      <w:rPr>
        <w:rFonts w:ascii="Symbol" w:hAnsi="Symbol" w:hint="default"/>
      </w:rPr>
    </w:lvl>
    <w:lvl w:ilvl="1" w:tplc="9C6EC1D8" w:tentative="1">
      <w:start w:val="1"/>
      <w:numFmt w:val="bullet"/>
      <w:lvlText w:val="o"/>
      <w:lvlJc w:val="left"/>
      <w:pPr>
        <w:ind w:left="1440" w:hanging="360"/>
      </w:pPr>
      <w:rPr>
        <w:rFonts w:ascii="Courier New" w:hAnsi="Courier New" w:cs="Courier New" w:hint="default"/>
      </w:rPr>
    </w:lvl>
    <w:lvl w:ilvl="2" w:tplc="FC9CA066" w:tentative="1">
      <w:start w:val="1"/>
      <w:numFmt w:val="bullet"/>
      <w:lvlText w:val=""/>
      <w:lvlJc w:val="left"/>
      <w:pPr>
        <w:ind w:left="2160" w:hanging="360"/>
      </w:pPr>
      <w:rPr>
        <w:rFonts w:ascii="Wingdings" w:hAnsi="Wingdings" w:hint="default"/>
      </w:rPr>
    </w:lvl>
    <w:lvl w:ilvl="3" w:tplc="E0801254" w:tentative="1">
      <w:start w:val="1"/>
      <w:numFmt w:val="bullet"/>
      <w:lvlText w:val=""/>
      <w:lvlJc w:val="left"/>
      <w:pPr>
        <w:ind w:left="2880" w:hanging="360"/>
      </w:pPr>
      <w:rPr>
        <w:rFonts w:ascii="Symbol" w:hAnsi="Symbol" w:hint="default"/>
      </w:rPr>
    </w:lvl>
    <w:lvl w:ilvl="4" w:tplc="87AC6438" w:tentative="1">
      <w:start w:val="1"/>
      <w:numFmt w:val="bullet"/>
      <w:lvlText w:val="o"/>
      <w:lvlJc w:val="left"/>
      <w:pPr>
        <w:ind w:left="3600" w:hanging="360"/>
      </w:pPr>
      <w:rPr>
        <w:rFonts w:ascii="Courier New" w:hAnsi="Courier New" w:cs="Courier New" w:hint="default"/>
      </w:rPr>
    </w:lvl>
    <w:lvl w:ilvl="5" w:tplc="15247504" w:tentative="1">
      <w:start w:val="1"/>
      <w:numFmt w:val="bullet"/>
      <w:lvlText w:val=""/>
      <w:lvlJc w:val="left"/>
      <w:pPr>
        <w:ind w:left="4320" w:hanging="360"/>
      </w:pPr>
      <w:rPr>
        <w:rFonts w:ascii="Wingdings" w:hAnsi="Wingdings" w:hint="default"/>
      </w:rPr>
    </w:lvl>
    <w:lvl w:ilvl="6" w:tplc="88849514" w:tentative="1">
      <w:start w:val="1"/>
      <w:numFmt w:val="bullet"/>
      <w:lvlText w:val=""/>
      <w:lvlJc w:val="left"/>
      <w:pPr>
        <w:ind w:left="5040" w:hanging="360"/>
      </w:pPr>
      <w:rPr>
        <w:rFonts w:ascii="Symbol" w:hAnsi="Symbol" w:hint="default"/>
      </w:rPr>
    </w:lvl>
    <w:lvl w:ilvl="7" w:tplc="B64C1C84" w:tentative="1">
      <w:start w:val="1"/>
      <w:numFmt w:val="bullet"/>
      <w:lvlText w:val="o"/>
      <w:lvlJc w:val="left"/>
      <w:pPr>
        <w:ind w:left="5760" w:hanging="360"/>
      </w:pPr>
      <w:rPr>
        <w:rFonts w:ascii="Courier New" w:hAnsi="Courier New" w:cs="Courier New" w:hint="default"/>
      </w:rPr>
    </w:lvl>
    <w:lvl w:ilvl="8" w:tplc="57FCB62C" w:tentative="1">
      <w:start w:val="1"/>
      <w:numFmt w:val="bullet"/>
      <w:lvlText w:val=""/>
      <w:lvlJc w:val="left"/>
      <w:pPr>
        <w:ind w:left="6480" w:hanging="360"/>
      </w:pPr>
      <w:rPr>
        <w:rFonts w:ascii="Wingdings" w:hAnsi="Wingdings" w:hint="default"/>
      </w:rPr>
    </w:lvl>
  </w:abstractNum>
  <w:abstractNum w:abstractNumId="29" w15:restartNumberingAfterBreak="0">
    <w:nsid w:val="66213FB6"/>
    <w:multiLevelType w:val="multilevel"/>
    <w:tmpl w:val="E8A23C0E"/>
    <w:lvl w:ilvl="0">
      <w:start w:val="3"/>
      <w:numFmt w:val="decimal"/>
      <w:lvlText w:val="%1"/>
      <w:lvlJc w:val="left"/>
      <w:pPr>
        <w:ind w:left="384" w:hanging="384"/>
      </w:pPr>
      <w:rPr>
        <w:rFonts w:hint="default"/>
      </w:rPr>
    </w:lvl>
    <w:lvl w:ilvl="1">
      <w:start w:val="11"/>
      <w:numFmt w:val="decimal"/>
      <w:lvlText w:val="%1.%2"/>
      <w:lvlJc w:val="left"/>
      <w:pPr>
        <w:ind w:left="1824" w:hanging="384"/>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0" w15:restartNumberingAfterBreak="0">
    <w:nsid w:val="6FDC18F8"/>
    <w:multiLevelType w:val="multilevel"/>
    <w:tmpl w:val="D868AB84"/>
    <w:lvl w:ilvl="0">
      <w:start w:val="1"/>
      <w:numFmt w:val="decimal"/>
      <w:lvlText w:val="%1"/>
      <w:lvlJc w:val="left"/>
      <w:pPr>
        <w:tabs>
          <w:tab w:val="num" w:pos="390"/>
        </w:tabs>
        <w:ind w:left="390" w:hanging="390"/>
      </w:pPr>
      <w:rPr>
        <w:rFonts w:hint="default"/>
      </w:rPr>
    </w:lvl>
    <w:lvl w:ilvl="1">
      <w:start w:val="11"/>
      <w:numFmt w:val="decimal"/>
      <w:lvlText w:val="%1.12"/>
      <w:lvlJc w:val="left"/>
      <w:pPr>
        <w:tabs>
          <w:tab w:val="num" w:pos="390"/>
        </w:tabs>
        <w:ind w:left="390" w:hanging="390"/>
      </w:pPr>
      <w:rPr>
        <w:rFonts w:hint="default"/>
      </w:rPr>
    </w:lvl>
    <w:lvl w:ilvl="2">
      <w:start w:val="1"/>
      <w:numFmt w:val="none"/>
      <w:lvlText w:val="1.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70EB44CA"/>
    <w:multiLevelType w:val="hybridMultilevel"/>
    <w:tmpl w:val="56DE1258"/>
    <w:lvl w:ilvl="0" w:tplc="71483706">
      <w:start w:val="1"/>
      <w:numFmt w:val="bullet"/>
      <w:lvlText w:val=""/>
      <w:lvlJc w:val="left"/>
      <w:pPr>
        <w:ind w:left="720" w:hanging="360"/>
      </w:pPr>
      <w:rPr>
        <w:rFonts w:ascii="Symbol" w:hAnsi="Symbol" w:hint="default"/>
      </w:rPr>
    </w:lvl>
    <w:lvl w:ilvl="1" w:tplc="38F2F358" w:tentative="1">
      <w:start w:val="1"/>
      <w:numFmt w:val="bullet"/>
      <w:lvlText w:val="o"/>
      <w:lvlJc w:val="left"/>
      <w:pPr>
        <w:ind w:left="1440" w:hanging="360"/>
      </w:pPr>
      <w:rPr>
        <w:rFonts w:ascii="Courier New" w:hAnsi="Courier New" w:cs="Courier New" w:hint="default"/>
      </w:rPr>
    </w:lvl>
    <w:lvl w:ilvl="2" w:tplc="40B00B70" w:tentative="1">
      <w:start w:val="1"/>
      <w:numFmt w:val="bullet"/>
      <w:lvlText w:val=""/>
      <w:lvlJc w:val="left"/>
      <w:pPr>
        <w:ind w:left="2160" w:hanging="360"/>
      </w:pPr>
      <w:rPr>
        <w:rFonts w:ascii="Wingdings" w:hAnsi="Wingdings" w:hint="default"/>
      </w:rPr>
    </w:lvl>
    <w:lvl w:ilvl="3" w:tplc="3F6EDE90" w:tentative="1">
      <w:start w:val="1"/>
      <w:numFmt w:val="bullet"/>
      <w:lvlText w:val=""/>
      <w:lvlJc w:val="left"/>
      <w:pPr>
        <w:ind w:left="2880" w:hanging="360"/>
      </w:pPr>
      <w:rPr>
        <w:rFonts w:ascii="Symbol" w:hAnsi="Symbol" w:hint="default"/>
      </w:rPr>
    </w:lvl>
    <w:lvl w:ilvl="4" w:tplc="F8543C2E" w:tentative="1">
      <w:start w:val="1"/>
      <w:numFmt w:val="bullet"/>
      <w:lvlText w:val="o"/>
      <w:lvlJc w:val="left"/>
      <w:pPr>
        <w:ind w:left="3600" w:hanging="360"/>
      </w:pPr>
      <w:rPr>
        <w:rFonts w:ascii="Courier New" w:hAnsi="Courier New" w:cs="Courier New" w:hint="default"/>
      </w:rPr>
    </w:lvl>
    <w:lvl w:ilvl="5" w:tplc="2A22C1CA" w:tentative="1">
      <w:start w:val="1"/>
      <w:numFmt w:val="bullet"/>
      <w:lvlText w:val=""/>
      <w:lvlJc w:val="left"/>
      <w:pPr>
        <w:ind w:left="4320" w:hanging="360"/>
      </w:pPr>
      <w:rPr>
        <w:rFonts w:ascii="Wingdings" w:hAnsi="Wingdings" w:hint="default"/>
      </w:rPr>
    </w:lvl>
    <w:lvl w:ilvl="6" w:tplc="1354F20E" w:tentative="1">
      <w:start w:val="1"/>
      <w:numFmt w:val="bullet"/>
      <w:lvlText w:val=""/>
      <w:lvlJc w:val="left"/>
      <w:pPr>
        <w:ind w:left="5040" w:hanging="360"/>
      </w:pPr>
      <w:rPr>
        <w:rFonts w:ascii="Symbol" w:hAnsi="Symbol" w:hint="default"/>
      </w:rPr>
    </w:lvl>
    <w:lvl w:ilvl="7" w:tplc="A530C438" w:tentative="1">
      <w:start w:val="1"/>
      <w:numFmt w:val="bullet"/>
      <w:lvlText w:val="o"/>
      <w:lvlJc w:val="left"/>
      <w:pPr>
        <w:ind w:left="5760" w:hanging="360"/>
      </w:pPr>
      <w:rPr>
        <w:rFonts w:ascii="Courier New" w:hAnsi="Courier New" w:cs="Courier New" w:hint="default"/>
      </w:rPr>
    </w:lvl>
    <w:lvl w:ilvl="8" w:tplc="43F0B080" w:tentative="1">
      <w:start w:val="1"/>
      <w:numFmt w:val="bullet"/>
      <w:lvlText w:val=""/>
      <w:lvlJc w:val="left"/>
      <w:pPr>
        <w:ind w:left="6480" w:hanging="360"/>
      </w:pPr>
      <w:rPr>
        <w:rFonts w:ascii="Wingdings" w:hAnsi="Wingdings" w:hint="default"/>
      </w:rPr>
    </w:lvl>
  </w:abstractNum>
  <w:abstractNum w:abstractNumId="32" w15:restartNumberingAfterBreak="0">
    <w:nsid w:val="78CD112E"/>
    <w:multiLevelType w:val="hybridMultilevel"/>
    <w:tmpl w:val="B7945E04"/>
    <w:lvl w:ilvl="0" w:tplc="4882F9C6">
      <w:start w:val="145"/>
      <w:numFmt w:val="decimal"/>
      <w:pStyle w:val="Text7"/>
      <w:lvlText w:val="%1."/>
      <w:lvlJc w:val="left"/>
      <w:pPr>
        <w:ind w:left="360" w:hanging="360"/>
      </w:pPr>
      <w:rPr>
        <w:rFonts w:hint="default"/>
        <w:b w:val="0"/>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2F5591"/>
    <w:multiLevelType w:val="hybridMultilevel"/>
    <w:tmpl w:val="9B548E1C"/>
    <w:lvl w:ilvl="0" w:tplc="AEF21C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DEC0E09"/>
    <w:multiLevelType w:val="hybridMultilevel"/>
    <w:tmpl w:val="2198079C"/>
    <w:lvl w:ilvl="0" w:tplc="7B4C99BE">
      <w:start w:val="1"/>
      <w:numFmt w:val="bullet"/>
      <w:lvlText w:val=""/>
      <w:lvlJc w:val="left"/>
      <w:pPr>
        <w:ind w:left="720" w:hanging="360"/>
      </w:pPr>
      <w:rPr>
        <w:rFonts w:ascii="Symbol" w:hAnsi="Symbol" w:hint="default"/>
      </w:rPr>
    </w:lvl>
    <w:lvl w:ilvl="1" w:tplc="79D07D88" w:tentative="1">
      <w:start w:val="1"/>
      <w:numFmt w:val="bullet"/>
      <w:lvlText w:val="o"/>
      <w:lvlJc w:val="left"/>
      <w:pPr>
        <w:ind w:left="1440" w:hanging="360"/>
      </w:pPr>
      <w:rPr>
        <w:rFonts w:ascii="Courier New" w:hAnsi="Courier New" w:cs="Courier New" w:hint="default"/>
      </w:rPr>
    </w:lvl>
    <w:lvl w:ilvl="2" w:tplc="4948D3D0" w:tentative="1">
      <w:start w:val="1"/>
      <w:numFmt w:val="bullet"/>
      <w:lvlText w:val=""/>
      <w:lvlJc w:val="left"/>
      <w:pPr>
        <w:ind w:left="2160" w:hanging="360"/>
      </w:pPr>
      <w:rPr>
        <w:rFonts w:ascii="Wingdings" w:hAnsi="Wingdings" w:hint="default"/>
      </w:rPr>
    </w:lvl>
    <w:lvl w:ilvl="3" w:tplc="64AA6676" w:tentative="1">
      <w:start w:val="1"/>
      <w:numFmt w:val="bullet"/>
      <w:lvlText w:val=""/>
      <w:lvlJc w:val="left"/>
      <w:pPr>
        <w:ind w:left="2880" w:hanging="360"/>
      </w:pPr>
      <w:rPr>
        <w:rFonts w:ascii="Symbol" w:hAnsi="Symbol" w:hint="default"/>
      </w:rPr>
    </w:lvl>
    <w:lvl w:ilvl="4" w:tplc="322C33DC" w:tentative="1">
      <w:start w:val="1"/>
      <w:numFmt w:val="bullet"/>
      <w:lvlText w:val="o"/>
      <w:lvlJc w:val="left"/>
      <w:pPr>
        <w:ind w:left="3600" w:hanging="360"/>
      </w:pPr>
      <w:rPr>
        <w:rFonts w:ascii="Courier New" w:hAnsi="Courier New" w:cs="Courier New" w:hint="default"/>
      </w:rPr>
    </w:lvl>
    <w:lvl w:ilvl="5" w:tplc="D8C6C116" w:tentative="1">
      <w:start w:val="1"/>
      <w:numFmt w:val="bullet"/>
      <w:lvlText w:val=""/>
      <w:lvlJc w:val="left"/>
      <w:pPr>
        <w:ind w:left="4320" w:hanging="360"/>
      </w:pPr>
      <w:rPr>
        <w:rFonts w:ascii="Wingdings" w:hAnsi="Wingdings" w:hint="default"/>
      </w:rPr>
    </w:lvl>
    <w:lvl w:ilvl="6" w:tplc="09BA7FDE" w:tentative="1">
      <w:start w:val="1"/>
      <w:numFmt w:val="bullet"/>
      <w:lvlText w:val=""/>
      <w:lvlJc w:val="left"/>
      <w:pPr>
        <w:ind w:left="5040" w:hanging="360"/>
      </w:pPr>
      <w:rPr>
        <w:rFonts w:ascii="Symbol" w:hAnsi="Symbol" w:hint="default"/>
      </w:rPr>
    </w:lvl>
    <w:lvl w:ilvl="7" w:tplc="D0D6547E" w:tentative="1">
      <w:start w:val="1"/>
      <w:numFmt w:val="bullet"/>
      <w:lvlText w:val="o"/>
      <w:lvlJc w:val="left"/>
      <w:pPr>
        <w:ind w:left="5760" w:hanging="360"/>
      </w:pPr>
      <w:rPr>
        <w:rFonts w:ascii="Courier New" w:hAnsi="Courier New" w:cs="Courier New" w:hint="default"/>
      </w:rPr>
    </w:lvl>
    <w:lvl w:ilvl="8" w:tplc="FDB6DAB6"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2"/>
  </w:num>
  <w:num w:numId="4">
    <w:abstractNumId w:val="11"/>
  </w:num>
  <w:num w:numId="5">
    <w:abstractNumId w:val="30"/>
  </w:num>
  <w:num w:numId="6">
    <w:abstractNumId w:val="32"/>
  </w:num>
  <w:num w:numId="7">
    <w:abstractNumId w:val="26"/>
  </w:num>
  <w:num w:numId="8">
    <w:abstractNumId w:val="8"/>
  </w:num>
  <w:num w:numId="9">
    <w:abstractNumId w:val="9"/>
  </w:num>
  <w:num w:numId="10">
    <w:abstractNumId w:val="25"/>
  </w:num>
  <w:num w:numId="11">
    <w:abstractNumId w:val="22"/>
  </w:num>
  <w:num w:numId="12">
    <w:abstractNumId w:val="33"/>
  </w:num>
  <w:num w:numId="13">
    <w:abstractNumId w:val="34"/>
  </w:num>
  <w:num w:numId="14">
    <w:abstractNumId w:val="16"/>
  </w:num>
  <w:num w:numId="15">
    <w:abstractNumId w:val="18"/>
  </w:num>
  <w:num w:numId="16">
    <w:abstractNumId w:val="6"/>
  </w:num>
  <w:num w:numId="17">
    <w:abstractNumId w:val="27"/>
  </w:num>
  <w:num w:numId="18">
    <w:abstractNumId w:val="0"/>
  </w:num>
  <w:num w:numId="19">
    <w:abstractNumId w:val="24"/>
  </w:num>
  <w:num w:numId="20">
    <w:abstractNumId w:val="4"/>
  </w:num>
  <w:num w:numId="21">
    <w:abstractNumId w:val="31"/>
  </w:num>
  <w:num w:numId="22">
    <w:abstractNumId w:val="13"/>
  </w:num>
  <w:num w:numId="23">
    <w:abstractNumId w:val="3"/>
  </w:num>
  <w:num w:numId="24">
    <w:abstractNumId w:val="7"/>
  </w:num>
  <w:num w:numId="25">
    <w:abstractNumId w:val="23"/>
  </w:num>
  <w:num w:numId="26">
    <w:abstractNumId w:val="1"/>
  </w:num>
  <w:num w:numId="27">
    <w:abstractNumId w:val="14"/>
  </w:num>
  <w:num w:numId="28">
    <w:abstractNumId w:val="29"/>
  </w:num>
  <w:num w:numId="29">
    <w:abstractNumId w:val="10"/>
  </w:num>
  <w:num w:numId="30">
    <w:abstractNumId w:val="19"/>
  </w:num>
  <w:num w:numId="31">
    <w:abstractNumId w:val="5"/>
  </w:num>
  <w:num w:numId="32">
    <w:abstractNumId w:val="28"/>
  </w:num>
  <w:num w:numId="33">
    <w:abstractNumId w:val="32"/>
  </w:num>
  <w:num w:numId="34">
    <w:abstractNumId w:val="32"/>
    <w:lvlOverride w:ilvl="0">
      <w:startOverride w:val="148"/>
    </w:lvlOverride>
  </w:num>
  <w:num w:numId="35">
    <w:abstractNumId w:val="17"/>
  </w:num>
  <w:num w:numId="36">
    <w:abstractNumId w:val="15"/>
  </w:num>
  <w:num w:numId="37">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3E5"/>
    <w:rsid w:val="00007CAC"/>
    <w:rsid w:val="00011EBF"/>
    <w:rsid w:val="00011F2F"/>
    <w:rsid w:val="00016644"/>
    <w:rsid w:val="00016D16"/>
    <w:rsid w:val="00016D42"/>
    <w:rsid w:val="00020102"/>
    <w:rsid w:val="00020BC3"/>
    <w:rsid w:val="0002292A"/>
    <w:rsid w:val="00022E5B"/>
    <w:rsid w:val="0002497A"/>
    <w:rsid w:val="00025D78"/>
    <w:rsid w:val="000263B4"/>
    <w:rsid w:val="000274D9"/>
    <w:rsid w:val="00027DE1"/>
    <w:rsid w:val="00027E06"/>
    <w:rsid w:val="00030493"/>
    <w:rsid w:val="00030EB2"/>
    <w:rsid w:val="00032C3A"/>
    <w:rsid w:val="000351E7"/>
    <w:rsid w:val="0003567C"/>
    <w:rsid w:val="00037B0C"/>
    <w:rsid w:val="0004058B"/>
    <w:rsid w:val="00041F2C"/>
    <w:rsid w:val="00042818"/>
    <w:rsid w:val="00044CBC"/>
    <w:rsid w:val="00044D14"/>
    <w:rsid w:val="000451AB"/>
    <w:rsid w:val="00046B40"/>
    <w:rsid w:val="00051897"/>
    <w:rsid w:val="00054FC1"/>
    <w:rsid w:val="00056116"/>
    <w:rsid w:val="0006054D"/>
    <w:rsid w:val="00060F60"/>
    <w:rsid w:val="000622A1"/>
    <w:rsid w:val="000648B7"/>
    <w:rsid w:val="0007178E"/>
    <w:rsid w:val="000750C4"/>
    <w:rsid w:val="00076537"/>
    <w:rsid w:val="00076855"/>
    <w:rsid w:val="00076B40"/>
    <w:rsid w:val="000807D2"/>
    <w:rsid w:val="00082ED3"/>
    <w:rsid w:val="00084CF1"/>
    <w:rsid w:val="00085FD7"/>
    <w:rsid w:val="00086349"/>
    <w:rsid w:val="00087250"/>
    <w:rsid w:val="00090FB1"/>
    <w:rsid w:val="00091400"/>
    <w:rsid w:val="000915E8"/>
    <w:rsid w:val="00091CC6"/>
    <w:rsid w:val="000935A5"/>
    <w:rsid w:val="00095F33"/>
    <w:rsid w:val="000A0B25"/>
    <w:rsid w:val="000A3497"/>
    <w:rsid w:val="000A352E"/>
    <w:rsid w:val="000A4481"/>
    <w:rsid w:val="000A49C7"/>
    <w:rsid w:val="000A4C02"/>
    <w:rsid w:val="000B1E0E"/>
    <w:rsid w:val="000B36B4"/>
    <w:rsid w:val="000B54A8"/>
    <w:rsid w:val="000B5BAE"/>
    <w:rsid w:val="000C0847"/>
    <w:rsid w:val="000C0EBC"/>
    <w:rsid w:val="000C6721"/>
    <w:rsid w:val="000C7204"/>
    <w:rsid w:val="000D01EE"/>
    <w:rsid w:val="000D08FE"/>
    <w:rsid w:val="000D3B14"/>
    <w:rsid w:val="000D43C0"/>
    <w:rsid w:val="000D5C15"/>
    <w:rsid w:val="000E0AD4"/>
    <w:rsid w:val="000E537A"/>
    <w:rsid w:val="000E675B"/>
    <w:rsid w:val="000E76F4"/>
    <w:rsid w:val="000F14CD"/>
    <w:rsid w:val="000F2EB9"/>
    <w:rsid w:val="000F42C2"/>
    <w:rsid w:val="000F5082"/>
    <w:rsid w:val="00103F25"/>
    <w:rsid w:val="00104FA9"/>
    <w:rsid w:val="001065B8"/>
    <w:rsid w:val="0010779A"/>
    <w:rsid w:val="00107A6C"/>
    <w:rsid w:val="001101B5"/>
    <w:rsid w:val="00112662"/>
    <w:rsid w:val="001127AD"/>
    <w:rsid w:val="001132E9"/>
    <w:rsid w:val="001135D9"/>
    <w:rsid w:val="00113DAE"/>
    <w:rsid w:val="001156F1"/>
    <w:rsid w:val="00122D26"/>
    <w:rsid w:val="00123E7C"/>
    <w:rsid w:val="00127D36"/>
    <w:rsid w:val="001327B2"/>
    <w:rsid w:val="001336C8"/>
    <w:rsid w:val="00133832"/>
    <w:rsid w:val="0013704D"/>
    <w:rsid w:val="00140EB2"/>
    <w:rsid w:val="00142935"/>
    <w:rsid w:val="00144888"/>
    <w:rsid w:val="00144AC4"/>
    <w:rsid w:val="00145F2A"/>
    <w:rsid w:val="00146C33"/>
    <w:rsid w:val="001503F6"/>
    <w:rsid w:val="00150451"/>
    <w:rsid w:val="00152761"/>
    <w:rsid w:val="00153E31"/>
    <w:rsid w:val="00160A8D"/>
    <w:rsid w:val="00166416"/>
    <w:rsid w:val="00167543"/>
    <w:rsid w:val="00172686"/>
    <w:rsid w:val="0017535D"/>
    <w:rsid w:val="00175F93"/>
    <w:rsid w:val="00177E16"/>
    <w:rsid w:val="001820EF"/>
    <w:rsid w:val="001862E1"/>
    <w:rsid w:val="0018723D"/>
    <w:rsid w:val="00190023"/>
    <w:rsid w:val="001916DD"/>
    <w:rsid w:val="00192B52"/>
    <w:rsid w:val="00193456"/>
    <w:rsid w:val="001944FF"/>
    <w:rsid w:val="00194DD2"/>
    <w:rsid w:val="00197C55"/>
    <w:rsid w:val="001A262E"/>
    <w:rsid w:val="001A3928"/>
    <w:rsid w:val="001A5E8A"/>
    <w:rsid w:val="001A66F3"/>
    <w:rsid w:val="001B0E45"/>
    <w:rsid w:val="001B120B"/>
    <w:rsid w:val="001B26A4"/>
    <w:rsid w:val="001C11E7"/>
    <w:rsid w:val="001C3AAC"/>
    <w:rsid w:val="001C7A3D"/>
    <w:rsid w:val="001D2F9F"/>
    <w:rsid w:val="001D5DA3"/>
    <w:rsid w:val="001E22E3"/>
    <w:rsid w:val="001E31C3"/>
    <w:rsid w:val="001E35EC"/>
    <w:rsid w:val="001E4A7E"/>
    <w:rsid w:val="001E57D6"/>
    <w:rsid w:val="001E5E95"/>
    <w:rsid w:val="001E695A"/>
    <w:rsid w:val="001E702E"/>
    <w:rsid w:val="001F0CF1"/>
    <w:rsid w:val="001F19AA"/>
    <w:rsid w:val="001F4BB6"/>
    <w:rsid w:val="001F5A50"/>
    <w:rsid w:val="001F601D"/>
    <w:rsid w:val="002022F8"/>
    <w:rsid w:val="00202375"/>
    <w:rsid w:val="00205BEF"/>
    <w:rsid w:val="00210341"/>
    <w:rsid w:val="00214DD8"/>
    <w:rsid w:val="00216621"/>
    <w:rsid w:val="00220F40"/>
    <w:rsid w:val="002210A3"/>
    <w:rsid w:val="00221E64"/>
    <w:rsid w:val="00222494"/>
    <w:rsid w:val="00223337"/>
    <w:rsid w:val="002318A0"/>
    <w:rsid w:val="00231EB2"/>
    <w:rsid w:val="002359A0"/>
    <w:rsid w:val="002359CE"/>
    <w:rsid w:val="00241591"/>
    <w:rsid w:val="00241AEC"/>
    <w:rsid w:val="00246070"/>
    <w:rsid w:val="002466C9"/>
    <w:rsid w:val="0025253F"/>
    <w:rsid w:val="002533D6"/>
    <w:rsid w:val="00254543"/>
    <w:rsid w:val="00257F3E"/>
    <w:rsid w:val="002638E7"/>
    <w:rsid w:val="0026550C"/>
    <w:rsid w:val="00265731"/>
    <w:rsid w:val="0026622D"/>
    <w:rsid w:val="00266C5D"/>
    <w:rsid w:val="00267698"/>
    <w:rsid w:val="00267AA5"/>
    <w:rsid w:val="00273BC1"/>
    <w:rsid w:val="0028181D"/>
    <w:rsid w:val="00284176"/>
    <w:rsid w:val="002848CB"/>
    <w:rsid w:val="0028679D"/>
    <w:rsid w:val="002873D7"/>
    <w:rsid w:val="00291E2D"/>
    <w:rsid w:val="002921D8"/>
    <w:rsid w:val="00295D2E"/>
    <w:rsid w:val="002969F1"/>
    <w:rsid w:val="00297C3A"/>
    <w:rsid w:val="002A1231"/>
    <w:rsid w:val="002A5F63"/>
    <w:rsid w:val="002B0D42"/>
    <w:rsid w:val="002B1B3B"/>
    <w:rsid w:val="002B477A"/>
    <w:rsid w:val="002B5E1F"/>
    <w:rsid w:val="002B6201"/>
    <w:rsid w:val="002B6894"/>
    <w:rsid w:val="002C1A6A"/>
    <w:rsid w:val="002C2721"/>
    <w:rsid w:val="002C3073"/>
    <w:rsid w:val="002C7B7E"/>
    <w:rsid w:val="002C7CB4"/>
    <w:rsid w:val="002D037A"/>
    <w:rsid w:val="002D14E6"/>
    <w:rsid w:val="002D2DA9"/>
    <w:rsid w:val="002D3199"/>
    <w:rsid w:val="002D47C0"/>
    <w:rsid w:val="002D4FEA"/>
    <w:rsid w:val="002D7507"/>
    <w:rsid w:val="002D7CB9"/>
    <w:rsid w:val="002E51DB"/>
    <w:rsid w:val="002E688D"/>
    <w:rsid w:val="002F0909"/>
    <w:rsid w:val="002F4510"/>
    <w:rsid w:val="00300258"/>
    <w:rsid w:val="00301433"/>
    <w:rsid w:val="003028A7"/>
    <w:rsid w:val="0031068D"/>
    <w:rsid w:val="00310B04"/>
    <w:rsid w:val="0031110F"/>
    <w:rsid w:val="00312F33"/>
    <w:rsid w:val="00313075"/>
    <w:rsid w:val="00313C81"/>
    <w:rsid w:val="00313F53"/>
    <w:rsid w:val="00321FA4"/>
    <w:rsid w:val="00323585"/>
    <w:rsid w:val="00325445"/>
    <w:rsid w:val="0033016E"/>
    <w:rsid w:val="0033124E"/>
    <w:rsid w:val="0033198F"/>
    <w:rsid w:val="00331A78"/>
    <w:rsid w:val="00332D8C"/>
    <w:rsid w:val="003367E5"/>
    <w:rsid w:val="0034012B"/>
    <w:rsid w:val="00340832"/>
    <w:rsid w:val="00340E55"/>
    <w:rsid w:val="003502B8"/>
    <w:rsid w:val="00354239"/>
    <w:rsid w:val="003550E3"/>
    <w:rsid w:val="00360A56"/>
    <w:rsid w:val="0036208C"/>
    <w:rsid w:val="003620FD"/>
    <w:rsid w:val="00365839"/>
    <w:rsid w:val="003671A0"/>
    <w:rsid w:val="00371A7E"/>
    <w:rsid w:val="00372057"/>
    <w:rsid w:val="00372655"/>
    <w:rsid w:val="00373D3E"/>
    <w:rsid w:val="00375A72"/>
    <w:rsid w:val="00375CDC"/>
    <w:rsid w:val="00376059"/>
    <w:rsid w:val="003810EA"/>
    <w:rsid w:val="00382AE9"/>
    <w:rsid w:val="00382AF3"/>
    <w:rsid w:val="00386BF2"/>
    <w:rsid w:val="00390F91"/>
    <w:rsid w:val="00391969"/>
    <w:rsid w:val="00391C04"/>
    <w:rsid w:val="003920A4"/>
    <w:rsid w:val="00394FCA"/>
    <w:rsid w:val="003A0250"/>
    <w:rsid w:val="003A6431"/>
    <w:rsid w:val="003A6A46"/>
    <w:rsid w:val="003B4B02"/>
    <w:rsid w:val="003B5CA7"/>
    <w:rsid w:val="003B5CCD"/>
    <w:rsid w:val="003C03EF"/>
    <w:rsid w:val="003C08F4"/>
    <w:rsid w:val="003C3778"/>
    <w:rsid w:val="003C7DA8"/>
    <w:rsid w:val="003D0614"/>
    <w:rsid w:val="003D4BDA"/>
    <w:rsid w:val="003D6B6F"/>
    <w:rsid w:val="003E1B39"/>
    <w:rsid w:val="003E3D18"/>
    <w:rsid w:val="003E7242"/>
    <w:rsid w:val="004009B0"/>
    <w:rsid w:val="00401695"/>
    <w:rsid w:val="00403E96"/>
    <w:rsid w:val="0040462A"/>
    <w:rsid w:val="00407217"/>
    <w:rsid w:val="0041195D"/>
    <w:rsid w:val="004162AD"/>
    <w:rsid w:val="004218C7"/>
    <w:rsid w:val="00422D11"/>
    <w:rsid w:val="00423D96"/>
    <w:rsid w:val="00426037"/>
    <w:rsid w:val="00427972"/>
    <w:rsid w:val="00433006"/>
    <w:rsid w:val="004337A7"/>
    <w:rsid w:val="00433F8F"/>
    <w:rsid w:val="004356B7"/>
    <w:rsid w:val="0043678B"/>
    <w:rsid w:val="00440D66"/>
    <w:rsid w:val="0045153C"/>
    <w:rsid w:val="0045199C"/>
    <w:rsid w:val="00451A68"/>
    <w:rsid w:val="004532C6"/>
    <w:rsid w:val="00453AE7"/>
    <w:rsid w:val="00454CA9"/>
    <w:rsid w:val="004606A8"/>
    <w:rsid w:val="00461CE9"/>
    <w:rsid w:val="00464F81"/>
    <w:rsid w:val="00465A44"/>
    <w:rsid w:val="004669D1"/>
    <w:rsid w:val="0047195F"/>
    <w:rsid w:val="00471D86"/>
    <w:rsid w:val="00473591"/>
    <w:rsid w:val="00477F0C"/>
    <w:rsid w:val="00481A8C"/>
    <w:rsid w:val="004822C0"/>
    <w:rsid w:val="004835C1"/>
    <w:rsid w:val="00485356"/>
    <w:rsid w:val="004859BF"/>
    <w:rsid w:val="004906BE"/>
    <w:rsid w:val="00490ECB"/>
    <w:rsid w:val="004914BA"/>
    <w:rsid w:val="00492859"/>
    <w:rsid w:val="004933CC"/>
    <w:rsid w:val="0049440C"/>
    <w:rsid w:val="0049513A"/>
    <w:rsid w:val="00495E7B"/>
    <w:rsid w:val="0049794F"/>
    <w:rsid w:val="004A0087"/>
    <w:rsid w:val="004A264B"/>
    <w:rsid w:val="004A406E"/>
    <w:rsid w:val="004A4EBE"/>
    <w:rsid w:val="004A77A5"/>
    <w:rsid w:val="004B07E5"/>
    <w:rsid w:val="004B579A"/>
    <w:rsid w:val="004B6D52"/>
    <w:rsid w:val="004C0E30"/>
    <w:rsid w:val="004C10C9"/>
    <w:rsid w:val="004C1C1C"/>
    <w:rsid w:val="004C50CE"/>
    <w:rsid w:val="004C68A6"/>
    <w:rsid w:val="004D02AF"/>
    <w:rsid w:val="004D2D3B"/>
    <w:rsid w:val="004D5C37"/>
    <w:rsid w:val="004D6795"/>
    <w:rsid w:val="004E0643"/>
    <w:rsid w:val="004E136B"/>
    <w:rsid w:val="004E290C"/>
    <w:rsid w:val="004E337C"/>
    <w:rsid w:val="004E4AD0"/>
    <w:rsid w:val="004E7BA2"/>
    <w:rsid w:val="004F06CC"/>
    <w:rsid w:val="004F5775"/>
    <w:rsid w:val="004F60B4"/>
    <w:rsid w:val="00501BC5"/>
    <w:rsid w:val="0050539D"/>
    <w:rsid w:val="0050629D"/>
    <w:rsid w:val="00511D31"/>
    <w:rsid w:val="00513477"/>
    <w:rsid w:val="00513777"/>
    <w:rsid w:val="00516F03"/>
    <w:rsid w:val="005255D6"/>
    <w:rsid w:val="00526456"/>
    <w:rsid w:val="00526543"/>
    <w:rsid w:val="005271FA"/>
    <w:rsid w:val="005315CF"/>
    <w:rsid w:val="00531A21"/>
    <w:rsid w:val="00534FE7"/>
    <w:rsid w:val="005373E8"/>
    <w:rsid w:val="00540541"/>
    <w:rsid w:val="005434B0"/>
    <w:rsid w:val="0054444A"/>
    <w:rsid w:val="00544E97"/>
    <w:rsid w:val="005452CF"/>
    <w:rsid w:val="00550DD8"/>
    <w:rsid w:val="00550F80"/>
    <w:rsid w:val="005532E5"/>
    <w:rsid w:val="00557D9B"/>
    <w:rsid w:val="00557E7B"/>
    <w:rsid w:val="00564F35"/>
    <w:rsid w:val="005679BB"/>
    <w:rsid w:val="00571067"/>
    <w:rsid w:val="00572067"/>
    <w:rsid w:val="00572140"/>
    <w:rsid w:val="005722E2"/>
    <w:rsid w:val="00572824"/>
    <w:rsid w:val="0057527E"/>
    <w:rsid w:val="0057543A"/>
    <w:rsid w:val="00575CA1"/>
    <w:rsid w:val="005773EA"/>
    <w:rsid w:val="00577AFF"/>
    <w:rsid w:val="00580384"/>
    <w:rsid w:val="0058088E"/>
    <w:rsid w:val="005822A6"/>
    <w:rsid w:val="005836BC"/>
    <w:rsid w:val="005854FE"/>
    <w:rsid w:val="0058656E"/>
    <w:rsid w:val="00587330"/>
    <w:rsid w:val="00587C85"/>
    <w:rsid w:val="00595A75"/>
    <w:rsid w:val="005A0461"/>
    <w:rsid w:val="005A4243"/>
    <w:rsid w:val="005A69D2"/>
    <w:rsid w:val="005A7DB9"/>
    <w:rsid w:val="005B03A2"/>
    <w:rsid w:val="005B0447"/>
    <w:rsid w:val="005B135C"/>
    <w:rsid w:val="005B3218"/>
    <w:rsid w:val="005B370F"/>
    <w:rsid w:val="005C1DD6"/>
    <w:rsid w:val="005C2975"/>
    <w:rsid w:val="005C2EE1"/>
    <w:rsid w:val="005C69A6"/>
    <w:rsid w:val="005C6B3B"/>
    <w:rsid w:val="005C6E7A"/>
    <w:rsid w:val="005D16A7"/>
    <w:rsid w:val="005D3151"/>
    <w:rsid w:val="005D3201"/>
    <w:rsid w:val="005D47FB"/>
    <w:rsid w:val="005D515C"/>
    <w:rsid w:val="005D5F8B"/>
    <w:rsid w:val="005D6812"/>
    <w:rsid w:val="005E45DE"/>
    <w:rsid w:val="005E5B8F"/>
    <w:rsid w:val="005F2877"/>
    <w:rsid w:val="005F7236"/>
    <w:rsid w:val="006005C3"/>
    <w:rsid w:val="00602F63"/>
    <w:rsid w:val="0060344B"/>
    <w:rsid w:val="00603D57"/>
    <w:rsid w:val="006063BF"/>
    <w:rsid w:val="006065DE"/>
    <w:rsid w:val="006073E3"/>
    <w:rsid w:val="006115AE"/>
    <w:rsid w:val="0061292F"/>
    <w:rsid w:val="00612A6A"/>
    <w:rsid w:val="006144F9"/>
    <w:rsid w:val="00616460"/>
    <w:rsid w:val="00616AB0"/>
    <w:rsid w:val="00623627"/>
    <w:rsid w:val="00627E6A"/>
    <w:rsid w:val="00635799"/>
    <w:rsid w:val="00642F96"/>
    <w:rsid w:val="00643054"/>
    <w:rsid w:val="006470A7"/>
    <w:rsid w:val="00647DAC"/>
    <w:rsid w:val="00647F20"/>
    <w:rsid w:val="006508DB"/>
    <w:rsid w:val="00650F0F"/>
    <w:rsid w:val="00651FA3"/>
    <w:rsid w:val="00652B01"/>
    <w:rsid w:val="0065392C"/>
    <w:rsid w:val="00656D32"/>
    <w:rsid w:val="0066102B"/>
    <w:rsid w:val="00665908"/>
    <w:rsid w:val="00665F94"/>
    <w:rsid w:val="0066705A"/>
    <w:rsid w:val="00672004"/>
    <w:rsid w:val="00672B92"/>
    <w:rsid w:val="00676580"/>
    <w:rsid w:val="00677E08"/>
    <w:rsid w:val="006863F2"/>
    <w:rsid w:val="00687D13"/>
    <w:rsid w:val="00691B49"/>
    <w:rsid w:val="00692700"/>
    <w:rsid w:val="00693912"/>
    <w:rsid w:val="006A01F2"/>
    <w:rsid w:val="006A09E6"/>
    <w:rsid w:val="006A43E5"/>
    <w:rsid w:val="006A4D5B"/>
    <w:rsid w:val="006A671A"/>
    <w:rsid w:val="006A68B2"/>
    <w:rsid w:val="006A78E3"/>
    <w:rsid w:val="006A7BB3"/>
    <w:rsid w:val="006B38B6"/>
    <w:rsid w:val="006B7965"/>
    <w:rsid w:val="006C00C1"/>
    <w:rsid w:val="006C5820"/>
    <w:rsid w:val="006C6160"/>
    <w:rsid w:val="006C7BA2"/>
    <w:rsid w:val="006D08F9"/>
    <w:rsid w:val="006D2EAE"/>
    <w:rsid w:val="006D33E1"/>
    <w:rsid w:val="006D443B"/>
    <w:rsid w:val="006D468C"/>
    <w:rsid w:val="006D50F6"/>
    <w:rsid w:val="006E2325"/>
    <w:rsid w:val="006E3192"/>
    <w:rsid w:val="006E3F82"/>
    <w:rsid w:val="006E5027"/>
    <w:rsid w:val="006E65D1"/>
    <w:rsid w:val="006E6BAD"/>
    <w:rsid w:val="006E78A4"/>
    <w:rsid w:val="006E7F8C"/>
    <w:rsid w:val="006F0324"/>
    <w:rsid w:val="006F088F"/>
    <w:rsid w:val="006F3405"/>
    <w:rsid w:val="006F3E37"/>
    <w:rsid w:val="0070211C"/>
    <w:rsid w:val="007029C7"/>
    <w:rsid w:val="007111D8"/>
    <w:rsid w:val="00714AFD"/>
    <w:rsid w:val="007151D1"/>
    <w:rsid w:val="00721C45"/>
    <w:rsid w:val="00722177"/>
    <w:rsid w:val="0072493A"/>
    <w:rsid w:val="00724B6A"/>
    <w:rsid w:val="0072511E"/>
    <w:rsid w:val="0072590E"/>
    <w:rsid w:val="00730CFB"/>
    <w:rsid w:val="00730F51"/>
    <w:rsid w:val="00731424"/>
    <w:rsid w:val="00731879"/>
    <w:rsid w:val="0073256A"/>
    <w:rsid w:val="00732F24"/>
    <w:rsid w:val="00733F3A"/>
    <w:rsid w:val="00736E94"/>
    <w:rsid w:val="00742FEE"/>
    <w:rsid w:val="0074325B"/>
    <w:rsid w:val="00747686"/>
    <w:rsid w:val="00750640"/>
    <w:rsid w:val="007511F8"/>
    <w:rsid w:val="007521CF"/>
    <w:rsid w:val="00754523"/>
    <w:rsid w:val="00762F08"/>
    <w:rsid w:val="00766487"/>
    <w:rsid w:val="00766505"/>
    <w:rsid w:val="00766D62"/>
    <w:rsid w:val="00771150"/>
    <w:rsid w:val="00777A2D"/>
    <w:rsid w:val="00782F6D"/>
    <w:rsid w:val="00783EF2"/>
    <w:rsid w:val="007864C1"/>
    <w:rsid w:val="00791479"/>
    <w:rsid w:val="007936B9"/>
    <w:rsid w:val="007938B6"/>
    <w:rsid w:val="007954C7"/>
    <w:rsid w:val="00796249"/>
    <w:rsid w:val="00796869"/>
    <w:rsid w:val="007A3F76"/>
    <w:rsid w:val="007A53C9"/>
    <w:rsid w:val="007B3B76"/>
    <w:rsid w:val="007B76DC"/>
    <w:rsid w:val="007C103A"/>
    <w:rsid w:val="007C1C1B"/>
    <w:rsid w:val="007C272D"/>
    <w:rsid w:val="007C4DA3"/>
    <w:rsid w:val="007C783C"/>
    <w:rsid w:val="007C7C11"/>
    <w:rsid w:val="007D10DA"/>
    <w:rsid w:val="007D1F0A"/>
    <w:rsid w:val="007D23E0"/>
    <w:rsid w:val="007D5969"/>
    <w:rsid w:val="007D6A8D"/>
    <w:rsid w:val="007D7041"/>
    <w:rsid w:val="007E090A"/>
    <w:rsid w:val="007E190B"/>
    <w:rsid w:val="007E24E0"/>
    <w:rsid w:val="007E32CA"/>
    <w:rsid w:val="007E36D5"/>
    <w:rsid w:val="007E3724"/>
    <w:rsid w:val="007E3DDC"/>
    <w:rsid w:val="007E6B4B"/>
    <w:rsid w:val="007E6BAE"/>
    <w:rsid w:val="007E7526"/>
    <w:rsid w:val="007E75D8"/>
    <w:rsid w:val="007F1A74"/>
    <w:rsid w:val="007F242B"/>
    <w:rsid w:val="007F54F1"/>
    <w:rsid w:val="007F7184"/>
    <w:rsid w:val="00800FE1"/>
    <w:rsid w:val="00804698"/>
    <w:rsid w:val="00804843"/>
    <w:rsid w:val="00806BA5"/>
    <w:rsid w:val="00810963"/>
    <w:rsid w:val="00810C53"/>
    <w:rsid w:val="00816C99"/>
    <w:rsid w:val="00816F98"/>
    <w:rsid w:val="00817408"/>
    <w:rsid w:val="00817B4F"/>
    <w:rsid w:val="00821736"/>
    <w:rsid w:val="00822936"/>
    <w:rsid w:val="00822E9C"/>
    <w:rsid w:val="008254E3"/>
    <w:rsid w:val="00825902"/>
    <w:rsid w:val="00826561"/>
    <w:rsid w:val="0083505F"/>
    <w:rsid w:val="00836EC3"/>
    <w:rsid w:val="00842BFC"/>
    <w:rsid w:val="0084692E"/>
    <w:rsid w:val="00850510"/>
    <w:rsid w:val="00851E9D"/>
    <w:rsid w:val="0085397B"/>
    <w:rsid w:val="00854E87"/>
    <w:rsid w:val="00856F49"/>
    <w:rsid w:val="00863028"/>
    <w:rsid w:val="00864F4C"/>
    <w:rsid w:val="00866A4B"/>
    <w:rsid w:val="00866ECD"/>
    <w:rsid w:val="008802AC"/>
    <w:rsid w:val="00880C52"/>
    <w:rsid w:val="00881449"/>
    <w:rsid w:val="00881CD3"/>
    <w:rsid w:val="00884B21"/>
    <w:rsid w:val="00885CC9"/>
    <w:rsid w:val="0088739B"/>
    <w:rsid w:val="00890183"/>
    <w:rsid w:val="00891065"/>
    <w:rsid w:val="008924C1"/>
    <w:rsid w:val="0089277F"/>
    <w:rsid w:val="008945D6"/>
    <w:rsid w:val="00894A00"/>
    <w:rsid w:val="00896277"/>
    <w:rsid w:val="00896C8D"/>
    <w:rsid w:val="0089731C"/>
    <w:rsid w:val="008A30CB"/>
    <w:rsid w:val="008A471F"/>
    <w:rsid w:val="008A6260"/>
    <w:rsid w:val="008B1B13"/>
    <w:rsid w:val="008B250A"/>
    <w:rsid w:val="008B3768"/>
    <w:rsid w:val="008B55F8"/>
    <w:rsid w:val="008B76BB"/>
    <w:rsid w:val="008C2C37"/>
    <w:rsid w:val="008C52AD"/>
    <w:rsid w:val="008D097B"/>
    <w:rsid w:val="008D18DA"/>
    <w:rsid w:val="008D21A3"/>
    <w:rsid w:val="008D6396"/>
    <w:rsid w:val="008E165A"/>
    <w:rsid w:val="008E1BAD"/>
    <w:rsid w:val="008E3760"/>
    <w:rsid w:val="008E445A"/>
    <w:rsid w:val="008E5E34"/>
    <w:rsid w:val="008E6D3E"/>
    <w:rsid w:val="008E7E29"/>
    <w:rsid w:val="008F0458"/>
    <w:rsid w:val="008F1DB5"/>
    <w:rsid w:val="008F1DF3"/>
    <w:rsid w:val="008F2BA2"/>
    <w:rsid w:val="008F306A"/>
    <w:rsid w:val="008F4FE0"/>
    <w:rsid w:val="008F7B11"/>
    <w:rsid w:val="009038EF"/>
    <w:rsid w:val="00904442"/>
    <w:rsid w:val="009067D8"/>
    <w:rsid w:val="00906D82"/>
    <w:rsid w:val="00907963"/>
    <w:rsid w:val="00915F26"/>
    <w:rsid w:val="00921B79"/>
    <w:rsid w:val="0092288C"/>
    <w:rsid w:val="00926805"/>
    <w:rsid w:val="0092701B"/>
    <w:rsid w:val="0092742A"/>
    <w:rsid w:val="0092759A"/>
    <w:rsid w:val="00932E1E"/>
    <w:rsid w:val="009334DA"/>
    <w:rsid w:val="009379D5"/>
    <w:rsid w:val="0094183F"/>
    <w:rsid w:val="00943D77"/>
    <w:rsid w:val="00944BA4"/>
    <w:rsid w:val="009458A3"/>
    <w:rsid w:val="009458A5"/>
    <w:rsid w:val="00946B8C"/>
    <w:rsid w:val="00950FA8"/>
    <w:rsid w:val="00951CCC"/>
    <w:rsid w:val="00952DEA"/>
    <w:rsid w:val="00952E45"/>
    <w:rsid w:val="00954AF0"/>
    <w:rsid w:val="009575F2"/>
    <w:rsid w:val="00960A5D"/>
    <w:rsid w:val="00960BC9"/>
    <w:rsid w:val="009633A0"/>
    <w:rsid w:val="00966DB2"/>
    <w:rsid w:val="00970723"/>
    <w:rsid w:val="009716F7"/>
    <w:rsid w:val="009717C8"/>
    <w:rsid w:val="009718BA"/>
    <w:rsid w:val="00972D54"/>
    <w:rsid w:val="00982D99"/>
    <w:rsid w:val="00983AB1"/>
    <w:rsid w:val="009844E4"/>
    <w:rsid w:val="00986C42"/>
    <w:rsid w:val="00987CB9"/>
    <w:rsid w:val="00995A0A"/>
    <w:rsid w:val="0099609F"/>
    <w:rsid w:val="009A1508"/>
    <w:rsid w:val="009A315D"/>
    <w:rsid w:val="009A3B81"/>
    <w:rsid w:val="009A52B3"/>
    <w:rsid w:val="009A6695"/>
    <w:rsid w:val="009B335B"/>
    <w:rsid w:val="009B416B"/>
    <w:rsid w:val="009B5901"/>
    <w:rsid w:val="009B61A3"/>
    <w:rsid w:val="009B75CD"/>
    <w:rsid w:val="009B7743"/>
    <w:rsid w:val="009C0205"/>
    <w:rsid w:val="009C0644"/>
    <w:rsid w:val="009C0988"/>
    <w:rsid w:val="009C0BBE"/>
    <w:rsid w:val="009C1AB5"/>
    <w:rsid w:val="009C1AB9"/>
    <w:rsid w:val="009C3616"/>
    <w:rsid w:val="009C60E3"/>
    <w:rsid w:val="009C63B6"/>
    <w:rsid w:val="009C756F"/>
    <w:rsid w:val="009D3B8A"/>
    <w:rsid w:val="009D3F27"/>
    <w:rsid w:val="009D53E6"/>
    <w:rsid w:val="009E13CF"/>
    <w:rsid w:val="009E2384"/>
    <w:rsid w:val="009E2D94"/>
    <w:rsid w:val="009E5F05"/>
    <w:rsid w:val="009F173B"/>
    <w:rsid w:val="009F1B34"/>
    <w:rsid w:val="009F1FC7"/>
    <w:rsid w:val="009F58A8"/>
    <w:rsid w:val="009F605F"/>
    <w:rsid w:val="00A0168B"/>
    <w:rsid w:val="00A02707"/>
    <w:rsid w:val="00A03091"/>
    <w:rsid w:val="00A0587C"/>
    <w:rsid w:val="00A07CC9"/>
    <w:rsid w:val="00A12516"/>
    <w:rsid w:val="00A16771"/>
    <w:rsid w:val="00A2643A"/>
    <w:rsid w:val="00A37CE5"/>
    <w:rsid w:val="00A43C5A"/>
    <w:rsid w:val="00A44B81"/>
    <w:rsid w:val="00A44C70"/>
    <w:rsid w:val="00A463C7"/>
    <w:rsid w:val="00A47C7D"/>
    <w:rsid w:val="00A504F3"/>
    <w:rsid w:val="00A51A5F"/>
    <w:rsid w:val="00A5257A"/>
    <w:rsid w:val="00A532AF"/>
    <w:rsid w:val="00A54B17"/>
    <w:rsid w:val="00A5652F"/>
    <w:rsid w:val="00A6358A"/>
    <w:rsid w:val="00A6777E"/>
    <w:rsid w:val="00A70B00"/>
    <w:rsid w:val="00A70F4B"/>
    <w:rsid w:val="00A712E0"/>
    <w:rsid w:val="00A71AB2"/>
    <w:rsid w:val="00A738B1"/>
    <w:rsid w:val="00A74C9A"/>
    <w:rsid w:val="00A80925"/>
    <w:rsid w:val="00A81AFF"/>
    <w:rsid w:val="00A835E2"/>
    <w:rsid w:val="00A83E68"/>
    <w:rsid w:val="00A86BCF"/>
    <w:rsid w:val="00A877AB"/>
    <w:rsid w:val="00A951AB"/>
    <w:rsid w:val="00A95F67"/>
    <w:rsid w:val="00AA15D4"/>
    <w:rsid w:val="00AA650E"/>
    <w:rsid w:val="00AA69E5"/>
    <w:rsid w:val="00AA7B7F"/>
    <w:rsid w:val="00AB066F"/>
    <w:rsid w:val="00AB0CE7"/>
    <w:rsid w:val="00AB12AB"/>
    <w:rsid w:val="00AB4808"/>
    <w:rsid w:val="00AB497D"/>
    <w:rsid w:val="00AC1496"/>
    <w:rsid w:val="00AC22E2"/>
    <w:rsid w:val="00AC2C79"/>
    <w:rsid w:val="00AC3730"/>
    <w:rsid w:val="00AD0C9D"/>
    <w:rsid w:val="00AD3C6B"/>
    <w:rsid w:val="00AD6821"/>
    <w:rsid w:val="00AE0510"/>
    <w:rsid w:val="00AE1281"/>
    <w:rsid w:val="00AE26EC"/>
    <w:rsid w:val="00AE2D19"/>
    <w:rsid w:val="00AE302F"/>
    <w:rsid w:val="00AE5ACD"/>
    <w:rsid w:val="00AE60F1"/>
    <w:rsid w:val="00AE6A67"/>
    <w:rsid w:val="00AF1169"/>
    <w:rsid w:val="00AF16B7"/>
    <w:rsid w:val="00AF2FC0"/>
    <w:rsid w:val="00AF32E4"/>
    <w:rsid w:val="00AF4442"/>
    <w:rsid w:val="00B002DB"/>
    <w:rsid w:val="00B02455"/>
    <w:rsid w:val="00B04D36"/>
    <w:rsid w:val="00B063B0"/>
    <w:rsid w:val="00B06745"/>
    <w:rsid w:val="00B07AD5"/>
    <w:rsid w:val="00B07C29"/>
    <w:rsid w:val="00B13BF1"/>
    <w:rsid w:val="00B163C0"/>
    <w:rsid w:val="00B1710D"/>
    <w:rsid w:val="00B23609"/>
    <w:rsid w:val="00B251C7"/>
    <w:rsid w:val="00B25EAC"/>
    <w:rsid w:val="00B31237"/>
    <w:rsid w:val="00B32CF1"/>
    <w:rsid w:val="00B337B1"/>
    <w:rsid w:val="00B34482"/>
    <w:rsid w:val="00B34C8A"/>
    <w:rsid w:val="00B35E26"/>
    <w:rsid w:val="00B37CE8"/>
    <w:rsid w:val="00B402BF"/>
    <w:rsid w:val="00B41358"/>
    <w:rsid w:val="00B4241F"/>
    <w:rsid w:val="00B42723"/>
    <w:rsid w:val="00B434D8"/>
    <w:rsid w:val="00B4470F"/>
    <w:rsid w:val="00B47108"/>
    <w:rsid w:val="00B4741C"/>
    <w:rsid w:val="00B53A9A"/>
    <w:rsid w:val="00B54B34"/>
    <w:rsid w:val="00B551B8"/>
    <w:rsid w:val="00B564C7"/>
    <w:rsid w:val="00B57C43"/>
    <w:rsid w:val="00B63950"/>
    <w:rsid w:val="00B652C7"/>
    <w:rsid w:val="00B7220F"/>
    <w:rsid w:val="00B72E16"/>
    <w:rsid w:val="00B80961"/>
    <w:rsid w:val="00B83DB5"/>
    <w:rsid w:val="00B8435F"/>
    <w:rsid w:val="00B84FCE"/>
    <w:rsid w:val="00B8596C"/>
    <w:rsid w:val="00B9460B"/>
    <w:rsid w:val="00B94F94"/>
    <w:rsid w:val="00B959E8"/>
    <w:rsid w:val="00B970CD"/>
    <w:rsid w:val="00BA4BC5"/>
    <w:rsid w:val="00BA64B9"/>
    <w:rsid w:val="00BB012E"/>
    <w:rsid w:val="00BB372E"/>
    <w:rsid w:val="00BB4F2E"/>
    <w:rsid w:val="00BB5C38"/>
    <w:rsid w:val="00BB67A5"/>
    <w:rsid w:val="00BC25C8"/>
    <w:rsid w:val="00BC3542"/>
    <w:rsid w:val="00BC374D"/>
    <w:rsid w:val="00BC5221"/>
    <w:rsid w:val="00BC5C4D"/>
    <w:rsid w:val="00BC682D"/>
    <w:rsid w:val="00BD14D2"/>
    <w:rsid w:val="00BD1B10"/>
    <w:rsid w:val="00BD594A"/>
    <w:rsid w:val="00BD6B28"/>
    <w:rsid w:val="00BE06C9"/>
    <w:rsid w:val="00BE3769"/>
    <w:rsid w:val="00BE51DE"/>
    <w:rsid w:val="00BE59F6"/>
    <w:rsid w:val="00BE5C5B"/>
    <w:rsid w:val="00BE6722"/>
    <w:rsid w:val="00BE7F86"/>
    <w:rsid w:val="00BF0992"/>
    <w:rsid w:val="00BF5477"/>
    <w:rsid w:val="00BF775A"/>
    <w:rsid w:val="00C0495D"/>
    <w:rsid w:val="00C0654C"/>
    <w:rsid w:val="00C07AC4"/>
    <w:rsid w:val="00C13C3A"/>
    <w:rsid w:val="00C15693"/>
    <w:rsid w:val="00C1782B"/>
    <w:rsid w:val="00C339D1"/>
    <w:rsid w:val="00C37CED"/>
    <w:rsid w:val="00C402B6"/>
    <w:rsid w:val="00C40DBC"/>
    <w:rsid w:val="00C44095"/>
    <w:rsid w:val="00C51301"/>
    <w:rsid w:val="00C528A2"/>
    <w:rsid w:val="00C53BF7"/>
    <w:rsid w:val="00C54A5C"/>
    <w:rsid w:val="00C54EE0"/>
    <w:rsid w:val="00C55440"/>
    <w:rsid w:val="00C55E54"/>
    <w:rsid w:val="00C56ABF"/>
    <w:rsid w:val="00C56D3B"/>
    <w:rsid w:val="00C61F8F"/>
    <w:rsid w:val="00C6524C"/>
    <w:rsid w:val="00C66063"/>
    <w:rsid w:val="00C676C5"/>
    <w:rsid w:val="00C67A66"/>
    <w:rsid w:val="00C71873"/>
    <w:rsid w:val="00C757C5"/>
    <w:rsid w:val="00C8068F"/>
    <w:rsid w:val="00C80CBE"/>
    <w:rsid w:val="00C80EF0"/>
    <w:rsid w:val="00C82D16"/>
    <w:rsid w:val="00C8328E"/>
    <w:rsid w:val="00C85752"/>
    <w:rsid w:val="00C8702E"/>
    <w:rsid w:val="00C87DFE"/>
    <w:rsid w:val="00C87F74"/>
    <w:rsid w:val="00C95E26"/>
    <w:rsid w:val="00C97C76"/>
    <w:rsid w:val="00CA294D"/>
    <w:rsid w:val="00CA4706"/>
    <w:rsid w:val="00CA49D2"/>
    <w:rsid w:val="00CA50DF"/>
    <w:rsid w:val="00CA5B7B"/>
    <w:rsid w:val="00CB25EB"/>
    <w:rsid w:val="00CB414C"/>
    <w:rsid w:val="00CB49A6"/>
    <w:rsid w:val="00CB5A74"/>
    <w:rsid w:val="00CB7015"/>
    <w:rsid w:val="00CB709E"/>
    <w:rsid w:val="00CC1189"/>
    <w:rsid w:val="00CC3D3B"/>
    <w:rsid w:val="00CC4C82"/>
    <w:rsid w:val="00CC71B0"/>
    <w:rsid w:val="00CC7244"/>
    <w:rsid w:val="00CC7E32"/>
    <w:rsid w:val="00CD083D"/>
    <w:rsid w:val="00CD294E"/>
    <w:rsid w:val="00CD3C82"/>
    <w:rsid w:val="00CD5BE6"/>
    <w:rsid w:val="00CD6D74"/>
    <w:rsid w:val="00CE0C1D"/>
    <w:rsid w:val="00CE4D26"/>
    <w:rsid w:val="00CE5F6E"/>
    <w:rsid w:val="00CE6441"/>
    <w:rsid w:val="00CE667D"/>
    <w:rsid w:val="00CF1B8D"/>
    <w:rsid w:val="00CF401B"/>
    <w:rsid w:val="00CF625A"/>
    <w:rsid w:val="00CF6EFC"/>
    <w:rsid w:val="00CF6FDD"/>
    <w:rsid w:val="00CF7033"/>
    <w:rsid w:val="00CF7793"/>
    <w:rsid w:val="00D005B0"/>
    <w:rsid w:val="00D01F2C"/>
    <w:rsid w:val="00D03104"/>
    <w:rsid w:val="00D0603C"/>
    <w:rsid w:val="00D07F82"/>
    <w:rsid w:val="00D10375"/>
    <w:rsid w:val="00D129C1"/>
    <w:rsid w:val="00D1396E"/>
    <w:rsid w:val="00D1590F"/>
    <w:rsid w:val="00D21406"/>
    <w:rsid w:val="00D22936"/>
    <w:rsid w:val="00D2519D"/>
    <w:rsid w:val="00D26DFC"/>
    <w:rsid w:val="00D30F35"/>
    <w:rsid w:val="00D31B77"/>
    <w:rsid w:val="00D32955"/>
    <w:rsid w:val="00D32FD8"/>
    <w:rsid w:val="00D34024"/>
    <w:rsid w:val="00D3523E"/>
    <w:rsid w:val="00D35709"/>
    <w:rsid w:val="00D37C9E"/>
    <w:rsid w:val="00D40A56"/>
    <w:rsid w:val="00D40C56"/>
    <w:rsid w:val="00D40E6A"/>
    <w:rsid w:val="00D414DF"/>
    <w:rsid w:val="00D42EAF"/>
    <w:rsid w:val="00D465C5"/>
    <w:rsid w:val="00D552EC"/>
    <w:rsid w:val="00D55A8B"/>
    <w:rsid w:val="00D563E1"/>
    <w:rsid w:val="00D5718F"/>
    <w:rsid w:val="00D57962"/>
    <w:rsid w:val="00D60229"/>
    <w:rsid w:val="00D60299"/>
    <w:rsid w:val="00D602BD"/>
    <w:rsid w:val="00D609A7"/>
    <w:rsid w:val="00D62C26"/>
    <w:rsid w:val="00D630C3"/>
    <w:rsid w:val="00D634B7"/>
    <w:rsid w:val="00D64538"/>
    <w:rsid w:val="00D700D2"/>
    <w:rsid w:val="00D72E84"/>
    <w:rsid w:val="00D7474F"/>
    <w:rsid w:val="00D77D57"/>
    <w:rsid w:val="00D8119D"/>
    <w:rsid w:val="00D81D1C"/>
    <w:rsid w:val="00D81EEA"/>
    <w:rsid w:val="00D86CCF"/>
    <w:rsid w:val="00D91680"/>
    <w:rsid w:val="00D91912"/>
    <w:rsid w:val="00D9191C"/>
    <w:rsid w:val="00D92E88"/>
    <w:rsid w:val="00D93AFE"/>
    <w:rsid w:val="00D94C11"/>
    <w:rsid w:val="00D96CE4"/>
    <w:rsid w:val="00DA0681"/>
    <w:rsid w:val="00DA1A97"/>
    <w:rsid w:val="00DA62C5"/>
    <w:rsid w:val="00DA692E"/>
    <w:rsid w:val="00DB20BF"/>
    <w:rsid w:val="00DB6B6F"/>
    <w:rsid w:val="00DC75AD"/>
    <w:rsid w:val="00DD008C"/>
    <w:rsid w:val="00DD1E9A"/>
    <w:rsid w:val="00DD2565"/>
    <w:rsid w:val="00DD4053"/>
    <w:rsid w:val="00DD6760"/>
    <w:rsid w:val="00DE067B"/>
    <w:rsid w:val="00DE12A4"/>
    <w:rsid w:val="00DE3941"/>
    <w:rsid w:val="00DF09A1"/>
    <w:rsid w:val="00DF5607"/>
    <w:rsid w:val="00DF6AB2"/>
    <w:rsid w:val="00DF6D80"/>
    <w:rsid w:val="00E039DB"/>
    <w:rsid w:val="00E05B4A"/>
    <w:rsid w:val="00E105E3"/>
    <w:rsid w:val="00E1133B"/>
    <w:rsid w:val="00E1173D"/>
    <w:rsid w:val="00E17B47"/>
    <w:rsid w:val="00E17C6A"/>
    <w:rsid w:val="00E17ECF"/>
    <w:rsid w:val="00E21BB0"/>
    <w:rsid w:val="00E22A0E"/>
    <w:rsid w:val="00E24E08"/>
    <w:rsid w:val="00E25363"/>
    <w:rsid w:val="00E2588F"/>
    <w:rsid w:val="00E27D54"/>
    <w:rsid w:val="00E30810"/>
    <w:rsid w:val="00E3753A"/>
    <w:rsid w:val="00E37840"/>
    <w:rsid w:val="00E37FE7"/>
    <w:rsid w:val="00E4023E"/>
    <w:rsid w:val="00E405FD"/>
    <w:rsid w:val="00E44CC6"/>
    <w:rsid w:val="00E51847"/>
    <w:rsid w:val="00E54026"/>
    <w:rsid w:val="00E55D51"/>
    <w:rsid w:val="00E5625E"/>
    <w:rsid w:val="00E56BA3"/>
    <w:rsid w:val="00E61F56"/>
    <w:rsid w:val="00E65F0B"/>
    <w:rsid w:val="00E66CC0"/>
    <w:rsid w:val="00E67537"/>
    <w:rsid w:val="00E7021D"/>
    <w:rsid w:val="00E77104"/>
    <w:rsid w:val="00E77BEB"/>
    <w:rsid w:val="00E84331"/>
    <w:rsid w:val="00E84DD8"/>
    <w:rsid w:val="00E860DF"/>
    <w:rsid w:val="00E87F48"/>
    <w:rsid w:val="00E9767D"/>
    <w:rsid w:val="00EA3199"/>
    <w:rsid w:val="00EA61C2"/>
    <w:rsid w:val="00EB2C48"/>
    <w:rsid w:val="00EB2E13"/>
    <w:rsid w:val="00EB639E"/>
    <w:rsid w:val="00EC2EB6"/>
    <w:rsid w:val="00EC5A52"/>
    <w:rsid w:val="00EC671E"/>
    <w:rsid w:val="00EC74B5"/>
    <w:rsid w:val="00EC7FAA"/>
    <w:rsid w:val="00ED1107"/>
    <w:rsid w:val="00EE05B1"/>
    <w:rsid w:val="00EE0948"/>
    <w:rsid w:val="00EE1566"/>
    <w:rsid w:val="00EE34E0"/>
    <w:rsid w:val="00EE5196"/>
    <w:rsid w:val="00EE6E38"/>
    <w:rsid w:val="00EE79D3"/>
    <w:rsid w:val="00EE7B55"/>
    <w:rsid w:val="00EF4D25"/>
    <w:rsid w:val="00EF7CEA"/>
    <w:rsid w:val="00F02E89"/>
    <w:rsid w:val="00F07507"/>
    <w:rsid w:val="00F07CD1"/>
    <w:rsid w:val="00F11F90"/>
    <w:rsid w:val="00F12451"/>
    <w:rsid w:val="00F1272D"/>
    <w:rsid w:val="00F12936"/>
    <w:rsid w:val="00F1434A"/>
    <w:rsid w:val="00F15831"/>
    <w:rsid w:val="00F20383"/>
    <w:rsid w:val="00F21328"/>
    <w:rsid w:val="00F21F0C"/>
    <w:rsid w:val="00F22FDE"/>
    <w:rsid w:val="00F23CA9"/>
    <w:rsid w:val="00F30162"/>
    <w:rsid w:val="00F30B3D"/>
    <w:rsid w:val="00F31D75"/>
    <w:rsid w:val="00F322B7"/>
    <w:rsid w:val="00F40565"/>
    <w:rsid w:val="00F409EB"/>
    <w:rsid w:val="00F40B80"/>
    <w:rsid w:val="00F40E46"/>
    <w:rsid w:val="00F41CD5"/>
    <w:rsid w:val="00F44909"/>
    <w:rsid w:val="00F46D26"/>
    <w:rsid w:val="00F53DB5"/>
    <w:rsid w:val="00F612E5"/>
    <w:rsid w:val="00F6214E"/>
    <w:rsid w:val="00F645ED"/>
    <w:rsid w:val="00F672FB"/>
    <w:rsid w:val="00F7340A"/>
    <w:rsid w:val="00F762C1"/>
    <w:rsid w:val="00F76640"/>
    <w:rsid w:val="00F82286"/>
    <w:rsid w:val="00F841C0"/>
    <w:rsid w:val="00F846BC"/>
    <w:rsid w:val="00F9052D"/>
    <w:rsid w:val="00F92BCE"/>
    <w:rsid w:val="00F95697"/>
    <w:rsid w:val="00F95FB8"/>
    <w:rsid w:val="00F96731"/>
    <w:rsid w:val="00F96D79"/>
    <w:rsid w:val="00F973F1"/>
    <w:rsid w:val="00FA1645"/>
    <w:rsid w:val="00FA22CF"/>
    <w:rsid w:val="00FA3810"/>
    <w:rsid w:val="00FA471D"/>
    <w:rsid w:val="00FA651D"/>
    <w:rsid w:val="00FB0650"/>
    <w:rsid w:val="00FB314F"/>
    <w:rsid w:val="00FB5C08"/>
    <w:rsid w:val="00FB5CFC"/>
    <w:rsid w:val="00FB5D71"/>
    <w:rsid w:val="00FB6EA8"/>
    <w:rsid w:val="00FC15D8"/>
    <w:rsid w:val="00FC37CC"/>
    <w:rsid w:val="00FC5624"/>
    <w:rsid w:val="00FC601B"/>
    <w:rsid w:val="00FD35FE"/>
    <w:rsid w:val="00FD5374"/>
    <w:rsid w:val="00FD6CCB"/>
    <w:rsid w:val="00FE1119"/>
    <w:rsid w:val="00FE208D"/>
    <w:rsid w:val="00FE405D"/>
    <w:rsid w:val="00FE41DC"/>
    <w:rsid w:val="00FE4767"/>
    <w:rsid w:val="00FE5BF5"/>
    <w:rsid w:val="00FE69CC"/>
    <w:rsid w:val="00FE6EAA"/>
    <w:rsid w:val="00FF2831"/>
    <w:rsid w:val="00FF2A07"/>
    <w:rsid w:val="00FF4CCB"/>
    <w:rsid w:val="00FF6F8C"/>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FBDCC3C-F722-4416-96E4-026A02E39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20BF"/>
    <w:rPr>
      <w:sz w:val="24"/>
      <w:szCs w:val="24"/>
      <w:lang w:val="en-US" w:eastAsia="en-US"/>
    </w:rPr>
  </w:style>
  <w:style w:type="paragraph" w:styleId="Heading1">
    <w:name w:val="heading 1"/>
    <w:basedOn w:val="Normal"/>
    <w:next w:val="Normal"/>
    <w:link w:val="Heading1Char"/>
    <w:qFormat/>
    <w:rsid w:val="00D465C5"/>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AD3C6B"/>
    <w:pPr>
      <w:keepNext/>
      <w:spacing w:before="240" w:after="60"/>
      <w:outlineLvl w:val="1"/>
    </w:pPr>
    <w:rPr>
      <w:b/>
      <w:bCs/>
      <w:iCs/>
    </w:rPr>
  </w:style>
  <w:style w:type="paragraph" w:styleId="Heading3">
    <w:name w:val="heading 3"/>
    <w:basedOn w:val="Heading2"/>
    <w:next w:val="Normal"/>
    <w:link w:val="Heading3Char"/>
    <w:qFormat/>
    <w:rsid w:val="00AD3C6B"/>
    <w:pPr>
      <w:outlineLvl w:val="2"/>
    </w:pPr>
  </w:style>
  <w:style w:type="paragraph" w:styleId="Heading4">
    <w:name w:val="heading 4"/>
    <w:basedOn w:val="Normal"/>
    <w:next w:val="Normal"/>
    <w:link w:val="Heading4Char"/>
    <w:unhideWhenUsed/>
    <w:qFormat/>
    <w:rsid w:val="009458A5"/>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2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A6A46"/>
    <w:pPr>
      <w:tabs>
        <w:tab w:val="center" w:pos="4320"/>
        <w:tab w:val="right" w:pos="8640"/>
      </w:tabs>
    </w:pPr>
  </w:style>
  <w:style w:type="character" w:styleId="PageNumber">
    <w:name w:val="page number"/>
    <w:basedOn w:val="DefaultParagraphFont"/>
    <w:rsid w:val="003A6A46"/>
  </w:style>
  <w:style w:type="paragraph" w:styleId="TOC1">
    <w:name w:val="toc 1"/>
    <w:basedOn w:val="Normal"/>
    <w:next w:val="Normal"/>
    <w:autoRedefine/>
    <w:uiPriority w:val="39"/>
    <w:rsid w:val="00B4241F"/>
    <w:pPr>
      <w:tabs>
        <w:tab w:val="left" w:pos="1440"/>
        <w:tab w:val="right" w:leader="dot" w:pos="9000"/>
      </w:tabs>
    </w:pPr>
    <w:rPr>
      <w:noProof/>
      <w:sz w:val="22"/>
      <w:lang w:val="en-GB"/>
    </w:rPr>
  </w:style>
  <w:style w:type="character" w:styleId="Hyperlink">
    <w:name w:val="Hyperlink"/>
    <w:uiPriority w:val="99"/>
    <w:rsid w:val="00423D96"/>
    <w:rPr>
      <w:color w:val="0000FF"/>
      <w:u w:val="single"/>
    </w:rPr>
  </w:style>
  <w:style w:type="paragraph" w:styleId="TOC2">
    <w:name w:val="toc 2"/>
    <w:basedOn w:val="Normal"/>
    <w:next w:val="Normal"/>
    <w:autoRedefine/>
    <w:uiPriority w:val="39"/>
    <w:rsid w:val="003B5CCD"/>
    <w:pPr>
      <w:tabs>
        <w:tab w:val="left" w:pos="1701"/>
        <w:tab w:val="right" w:leader="dot" w:pos="9000"/>
        <w:tab w:val="right" w:leader="dot" w:pos="9062"/>
      </w:tabs>
      <w:ind w:left="240" w:hanging="240"/>
    </w:pPr>
    <w:rPr>
      <w:rFonts w:ascii="Times New Roman Bold" w:hAnsi="Times New Roman Bold"/>
      <w:b/>
      <w:smallCaps/>
      <w:noProof/>
      <w:sz w:val="22"/>
      <w:lang w:val="en-GB"/>
    </w:rPr>
  </w:style>
  <w:style w:type="paragraph" w:styleId="Header">
    <w:name w:val="header"/>
    <w:basedOn w:val="Normal"/>
    <w:link w:val="HeaderChar"/>
    <w:rsid w:val="00AE60F1"/>
    <w:pPr>
      <w:tabs>
        <w:tab w:val="center" w:pos="4320"/>
        <w:tab w:val="right" w:pos="8640"/>
      </w:tabs>
    </w:pPr>
  </w:style>
  <w:style w:type="paragraph" w:styleId="TOC3">
    <w:name w:val="toc 3"/>
    <w:basedOn w:val="Normal"/>
    <w:next w:val="Normal"/>
    <w:autoRedefine/>
    <w:uiPriority w:val="39"/>
    <w:rsid w:val="00A0587C"/>
    <w:pPr>
      <w:ind w:left="480"/>
    </w:pPr>
    <w:rPr>
      <w:sz w:val="22"/>
    </w:rPr>
  </w:style>
  <w:style w:type="paragraph" w:styleId="TOC4">
    <w:name w:val="toc 4"/>
    <w:basedOn w:val="Normal"/>
    <w:next w:val="Normal"/>
    <w:autoRedefine/>
    <w:uiPriority w:val="39"/>
    <w:rsid w:val="00A0587C"/>
    <w:pPr>
      <w:ind w:left="720"/>
    </w:pPr>
    <w:rPr>
      <w:sz w:val="22"/>
    </w:rPr>
  </w:style>
  <w:style w:type="character" w:styleId="CommentReference">
    <w:name w:val="annotation reference"/>
    <w:uiPriority w:val="99"/>
    <w:rsid w:val="00AD3C6B"/>
    <w:rPr>
      <w:sz w:val="16"/>
      <w:szCs w:val="16"/>
    </w:rPr>
  </w:style>
  <w:style w:type="paragraph" w:styleId="CommentText">
    <w:name w:val="annotation text"/>
    <w:basedOn w:val="Normal"/>
    <w:link w:val="CommentTextChar"/>
    <w:uiPriority w:val="99"/>
    <w:rsid w:val="00AD3C6B"/>
    <w:rPr>
      <w:sz w:val="20"/>
      <w:szCs w:val="20"/>
    </w:rPr>
  </w:style>
  <w:style w:type="character" w:customStyle="1" w:styleId="CommentTextChar">
    <w:name w:val="Comment Text Char"/>
    <w:link w:val="CommentText"/>
    <w:uiPriority w:val="99"/>
    <w:rsid w:val="00AD3C6B"/>
    <w:rPr>
      <w:lang w:val="en-US" w:eastAsia="en-US"/>
    </w:rPr>
  </w:style>
  <w:style w:type="paragraph" w:styleId="CommentSubject">
    <w:name w:val="annotation subject"/>
    <w:basedOn w:val="CommentText"/>
    <w:next w:val="CommentText"/>
    <w:link w:val="CommentSubjectChar"/>
    <w:rsid w:val="00AD3C6B"/>
    <w:rPr>
      <w:b/>
      <w:bCs/>
    </w:rPr>
  </w:style>
  <w:style w:type="character" w:customStyle="1" w:styleId="CommentSubjectChar">
    <w:name w:val="Comment Subject Char"/>
    <w:link w:val="CommentSubject"/>
    <w:rsid w:val="00AD3C6B"/>
    <w:rPr>
      <w:b/>
      <w:bCs/>
      <w:lang w:val="en-US" w:eastAsia="en-US"/>
    </w:rPr>
  </w:style>
  <w:style w:type="paragraph" w:styleId="BalloonText">
    <w:name w:val="Balloon Text"/>
    <w:basedOn w:val="Normal"/>
    <w:link w:val="BalloonTextChar"/>
    <w:rsid w:val="00AD3C6B"/>
    <w:rPr>
      <w:rFonts w:ascii="Tahoma" w:hAnsi="Tahoma"/>
      <w:sz w:val="16"/>
      <w:szCs w:val="16"/>
    </w:rPr>
  </w:style>
  <w:style w:type="character" w:customStyle="1" w:styleId="BalloonTextChar">
    <w:name w:val="Balloon Text Char"/>
    <w:link w:val="BalloonText"/>
    <w:rsid w:val="00AD3C6B"/>
    <w:rPr>
      <w:rFonts w:ascii="Tahoma" w:hAnsi="Tahoma" w:cs="Tahoma"/>
      <w:sz w:val="16"/>
      <w:szCs w:val="16"/>
      <w:lang w:val="en-US" w:eastAsia="en-US"/>
    </w:rPr>
  </w:style>
  <w:style w:type="character" w:customStyle="1" w:styleId="Heading2Char">
    <w:name w:val="Heading 2 Char"/>
    <w:link w:val="Heading2"/>
    <w:rsid w:val="00AD3C6B"/>
    <w:rPr>
      <w:b/>
      <w:bCs/>
      <w:iCs/>
      <w:sz w:val="24"/>
      <w:szCs w:val="24"/>
      <w:lang w:val="en-US" w:eastAsia="en-US"/>
    </w:rPr>
  </w:style>
  <w:style w:type="character" w:customStyle="1" w:styleId="Heading3Char">
    <w:name w:val="Heading 3 Char"/>
    <w:link w:val="Heading3"/>
    <w:rsid w:val="00AD3C6B"/>
    <w:rPr>
      <w:b/>
      <w:bCs/>
      <w:iCs/>
      <w:sz w:val="24"/>
      <w:szCs w:val="24"/>
      <w:lang w:val="en-US" w:eastAsia="en-US"/>
    </w:rPr>
  </w:style>
  <w:style w:type="paragraph" w:customStyle="1" w:styleId="Default">
    <w:name w:val="Default"/>
    <w:rsid w:val="00AD3C6B"/>
    <w:pPr>
      <w:autoSpaceDE w:val="0"/>
      <w:autoSpaceDN w:val="0"/>
      <w:adjustRightInd w:val="0"/>
    </w:pPr>
    <w:rPr>
      <w:color w:val="000000"/>
      <w:sz w:val="24"/>
      <w:szCs w:val="24"/>
      <w:lang w:val="en-US" w:eastAsia="en-US"/>
    </w:rPr>
  </w:style>
  <w:style w:type="paragraph" w:styleId="ListParagraph">
    <w:name w:val="List Paragraph"/>
    <w:aliases w:val="References,Numbered List Paragraph,Bullets,List Paragraph (numbered (a)),List Paragraph nowy,Liste 1,WB List Paragraph,List Paragraph1,Ha,Dot pt,F5 List Paragraph,No Spacing1,List Paragraph Char Char Char,Indicator Text,Numbered Para 1,L"/>
    <w:basedOn w:val="Normal"/>
    <w:link w:val="ListParagraphChar"/>
    <w:uiPriority w:val="34"/>
    <w:qFormat/>
    <w:rsid w:val="00AD3C6B"/>
    <w:pPr>
      <w:spacing w:after="160" w:line="259" w:lineRule="auto"/>
      <w:ind w:left="720"/>
      <w:contextualSpacing/>
    </w:pPr>
    <w:rPr>
      <w:rFonts w:ascii="Calibri" w:eastAsia="Calibri" w:hAnsi="Calibri"/>
      <w:sz w:val="22"/>
      <w:szCs w:val="22"/>
      <w:lang w:val="en-GB"/>
    </w:rPr>
  </w:style>
  <w:style w:type="paragraph" w:styleId="Caption">
    <w:name w:val="caption"/>
    <w:basedOn w:val="Normal"/>
    <w:next w:val="Normal"/>
    <w:uiPriority w:val="35"/>
    <w:unhideWhenUsed/>
    <w:qFormat/>
    <w:rsid w:val="00AD3C6B"/>
    <w:rPr>
      <w:b/>
      <w:bCs/>
      <w:sz w:val="20"/>
      <w:szCs w:val="20"/>
    </w:rPr>
  </w:style>
  <w:style w:type="character" w:customStyle="1" w:styleId="ListParagraphChar">
    <w:name w:val="List Paragraph Char"/>
    <w:aliases w:val="References Char,Numbered List Paragraph Char,Bullets Char,List Paragraph (numbered (a)) Char,List Paragraph nowy Char,Liste 1 Char,WB List Paragraph Char,List Paragraph1 Char,Ha Char,Dot pt Char,F5 List Paragraph Char,L Char"/>
    <w:link w:val="ListParagraph"/>
    <w:uiPriority w:val="34"/>
    <w:rsid w:val="00AD3C6B"/>
    <w:rPr>
      <w:rFonts w:ascii="Calibri" w:eastAsia="Calibri" w:hAnsi="Calibri"/>
      <w:sz w:val="22"/>
      <w:szCs w:val="22"/>
      <w:lang w:val="en-GB" w:eastAsia="en-US"/>
    </w:rPr>
  </w:style>
  <w:style w:type="character" w:customStyle="1" w:styleId="Heading4Char">
    <w:name w:val="Heading 4 Char"/>
    <w:link w:val="Heading4"/>
    <w:rsid w:val="009458A5"/>
    <w:rPr>
      <w:rFonts w:ascii="Calibri" w:eastAsia="Times New Roman" w:hAnsi="Calibri" w:cs="Times New Roman"/>
      <w:b/>
      <w:bCs/>
      <w:sz w:val="28"/>
      <w:szCs w:val="28"/>
      <w:lang w:val="en-US" w:eastAsia="en-US"/>
    </w:rPr>
  </w:style>
  <w:style w:type="paragraph" w:styleId="BodyText3">
    <w:name w:val="Body Text 3"/>
    <w:basedOn w:val="Normal"/>
    <w:link w:val="BodyText3Char"/>
    <w:rsid w:val="009458A5"/>
    <w:pPr>
      <w:spacing w:after="120"/>
    </w:pPr>
    <w:rPr>
      <w:sz w:val="16"/>
      <w:szCs w:val="16"/>
    </w:rPr>
  </w:style>
  <w:style w:type="character" w:customStyle="1" w:styleId="BodyText3Char">
    <w:name w:val="Body Text 3 Char"/>
    <w:link w:val="BodyText3"/>
    <w:rsid w:val="009458A5"/>
    <w:rPr>
      <w:sz w:val="16"/>
      <w:szCs w:val="16"/>
      <w:lang w:val="en-US" w:eastAsia="en-US"/>
    </w:rPr>
  </w:style>
  <w:style w:type="paragraph" w:customStyle="1" w:styleId="ProDOcNumber">
    <w:name w:val="ProDOc Number"/>
    <w:basedOn w:val="Normal"/>
    <w:link w:val="ProDOcNumberChar"/>
    <w:qFormat/>
    <w:rsid w:val="009458A5"/>
    <w:pPr>
      <w:numPr>
        <w:numId w:val="7"/>
      </w:numPr>
      <w:tabs>
        <w:tab w:val="left" w:pos="504"/>
      </w:tabs>
      <w:autoSpaceDE w:val="0"/>
      <w:autoSpaceDN w:val="0"/>
      <w:adjustRightInd w:val="0"/>
      <w:spacing w:after="120"/>
      <w:jc w:val="both"/>
    </w:pPr>
    <w:rPr>
      <w:color w:val="000000"/>
      <w:sz w:val="22"/>
      <w:szCs w:val="22"/>
      <w:shd w:val="clear" w:color="auto" w:fill="FFFFFF"/>
      <w:lang w:val="en-GB"/>
    </w:rPr>
  </w:style>
  <w:style w:type="character" w:customStyle="1" w:styleId="ProDOcNumberChar">
    <w:name w:val="ProDOc Number Char"/>
    <w:link w:val="ProDOcNumber"/>
    <w:rsid w:val="009458A5"/>
    <w:rPr>
      <w:color w:val="000000"/>
      <w:sz w:val="22"/>
      <w:szCs w:val="22"/>
      <w:lang w:val="en-GB" w:eastAsia="en-US"/>
    </w:rPr>
  </w:style>
  <w:style w:type="paragraph" w:customStyle="1" w:styleId="ItalicsHeading">
    <w:name w:val="Italics Heading"/>
    <w:basedOn w:val="Normal"/>
    <w:link w:val="ItalicsHeadingChar"/>
    <w:qFormat/>
    <w:rsid w:val="00056116"/>
    <w:pPr>
      <w:tabs>
        <w:tab w:val="left" w:pos="432"/>
      </w:tabs>
      <w:autoSpaceDE w:val="0"/>
      <w:autoSpaceDN w:val="0"/>
      <w:adjustRightInd w:val="0"/>
      <w:spacing w:after="60"/>
      <w:ind w:left="504"/>
      <w:jc w:val="both"/>
    </w:pPr>
    <w:rPr>
      <w:i/>
      <w:sz w:val="22"/>
      <w:szCs w:val="22"/>
      <w:lang w:val="en-GB"/>
    </w:rPr>
  </w:style>
  <w:style w:type="character" w:customStyle="1" w:styleId="ItalicsHeadingChar">
    <w:name w:val="Italics Heading Char"/>
    <w:link w:val="ItalicsHeading"/>
    <w:rsid w:val="00056116"/>
    <w:rPr>
      <w:i/>
      <w:sz w:val="22"/>
      <w:szCs w:val="22"/>
      <w:lang w:val="en-GB" w:eastAsia="en-US"/>
    </w:rPr>
  </w:style>
  <w:style w:type="paragraph" w:customStyle="1" w:styleId="Paragraph">
    <w:name w:val="Paragraph"/>
    <w:basedOn w:val="Normal"/>
    <w:link w:val="ParagraphChar"/>
    <w:qFormat/>
    <w:rsid w:val="00EA61C2"/>
    <w:pPr>
      <w:numPr>
        <w:numId w:val="9"/>
      </w:numPr>
      <w:jc w:val="both"/>
    </w:pPr>
    <w:rPr>
      <w:rFonts w:ascii="Arial" w:hAnsi="Arial"/>
      <w:sz w:val="22"/>
      <w:szCs w:val="22"/>
      <w:lang w:val="en-GB" w:eastAsia="en-GB"/>
    </w:rPr>
  </w:style>
  <w:style w:type="character" w:customStyle="1" w:styleId="ParagraphChar">
    <w:name w:val="Paragraph Char"/>
    <w:link w:val="Paragraph"/>
    <w:rsid w:val="00EA61C2"/>
    <w:rPr>
      <w:rFonts w:ascii="Arial" w:hAnsi="Arial"/>
      <w:sz w:val="22"/>
      <w:szCs w:val="22"/>
      <w:lang w:val="en-GB" w:eastAsia="en-GB"/>
    </w:rPr>
  </w:style>
  <w:style w:type="paragraph" w:customStyle="1" w:styleId="GEFFieldtoFillout">
    <w:name w:val="GEF Field to Fill out"/>
    <w:basedOn w:val="Normal"/>
    <w:link w:val="GEFFieldtoFilloutChar"/>
    <w:qFormat/>
    <w:rsid w:val="00EA61C2"/>
    <w:pPr>
      <w:ind w:left="-720"/>
    </w:pPr>
    <w:rPr>
      <w:color w:val="000000"/>
      <w:sz w:val="22"/>
      <w:szCs w:val="22"/>
    </w:rPr>
  </w:style>
  <w:style w:type="character" w:customStyle="1" w:styleId="GEFFieldtoFilloutChar">
    <w:name w:val="GEF Field to Fill out Char"/>
    <w:link w:val="GEFFieldtoFillout"/>
    <w:rsid w:val="00EA61C2"/>
    <w:rPr>
      <w:color w:val="000000"/>
      <w:sz w:val="22"/>
      <w:szCs w:val="22"/>
      <w:lang w:val="en-US" w:eastAsia="en-US"/>
    </w:rPr>
  </w:style>
  <w:style w:type="character" w:styleId="Strong">
    <w:name w:val="Strong"/>
    <w:uiPriority w:val="22"/>
    <w:qFormat/>
    <w:rsid w:val="003C08F4"/>
    <w:rPr>
      <w:b/>
      <w:bCs/>
    </w:rPr>
  </w:style>
  <w:style w:type="paragraph" w:styleId="NormalWeb">
    <w:name w:val="Normal (Web)"/>
    <w:basedOn w:val="Normal"/>
    <w:uiPriority w:val="99"/>
    <w:unhideWhenUsed/>
    <w:rsid w:val="003C08F4"/>
    <w:pPr>
      <w:spacing w:before="100" w:beforeAutospacing="1" w:after="100" w:afterAutospacing="1"/>
    </w:pPr>
    <w:rPr>
      <w:lang w:val="bg-BG" w:eastAsia="bg-BG"/>
    </w:rPr>
  </w:style>
  <w:style w:type="paragraph" w:customStyle="1" w:styleId="NumberedParas">
    <w:name w:val="Numbered Paras"/>
    <w:basedOn w:val="Normal"/>
    <w:qFormat/>
    <w:rsid w:val="0040462A"/>
    <w:pPr>
      <w:numPr>
        <w:numId w:val="15"/>
      </w:numPr>
      <w:ind w:left="0" w:firstLine="0"/>
      <w:jc w:val="both"/>
    </w:pPr>
    <w:rPr>
      <w:noProof/>
      <w:szCs w:val="22"/>
    </w:rPr>
  </w:style>
  <w:style w:type="table" w:customStyle="1" w:styleId="ListTable31">
    <w:name w:val="List Table 31"/>
    <w:basedOn w:val="TableNormal"/>
    <w:uiPriority w:val="48"/>
    <w:rsid w:val="00B959E8"/>
    <w:rPr>
      <w:rFonts w:ascii="Calibri" w:eastAsia="Calibri" w:hAnsi="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FootnoteText">
    <w:name w:val="footnote text"/>
    <w:aliases w:val="Geneva 9,Font: Geneva 9,Boston 10,f,otnote Text,Footnote,ft,texto de nota al pie,Texto nota pie Car Car Car Car Car Car Car Car,Texto nota pie Car Car Car,fn,Footnote Text Char Char Char Char Char Char,Texto nota pie Car Car Car Car Car"/>
    <w:basedOn w:val="Normal"/>
    <w:link w:val="FootnoteTextChar"/>
    <w:uiPriority w:val="99"/>
    <w:unhideWhenUsed/>
    <w:rsid w:val="00B959E8"/>
    <w:rPr>
      <w:rFonts w:ascii="Calibri" w:eastAsia="Calibri" w:hAnsi="Calibri"/>
      <w:sz w:val="20"/>
      <w:szCs w:val="20"/>
    </w:rPr>
  </w:style>
  <w:style w:type="character" w:customStyle="1" w:styleId="FootnoteTextChar">
    <w:name w:val="Footnote Text Char"/>
    <w:aliases w:val="Geneva 9 Char,Font: Geneva 9 Char,Boston 10 Char,f Char,otnote Text Char,Footnote Char,ft Char,texto de nota al pie Char,Texto nota pie Car Car Car Car Car Car Car Car Char,Texto nota pie Car Car Car Char,fn Char"/>
    <w:link w:val="FootnoteText"/>
    <w:uiPriority w:val="99"/>
    <w:rsid w:val="00B959E8"/>
    <w:rPr>
      <w:rFonts w:ascii="Calibri" w:eastAsia="Calibri" w:hAnsi="Calibri"/>
    </w:rPr>
  </w:style>
  <w:style w:type="character" w:styleId="FootnoteReference">
    <w:name w:val="footnote reference"/>
    <w:aliases w:val="16 Point,Superscript 6 Point,fr,8 Point"/>
    <w:uiPriority w:val="99"/>
    <w:unhideWhenUsed/>
    <w:rsid w:val="00B959E8"/>
    <w:rPr>
      <w:vertAlign w:val="superscript"/>
    </w:rPr>
  </w:style>
  <w:style w:type="paragraph" w:customStyle="1" w:styleId="GEF-MainBodyText">
    <w:name w:val="GEF-Main Body Text"/>
    <w:basedOn w:val="Normal"/>
    <w:link w:val="GEF-MainBodyTextChar"/>
    <w:autoRedefine/>
    <w:qFormat/>
    <w:rsid w:val="00027E06"/>
    <w:pPr>
      <w:widowControl w:val="0"/>
      <w:tabs>
        <w:tab w:val="left" w:pos="0"/>
      </w:tabs>
      <w:suppressAutoHyphens/>
      <w:autoSpaceDE w:val="0"/>
      <w:autoSpaceDN w:val="0"/>
      <w:adjustRightInd w:val="0"/>
      <w:ind w:right="180"/>
      <w:jc w:val="both"/>
    </w:pPr>
    <w:rPr>
      <w:rFonts w:eastAsia="Calibri"/>
      <w:sz w:val="22"/>
      <w:szCs w:val="22"/>
      <w:lang w:val="en-GB"/>
    </w:rPr>
  </w:style>
  <w:style w:type="character" w:customStyle="1" w:styleId="tgc">
    <w:name w:val="_tgc"/>
    <w:basedOn w:val="DefaultParagraphFont"/>
    <w:rsid w:val="00791479"/>
  </w:style>
  <w:style w:type="paragraph" w:customStyle="1" w:styleId="yiv1751087773msonormal">
    <w:name w:val="yiv1751087773msonormal"/>
    <w:basedOn w:val="Normal"/>
    <w:rsid w:val="00FB5D71"/>
    <w:pPr>
      <w:spacing w:before="100" w:beforeAutospacing="1" w:after="100" w:afterAutospacing="1"/>
    </w:pPr>
  </w:style>
  <w:style w:type="paragraph" w:styleId="Revision">
    <w:name w:val="Revision"/>
    <w:hidden/>
    <w:uiPriority w:val="71"/>
    <w:rsid w:val="00A74C9A"/>
    <w:rPr>
      <w:sz w:val="24"/>
      <w:szCs w:val="24"/>
      <w:lang w:val="en-US" w:eastAsia="en-US"/>
    </w:rPr>
  </w:style>
  <w:style w:type="character" w:customStyle="1" w:styleId="FooterChar">
    <w:name w:val="Footer Char"/>
    <w:link w:val="Footer"/>
    <w:uiPriority w:val="99"/>
    <w:rsid w:val="00C67A66"/>
    <w:rPr>
      <w:sz w:val="24"/>
      <w:szCs w:val="24"/>
    </w:rPr>
  </w:style>
  <w:style w:type="character" w:customStyle="1" w:styleId="HeaderChar">
    <w:name w:val="Header Char"/>
    <w:link w:val="Header"/>
    <w:rsid w:val="00C67A66"/>
    <w:rPr>
      <w:sz w:val="24"/>
      <w:szCs w:val="24"/>
    </w:rPr>
  </w:style>
  <w:style w:type="paragraph" w:styleId="Title">
    <w:name w:val="Title"/>
    <w:basedOn w:val="Normal"/>
    <w:link w:val="TitleChar"/>
    <w:uiPriority w:val="10"/>
    <w:qFormat/>
    <w:rsid w:val="00C67A66"/>
    <w:pPr>
      <w:jc w:val="center"/>
    </w:pPr>
    <w:rPr>
      <w:rFonts w:ascii="Tahoma" w:hAnsi="Tahoma"/>
      <w:b/>
      <w:bCs/>
      <w:sz w:val="26"/>
      <w:u w:val="single"/>
    </w:rPr>
  </w:style>
  <w:style w:type="character" w:customStyle="1" w:styleId="TitleChar">
    <w:name w:val="Title Char"/>
    <w:link w:val="Title"/>
    <w:uiPriority w:val="10"/>
    <w:rsid w:val="00C67A66"/>
    <w:rPr>
      <w:rFonts w:ascii="Tahoma" w:hAnsi="Tahoma" w:cs="Tahoma"/>
      <w:b/>
      <w:bCs/>
      <w:sz w:val="26"/>
      <w:szCs w:val="24"/>
      <w:u w:val="single"/>
    </w:rPr>
  </w:style>
  <w:style w:type="character" w:customStyle="1" w:styleId="UnresolvedMention1">
    <w:name w:val="Unresolved Mention1"/>
    <w:uiPriority w:val="99"/>
    <w:semiHidden/>
    <w:unhideWhenUsed/>
    <w:rsid w:val="00C67A66"/>
    <w:rPr>
      <w:color w:val="808080"/>
      <w:shd w:val="clear" w:color="auto" w:fill="E6E6E6"/>
    </w:rPr>
  </w:style>
  <w:style w:type="paragraph" w:customStyle="1" w:styleId="authorcontact">
    <w:name w:val="authorcontact"/>
    <w:basedOn w:val="Normal"/>
    <w:rsid w:val="00C67A66"/>
    <w:pPr>
      <w:spacing w:before="100" w:beforeAutospacing="1" w:after="100" w:afterAutospacing="1"/>
    </w:pPr>
  </w:style>
  <w:style w:type="character" w:styleId="FollowedHyperlink">
    <w:name w:val="FollowedHyperlink"/>
    <w:uiPriority w:val="99"/>
    <w:unhideWhenUsed/>
    <w:rsid w:val="00C67A66"/>
    <w:rPr>
      <w:color w:val="954F72"/>
      <w:u w:val="single"/>
    </w:rPr>
  </w:style>
  <w:style w:type="paragraph" w:styleId="ListBullet">
    <w:name w:val="List Bullet"/>
    <w:basedOn w:val="Normal"/>
    <w:uiPriority w:val="99"/>
    <w:unhideWhenUsed/>
    <w:rsid w:val="00676580"/>
    <w:pPr>
      <w:numPr>
        <w:numId w:val="18"/>
      </w:numPr>
      <w:tabs>
        <w:tab w:val="clear" w:pos="360"/>
        <w:tab w:val="num" w:pos="720"/>
      </w:tabs>
      <w:spacing w:after="160" w:line="259" w:lineRule="auto"/>
      <w:ind w:left="720" w:hanging="720"/>
      <w:contextualSpacing/>
    </w:pPr>
    <w:rPr>
      <w:rFonts w:ascii="Calibri" w:eastAsia="Calibri" w:hAnsi="Calibri"/>
      <w:sz w:val="22"/>
      <w:szCs w:val="22"/>
    </w:rPr>
  </w:style>
  <w:style w:type="character" w:customStyle="1" w:styleId="Heading1Char">
    <w:name w:val="Heading 1 Char"/>
    <w:link w:val="Heading1"/>
    <w:rsid w:val="00D465C5"/>
    <w:rPr>
      <w:rFonts w:ascii="Calibri Light" w:hAnsi="Calibri Light"/>
      <w:b/>
      <w:bCs/>
      <w:kern w:val="32"/>
      <w:sz w:val="32"/>
      <w:szCs w:val="32"/>
    </w:rPr>
  </w:style>
  <w:style w:type="paragraph" w:customStyle="1" w:styleId="NumberedParasUNEPPRODOC">
    <w:name w:val="Numbered Paras_UNEP_PRODOC"/>
    <w:basedOn w:val="Normal"/>
    <w:qFormat/>
    <w:rsid w:val="001503F6"/>
    <w:pPr>
      <w:tabs>
        <w:tab w:val="num" w:pos="1211"/>
      </w:tabs>
      <w:spacing w:after="120"/>
      <w:ind w:left="1211" w:hanging="360"/>
      <w:jc w:val="both"/>
    </w:pPr>
    <w:rPr>
      <w:sz w:val="22"/>
      <w:szCs w:val="22"/>
    </w:rPr>
  </w:style>
  <w:style w:type="paragraph" w:customStyle="1" w:styleId="Text7">
    <w:name w:val="Text 7"/>
    <w:basedOn w:val="Normal"/>
    <w:link w:val="Text7Char"/>
    <w:autoRedefine/>
    <w:qFormat/>
    <w:rsid w:val="00C676C5"/>
    <w:pPr>
      <w:widowControl w:val="0"/>
      <w:numPr>
        <w:numId w:val="6"/>
      </w:numPr>
      <w:suppressAutoHyphens/>
      <w:spacing w:after="120"/>
      <w:ind w:left="0" w:right="187" w:firstLine="0"/>
      <w:jc w:val="both"/>
      <w:outlineLvl w:val="1"/>
    </w:pPr>
    <w:rPr>
      <w:rFonts w:eastAsia="Calibri"/>
      <w:bCs/>
      <w:sz w:val="22"/>
      <w:szCs w:val="22"/>
      <w:lang w:val="en-GB"/>
    </w:rPr>
  </w:style>
  <w:style w:type="paragraph" w:styleId="EndnoteText">
    <w:name w:val="endnote text"/>
    <w:basedOn w:val="Normal"/>
    <w:link w:val="EndnoteTextChar"/>
    <w:rsid w:val="00E21BB0"/>
    <w:rPr>
      <w:sz w:val="20"/>
      <w:szCs w:val="20"/>
    </w:rPr>
  </w:style>
  <w:style w:type="character" w:customStyle="1" w:styleId="EndnoteTextChar">
    <w:name w:val="Endnote Text Char"/>
    <w:link w:val="EndnoteText"/>
    <w:rsid w:val="00E21BB0"/>
    <w:rPr>
      <w:lang w:val="en-US" w:eastAsia="en-US"/>
    </w:rPr>
  </w:style>
  <w:style w:type="character" w:styleId="EndnoteReference">
    <w:name w:val="endnote reference"/>
    <w:rsid w:val="00E21BB0"/>
    <w:rPr>
      <w:vertAlign w:val="superscript"/>
    </w:rPr>
  </w:style>
  <w:style w:type="paragraph" w:customStyle="1" w:styleId="GEF-Sub-sectionandtitletext">
    <w:name w:val="GEF-Sub-section and title text"/>
    <w:basedOn w:val="GEF-MainBodyText"/>
    <w:link w:val="GEF-Sub-sectionandtitletextChar"/>
    <w:qFormat/>
    <w:rsid w:val="000A0B25"/>
    <w:pPr>
      <w:numPr>
        <w:numId w:val="22"/>
      </w:numPr>
      <w:ind w:left="0" w:firstLine="0"/>
    </w:pPr>
    <w:rPr>
      <w:b/>
      <w:szCs w:val="20"/>
    </w:rPr>
  </w:style>
  <w:style w:type="character" w:customStyle="1" w:styleId="GEF-Sub-sectionandtitletextChar">
    <w:name w:val="GEF-Sub-section and title text Char"/>
    <w:link w:val="GEF-Sub-sectionandtitletext"/>
    <w:rsid w:val="000A0B25"/>
    <w:rPr>
      <w:rFonts w:eastAsia="Calibri"/>
      <w:b/>
      <w:sz w:val="22"/>
      <w:lang w:val="en-GB" w:eastAsia="en-US"/>
    </w:rPr>
  </w:style>
  <w:style w:type="character" w:customStyle="1" w:styleId="GEF-MainBodyTextChar">
    <w:name w:val="GEF-Main Body Text Char"/>
    <w:link w:val="GEF-MainBodyText"/>
    <w:rsid w:val="00986C42"/>
    <w:rPr>
      <w:rFonts w:eastAsia="Calibri"/>
      <w:sz w:val="22"/>
      <w:szCs w:val="22"/>
      <w:lang w:val="en-GB"/>
    </w:rPr>
  </w:style>
  <w:style w:type="paragraph" w:styleId="NoSpacing">
    <w:name w:val="No Spacing"/>
    <w:basedOn w:val="Normal"/>
    <w:uiPriority w:val="1"/>
    <w:qFormat/>
    <w:rsid w:val="00E66CC0"/>
    <w:pPr>
      <w:autoSpaceDE w:val="0"/>
      <w:autoSpaceDN w:val="0"/>
      <w:adjustRightInd w:val="0"/>
      <w:spacing w:after="240"/>
      <w:jc w:val="both"/>
    </w:pPr>
    <w:rPr>
      <w:noProof/>
      <w:color w:val="000000"/>
    </w:rPr>
  </w:style>
  <w:style w:type="character" w:styleId="Emphasis">
    <w:name w:val="Emphasis"/>
    <w:basedOn w:val="DefaultParagraphFont"/>
    <w:uiPriority w:val="20"/>
    <w:qFormat/>
    <w:rsid w:val="00E66CC0"/>
    <w:rPr>
      <w:i/>
      <w:sz w:val="22"/>
    </w:rPr>
  </w:style>
  <w:style w:type="character" w:customStyle="1" w:styleId="Text7Char">
    <w:name w:val="Text 7 Char"/>
    <w:link w:val="Text7"/>
    <w:rsid w:val="00C676C5"/>
    <w:rPr>
      <w:rFonts w:eastAsia="Calibri"/>
      <w:bCs/>
      <w:sz w:val="22"/>
      <w:szCs w:val="22"/>
      <w:lang w:val="en-GB" w:eastAsia="en-US"/>
    </w:rPr>
  </w:style>
  <w:style w:type="character" w:customStyle="1" w:styleId="st1">
    <w:name w:val="st1"/>
    <w:basedOn w:val="DefaultParagraphFont"/>
    <w:rsid w:val="00471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9809">
      <w:bodyDiv w:val="1"/>
      <w:marLeft w:val="0"/>
      <w:marRight w:val="0"/>
      <w:marTop w:val="0"/>
      <w:marBottom w:val="0"/>
      <w:divBdr>
        <w:top w:val="none" w:sz="0" w:space="0" w:color="auto"/>
        <w:left w:val="none" w:sz="0" w:space="0" w:color="auto"/>
        <w:bottom w:val="none" w:sz="0" w:space="0" w:color="auto"/>
        <w:right w:val="none" w:sz="0" w:space="0" w:color="auto"/>
      </w:divBdr>
    </w:div>
    <w:div w:id="192884837">
      <w:bodyDiv w:val="1"/>
      <w:marLeft w:val="0"/>
      <w:marRight w:val="0"/>
      <w:marTop w:val="0"/>
      <w:marBottom w:val="0"/>
      <w:divBdr>
        <w:top w:val="none" w:sz="0" w:space="0" w:color="auto"/>
        <w:left w:val="none" w:sz="0" w:space="0" w:color="auto"/>
        <w:bottom w:val="none" w:sz="0" w:space="0" w:color="auto"/>
        <w:right w:val="none" w:sz="0" w:space="0" w:color="auto"/>
      </w:divBdr>
    </w:div>
    <w:div w:id="235285319">
      <w:bodyDiv w:val="1"/>
      <w:marLeft w:val="0"/>
      <w:marRight w:val="0"/>
      <w:marTop w:val="0"/>
      <w:marBottom w:val="0"/>
      <w:divBdr>
        <w:top w:val="none" w:sz="0" w:space="0" w:color="auto"/>
        <w:left w:val="none" w:sz="0" w:space="0" w:color="auto"/>
        <w:bottom w:val="none" w:sz="0" w:space="0" w:color="auto"/>
        <w:right w:val="none" w:sz="0" w:space="0" w:color="auto"/>
      </w:divBdr>
    </w:div>
    <w:div w:id="369770055">
      <w:bodyDiv w:val="1"/>
      <w:marLeft w:val="0"/>
      <w:marRight w:val="0"/>
      <w:marTop w:val="0"/>
      <w:marBottom w:val="0"/>
      <w:divBdr>
        <w:top w:val="none" w:sz="0" w:space="0" w:color="auto"/>
        <w:left w:val="none" w:sz="0" w:space="0" w:color="auto"/>
        <w:bottom w:val="none" w:sz="0" w:space="0" w:color="auto"/>
        <w:right w:val="none" w:sz="0" w:space="0" w:color="auto"/>
      </w:divBdr>
    </w:div>
    <w:div w:id="475032196">
      <w:bodyDiv w:val="1"/>
      <w:marLeft w:val="0"/>
      <w:marRight w:val="0"/>
      <w:marTop w:val="0"/>
      <w:marBottom w:val="0"/>
      <w:divBdr>
        <w:top w:val="none" w:sz="0" w:space="0" w:color="auto"/>
        <w:left w:val="none" w:sz="0" w:space="0" w:color="auto"/>
        <w:bottom w:val="none" w:sz="0" w:space="0" w:color="auto"/>
        <w:right w:val="none" w:sz="0" w:space="0" w:color="auto"/>
      </w:divBdr>
    </w:div>
    <w:div w:id="753823612">
      <w:bodyDiv w:val="1"/>
      <w:marLeft w:val="0"/>
      <w:marRight w:val="0"/>
      <w:marTop w:val="0"/>
      <w:marBottom w:val="0"/>
      <w:divBdr>
        <w:top w:val="none" w:sz="0" w:space="0" w:color="auto"/>
        <w:left w:val="none" w:sz="0" w:space="0" w:color="auto"/>
        <w:bottom w:val="none" w:sz="0" w:space="0" w:color="auto"/>
        <w:right w:val="none" w:sz="0" w:space="0" w:color="auto"/>
      </w:divBdr>
      <w:divsChild>
        <w:div w:id="1865290731">
          <w:marLeft w:val="0"/>
          <w:marRight w:val="0"/>
          <w:marTop w:val="0"/>
          <w:marBottom w:val="0"/>
          <w:divBdr>
            <w:top w:val="none" w:sz="0" w:space="0" w:color="auto"/>
            <w:left w:val="none" w:sz="0" w:space="0" w:color="auto"/>
            <w:bottom w:val="none" w:sz="0" w:space="0" w:color="auto"/>
            <w:right w:val="none" w:sz="0" w:space="0" w:color="auto"/>
          </w:divBdr>
          <w:divsChild>
            <w:div w:id="1955869863">
              <w:marLeft w:val="0"/>
              <w:marRight w:val="0"/>
              <w:marTop w:val="0"/>
              <w:marBottom w:val="0"/>
              <w:divBdr>
                <w:top w:val="none" w:sz="0" w:space="0" w:color="auto"/>
                <w:left w:val="none" w:sz="0" w:space="0" w:color="auto"/>
                <w:bottom w:val="none" w:sz="0" w:space="0" w:color="auto"/>
                <w:right w:val="none" w:sz="0" w:space="0" w:color="auto"/>
              </w:divBdr>
              <w:divsChild>
                <w:div w:id="934169628">
                  <w:marLeft w:val="0"/>
                  <w:marRight w:val="0"/>
                  <w:marTop w:val="0"/>
                  <w:marBottom w:val="0"/>
                  <w:divBdr>
                    <w:top w:val="single" w:sz="2" w:space="0" w:color="DDDDDD"/>
                    <w:left w:val="single" w:sz="4" w:space="11" w:color="DDDDDD"/>
                    <w:bottom w:val="single" w:sz="2" w:space="0" w:color="DDDDDD"/>
                    <w:right w:val="single" w:sz="4" w:space="11" w:color="DDDDDD"/>
                  </w:divBdr>
                  <w:divsChild>
                    <w:div w:id="28188028">
                      <w:marLeft w:val="-436"/>
                      <w:marRight w:val="0"/>
                      <w:marTop w:val="0"/>
                      <w:marBottom w:val="0"/>
                      <w:divBdr>
                        <w:top w:val="none" w:sz="0" w:space="0" w:color="auto"/>
                        <w:left w:val="none" w:sz="0" w:space="0" w:color="auto"/>
                        <w:bottom w:val="none" w:sz="0" w:space="0" w:color="auto"/>
                        <w:right w:val="none" w:sz="0" w:space="0" w:color="auto"/>
                      </w:divBdr>
                      <w:divsChild>
                        <w:div w:id="739254041">
                          <w:marLeft w:val="0"/>
                          <w:marRight w:val="0"/>
                          <w:marTop w:val="0"/>
                          <w:marBottom w:val="0"/>
                          <w:divBdr>
                            <w:top w:val="none" w:sz="0" w:space="0" w:color="auto"/>
                            <w:left w:val="none" w:sz="0" w:space="0" w:color="auto"/>
                            <w:bottom w:val="none" w:sz="0" w:space="0" w:color="auto"/>
                            <w:right w:val="none" w:sz="0" w:space="0" w:color="auto"/>
                          </w:divBdr>
                          <w:divsChild>
                            <w:div w:id="1592549480">
                              <w:marLeft w:val="0"/>
                              <w:marRight w:val="0"/>
                              <w:marTop w:val="0"/>
                              <w:marBottom w:val="0"/>
                              <w:divBdr>
                                <w:top w:val="none" w:sz="0" w:space="0" w:color="auto"/>
                                <w:left w:val="none" w:sz="0" w:space="0" w:color="auto"/>
                                <w:bottom w:val="none" w:sz="0" w:space="0" w:color="auto"/>
                                <w:right w:val="none" w:sz="0" w:space="0" w:color="auto"/>
                              </w:divBdr>
                              <w:divsChild>
                                <w:div w:id="1196967006">
                                  <w:marLeft w:val="0"/>
                                  <w:marRight w:val="0"/>
                                  <w:marTop w:val="0"/>
                                  <w:marBottom w:val="0"/>
                                  <w:divBdr>
                                    <w:top w:val="none" w:sz="0" w:space="0" w:color="auto"/>
                                    <w:left w:val="none" w:sz="0" w:space="0" w:color="auto"/>
                                    <w:bottom w:val="none" w:sz="0" w:space="0" w:color="auto"/>
                                    <w:right w:val="none" w:sz="0" w:space="0" w:color="auto"/>
                                  </w:divBdr>
                                  <w:divsChild>
                                    <w:div w:id="1288312769">
                                      <w:marLeft w:val="0"/>
                                      <w:marRight w:val="0"/>
                                      <w:marTop w:val="0"/>
                                      <w:marBottom w:val="0"/>
                                      <w:divBdr>
                                        <w:top w:val="none" w:sz="0" w:space="0" w:color="auto"/>
                                        <w:left w:val="none" w:sz="0" w:space="0" w:color="auto"/>
                                        <w:bottom w:val="none" w:sz="0" w:space="0" w:color="auto"/>
                                        <w:right w:val="none" w:sz="0" w:space="0" w:color="auto"/>
                                      </w:divBdr>
                                      <w:divsChild>
                                        <w:div w:id="1260211521">
                                          <w:marLeft w:val="0"/>
                                          <w:marRight w:val="0"/>
                                          <w:marTop w:val="0"/>
                                          <w:marBottom w:val="0"/>
                                          <w:divBdr>
                                            <w:top w:val="none" w:sz="0" w:space="0" w:color="auto"/>
                                            <w:left w:val="none" w:sz="0" w:space="0" w:color="auto"/>
                                            <w:bottom w:val="none" w:sz="0" w:space="0" w:color="auto"/>
                                            <w:right w:val="none" w:sz="0" w:space="0" w:color="auto"/>
                                          </w:divBdr>
                                          <w:divsChild>
                                            <w:div w:id="13710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914370">
      <w:bodyDiv w:val="1"/>
      <w:marLeft w:val="0"/>
      <w:marRight w:val="0"/>
      <w:marTop w:val="0"/>
      <w:marBottom w:val="0"/>
      <w:divBdr>
        <w:top w:val="none" w:sz="0" w:space="0" w:color="auto"/>
        <w:left w:val="none" w:sz="0" w:space="0" w:color="auto"/>
        <w:bottom w:val="none" w:sz="0" w:space="0" w:color="auto"/>
        <w:right w:val="none" w:sz="0" w:space="0" w:color="auto"/>
      </w:divBdr>
    </w:div>
    <w:div w:id="835193598">
      <w:bodyDiv w:val="1"/>
      <w:marLeft w:val="0"/>
      <w:marRight w:val="0"/>
      <w:marTop w:val="0"/>
      <w:marBottom w:val="0"/>
      <w:divBdr>
        <w:top w:val="none" w:sz="0" w:space="0" w:color="auto"/>
        <w:left w:val="none" w:sz="0" w:space="0" w:color="auto"/>
        <w:bottom w:val="none" w:sz="0" w:space="0" w:color="auto"/>
        <w:right w:val="none" w:sz="0" w:space="0" w:color="auto"/>
      </w:divBdr>
    </w:div>
    <w:div w:id="944923102">
      <w:bodyDiv w:val="1"/>
      <w:marLeft w:val="0"/>
      <w:marRight w:val="0"/>
      <w:marTop w:val="0"/>
      <w:marBottom w:val="0"/>
      <w:divBdr>
        <w:top w:val="none" w:sz="0" w:space="0" w:color="auto"/>
        <w:left w:val="none" w:sz="0" w:space="0" w:color="auto"/>
        <w:bottom w:val="none" w:sz="0" w:space="0" w:color="auto"/>
        <w:right w:val="none" w:sz="0" w:space="0" w:color="auto"/>
      </w:divBdr>
    </w:div>
    <w:div w:id="960956625">
      <w:bodyDiv w:val="1"/>
      <w:marLeft w:val="0"/>
      <w:marRight w:val="0"/>
      <w:marTop w:val="0"/>
      <w:marBottom w:val="0"/>
      <w:divBdr>
        <w:top w:val="none" w:sz="0" w:space="0" w:color="auto"/>
        <w:left w:val="none" w:sz="0" w:space="0" w:color="auto"/>
        <w:bottom w:val="none" w:sz="0" w:space="0" w:color="auto"/>
        <w:right w:val="none" w:sz="0" w:space="0" w:color="auto"/>
      </w:divBdr>
    </w:div>
    <w:div w:id="1072237029">
      <w:bodyDiv w:val="1"/>
      <w:marLeft w:val="0"/>
      <w:marRight w:val="0"/>
      <w:marTop w:val="0"/>
      <w:marBottom w:val="0"/>
      <w:divBdr>
        <w:top w:val="none" w:sz="0" w:space="0" w:color="auto"/>
        <w:left w:val="none" w:sz="0" w:space="0" w:color="auto"/>
        <w:bottom w:val="none" w:sz="0" w:space="0" w:color="auto"/>
        <w:right w:val="none" w:sz="0" w:space="0" w:color="auto"/>
      </w:divBdr>
    </w:div>
    <w:div w:id="1268925265">
      <w:bodyDiv w:val="1"/>
      <w:marLeft w:val="0"/>
      <w:marRight w:val="0"/>
      <w:marTop w:val="0"/>
      <w:marBottom w:val="0"/>
      <w:divBdr>
        <w:top w:val="none" w:sz="0" w:space="0" w:color="auto"/>
        <w:left w:val="none" w:sz="0" w:space="0" w:color="auto"/>
        <w:bottom w:val="none" w:sz="0" w:space="0" w:color="auto"/>
        <w:right w:val="none" w:sz="0" w:space="0" w:color="auto"/>
      </w:divBdr>
      <w:divsChild>
        <w:div w:id="336664176">
          <w:marLeft w:val="0"/>
          <w:marRight w:val="0"/>
          <w:marTop w:val="0"/>
          <w:marBottom w:val="0"/>
          <w:divBdr>
            <w:top w:val="none" w:sz="0" w:space="0" w:color="auto"/>
            <w:left w:val="none" w:sz="0" w:space="0" w:color="auto"/>
            <w:bottom w:val="none" w:sz="0" w:space="0" w:color="auto"/>
            <w:right w:val="none" w:sz="0" w:space="0" w:color="auto"/>
          </w:divBdr>
          <w:divsChild>
            <w:div w:id="1198081827">
              <w:marLeft w:val="0"/>
              <w:marRight w:val="0"/>
              <w:marTop w:val="0"/>
              <w:marBottom w:val="0"/>
              <w:divBdr>
                <w:top w:val="none" w:sz="0" w:space="0" w:color="auto"/>
                <w:left w:val="none" w:sz="0" w:space="0" w:color="auto"/>
                <w:bottom w:val="none" w:sz="0" w:space="0" w:color="auto"/>
                <w:right w:val="none" w:sz="0" w:space="0" w:color="auto"/>
              </w:divBdr>
              <w:divsChild>
                <w:div w:id="114836390">
                  <w:marLeft w:val="0"/>
                  <w:marRight w:val="0"/>
                  <w:marTop w:val="0"/>
                  <w:marBottom w:val="0"/>
                  <w:divBdr>
                    <w:top w:val="none" w:sz="0" w:space="0" w:color="auto"/>
                    <w:left w:val="none" w:sz="0" w:space="0" w:color="auto"/>
                    <w:bottom w:val="none" w:sz="0" w:space="0" w:color="auto"/>
                    <w:right w:val="none" w:sz="0" w:space="0" w:color="auto"/>
                  </w:divBdr>
                  <w:divsChild>
                    <w:div w:id="228537504">
                      <w:marLeft w:val="0"/>
                      <w:marRight w:val="0"/>
                      <w:marTop w:val="0"/>
                      <w:marBottom w:val="0"/>
                      <w:divBdr>
                        <w:top w:val="none" w:sz="0" w:space="0" w:color="auto"/>
                        <w:left w:val="none" w:sz="0" w:space="0" w:color="auto"/>
                        <w:bottom w:val="none" w:sz="0" w:space="0" w:color="auto"/>
                        <w:right w:val="none" w:sz="0" w:space="0" w:color="auto"/>
                      </w:divBdr>
                      <w:divsChild>
                        <w:div w:id="594171740">
                          <w:marLeft w:val="0"/>
                          <w:marRight w:val="0"/>
                          <w:marTop w:val="0"/>
                          <w:marBottom w:val="0"/>
                          <w:divBdr>
                            <w:top w:val="none" w:sz="0" w:space="0" w:color="auto"/>
                            <w:left w:val="none" w:sz="0" w:space="0" w:color="auto"/>
                            <w:bottom w:val="none" w:sz="0" w:space="0" w:color="auto"/>
                            <w:right w:val="none" w:sz="0" w:space="0" w:color="auto"/>
                          </w:divBdr>
                          <w:divsChild>
                            <w:div w:id="768159324">
                              <w:marLeft w:val="0"/>
                              <w:marRight w:val="0"/>
                              <w:marTop w:val="0"/>
                              <w:marBottom w:val="0"/>
                              <w:divBdr>
                                <w:top w:val="none" w:sz="0" w:space="0" w:color="auto"/>
                                <w:left w:val="none" w:sz="0" w:space="0" w:color="auto"/>
                                <w:bottom w:val="none" w:sz="0" w:space="0" w:color="auto"/>
                                <w:right w:val="none" w:sz="0" w:space="0" w:color="auto"/>
                              </w:divBdr>
                              <w:divsChild>
                                <w:div w:id="688411665">
                                  <w:marLeft w:val="0"/>
                                  <w:marRight w:val="0"/>
                                  <w:marTop w:val="0"/>
                                  <w:marBottom w:val="0"/>
                                  <w:divBdr>
                                    <w:top w:val="none" w:sz="0" w:space="0" w:color="auto"/>
                                    <w:left w:val="none" w:sz="0" w:space="0" w:color="auto"/>
                                    <w:bottom w:val="none" w:sz="0" w:space="0" w:color="auto"/>
                                    <w:right w:val="none" w:sz="0" w:space="0" w:color="auto"/>
                                  </w:divBdr>
                                  <w:divsChild>
                                    <w:div w:id="1613004460">
                                      <w:marLeft w:val="0"/>
                                      <w:marRight w:val="0"/>
                                      <w:marTop w:val="0"/>
                                      <w:marBottom w:val="0"/>
                                      <w:divBdr>
                                        <w:top w:val="none" w:sz="0" w:space="0" w:color="auto"/>
                                        <w:left w:val="none" w:sz="0" w:space="0" w:color="auto"/>
                                        <w:bottom w:val="none" w:sz="0" w:space="0" w:color="auto"/>
                                        <w:right w:val="none" w:sz="0" w:space="0" w:color="auto"/>
                                      </w:divBdr>
                                      <w:divsChild>
                                        <w:div w:id="6177445">
                                          <w:marLeft w:val="0"/>
                                          <w:marRight w:val="0"/>
                                          <w:marTop w:val="0"/>
                                          <w:marBottom w:val="0"/>
                                          <w:divBdr>
                                            <w:top w:val="none" w:sz="0" w:space="0" w:color="auto"/>
                                            <w:left w:val="none" w:sz="0" w:space="0" w:color="auto"/>
                                            <w:bottom w:val="none" w:sz="0" w:space="0" w:color="auto"/>
                                            <w:right w:val="none" w:sz="0" w:space="0" w:color="auto"/>
                                          </w:divBdr>
                                          <w:divsChild>
                                            <w:div w:id="289095698">
                                              <w:marLeft w:val="0"/>
                                              <w:marRight w:val="0"/>
                                              <w:marTop w:val="0"/>
                                              <w:marBottom w:val="0"/>
                                              <w:divBdr>
                                                <w:top w:val="none" w:sz="0" w:space="0" w:color="auto"/>
                                                <w:left w:val="none" w:sz="0" w:space="0" w:color="auto"/>
                                                <w:bottom w:val="none" w:sz="0" w:space="0" w:color="auto"/>
                                                <w:right w:val="none" w:sz="0" w:space="0" w:color="auto"/>
                                              </w:divBdr>
                                              <w:divsChild>
                                                <w:div w:id="599678072">
                                                  <w:marLeft w:val="0"/>
                                                  <w:marRight w:val="0"/>
                                                  <w:marTop w:val="0"/>
                                                  <w:marBottom w:val="0"/>
                                                  <w:divBdr>
                                                    <w:top w:val="none" w:sz="0" w:space="0" w:color="auto"/>
                                                    <w:left w:val="none" w:sz="0" w:space="0" w:color="auto"/>
                                                    <w:bottom w:val="none" w:sz="0" w:space="0" w:color="auto"/>
                                                    <w:right w:val="none" w:sz="0" w:space="0" w:color="auto"/>
                                                  </w:divBdr>
                                                  <w:divsChild>
                                                    <w:div w:id="4122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3508469">
      <w:bodyDiv w:val="1"/>
      <w:marLeft w:val="0"/>
      <w:marRight w:val="0"/>
      <w:marTop w:val="0"/>
      <w:marBottom w:val="0"/>
      <w:divBdr>
        <w:top w:val="none" w:sz="0" w:space="0" w:color="auto"/>
        <w:left w:val="none" w:sz="0" w:space="0" w:color="auto"/>
        <w:bottom w:val="none" w:sz="0" w:space="0" w:color="auto"/>
        <w:right w:val="none" w:sz="0" w:space="0" w:color="auto"/>
      </w:divBdr>
    </w:div>
    <w:div w:id="1489979625">
      <w:bodyDiv w:val="1"/>
      <w:marLeft w:val="0"/>
      <w:marRight w:val="0"/>
      <w:marTop w:val="0"/>
      <w:marBottom w:val="0"/>
      <w:divBdr>
        <w:top w:val="none" w:sz="0" w:space="0" w:color="auto"/>
        <w:left w:val="none" w:sz="0" w:space="0" w:color="auto"/>
        <w:bottom w:val="none" w:sz="0" w:space="0" w:color="auto"/>
        <w:right w:val="none" w:sz="0" w:space="0" w:color="auto"/>
      </w:divBdr>
    </w:div>
    <w:div w:id="1495216495">
      <w:bodyDiv w:val="1"/>
      <w:marLeft w:val="0"/>
      <w:marRight w:val="0"/>
      <w:marTop w:val="0"/>
      <w:marBottom w:val="0"/>
      <w:divBdr>
        <w:top w:val="none" w:sz="0" w:space="0" w:color="auto"/>
        <w:left w:val="none" w:sz="0" w:space="0" w:color="auto"/>
        <w:bottom w:val="none" w:sz="0" w:space="0" w:color="auto"/>
        <w:right w:val="none" w:sz="0" w:space="0" w:color="auto"/>
      </w:divBdr>
    </w:div>
    <w:div w:id="1603412053">
      <w:bodyDiv w:val="1"/>
      <w:marLeft w:val="0"/>
      <w:marRight w:val="0"/>
      <w:marTop w:val="0"/>
      <w:marBottom w:val="0"/>
      <w:divBdr>
        <w:top w:val="none" w:sz="0" w:space="0" w:color="auto"/>
        <w:left w:val="none" w:sz="0" w:space="0" w:color="auto"/>
        <w:bottom w:val="none" w:sz="0" w:space="0" w:color="auto"/>
        <w:right w:val="none" w:sz="0" w:space="0" w:color="auto"/>
      </w:divBdr>
    </w:div>
    <w:div w:id="1646885533">
      <w:bodyDiv w:val="1"/>
      <w:marLeft w:val="0"/>
      <w:marRight w:val="0"/>
      <w:marTop w:val="0"/>
      <w:marBottom w:val="0"/>
      <w:divBdr>
        <w:top w:val="none" w:sz="0" w:space="0" w:color="auto"/>
        <w:left w:val="none" w:sz="0" w:space="0" w:color="auto"/>
        <w:bottom w:val="none" w:sz="0" w:space="0" w:color="auto"/>
        <w:right w:val="none" w:sz="0" w:space="0" w:color="auto"/>
      </w:divBdr>
    </w:div>
    <w:div w:id="1733188475">
      <w:bodyDiv w:val="1"/>
      <w:marLeft w:val="0"/>
      <w:marRight w:val="0"/>
      <w:marTop w:val="0"/>
      <w:marBottom w:val="0"/>
      <w:divBdr>
        <w:top w:val="none" w:sz="0" w:space="0" w:color="auto"/>
        <w:left w:val="none" w:sz="0" w:space="0" w:color="auto"/>
        <w:bottom w:val="none" w:sz="0" w:space="0" w:color="auto"/>
        <w:right w:val="none" w:sz="0" w:space="0" w:color="auto"/>
      </w:divBdr>
    </w:div>
    <w:div w:id="1813596387">
      <w:bodyDiv w:val="1"/>
      <w:marLeft w:val="0"/>
      <w:marRight w:val="0"/>
      <w:marTop w:val="0"/>
      <w:marBottom w:val="0"/>
      <w:divBdr>
        <w:top w:val="none" w:sz="0" w:space="0" w:color="auto"/>
        <w:left w:val="none" w:sz="0" w:space="0" w:color="auto"/>
        <w:bottom w:val="none" w:sz="0" w:space="0" w:color="auto"/>
        <w:right w:val="none" w:sz="0" w:space="0" w:color="auto"/>
      </w:divBdr>
    </w:div>
    <w:div w:id="1867795487">
      <w:bodyDiv w:val="1"/>
      <w:marLeft w:val="0"/>
      <w:marRight w:val="0"/>
      <w:marTop w:val="0"/>
      <w:marBottom w:val="0"/>
      <w:divBdr>
        <w:top w:val="none" w:sz="0" w:space="0" w:color="auto"/>
        <w:left w:val="none" w:sz="0" w:space="0" w:color="auto"/>
        <w:bottom w:val="none" w:sz="0" w:space="0" w:color="auto"/>
        <w:right w:val="none" w:sz="0" w:space="0" w:color="auto"/>
      </w:divBdr>
    </w:div>
    <w:div w:id="1869952150">
      <w:bodyDiv w:val="1"/>
      <w:marLeft w:val="0"/>
      <w:marRight w:val="0"/>
      <w:marTop w:val="0"/>
      <w:marBottom w:val="0"/>
      <w:divBdr>
        <w:top w:val="none" w:sz="0" w:space="0" w:color="auto"/>
        <w:left w:val="none" w:sz="0" w:space="0" w:color="auto"/>
        <w:bottom w:val="none" w:sz="0" w:space="0" w:color="auto"/>
        <w:right w:val="none" w:sz="0" w:space="0" w:color="auto"/>
      </w:divBdr>
    </w:div>
    <w:div w:id="1907181621">
      <w:bodyDiv w:val="1"/>
      <w:marLeft w:val="0"/>
      <w:marRight w:val="0"/>
      <w:marTop w:val="0"/>
      <w:marBottom w:val="0"/>
      <w:divBdr>
        <w:top w:val="none" w:sz="0" w:space="0" w:color="auto"/>
        <w:left w:val="none" w:sz="0" w:space="0" w:color="auto"/>
        <w:bottom w:val="none" w:sz="0" w:space="0" w:color="auto"/>
        <w:right w:val="none" w:sz="0" w:space="0" w:color="auto"/>
      </w:divBdr>
    </w:div>
    <w:div w:id="208306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ri.org/our-work/project/AFR100/restoration-commitments" TargetMode="External"/><Relationship Id="rId18" Type="http://schemas.openxmlformats.org/officeDocument/2006/relationships/image" Target="media/image4.jpeg"/><Relationship Id="rId26" Type="http://schemas.openxmlformats.org/officeDocument/2006/relationships/hyperlink" Target="http://www.wri.org/our-work/project/AFR100/restoration-commitments" TargetMode="External"/><Relationship Id="rId3" Type="http://schemas.openxmlformats.org/officeDocument/2006/relationships/styles" Target="styles.xml"/><Relationship Id="rId21" Type="http://schemas.openxmlformats.org/officeDocument/2006/relationships/hyperlink" Target="http://www.worldbank.org/en/news/press-release/2015/12/06/nepad-launches-initiative-for-the-resilience-and-restoration-of-african-landscapes"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package" Target="embeddings/Microsoft_PowerPoint_Slide.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ldbank.org/en/news/press-release/2015/12/06/nepad-launches-initiative-for-the-resilience-and-restoration-of-african-landscapes" TargetMode="External"/><Relationship Id="rId24" Type="http://schemas.openxmlformats.org/officeDocument/2006/relationships/hyperlink" Target="http://foreststreesagroforestry.org/"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landscapes.org/" TargetMode="External"/><Relationship Id="rId28" Type="http://schemas.openxmlformats.org/officeDocument/2006/relationships/image" Target="media/image8.emf"/><Relationship Id="rId10" Type="http://schemas.openxmlformats.org/officeDocument/2006/relationships/hyperlink" Target="https://www.google.co.uk/url?sa=t&amp;rct=j&amp;q=&amp;esrc=s&amp;source=web&amp;cd=1&amp;cad=rja&amp;uact=8&amp;ved=0ahUKEwi3g-_5j_bXAhWLCewKHTG-CA0QFggnMAA&amp;url=https%3A%2F%2Fwww.cifor.org%2F&amp;usg=AOvVaw3GC7iq2Pk_RsHnFmzvWKTl"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ldbank.org/en/news/press-release/2015/12/06/nepad-launches-initiative-for-the-resilience-and-restoration-of-african-landscapes" TargetMode="External"/><Relationship Id="rId22" Type="http://schemas.openxmlformats.org/officeDocument/2006/relationships/hyperlink" Target="http://www.forestlandscaperestoration.org/our-partners" TargetMode="External"/><Relationship Id="rId27" Type="http://schemas.openxmlformats.org/officeDocument/2006/relationships/hyperlink" Target="http://www.worldbank.org/en/news/press-release/2015/12/06/nepad-launches-initiative-for-the-resilience-and-restoration-of-african-landscapes" TargetMode="External"/><Relationship Id="rId30"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doi.org/10.1073/pnas.1003369107" TargetMode="External"/><Relationship Id="rId2" Type="http://schemas.openxmlformats.org/officeDocument/2006/relationships/hyperlink" Target="http://www.waterbase.org/download_data.html" TargetMode="External"/><Relationship Id="rId1" Type="http://schemas.openxmlformats.org/officeDocument/2006/relationships/hyperlink" Target="https://www.arcgis.com/home/item.html?id=22df85917f87410da15d7b432cc4f4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65977D-891B-4B81-98A2-D8F02D2B8EC1}">
  <ds:schemaRefs>
    <ds:schemaRef ds:uri="http://schemas.openxmlformats.org/officeDocument/2006/bibliography"/>
  </ds:schemaRefs>
</ds:datastoreItem>
</file>

<file path=customXml/itemProps2.xml><?xml version="1.0" encoding="utf-8"?>
<ds:datastoreItem xmlns:ds="http://schemas.openxmlformats.org/officeDocument/2006/customXml" ds:itemID="{F8342805-01A3-4AE3-9B0C-756FBC3EFEE7}"/>
</file>

<file path=customXml/itemProps3.xml><?xml version="1.0" encoding="utf-8"?>
<ds:datastoreItem xmlns:ds="http://schemas.openxmlformats.org/officeDocument/2006/customXml" ds:itemID="{81971D22-516A-4DBF-B653-7B12B9DA8AED}"/>
</file>

<file path=customXml/itemProps4.xml><?xml version="1.0" encoding="utf-8"?>
<ds:datastoreItem xmlns:ds="http://schemas.openxmlformats.org/officeDocument/2006/customXml" ds:itemID="{0B9605B0-435B-476F-BADC-37C8C71708FB}"/>
</file>

<file path=docProps/app.xml><?xml version="1.0" encoding="utf-8"?>
<Properties xmlns="http://schemas.openxmlformats.org/officeDocument/2006/extended-properties" xmlns:vt="http://schemas.openxmlformats.org/officeDocument/2006/docPropsVTypes">
  <Template>Normal.dotm</Template>
  <TotalTime>1</TotalTime>
  <Pages>34</Pages>
  <Words>43066</Words>
  <Characters>245479</Characters>
  <Application>Microsoft Office Word</Application>
  <DocSecurity>0</DocSecurity>
  <Lines>2045</Lines>
  <Paragraphs>575</Paragraphs>
  <ScaleCrop>false</ScaleCrop>
  <HeadingPairs>
    <vt:vector size="2" baseType="variant">
      <vt:variant>
        <vt:lpstr>Title</vt:lpstr>
      </vt:variant>
      <vt:variant>
        <vt:i4>1</vt:i4>
      </vt:variant>
    </vt:vector>
  </HeadingPairs>
  <TitlesOfParts>
    <vt:vector size="1" baseType="lpstr">
      <vt:lpstr>UNITED NATIONS ENVIRONMENT PROGRAMME</vt:lpstr>
    </vt:vector>
  </TitlesOfParts>
  <Company/>
  <LinksUpToDate>false</LinksUpToDate>
  <CharactersWithSpaces>287970</CharactersWithSpaces>
  <SharedDoc>false</SharedDoc>
  <HLinks>
    <vt:vector size="336" baseType="variant">
      <vt:variant>
        <vt:i4>6094866</vt:i4>
      </vt:variant>
      <vt:variant>
        <vt:i4>347</vt:i4>
      </vt:variant>
      <vt:variant>
        <vt:i4>0</vt:i4>
      </vt:variant>
      <vt:variant>
        <vt:i4>5</vt:i4>
      </vt:variant>
      <vt:variant>
        <vt:lpwstr>http://foreststreesagroforestry.org/</vt:lpwstr>
      </vt:variant>
      <vt:variant>
        <vt:lpwstr/>
      </vt:variant>
      <vt:variant>
        <vt:i4>2949181</vt:i4>
      </vt:variant>
      <vt:variant>
        <vt:i4>344</vt:i4>
      </vt:variant>
      <vt:variant>
        <vt:i4>0</vt:i4>
      </vt:variant>
      <vt:variant>
        <vt:i4>5</vt:i4>
      </vt:variant>
      <vt:variant>
        <vt:lpwstr>http://www.landscapes.org/</vt:lpwstr>
      </vt:variant>
      <vt:variant>
        <vt:lpwstr/>
      </vt:variant>
      <vt:variant>
        <vt:i4>6881339</vt:i4>
      </vt:variant>
      <vt:variant>
        <vt:i4>341</vt:i4>
      </vt:variant>
      <vt:variant>
        <vt:i4>0</vt:i4>
      </vt:variant>
      <vt:variant>
        <vt:i4>5</vt:i4>
      </vt:variant>
      <vt:variant>
        <vt:lpwstr>http://www.forestlandscaperestoration.org/our-partners</vt:lpwstr>
      </vt:variant>
      <vt:variant>
        <vt:lpwstr/>
      </vt:variant>
      <vt:variant>
        <vt:i4>1179726</vt:i4>
      </vt:variant>
      <vt:variant>
        <vt:i4>338</vt:i4>
      </vt:variant>
      <vt:variant>
        <vt:i4>0</vt:i4>
      </vt:variant>
      <vt:variant>
        <vt:i4>5</vt:i4>
      </vt:variant>
      <vt:variant>
        <vt:lpwstr>http://www.worldbank.org/en/news/press-release/2015/12/06/nepad-launches-initiative-for-the-resilience-and-restoration-of-african-landscapes</vt:lpwstr>
      </vt:variant>
      <vt:variant>
        <vt:lpwstr/>
      </vt:variant>
      <vt:variant>
        <vt:i4>1179726</vt:i4>
      </vt:variant>
      <vt:variant>
        <vt:i4>332</vt:i4>
      </vt:variant>
      <vt:variant>
        <vt:i4>0</vt:i4>
      </vt:variant>
      <vt:variant>
        <vt:i4>5</vt:i4>
      </vt:variant>
      <vt:variant>
        <vt:lpwstr>http://www.worldbank.org/en/news/press-release/2015/12/06/nepad-launches-initiative-for-the-resilience-and-restoration-of-african-landscapes</vt:lpwstr>
      </vt:variant>
      <vt:variant>
        <vt:lpwstr/>
      </vt:variant>
      <vt:variant>
        <vt:i4>6422565</vt:i4>
      </vt:variant>
      <vt:variant>
        <vt:i4>329</vt:i4>
      </vt:variant>
      <vt:variant>
        <vt:i4>0</vt:i4>
      </vt:variant>
      <vt:variant>
        <vt:i4>5</vt:i4>
      </vt:variant>
      <vt:variant>
        <vt:lpwstr>http://www.wri.org/our-work/project/AFR100/restoration-commitments</vt:lpwstr>
      </vt:variant>
      <vt:variant>
        <vt:lpwstr>project-tabs</vt:lpwstr>
      </vt:variant>
      <vt:variant>
        <vt:i4>1179726</vt:i4>
      </vt:variant>
      <vt:variant>
        <vt:i4>326</vt:i4>
      </vt:variant>
      <vt:variant>
        <vt:i4>0</vt:i4>
      </vt:variant>
      <vt:variant>
        <vt:i4>5</vt:i4>
      </vt:variant>
      <vt:variant>
        <vt:lpwstr>http://www.worldbank.org/en/news/press-release/2015/12/06/nepad-launches-initiative-for-the-resilience-and-restoration-of-african-landscapes</vt:lpwstr>
      </vt:variant>
      <vt:variant>
        <vt:lpwstr/>
      </vt:variant>
      <vt:variant>
        <vt:i4>1703985</vt:i4>
      </vt:variant>
      <vt:variant>
        <vt:i4>322</vt:i4>
      </vt:variant>
      <vt:variant>
        <vt:i4>0</vt:i4>
      </vt:variant>
      <vt:variant>
        <vt:i4>5</vt:i4>
      </vt:variant>
      <vt:variant>
        <vt:lpwstr/>
      </vt:variant>
      <vt:variant>
        <vt:lpwstr>_Toc496046728</vt:lpwstr>
      </vt:variant>
      <vt:variant>
        <vt:i4>1703985</vt:i4>
      </vt:variant>
      <vt:variant>
        <vt:i4>319</vt:i4>
      </vt:variant>
      <vt:variant>
        <vt:i4>0</vt:i4>
      </vt:variant>
      <vt:variant>
        <vt:i4>5</vt:i4>
      </vt:variant>
      <vt:variant>
        <vt:lpwstr/>
      </vt:variant>
      <vt:variant>
        <vt:lpwstr>_Toc496046727</vt:lpwstr>
      </vt:variant>
      <vt:variant>
        <vt:i4>1703985</vt:i4>
      </vt:variant>
      <vt:variant>
        <vt:i4>316</vt:i4>
      </vt:variant>
      <vt:variant>
        <vt:i4>0</vt:i4>
      </vt:variant>
      <vt:variant>
        <vt:i4>5</vt:i4>
      </vt:variant>
      <vt:variant>
        <vt:lpwstr/>
      </vt:variant>
      <vt:variant>
        <vt:lpwstr>_Toc496046726</vt:lpwstr>
      </vt:variant>
      <vt:variant>
        <vt:i4>1703985</vt:i4>
      </vt:variant>
      <vt:variant>
        <vt:i4>313</vt:i4>
      </vt:variant>
      <vt:variant>
        <vt:i4>0</vt:i4>
      </vt:variant>
      <vt:variant>
        <vt:i4>5</vt:i4>
      </vt:variant>
      <vt:variant>
        <vt:lpwstr/>
      </vt:variant>
      <vt:variant>
        <vt:lpwstr>_Toc496046725</vt:lpwstr>
      </vt:variant>
      <vt:variant>
        <vt:i4>1703985</vt:i4>
      </vt:variant>
      <vt:variant>
        <vt:i4>310</vt:i4>
      </vt:variant>
      <vt:variant>
        <vt:i4>0</vt:i4>
      </vt:variant>
      <vt:variant>
        <vt:i4>5</vt:i4>
      </vt:variant>
      <vt:variant>
        <vt:lpwstr/>
      </vt:variant>
      <vt:variant>
        <vt:lpwstr>_Toc496046724</vt:lpwstr>
      </vt:variant>
      <vt:variant>
        <vt:i4>1703985</vt:i4>
      </vt:variant>
      <vt:variant>
        <vt:i4>307</vt:i4>
      </vt:variant>
      <vt:variant>
        <vt:i4>0</vt:i4>
      </vt:variant>
      <vt:variant>
        <vt:i4>5</vt:i4>
      </vt:variant>
      <vt:variant>
        <vt:lpwstr/>
      </vt:variant>
      <vt:variant>
        <vt:lpwstr>_Toc496046723</vt:lpwstr>
      </vt:variant>
      <vt:variant>
        <vt:i4>1703985</vt:i4>
      </vt:variant>
      <vt:variant>
        <vt:i4>304</vt:i4>
      </vt:variant>
      <vt:variant>
        <vt:i4>0</vt:i4>
      </vt:variant>
      <vt:variant>
        <vt:i4>5</vt:i4>
      </vt:variant>
      <vt:variant>
        <vt:lpwstr/>
      </vt:variant>
      <vt:variant>
        <vt:lpwstr>_Toc496046722</vt:lpwstr>
      </vt:variant>
      <vt:variant>
        <vt:i4>1703985</vt:i4>
      </vt:variant>
      <vt:variant>
        <vt:i4>301</vt:i4>
      </vt:variant>
      <vt:variant>
        <vt:i4>0</vt:i4>
      </vt:variant>
      <vt:variant>
        <vt:i4>5</vt:i4>
      </vt:variant>
      <vt:variant>
        <vt:lpwstr/>
      </vt:variant>
      <vt:variant>
        <vt:lpwstr>_Toc496046721</vt:lpwstr>
      </vt:variant>
      <vt:variant>
        <vt:i4>1703985</vt:i4>
      </vt:variant>
      <vt:variant>
        <vt:i4>298</vt:i4>
      </vt:variant>
      <vt:variant>
        <vt:i4>0</vt:i4>
      </vt:variant>
      <vt:variant>
        <vt:i4>5</vt:i4>
      </vt:variant>
      <vt:variant>
        <vt:lpwstr/>
      </vt:variant>
      <vt:variant>
        <vt:lpwstr>_Toc496046720</vt:lpwstr>
      </vt:variant>
      <vt:variant>
        <vt:i4>1638449</vt:i4>
      </vt:variant>
      <vt:variant>
        <vt:i4>295</vt:i4>
      </vt:variant>
      <vt:variant>
        <vt:i4>0</vt:i4>
      </vt:variant>
      <vt:variant>
        <vt:i4>5</vt:i4>
      </vt:variant>
      <vt:variant>
        <vt:lpwstr/>
      </vt:variant>
      <vt:variant>
        <vt:lpwstr>_Toc496046719</vt:lpwstr>
      </vt:variant>
      <vt:variant>
        <vt:i4>1638449</vt:i4>
      </vt:variant>
      <vt:variant>
        <vt:i4>292</vt:i4>
      </vt:variant>
      <vt:variant>
        <vt:i4>0</vt:i4>
      </vt:variant>
      <vt:variant>
        <vt:i4>5</vt:i4>
      </vt:variant>
      <vt:variant>
        <vt:lpwstr/>
      </vt:variant>
      <vt:variant>
        <vt:lpwstr>_Toc496046718</vt:lpwstr>
      </vt:variant>
      <vt:variant>
        <vt:i4>1638449</vt:i4>
      </vt:variant>
      <vt:variant>
        <vt:i4>289</vt:i4>
      </vt:variant>
      <vt:variant>
        <vt:i4>0</vt:i4>
      </vt:variant>
      <vt:variant>
        <vt:i4>5</vt:i4>
      </vt:variant>
      <vt:variant>
        <vt:lpwstr/>
      </vt:variant>
      <vt:variant>
        <vt:lpwstr>_Toc496046717</vt:lpwstr>
      </vt:variant>
      <vt:variant>
        <vt:i4>1638449</vt:i4>
      </vt:variant>
      <vt:variant>
        <vt:i4>286</vt:i4>
      </vt:variant>
      <vt:variant>
        <vt:i4>0</vt:i4>
      </vt:variant>
      <vt:variant>
        <vt:i4>5</vt:i4>
      </vt:variant>
      <vt:variant>
        <vt:lpwstr/>
      </vt:variant>
      <vt:variant>
        <vt:lpwstr>_Toc496046716</vt:lpwstr>
      </vt:variant>
      <vt:variant>
        <vt:i4>1638449</vt:i4>
      </vt:variant>
      <vt:variant>
        <vt:i4>283</vt:i4>
      </vt:variant>
      <vt:variant>
        <vt:i4>0</vt:i4>
      </vt:variant>
      <vt:variant>
        <vt:i4>5</vt:i4>
      </vt:variant>
      <vt:variant>
        <vt:lpwstr/>
      </vt:variant>
      <vt:variant>
        <vt:lpwstr>_Toc496046715</vt:lpwstr>
      </vt:variant>
      <vt:variant>
        <vt:i4>1638449</vt:i4>
      </vt:variant>
      <vt:variant>
        <vt:i4>280</vt:i4>
      </vt:variant>
      <vt:variant>
        <vt:i4>0</vt:i4>
      </vt:variant>
      <vt:variant>
        <vt:i4>5</vt:i4>
      </vt:variant>
      <vt:variant>
        <vt:lpwstr/>
      </vt:variant>
      <vt:variant>
        <vt:lpwstr>_Toc496046714</vt:lpwstr>
      </vt:variant>
      <vt:variant>
        <vt:i4>1638449</vt:i4>
      </vt:variant>
      <vt:variant>
        <vt:i4>277</vt:i4>
      </vt:variant>
      <vt:variant>
        <vt:i4>0</vt:i4>
      </vt:variant>
      <vt:variant>
        <vt:i4>5</vt:i4>
      </vt:variant>
      <vt:variant>
        <vt:lpwstr/>
      </vt:variant>
      <vt:variant>
        <vt:lpwstr>_Toc496046713</vt:lpwstr>
      </vt:variant>
      <vt:variant>
        <vt:i4>1638449</vt:i4>
      </vt:variant>
      <vt:variant>
        <vt:i4>274</vt:i4>
      </vt:variant>
      <vt:variant>
        <vt:i4>0</vt:i4>
      </vt:variant>
      <vt:variant>
        <vt:i4>5</vt:i4>
      </vt:variant>
      <vt:variant>
        <vt:lpwstr/>
      </vt:variant>
      <vt:variant>
        <vt:lpwstr>_Toc496046712</vt:lpwstr>
      </vt:variant>
      <vt:variant>
        <vt:i4>1638449</vt:i4>
      </vt:variant>
      <vt:variant>
        <vt:i4>271</vt:i4>
      </vt:variant>
      <vt:variant>
        <vt:i4>0</vt:i4>
      </vt:variant>
      <vt:variant>
        <vt:i4>5</vt:i4>
      </vt:variant>
      <vt:variant>
        <vt:lpwstr/>
      </vt:variant>
      <vt:variant>
        <vt:lpwstr>_Toc496046711</vt:lpwstr>
      </vt:variant>
      <vt:variant>
        <vt:i4>1572913</vt:i4>
      </vt:variant>
      <vt:variant>
        <vt:i4>265</vt:i4>
      </vt:variant>
      <vt:variant>
        <vt:i4>0</vt:i4>
      </vt:variant>
      <vt:variant>
        <vt:i4>5</vt:i4>
      </vt:variant>
      <vt:variant>
        <vt:lpwstr/>
      </vt:variant>
      <vt:variant>
        <vt:lpwstr>_Toc496046709</vt:lpwstr>
      </vt:variant>
      <vt:variant>
        <vt:i4>1572913</vt:i4>
      </vt:variant>
      <vt:variant>
        <vt:i4>259</vt:i4>
      </vt:variant>
      <vt:variant>
        <vt:i4>0</vt:i4>
      </vt:variant>
      <vt:variant>
        <vt:i4>5</vt:i4>
      </vt:variant>
      <vt:variant>
        <vt:lpwstr/>
      </vt:variant>
      <vt:variant>
        <vt:lpwstr>_Toc496046707</vt:lpwstr>
      </vt:variant>
      <vt:variant>
        <vt:i4>1572913</vt:i4>
      </vt:variant>
      <vt:variant>
        <vt:i4>253</vt:i4>
      </vt:variant>
      <vt:variant>
        <vt:i4>0</vt:i4>
      </vt:variant>
      <vt:variant>
        <vt:i4>5</vt:i4>
      </vt:variant>
      <vt:variant>
        <vt:lpwstr/>
      </vt:variant>
      <vt:variant>
        <vt:lpwstr>_Toc496046705</vt:lpwstr>
      </vt:variant>
      <vt:variant>
        <vt:i4>1572913</vt:i4>
      </vt:variant>
      <vt:variant>
        <vt:i4>247</vt:i4>
      </vt:variant>
      <vt:variant>
        <vt:i4>0</vt:i4>
      </vt:variant>
      <vt:variant>
        <vt:i4>5</vt:i4>
      </vt:variant>
      <vt:variant>
        <vt:lpwstr/>
      </vt:variant>
      <vt:variant>
        <vt:lpwstr>_Toc496046704</vt:lpwstr>
      </vt:variant>
      <vt:variant>
        <vt:i4>1572913</vt:i4>
      </vt:variant>
      <vt:variant>
        <vt:i4>241</vt:i4>
      </vt:variant>
      <vt:variant>
        <vt:i4>0</vt:i4>
      </vt:variant>
      <vt:variant>
        <vt:i4>5</vt:i4>
      </vt:variant>
      <vt:variant>
        <vt:lpwstr/>
      </vt:variant>
      <vt:variant>
        <vt:lpwstr>_Toc496046703</vt:lpwstr>
      </vt:variant>
      <vt:variant>
        <vt:i4>1572913</vt:i4>
      </vt:variant>
      <vt:variant>
        <vt:i4>235</vt:i4>
      </vt:variant>
      <vt:variant>
        <vt:i4>0</vt:i4>
      </vt:variant>
      <vt:variant>
        <vt:i4>5</vt:i4>
      </vt:variant>
      <vt:variant>
        <vt:lpwstr/>
      </vt:variant>
      <vt:variant>
        <vt:lpwstr>_Toc496046702</vt:lpwstr>
      </vt:variant>
      <vt:variant>
        <vt:i4>1572913</vt:i4>
      </vt:variant>
      <vt:variant>
        <vt:i4>229</vt:i4>
      </vt:variant>
      <vt:variant>
        <vt:i4>0</vt:i4>
      </vt:variant>
      <vt:variant>
        <vt:i4>5</vt:i4>
      </vt:variant>
      <vt:variant>
        <vt:lpwstr/>
      </vt:variant>
      <vt:variant>
        <vt:lpwstr>_Toc496046701</vt:lpwstr>
      </vt:variant>
      <vt:variant>
        <vt:i4>1572913</vt:i4>
      </vt:variant>
      <vt:variant>
        <vt:i4>223</vt:i4>
      </vt:variant>
      <vt:variant>
        <vt:i4>0</vt:i4>
      </vt:variant>
      <vt:variant>
        <vt:i4>5</vt:i4>
      </vt:variant>
      <vt:variant>
        <vt:lpwstr/>
      </vt:variant>
      <vt:variant>
        <vt:lpwstr>_Toc496046700</vt:lpwstr>
      </vt:variant>
      <vt:variant>
        <vt:i4>1114160</vt:i4>
      </vt:variant>
      <vt:variant>
        <vt:i4>217</vt:i4>
      </vt:variant>
      <vt:variant>
        <vt:i4>0</vt:i4>
      </vt:variant>
      <vt:variant>
        <vt:i4>5</vt:i4>
      </vt:variant>
      <vt:variant>
        <vt:lpwstr/>
      </vt:variant>
      <vt:variant>
        <vt:lpwstr>_Toc496046699</vt:lpwstr>
      </vt:variant>
      <vt:variant>
        <vt:i4>1114160</vt:i4>
      </vt:variant>
      <vt:variant>
        <vt:i4>211</vt:i4>
      </vt:variant>
      <vt:variant>
        <vt:i4>0</vt:i4>
      </vt:variant>
      <vt:variant>
        <vt:i4>5</vt:i4>
      </vt:variant>
      <vt:variant>
        <vt:lpwstr/>
      </vt:variant>
      <vt:variant>
        <vt:lpwstr>_Toc496046698</vt:lpwstr>
      </vt:variant>
      <vt:variant>
        <vt:i4>1114160</vt:i4>
      </vt:variant>
      <vt:variant>
        <vt:i4>205</vt:i4>
      </vt:variant>
      <vt:variant>
        <vt:i4>0</vt:i4>
      </vt:variant>
      <vt:variant>
        <vt:i4>5</vt:i4>
      </vt:variant>
      <vt:variant>
        <vt:lpwstr/>
      </vt:variant>
      <vt:variant>
        <vt:lpwstr>_Toc496046697</vt:lpwstr>
      </vt:variant>
      <vt:variant>
        <vt:i4>1114160</vt:i4>
      </vt:variant>
      <vt:variant>
        <vt:i4>199</vt:i4>
      </vt:variant>
      <vt:variant>
        <vt:i4>0</vt:i4>
      </vt:variant>
      <vt:variant>
        <vt:i4>5</vt:i4>
      </vt:variant>
      <vt:variant>
        <vt:lpwstr/>
      </vt:variant>
      <vt:variant>
        <vt:lpwstr>_Toc496046696</vt:lpwstr>
      </vt:variant>
      <vt:variant>
        <vt:i4>1114160</vt:i4>
      </vt:variant>
      <vt:variant>
        <vt:i4>193</vt:i4>
      </vt:variant>
      <vt:variant>
        <vt:i4>0</vt:i4>
      </vt:variant>
      <vt:variant>
        <vt:i4>5</vt:i4>
      </vt:variant>
      <vt:variant>
        <vt:lpwstr/>
      </vt:variant>
      <vt:variant>
        <vt:lpwstr>_Toc496046694</vt:lpwstr>
      </vt:variant>
      <vt:variant>
        <vt:i4>1114160</vt:i4>
      </vt:variant>
      <vt:variant>
        <vt:i4>187</vt:i4>
      </vt:variant>
      <vt:variant>
        <vt:i4>0</vt:i4>
      </vt:variant>
      <vt:variant>
        <vt:i4>5</vt:i4>
      </vt:variant>
      <vt:variant>
        <vt:lpwstr/>
      </vt:variant>
      <vt:variant>
        <vt:lpwstr>_Toc496046693</vt:lpwstr>
      </vt:variant>
      <vt:variant>
        <vt:i4>1114160</vt:i4>
      </vt:variant>
      <vt:variant>
        <vt:i4>181</vt:i4>
      </vt:variant>
      <vt:variant>
        <vt:i4>0</vt:i4>
      </vt:variant>
      <vt:variant>
        <vt:i4>5</vt:i4>
      </vt:variant>
      <vt:variant>
        <vt:lpwstr/>
      </vt:variant>
      <vt:variant>
        <vt:lpwstr>_Toc496046692</vt:lpwstr>
      </vt:variant>
      <vt:variant>
        <vt:i4>1114160</vt:i4>
      </vt:variant>
      <vt:variant>
        <vt:i4>175</vt:i4>
      </vt:variant>
      <vt:variant>
        <vt:i4>0</vt:i4>
      </vt:variant>
      <vt:variant>
        <vt:i4>5</vt:i4>
      </vt:variant>
      <vt:variant>
        <vt:lpwstr/>
      </vt:variant>
      <vt:variant>
        <vt:lpwstr>_Toc496046691</vt:lpwstr>
      </vt:variant>
      <vt:variant>
        <vt:i4>1114160</vt:i4>
      </vt:variant>
      <vt:variant>
        <vt:i4>169</vt:i4>
      </vt:variant>
      <vt:variant>
        <vt:i4>0</vt:i4>
      </vt:variant>
      <vt:variant>
        <vt:i4>5</vt:i4>
      </vt:variant>
      <vt:variant>
        <vt:lpwstr/>
      </vt:variant>
      <vt:variant>
        <vt:lpwstr>_Toc496046690</vt:lpwstr>
      </vt:variant>
      <vt:variant>
        <vt:i4>1048624</vt:i4>
      </vt:variant>
      <vt:variant>
        <vt:i4>163</vt:i4>
      </vt:variant>
      <vt:variant>
        <vt:i4>0</vt:i4>
      </vt:variant>
      <vt:variant>
        <vt:i4>5</vt:i4>
      </vt:variant>
      <vt:variant>
        <vt:lpwstr/>
      </vt:variant>
      <vt:variant>
        <vt:lpwstr>_Toc496046689</vt:lpwstr>
      </vt:variant>
      <vt:variant>
        <vt:i4>1048624</vt:i4>
      </vt:variant>
      <vt:variant>
        <vt:i4>157</vt:i4>
      </vt:variant>
      <vt:variant>
        <vt:i4>0</vt:i4>
      </vt:variant>
      <vt:variant>
        <vt:i4>5</vt:i4>
      </vt:variant>
      <vt:variant>
        <vt:lpwstr/>
      </vt:variant>
      <vt:variant>
        <vt:lpwstr>_Toc496046688</vt:lpwstr>
      </vt:variant>
      <vt:variant>
        <vt:i4>1048624</vt:i4>
      </vt:variant>
      <vt:variant>
        <vt:i4>151</vt:i4>
      </vt:variant>
      <vt:variant>
        <vt:i4>0</vt:i4>
      </vt:variant>
      <vt:variant>
        <vt:i4>5</vt:i4>
      </vt:variant>
      <vt:variant>
        <vt:lpwstr/>
      </vt:variant>
      <vt:variant>
        <vt:lpwstr>_Toc496046686</vt:lpwstr>
      </vt:variant>
      <vt:variant>
        <vt:i4>1048624</vt:i4>
      </vt:variant>
      <vt:variant>
        <vt:i4>145</vt:i4>
      </vt:variant>
      <vt:variant>
        <vt:i4>0</vt:i4>
      </vt:variant>
      <vt:variant>
        <vt:i4>5</vt:i4>
      </vt:variant>
      <vt:variant>
        <vt:lpwstr/>
      </vt:variant>
      <vt:variant>
        <vt:lpwstr>_Toc496046685</vt:lpwstr>
      </vt:variant>
      <vt:variant>
        <vt:i4>1048624</vt:i4>
      </vt:variant>
      <vt:variant>
        <vt:i4>139</vt:i4>
      </vt:variant>
      <vt:variant>
        <vt:i4>0</vt:i4>
      </vt:variant>
      <vt:variant>
        <vt:i4>5</vt:i4>
      </vt:variant>
      <vt:variant>
        <vt:lpwstr/>
      </vt:variant>
      <vt:variant>
        <vt:lpwstr>_Toc496046683</vt:lpwstr>
      </vt:variant>
      <vt:variant>
        <vt:i4>1048624</vt:i4>
      </vt:variant>
      <vt:variant>
        <vt:i4>133</vt:i4>
      </vt:variant>
      <vt:variant>
        <vt:i4>0</vt:i4>
      </vt:variant>
      <vt:variant>
        <vt:i4>5</vt:i4>
      </vt:variant>
      <vt:variant>
        <vt:lpwstr/>
      </vt:variant>
      <vt:variant>
        <vt:lpwstr>_Toc496046680</vt:lpwstr>
      </vt:variant>
      <vt:variant>
        <vt:i4>2031664</vt:i4>
      </vt:variant>
      <vt:variant>
        <vt:i4>127</vt:i4>
      </vt:variant>
      <vt:variant>
        <vt:i4>0</vt:i4>
      </vt:variant>
      <vt:variant>
        <vt:i4>5</vt:i4>
      </vt:variant>
      <vt:variant>
        <vt:lpwstr/>
      </vt:variant>
      <vt:variant>
        <vt:lpwstr>_Toc496046677</vt:lpwstr>
      </vt:variant>
      <vt:variant>
        <vt:i4>2031664</vt:i4>
      </vt:variant>
      <vt:variant>
        <vt:i4>121</vt:i4>
      </vt:variant>
      <vt:variant>
        <vt:i4>0</vt:i4>
      </vt:variant>
      <vt:variant>
        <vt:i4>5</vt:i4>
      </vt:variant>
      <vt:variant>
        <vt:lpwstr/>
      </vt:variant>
      <vt:variant>
        <vt:lpwstr>_Toc496046676</vt:lpwstr>
      </vt:variant>
      <vt:variant>
        <vt:i4>2031664</vt:i4>
      </vt:variant>
      <vt:variant>
        <vt:i4>115</vt:i4>
      </vt:variant>
      <vt:variant>
        <vt:i4>0</vt:i4>
      </vt:variant>
      <vt:variant>
        <vt:i4>5</vt:i4>
      </vt:variant>
      <vt:variant>
        <vt:lpwstr/>
      </vt:variant>
      <vt:variant>
        <vt:lpwstr>_Toc496046675</vt:lpwstr>
      </vt:variant>
      <vt:variant>
        <vt:i4>2031664</vt:i4>
      </vt:variant>
      <vt:variant>
        <vt:i4>109</vt:i4>
      </vt:variant>
      <vt:variant>
        <vt:i4>0</vt:i4>
      </vt:variant>
      <vt:variant>
        <vt:i4>5</vt:i4>
      </vt:variant>
      <vt:variant>
        <vt:lpwstr/>
      </vt:variant>
      <vt:variant>
        <vt:lpwstr>_Toc496046674</vt:lpwstr>
      </vt:variant>
      <vt:variant>
        <vt:i4>1179710</vt:i4>
      </vt:variant>
      <vt:variant>
        <vt:i4>106</vt:i4>
      </vt:variant>
      <vt:variant>
        <vt:i4>0</vt:i4>
      </vt:variant>
      <vt:variant>
        <vt:i4>5</vt:i4>
      </vt:variant>
      <vt:variant>
        <vt:lpwstr/>
      </vt:variant>
      <vt:variant>
        <vt:lpwstr>_Toc209432639</vt:lpwstr>
      </vt:variant>
      <vt:variant>
        <vt:i4>2031664</vt:i4>
      </vt:variant>
      <vt:variant>
        <vt:i4>100</vt:i4>
      </vt:variant>
      <vt:variant>
        <vt:i4>0</vt:i4>
      </vt:variant>
      <vt:variant>
        <vt:i4>5</vt:i4>
      </vt:variant>
      <vt:variant>
        <vt:lpwstr/>
      </vt:variant>
      <vt:variant>
        <vt:lpwstr>_Toc496046673</vt:lpwstr>
      </vt:variant>
      <vt:variant>
        <vt:i4>4587566</vt:i4>
      </vt:variant>
      <vt:variant>
        <vt:i4>3</vt:i4>
      </vt:variant>
      <vt:variant>
        <vt:i4>0</vt:i4>
      </vt:variant>
      <vt:variant>
        <vt:i4>5</vt:i4>
      </vt:variant>
      <vt:variant>
        <vt:lpwstr>http://www.waterbase.org/download_data.html</vt:lpwstr>
      </vt:variant>
      <vt:variant>
        <vt:lpwstr>id10</vt:lpwstr>
      </vt:variant>
      <vt:variant>
        <vt:i4>4259858</vt:i4>
      </vt:variant>
      <vt:variant>
        <vt:i4>0</vt:i4>
      </vt:variant>
      <vt:variant>
        <vt:i4>0</vt:i4>
      </vt:variant>
      <vt:variant>
        <vt:i4>5</vt:i4>
      </vt:variant>
      <vt:variant>
        <vt:lpwstr>https://www.arcgis.com/home/item.html?id=22df85917f87410da15d7b432cc4f40c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ENVIRONMENT PROGRAMME</dc:title>
  <dc:creator>Carmen Tavera</dc:creator>
  <cp:lastModifiedBy>Glynis Afiong Barber</cp:lastModifiedBy>
  <cp:revision>2</cp:revision>
  <cp:lastPrinted>2017-12-28T02:17:00Z</cp:lastPrinted>
  <dcterms:created xsi:type="dcterms:W3CDTF">2018-06-28T14:11:00Z</dcterms:created>
  <dcterms:modified xsi:type="dcterms:W3CDTF">2018-06-28T14:11:00Z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