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CC" w:rsidRPr="0012319A" w:rsidRDefault="00645ECC" w:rsidP="005C3D77">
      <w:pPr>
        <w:framePr w:w="6841" w:h="898" w:hSpace="180" w:wrap="around" w:vAnchor="text" w:hAnchor="page" w:x="3571" w:y="61"/>
        <w:autoSpaceDE w:val="0"/>
        <w:autoSpaceDN w:val="0"/>
        <w:adjustRightInd w:val="0"/>
        <w:ind w:right="-900"/>
        <w:rPr>
          <w:rFonts w:ascii="Times New Roman Bold" w:hAnsi="Times New Roman Bold" w:cs="Times New Roman Bold"/>
          <w:b/>
          <w:bCs/>
          <w:caps/>
          <w:color w:val="000000"/>
          <w:sz w:val="28"/>
          <w:szCs w:val="28"/>
        </w:rPr>
      </w:pPr>
      <w:r w:rsidRPr="0012319A">
        <w:rPr>
          <w:rFonts w:ascii="Times New Roman Bold" w:hAnsi="Times New Roman Bold" w:cs="Times New Roman Bold"/>
          <w:b/>
          <w:bCs/>
          <w:caps/>
          <w:color w:val="000000"/>
          <w:sz w:val="28"/>
          <w:szCs w:val="28"/>
        </w:rPr>
        <w:t>Request for CEO endorsement/Approval</w:t>
      </w:r>
    </w:p>
    <w:p w:rsidR="00645ECC" w:rsidRPr="0012319A" w:rsidRDefault="00645ECC" w:rsidP="005C3D77">
      <w:pPr>
        <w:framePr w:w="6841" w:h="898" w:hSpace="180" w:wrap="around" w:vAnchor="text" w:hAnchor="page" w:x="3571" w:y="61"/>
        <w:autoSpaceDE w:val="0"/>
        <w:autoSpaceDN w:val="0"/>
        <w:adjustRightInd w:val="0"/>
        <w:rPr>
          <w:rFonts w:hAnsi="Times New Roman Bold"/>
          <w:bCs/>
          <w:color w:val="000000"/>
          <w:sz w:val="18"/>
          <w:szCs w:val="18"/>
        </w:rPr>
      </w:pPr>
      <w:bookmarkStart w:id="0" w:name="Dropdown7"/>
      <w:r w:rsidRPr="0012319A">
        <w:rPr>
          <w:rFonts w:ascii="Times New Roman Bold" w:hAnsi="Times New Roman Bold"/>
          <w:b/>
          <w:bCs/>
          <w:smallCaps/>
          <w:color w:val="000000"/>
          <w:sz w:val="22"/>
          <w:szCs w:val="22"/>
        </w:rPr>
        <w:t xml:space="preserve">Project Type: </w:t>
      </w:r>
      <w:bookmarkEnd w:id="0"/>
      <w:r w:rsidR="006F34E3" w:rsidRPr="0012319A">
        <w:rPr>
          <w:rFonts w:ascii="Times New Roman Bold" w:hAnsi="Times New Roman Bold"/>
          <w:b/>
          <w:bCs/>
          <w:color w:val="000000"/>
          <w:sz w:val="22"/>
          <w:szCs w:val="22"/>
        </w:rPr>
        <w:t>Full-sized Project</w:t>
      </w:r>
    </w:p>
    <w:p w:rsidR="00645ECC" w:rsidRPr="0012319A" w:rsidRDefault="000F0BD9" w:rsidP="005C3D77">
      <w:pPr>
        <w:framePr w:w="6841" w:h="898" w:hSpace="180" w:wrap="around" w:vAnchor="text" w:hAnchor="page" w:x="3571" w:y="61"/>
        <w:autoSpaceDE w:val="0"/>
        <w:autoSpaceDN w:val="0"/>
        <w:adjustRightInd w:val="0"/>
        <w:rPr>
          <w:rFonts w:ascii="Times New Roman Bold" w:hAnsi="Times New Roman Bold" w:cs="Times New Roman Bold"/>
          <w:b/>
          <w:bCs/>
          <w:caps/>
          <w:color w:val="000000"/>
          <w:sz w:val="22"/>
          <w:szCs w:val="22"/>
        </w:rPr>
      </w:pPr>
      <w:r w:rsidRPr="0012319A">
        <w:rPr>
          <w:rFonts w:ascii="Times New Roman Bold" w:hAnsi="Times New Roman Bold" w:cs="Times New Roman Bold"/>
          <w:b/>
          <w:bCs/>
          <w:caps/>
          <w:color w:val="000000"/>
          <w:sz w:val="22"/>
          <w:szCs w:val="22"/>
        </w:rPr>
        <w:t>the gef trust fund</w:t>
      </w:r>
    </w:p>
    <w:p w:rsidR="00645ECC" w:rsidRPr="0012319A" w:rsidRDefault="00297EF4">
      <w:pPr>
        <w:pStyle w:val="Footer"/>
        <w:tabs>
          <w:tab w:val="clear" w:pos="4320"/>
          <w:tab w:val="clear" w:pos="8640"/>
        </w:tabs>
        <w:rPr>
          <w:sz w:val="22"/>
          <w:szCs w:val="22"/>
        </w:rPr>
      </w:pPr>
      <w:r w:rsidRPr="0012319A">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28575</wp:posOffset>
            </wp:positionV>
            <wp:extent cx="946785" cy="85534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6785" cy="855345"/>
                    </a:xfrm>
                    <a:prstGeom prst="rect">
                      <a:avLst/>
                    </a:prstGeom>
                    <a:noFill/>
                    <a:ln w="9525">
                      <a:noFill/>
                      <a:miter lim="800000"/>
                      <a:headEnd/>
                      <a:tailEnd/>
                    </a:ln>
                  </pic:spPr>
                </pic:pic>
              </a:graphicData>
            </a:graphic>
          </wp:anchor>
        </w:drawing>
      </w:r>
    </w:p>
    <w:p w:rsidR="00645ECC" w:rsidRPr="0012319A" w:rsidRDefault="00645ECC">
      <w:pPr>
        <w:pStyle w:val="Footer"/>
        <w:tabs>
          <w:tab w:val="clear" w:pos="4320"/>
          <w:tab w:val="clear" w:pos="8640"/>
        </w:tabs>
        <w:rPr>
          <w:sz w:val="22"/>
          <w:szCs w:val="22"/>
        </w:rPr>
      </w:pPr>
    </w:p>
    <w:p w:rsidR="00645ECC" w:rsidRPr="0012319A" w:rsidRDefault="00645ECC">
      <w:pPr>
        <w:pStyle w:val="Footer"/>
        <w:tabs>
          <w:tab w:val="clear" w:pos="4320"/>
          <w:tab w:val="clear" w:pos="8640"/>
        </w:tabs>
        <w:rPr>
          <w:sz w:val="22"/>
          <w:szCs w:val="22"/>
        </w:rPr>
      </w:pPr>
    </w:p>
    <w:p w:rsidR="005C3D77" w:rsidRPr="0012319A" w:rsidRDefault="005C3D77" w:rsidP="001244B5">
      <w:pPr>
        <w:pStyle w:val="Footer"/>
        <w:tabs>
          <w:tab w:val="clear" w:pos="4320"/>
          <w:tab w:val="clear" w:pos="8640"/>
        </w:tabs>
        <w:ind w:left="4320" w:firstLine="540"/>
        <w:jc w:val="right"/>
        <w:rPr>
          <w:b/>
          <w:sz w:val="22"/>
          <w:szCs w:val="22"/>
        </w:rPr>
      </w:pPr>
    </w:p>
    <w:p w:rsidR="0014444F" w:rsidRPr="0012319A" w:rsidRDefault="0014444F" w:rsidP="001244B5">
      <w:pPr>
        <w:pStyle w:val="Footer"/>
        <w:tabs>
          <w:tab w:val="clear" w:pos="4320"/>
          <w:tab w:val="clear" w:pos="8640"/>
        </w:tabs>
        <w:ind w:left="4320" w:firstLine="540"/>
        <w:jc w:val="right"/>
        <w:rPr>
          <w:b/>
          <w:sz w:val="22"/>
          <w:szCs w:val="22"/>
        </w:rPr>
      </w:pPr>
    </w:p>
    <w:p w:rsidR="00645ECC" w:rsidRDefault="00645ECC" w:rsidP="001244B5">
      <w:pPr>
        <w:pStyle w:val="Footer"/>
        <w:tabs>
          <w:tab w:val="clear" w:pos="4320"/>
          <w:tab w:val="clear" w:pos="8640"/>
        </w:tabs>
        <w:ind w:left="4320" w:firstLine="540"/>
        <w:jc w:val="right"/>
        <w:rPr>
          <w:b/>
          <w:sz w:val="22"/>
          <w:szCs w:val="22"/>
        </w:rPr>
      </w:pPr>
      <w:r w:rsidRPr="0012319A">
        <w:rPr>
          <w:b/>
          <w:sz w:val="22"/>
          <w:szCs w:val="22"/>
        </w:rPr>
        <w:t xml:space="preserve">Submission Date: </w:t>
      </w:r>
      <w:r w:rsidR="00164C63">
        <w:rPr>
          <w:b/>
          <w:sz w:val="22"/>
          <w:szCs w:val="22"/>
        </w:rPr>
        <w:t>16 December 2010</w:t>
      </w:r>
    </w:p>
    <w:p w:rsidR="00CC4CCD" w:rsidRPr="0012319A" w:rsidRDefault="00CC4CCD" w:rsidP="001244B5">
      <w:pPr>
        <w:pStyle w:val="Footer"/>
        <w:tabs>
          <w:tab w:val="clear" w:pos="4320"/>
          <w:tab w:val="clear" w:pos="8640"/>
        </w:tabs>
        <w:ind w:left="4320" w:firstLine="540"/>
        <w:jc w:val="right"/>
        <w:rPr>
          <w:sz w:val="22"/>
          <w:szCs w:val="22"/>
        </w:rPr>
      </w:pPr>
      <w:r>
        <w:rPr>
          <w:b/>
          <w:sz w:val="22"/>
          <w:szCs w:val="22"/>
        </w:rPr>
        <w:t xml:space="preserve">Re-submission: </w:t>
      </w:r>
      <w:r w:rsidR="002D0A81">
        <w:rPr>
          <w:b/>
          <w:sz w:val="22"/>
          <w:szCs w:val="22"/>
        </w:rPr>
        <w:t>December 20, 2010</w:t>
      </w:r>
    </w:p>
    <w:p w:rsidR="00645ECC" w:rsidRPr="0012319A" w:rsidRDefault="00645ECC" w:rsidP="001244B5">
      <w:pPr>
        <w:pStyle w:val="Footer"/>
        <w:tabs>
          <w:tab w:val="clear" w:pos="4320"/>
          <w:tab w:val="clear" w:pos="8640"/>
        </w:tabs>
        <w:ind w:left="4320" w:firstLine="540"/>
        <w:jc w:val="right"/>
        <w:rPr>
          <w:b/>
          <w:sz w:val="22"/>
          <w:szCs w:val="22"/>
        </w:rPr>
      </w:pP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tblGrid>
      <w:tr w:rsidR="00645ECC" w:rsidRPr="0012319A" w:rsidTr="006E337F">
        <w:trPr>
          <w:trHeight w:val="229"/>
        </w:trPr>
        <w:tc>
          <w:tcPr>
            <w:tcW w:w="4395" w:type="dxa"/>
            <w:gridSpan w:val="2"/>
          </w:tcPr>
          <w:p w:rsidR="00645ECC" w:rsidRPr="0012319A" w:rsidRDefault="00645ECC" w:rsidP="00F273FE">
            <w:pPr>
              <w:framePr w:w="4261" w:h="2338" w:hSpace="180" w:wrap="around" w:vAnchor="text" w:hAnchor="page" w:x="6961" w:y="179"/>
              <w:jc w:val="center"/>
              <w:rPr>
                <w:b/>
                <w:sz w:val="22"/>
                <w:szCs w:val="22"/>
              </w:rPr>
            </w:pPr>
            <w:r w:rsidRPr="0012319A">
              <w:rPr>
                <w:b/>
                <w:sz w:val="22"/>
                <w:szCs w:val="22"/>
              </w:rPr>
              <w:t>Expected Calendar</w:t>
            </w:r>
          </w:p>
        </w:tc>
      </w:tr>
      <w:tr w:rsidR="00645ECC" w:rsidRPr="0012319A" w:rsidTr="006E337F">
        <w:trPr>
          <w:trHeight w:val="229"/>
        </w:trPr>
        <w:tc>
          <w:tcPr>
            <w:tcW w:w="2694" w:type="dxa"/>
          </w:tcPr>
          <w:p w:rsidR="00645ECC" w:rsidRPr="0012319A" w:rsidRDefault="00645ECC" w:rsidP="00F273FE">
            <w:pPr>
              <w:framePr w:w="4261" w:h="2338" w:hSpace="180" w:wrap="around" w:vAnchor="text" w:hAnchor="page" w:x="6961" w:y="179"/>
              <w:jc w:val="center"/>
              <w:rPr>
                <w:b/>
                <w:sz w:val="22"/>
                <w:szCs w:val="22"/>
              </w:rPr>
            </w:pPr>
            <w:r w:rsidRPr="0012319A">
              <w:rPr>
                <w:b/>
                <w:sz w:val="22"/>
                <w:szCs w:val="22"/>
              </w:rPr>
              <w:t>Milestones</w:t>
            </w:r>
          </w:p>
        </w:tc>
        <w:tc>
          <w:tcPr>
            <w:tcW w:w="1701" w:type="dxa"/>
          </w:tcPr>
          <w:p w:rsidR="00645ECC" w:rsidRPr="0012319A" w:rsidRDefault="00645ECC" w:rsidP="00F273FE">
            <w:pPr>
              <w:framePr w:w="4261" w:h="2338" w:hSpace="180" w:wrap="around" w:vAnchor="text" w:hAnchor="page" w:x="6961" w:y="179"/>
              <w:jc w:val="center"/>
              <w:rPr>
                <w:b/>
                <w:sz w:val="22"/>
                <w:szCs w:val="22"/>
              </w:rPr>
            </w:pPr>
            <w:r w:rsidRPr="0012319A">
              <w:rPr>
                <w:b/>
                <w:sz w:val="22"/>
                <w:szCs w:val="22"/>
              </w:rPr>
              <w:t>Dates</w:t>
            </w:r>
          </w:p>
        </w:tc>
      </w:tr>
      <w:tr w:rsidR="00F14FB4" w:rsidRPr="0012319A" w:rsidTr="006E337F">
        <w:trPr>
          <w:trHeight w:val="300"/>
        </w:trPr>
        <w:tc>
          <w:tcPr>
            <w:tcW w:w="2694" w:type="dxa"/>
          </w:tcPr>
          <w:p w:rsidR="00F14FB4" w:rsidRPr="0012319A" w:rsidRDefault="00F14FB4" w:rsidP="00F14FB4">
            <w:pPr>
              <w:framePr w:w="4261" w:h="2338" w:hSpace="180" w:wrap="around" w:vAnchor="text" w:hAnchor="page" w:x="6961" w:y="179"/>
              <w:rPr>
                <w:sz w:val="22"/>
                <w:szCs w:val="22"/>
              </w:rPr>
            </w:pPr>
            <w:r w:rsidRPr="0012319A">
              <w:rPr>
                <w:sz w:val="22"/>
                <w:szCs w:val="22"/>
              </w:rPr>
              <w:t>Work Program (for FSP)</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Nov-09</w:t>
            </w:r>
          </w:p>
        </w:tc>
      </w:tr>
      <w:tr w:rsidR="00F14FB4" w:rsidRPr="0012319A" w:rsidTr="006E337F">
        <w:trPr>
          <w:trHeight w:val="300"/>
        </w:trPr>
        <w:tc>
          <w:tcPr>
            <w:tcW w:w="2694" w:type="dxa"/>
          </w:tcPr>
          <w:p w:rsidR="00F14FB4" w:rsidRPr="0012319A" w:rsidRDefault="00F14FB4" w:rsidP="00F14FB4">
            <w:pPr>
              <w:framePr w:w="4261" w:h="2338" w:hSpace="180" w:wrap="around" w:vAnchor="text" w:hAnchor="page" w:x="6961" w:y="179"/>
              <w:rPr>
                <w:sz w:val="22"/>
                <w:szCs w:val="22"/>
              </w:rPr>
            </w:pPr>
            <w:r w:rsidRPr="0012319A">
              <w:rPr>
                <w:sz w:val="22"/>
                <w:szCs w:val="22"/>
              </w:rPr>
              <w:t>CEO Endorsement</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Feb-11</w:t>
            </w:r>
          </w:p>
        </w:tc>
      </w:tr>
      <w:tr w:rsidR="00F14FB4" w:rsidRPr="0012319A" w:rsidTr="006E337F">
        <w:trPr>
          <w:trHeight w:val="300"/>
        </w:trPr>
        <w:tc>
          <w:tcPr>
            <w:tcW w:w="2694" w:type="dxa"/>
          </w:tcPr>
          <w:p w:rsidR="00F14FB4" w:rsidRPr="0012319A" w:rsidRDefault="00F14FB4" w:rsidP="00F14FB4">
            <w:pPr>
              <w:framePr w:w="4261" w:h="2338" w:hSpace="180" w:wrap="around" w:vAnchor="text" w:hAnchor="page" w:x="6961" w:y="179"/>
              <w:rPr>
                <w:sz w:val="22"/>
                <w:szCs w:val="22"/>
              </w:rPr>
            </w:pPr>
            <w:r w:rsidRPr="0012319A">
              <w:rPr>
                <w:sz w:val="22"/>
                <w:szCs w:val="22"/>
              </w:rPr>
              <w:t>GEF Agency Approval</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Apr-11</w:t>
            </w:r>
          </w:p>
        </w:tc>
      </w:tr>
      <w:tr w:rsidR="00F14FB4" w:rsidRPr="0012319A" w:rsidTr="006E337F">
        <w:trPr>
          <w:trHeight w:val="300"/>
        </w:trPr>
        <w:tc>
          <w:tcPr>
            <w:tcW w:w="2694" w:type="dxa"/>
          </w:tcPr>
          <w:p w:rsidR="00F14FB4" w:rsidRPr="0012319A" w:rsidRDefault="00F14FB4" w:rsidP="00F14FB4">
            <w:pPr>
              <w:framePr w:w="4261" w:h="2338" w:hSpace="180" w:wrap="around" w:vAnchor="text" w:hAnchor="page" w:x="6961" w:y="179"/>
              <w:rPr>
                <w:iCs/>
                <w:sz w:val="22"/>
                <w:szCs w:val="22"/>
              </w:rPr>
            </w:pPr>
            <w:r w:rsidRPr="0012319A">
              <w:rPr>
                <w:iCs/>
                <w:sz w:val="22"/>
                <w:szCs w:val="22"/>
              </w:rPr>
              <w:t>Implementation Start</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May-11</w:t>
            </w:r>
          </w:p>
        </w:tc>
      </w:tr>
      <w:tr w:rsidR="00F14FB4" w:rsidRPr="0012319A" w:rsidTr="006E337F">
        <w:trPr>
          <w:trHeight w:val="282"/>
        </w:trPr>
        <w:tc>
          <w:tcPr>
            <w:tcW w:w="2694" w:type="dxa"/>
          </w:tcPr>
          <w:p w:rsidR="00F14FB4" w:rsidRPr="0012319A" w:rsidRDefault="00F14FB4" w:rsidP="00F14FB4">
            <w:pPr>
              <w:framePr w:w="4261" w:h="2338" w:hSpace="180" w:wrap="around" w:vAnchor="text" w:hAnchor="page" w:x="6961" w:y="179"/>
              <w:rPr>
                <w:iCs/>
                <w:sz w:val="22"/>
                <w:szCs w:val="22"/>
              </w:rPr>
            </w:pPr>
            <w:r w:rsidRPr="0012319A">
              <w:rPr>
                <w:iCs/>
                <w:sz w:val="22"/>
                <w:szCs w:val="22"/>
              </w:rPr>
              <w:t>Mid-term Review</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Mar-13</w:t>
            </w:r>
          </w:p>
        </w:tc>
      </w:tr>
      <w:tr w:rsidR="00F14FB4" w:rsidRPr="0012319A" w:rsidTr="006E337F">
        <w:trPr>
          <w:trHeight w:val="275"/>
        </w:trPr>
        <w:tc>
          <w:tcPr>
            <w:tcW w:w="2694" w:type="dxa"/>
          </w:tcPr>
          <w:p w:rsidR="00F14FB4" w:rsidRPr="0012319A" w:rsidRDefault="00F14FB4" w:rsidP="00F14FB4">
            <w:pPr>
              <w:framePr w:w="4261" w:h="2338" w:hSpace="180" w:wrap="around" w:vAnchor="text" w:hAnchor="page" w:x="6961" w:y="179"/>
              <w:rPr>
                <w:iCs/>
                <w:sz w:val="22"/>
                <w:szCs w:val="22"/>
              </w:rPr>
            </w:pPr>
            <w:r w:rsidRPr="0012319A">
              <w:rPr>
                <w:iCs/>
                <w:sz w:val="22"/>
                <w:szCs w:val="22"/>
              </w:rPr>
              <w:t>Implementation completion</w:t>
            </w:r>
          </w:p>
        </w:tc>
        <w:tc>
          <w:tcPr>
            <w:tcW w:w="1701" w:type="dxa"/>
          </w:tcPr>
          <w:p w:rsidR="00F14FB4" w:rsidRPr="0012319A" w:rsidRDefault="00F14FB4" w:rsidP="00F14FB4">
            <w:pPr>
              <w:framePr w:w="4261" w:h="2338" w:hSpace="180" w:wrap="around" w:vAnchor="text" w:hAnchor="page" w:x="6961" w:y="179"/>
              <w:jc w:val="center"/>
              <w:rPr>
                <w:sz w:val="22"/>
                <w:szCs w:val="22"/>
              </w:rPr>
            </w:pPr>
            <w:r w:rsidRPr="0012319A">
              <w:rPr>
                <w:sz w:val="22"/>
                <w:szCs w:val="22"/>
              </w:rPr>
              <w:t>Mar-16</w:t>
            </w:r>
          </w:p>
        </w:tc>
      </w:tr>
    </w:tbl>
    <w:p w:rsidR="00645ECC" w:rsidRPr="0012319A" w:rsidRDefault="00645ECC" w:rsidP="00E12002">
      <w:pPr>
        <w:pStyle w:val="BodyText"/>
        <w:framePr w:w="4261" w:h="2338" w:wrap="around" w:y="179"/>
        <w:ind w:left="284"/>
      </w:pPr>
    </w:p>
    <w:p w:rsidR="005C3D77" w:rsidRPr="0012319A" w:rsidRDefault="005C3D77" w:rsidP="00773493">
      <w:pPr>
        <w:rPr>
          <w:rFonts w:ascii="Times New Roman Bold" w:hAnsi="Times New Roman Bold"/>
          <w:b/>
          <w:caps/>
          <w:sz w:val="22"/>
          <w:szCs w:val="22"/>
          <w:u w:val="single"/>
        </w:rPr>
      </w:pPr>
    </w:p>
    <w:p w:rsidR="00645ECC" w:rsidRPr="0012319A" w:rsidRDefault="00645ECC" w:rsidP="00773493">
      <w:pPr>
        <w:rPr>
          <w:rFonts w:ascii="Times New Roman Bold" w:hAnsi="Times New Roman Bold"/>
          <w:b/>
          <w:sz w:val="22"/>
          <w:szCs w:val="22"/>
        </w:rPr>
      </w:pPr>
      <w:r w:rsidRPr="0012319A">
        <w:rPr>
          <w:rFonts w:ascii="Times New Roman Bold" w:hAnsi="Times New Roman Bold"/>
          <w:b/>
          <w:caps/>
          <w:sz w:val="22"/>
          <w:szCs w:val="22"/>
          <w:u w:val="single"/>
        </w:rPr>
        <w:t>part i:  project Information</w:t>
      </w:r>
      <w:r w:rsidRPr="0012319A">
        <w:rPr>
          <w:rFonts w:ascii="Times New Roman Bold" w:hAnsi="Times New Roman Bold"/>
          <w:b/>
          <w:caps/>
          <w:sz w:val="22"/>
          <w:szCs w:val="22"/>
        </w:rPr>
        <w:t xml:space="preserve">                                           </w:t>
      </w:r>
      <w:r w:rsidRPr="0012319A">
        <w:rPr>
          <w:rFonts w:ascii="Times New Roman Bold" w:hAnsi="Times New Roman Bold"/>
          <w:b/>
          <w:sz w:val="22"/>
          <w:szCs w:val="22"/>
        </w:rPr>
        <w:t xml:space="preserve">    </w:t>
      </w:r>
    </w:p>
    <w:p w:rsidR="00645ECC" w:rsidRPr="0012319A" w:rsidRDefault="00645ECC" w:rsidP="00773493">
      <w:pPr>
        <w:rPr>
          <w:rFonts w:ascii="Times New Roman Bold" w:hAnsi="Times New Roman Bold"/>
          <w:b/>
          <w:smallCaps/>
          <w:sz w:val="22"/>
          <w:szCs w:val="22"/>
        </w:rPr>
      </w:pPr>
    </w:p>
    <w:p w:rsidR="00BD7C12" w:rsidRPr="0012319A" w:rsidRDefault="00BD7C12" w:rsidP="00BD7C12">
      <w:pPr>
        <w:rPr>
          <w:sz w:val="22"/>
          <w:szCs w:val="22"/>
        </w:rPr>
      </w:pPr>
      <w:r w:rsidRPr="0012319A">
        <w:rPr>
          <w:rFonts w:ascii="Times New Roman Bold" w:hAnsi="Times New Roman Bold"/>
          <w:b/>
          <w:smallCaps/>
          <w:sz w:val="22"/>
          <w:szCs w:val="22"/>
        </w:rPr>
        <w:t>GEFSEC Project ID:</w:t>
      </w:r>
      <w:r w:rsidR="00A34F48" w:rsidRPr="0012319A">
        <w:rPr>
          <w:sz w:val="22"/>
          <w:szCs w:val="22"/>
        </w:rPr>
        <w:t xml:space="preserve"> </w:t>
      </w:r>
      <w:r w:rsidR="00F14FB4" w:rsidRPr="0012319A">
        <w:rPr>
          <w:bCs/>
          <w:sz w:val="22"/>
          <w:szCs w:val="22"/>
        </w:rPr>
        <w:t>4080</w:t>
      </w:r>
    </w:p>
    <w:p w:rsidR="00BD7C12" w:rsidRPr="0012319A" w:rsidRDefault="00BD7C12" w:rsidP="00BD7C12">
      <w:pPr>
        <w:rPr>
          <w:rFonts w:ascii="Times New Roman Bold" w:hAnsi="Times New Roman Bold"/>
          <w:smallCaps/>
          <w:sz w:val="22"/>
          <w:szCs w:val="22"/>
        </w:rPr>
      </w:pPr>
      <w:r w:rsidRPr="0012319A">
        <w:rPr>
          <w:rFonts w:ascii="Times New Roman Bold" w:hAnsi="Times New Roman Bold"/>
          <w:b/>
          <w:caps/>
          <w:sz w:val="22"/>
          <w:szCs w:val="22"/>
        </w:rPr>
        <w:t>gef</w:t>
      </w:r>
      <w:r w:rsidRPr="0012319A">
        <w:rPr>
          <w:rFonts w:ascii="Times New Roman Bold" w:hAnsi="Times New Roman Bold"/>
          <w:b/>
          <w:smallCaps/>
          <w:sz w:val="22"/>
          <w:szCs w:val="22"/>
        </w:rPr>
        <w:t xml:space="preserve"> agency Project ID: </w:t>
      </w:r>
      <w:r w:rsidR="00F14FB4" w:rsidRPr="0012319A">
        <w:rPr>
          <w:sz w:val="22"/>
          <w:szCs w:val="22"/>
        </w:rPr>
        <w:t>4313</w:t>
      </w:r>
    </w:p>
    <w:p w:rsidR="00BD7C12" w:rsidRPr="0012319A" w:rsidRDefault="00BD7C12" w:rsidP="00BD7C12">
      <w:pPr>
        <w:rPr>
          <w:sz w:val="22"/>
          <w:szCs w:val="22"/>
        </w:rPr>
      </w:pPr>
      <w:r w:rsidRPr="0012319A">
        <w:rPr>
          <w:rFonts w:ascii="Times New Roman Bold" w:hAnsi="Times New Roman Bold"/>
          <w:b/>
          <w:smallCaps/>
          <w:sz w:val="22"/>
          <w:szCs w:val="22"/>
        </w:rPr>
        <w:t>Country:</w:t>
      </w:r>
      <w:r w:rsidRPr="0012319A">
        <w:rPr>
          <w:sz w:val="22"/>
          <w:szCs w:val="22"/>
        </w:rPr>
        <w:t xml:space="preserve"> </w:t>
      </w:r>
      <w:r w:rsidR="00F14FB4" w:rsidRPr="0012319A">
        <w:rPr>
          <w:sz w:val="22"/>
          <w:szCs w:val="22"/>
        </w:rPr>
        <w:t>Senegal</w:t>
      </w:r>
    </w:p>
    <w:p w:rsidR="00BD7C12" w:rsidRPr="0012319A" w:rsidRDefault="00BD7C12" w:rsidP="00BD7C12">
      <w:pPr>
        <w:rPr>
          <w:sz w:val="22"/>
          <w:szCs w:val="22"/>
        </w:rPr>
      </w:pPr>
      <w:r w:rsidRPr="0012319A">
        <w:rPr>
          <w:rFonts w:ascii="Times New Roman Bold" w:hAnsi="Times New Roman Bold"/>
          <w:b/>
          <w:smallCaps/>
          <w:sz w:val="22"/>
          <w:szCs w:val="22"/>
        </w:rPr>
        <w:t>Project Title:</w:t>
      </w:r>
      <w:r w:rsidRPr="0012319A">
        <w:rPr>
          <w:sz w:val="22"/>
          <w:szCs w:val="22"/>
        </w:rPr>
        <w:t xml:space="preserve"> </w:t>
      </w:r>
      <w:r w:rsidR="0098149B" w:rsidRPr="0012319A">
        <w:rPr>
          <w:sz w:val="22"/>
          <w:szCs w:val="22"/>
        </w:rPr>
        <w:t xml:space="preserve">SPWA - </w:t>
      </w:r>
      <w:r w:rsidR="00F14FB4" w:rsidRPr="0012319A">
        <w:rPr>
          <w:sz w:val="22"/>
          <w:szCs w:val="22"/>
        </w:rPr>
        <w:t>Participatory Biodiversity Conservation and Low Carbon Development in Pilot Ecovillages in Senegal</w:t>
      </w:r>
    </w:p>
    <w:p w:rsidR="00BD7C12" w:rsidRPr="0012319A" w:rsidRDefault="00BD7C12" w:rsidP="00BD7C12">
      <w:pPr>
        <w:rPr>
          <w:sz w:val="22"/>
          <w:szCs w:val="22"/>
        </w:rPr>
      </w:pPr>
      <w:r w:rsidRPr="0012319A">
        <w:rPr>
          <w:rFonts w:ascii="Times New Roman Bold" w:hAnsi="Times New Roman Bold"/>
          <w:b/>
          <w:smallCaps/>
          <w:sz w:val="22"/>
          <w:szCs w:val="22"/>
        </w:rPr>
        <w:t>GEF Agency:</w:t>
      </w:r>
      <w:r w:rsidRPr="0012319A">
        <w:rPr>
          <w:sz w:val="22"/>
          <w:szCs w:val="22"/>
        </w:rPr>
        <w:t xml:space="preserve"> UNDP</w:t>
      </w:r>
    </w:p>
    <w:p w:rsidR="0098149B" w:rsidRPr="0012319A" w:rsidRDefault="00BD7C12" w:rsidP="00BD7C12">
      <w:pPr>
        <w:rPr>
          <w:sz w:val="22"/>
          <w:szCs w:val="22"/>
        </w:rPr>
      </w:pPr>
      <w:r w:rsidRPr="0012319A">
        <w:rPr>
          <w:rFonts w:ascii="Times New Roman Bold" w:hAnsi="Times New Roman Bold"/>
          <w:b/>
          <w:smallCaps/>
          <w:sz w:val="22"/>
          <w:szCs w:val="22"/>
        </w:rPr>
        <w:t>Other Executing partner(s):</w:t>
      </w:r>
      <w:r w:rsidR="00D62AD5" w:rsidRPr="0012319A">
        <w:rPr>
          <w:sz w:val="22"/>
          <w:szCs w:val="22"/>
        </w:rPr>
        <w:t xml:space="preserve"> </w:t>
      </w:r>
      <w:r w:rsidR="00F14FB4" w:rsidRPr="0012319A">
        <w:rPr>
          <w:sz w:val="22"/>
          <w:szCs w:val="22"/>
        </w:rPr>
        <w:t>National Ecovillages Agency - ANEV</w:t>
      </w:r>
    </w:p>
    <w:p w:rsidR="00BD7C12" w:rsidRPr="0012319A" w:rsidRDefault="00BD7C12" w:rsidP="00BD7C12">
      <w:pPr>
        <w:rPr>
          <w:sz w:val="22"/>
          <w:szCs w:val="22"/>
        </w:rPr>
      </w:pPr>
      <w:r w:rsidRPr="0012319A">
        <w:rPr>
          <w:rFonts w:ascii="Times New Roman Bold" w:hAnsi="Times New Roman Bold"/>
          <w:b/>
          <w:smallCaps/>
          <w:sz w:val="22"/>
          <w:szCs w:val="22"/>
        </w:rPr>
        <w:t>GEF Focal Area(</w:t>
      </w:r>
      <w:r w:rsidRPr="0012319A">
        <w:rPr>
          <w:rFonts w:ascii="Times New Roman Bold" w:hAnsi="Times New Roman Bold"/>
          <w:b/>
          <w:sz w:val="22"/>
        </w:rPr>
        <w:t>s</w:t>
      </w:r>
      <w:r w:rsidRPr="0012319A">
        <w:rPr>
          <w:rFonts w:ascii="Times New Roman Bold" w:hAnsi="Times New Roman Bold"/>
          <w:b/>
          <w:smallCaps/>
          <w:sz w:val="22"/>
          <w:szCs w:val="22"/>
        </w:rPr>
        <w:t>):</w:t>
      </w:r>
      <w:r w:rsidR="00D62AD5" w:rsidRPr="0012319A">
        <w:rPr>
          <w:sz w:val="22"/>
          <w:szCs w:val="22"/>
        </w:rPr>
        <w:t xml:space="preserve"> </w:t>
      </w:r>
      <w:r w:rsidR="00DA3044" w:rsidRPr="0012319A">
        <w:rPr>
          <w:sz w:val="22"/>
          <w:szCs w:val="22"/>
        </w:rPr>
        <w:t>Biodiversity</w:t>
      </w:r>
      <w:r w:rsidR="00DA3044" w:rsidRPr="0012319A">
        <w:rPr>
          <w:b/>
          <w:smallCaps/>
          <w:sz w:val="22"/>
          <w:szCs w:val="22"/>
        </w:rPr>
        <w:t xml:space="preserve">: </w:t>
      </w:r>
      <w:r w:rsidR="0098149B" w:rsidRPr="0012319A">
        <w:rPr>
          <w:sz w:val="22"/>
          <w:szCs w:val="22"/>
        </w:rPr>
        <w:t xml:space="preserve">SO2 - Mainstreaming Biodiversity in Production Landscapes/Seascapes and Sectors </w:t>
      </w:r>
      <w:r w:rsidR="00AF660F" w:rsidRPr="0012319A">
        <w:rPr>
          <w:sz w:val="22"/>
          <w:szCs w:val="22"/>
        </w:rPr>
        <w:fldChar w:fldCharType="begin"/>
      </w:r>
      <w:r w:rsidRPr="0012319A">
        <w:rPr>
          <w:sz w:val="22"/>
          <w:szCs w:val="22"/>
        </w:rPr>
        <w:instrText xml:space="preserve"> FORMDROPDOWN </w:instrText>
      </w:r>
      <w:r w:rsidR="00AF660F" w:rsidRPr="0012319A">
        <w:rPr>
          <w:sz w:val="22"/>
          <w:szCs w:val="22"/>
        </w:rPr>
        <w:fldChar w:fldCharType="end"/>
      </w:r>
      <w:r w:rsidR="00A34F48" w:rsidRPr="0012319A">
        <w:rPr>
          <w:sz w:val="22"/>
          <w:szCs w:val="22"/>
        </w:rPr>
        <w:t xml:space="preserve"> </w:t>
      </w:r>
    </w:p>
    <w:p w:rsidR="0039036D" w:rsidRPr="0012319A" w:rsidRDefault="00BD7C12" w:rsidP="0039036D">
      <w:pPr>
        <w:rPr>
          <w:sz w:val="22"/>
        </w:rPr>
      </w:pPr>
      <w:r w:rsidRPr="0012319A">
        <w:rPr>
          <w:b/>
          <w:smallCaps/>
          <w:sz w:val="22"/>
        </w:rPr>
        <w:t>GEF-4 Str</w:t>
      </w:r>
      <w:r w:rsidRPr="0012319A">
        <w:rPr>
          <w:rFonts w:ascii="Times New Roman Bold" w:hAnsi="Times New Roman Bold"/>
          <w:b/>
          <w:smallCaps/>
          <w:sz w:val="22"/>
        </w:rPr>
        <w:t>ategic prog</w:t>
      </w:r>
      <w:r w:rsidRPr="0012319A">
        <w:rPr>
          <w:b/>
          <w:smallCaps/>
          <w:sz w:val="22"/>
        </w:rPr>
        <w:t>ra</w:t>
      </w:r>
      <w:r w:rsidRPr="0012319A">
        <w:rPr>
          <w:rFonts w:ascii="Times New Roman Bold" w:hAnsi="Times New Roman Bold"/>
          <w:b/>
          <w:smallCaps/>
          <w:sz w:val="22"/>
        </w:rPr>
        <w:t>m(</w:t>
      </w:r>
      <w:r w:rsidRPr="0012319A">
        <w:rPr>
          <w:rFonts w:ascii="Times New Roman Bold" w:hAnsi="Times New Roman Bold"/>
          <w:b/>
          <w:sz w:val="22"/>
        </w:rPr>
        <w:t>s</w:t>
      </w:r>
      <w:r w:rsidRPr="0012319A">
        <w:rPr>
          <w:rFonts w:ascii="Times New Roman Bold" w:hAnsi="Times New Roman Bold"/>
          <w:b/>
          <w:smallCaps/>
          <w:sz w:val="22"/>
        </w:rPr>
        <w:t>)</w:t>
      </w:r>
      <w:r w:rsidRPr="0012319A">
        <w:t xml:space="preserve">: </w:t>
      </w:r>
      <w:r w:rsidR="00F14FB4" w:rsidRPr="0012319A">
        <w:rPr>
          <w:sz w:val="22"/>
          <w:u w:val="single"/>
        </w:rPr>
        <w:t>BD</w:t>
      </w:r>
      <w:r w:rsidR="0039036D" w:rsidRPr="0012319A">
        <w:rPr>
          <w:sz w:val="22"/>
          <w:u w:val="single"/>
        </w:rPr>
        <w:t xml:space="preserve"> </w:t>
      </w:r>
      <w:r w:rsidR="00F14FB4" w:rsidRPr="0012319A">
        <w:rPr>
          <w:sz w:val="22"/>
          <w:u w:val="single"/>
        </w:rPr>
        <w:t>SO1</w:t>
      </w:r>
      <w:r w:rsidR="0039036D" w:rsidRPr="0012319A">
        <w:rPr>
          <w:sz w:val="22"/>
          <w:u w:val="single"/>
        </w:rPr>
        <w:t>-SP3</w:t>
      </w:r>
      <w:r w:rsidR="0039036D" w:rsidRPr="0012319A">
        <w:rPr>
          <w:sz w:val="22"/>
        </w:rPr>
        <w:t xml:space="preserve"> ‘</w:t>
      </w:r>
      <w:r w:rsidR="00F14FB4" w:rsidRPr="0012319A">
        <w:rPr>
          <w:sz w:val="22"/>
        </w:rPr>
        <w:t>Strengthening Terrestrial PA Networks</w:t>
      </w:r>
      <w:r w:rsidR="0039036D" w:rsidRPr="0012319A">
        <w:rPr>
          <w:sz w:val="22"/>
        </w:rPr>
        <w:t xml:space="preserve">’; </w:t>
      </w:r>
    </w:p>
    <w:p w:rsidR="00BD7C12" w:rsidRPr="0012319A" w:rsidRDefault="0039036D" w:rsidP="0039036D">
      <w:pPr>
        <w:rPr>
          <w:sz w:val="22"/>
        </w:rPr>
      </w:pPr>
      <w:r w:rsidRPr="0012319A">
        <w:rPr>
          <w:sz w:val="22"/>
          <w:u w:val="single"/>
        </w:rPr>
        <w:t>CC-SO7bis-SP6 (primary)</w:t>
      </w:r>
      <w:r w:rsidRPr="0012319A">
        <w:rPr>
          <w:sz w:val="22"/>
        </w:rPr>
        <w:t xml:space="preserve"> ‘Management of land use, land-use change and forestry (LULUCF) as a means to protect carbon stocks and reduce GHG emissions’ + </w:t>
      </w:r>
      <w:r w:rsidRPr="0012319A">
        <w:rPr>
          <w:sz w:val="22"/>
          <w:u w:val="single"/>
        </w:rPr>
        <w:t>CC SO6-SP6</w:t>
      </w:r>
      <w:r w:rsidRPr="0012319A">
        <w:rPr>
          <w:u w:val="single"/>
        </w:rPr>
        <w:t xml:space="preserve"> </w:t>
      </w:r>
      <w:r w:rsidRPr="0012319A">
        <w:rPr>
          <w:sz w:val="22"/>
          <w:u w:val="single"/>
        </w:rPr>
        <w:t>4 (secondary)</w:t>
      </w:r>
      <w:r w:rsidRPr="0012319A">
        <w:rPr>
          <w:sz w:val="22"/>
        </w:rPr>
        <w:t xml:space="preserve"> ‘Promoting sustainable energy production from biomass</w:t>
      </w:r>
      <w:r w:rsidR="0090266C" w:rsidRPr="0012319A">
        <w:rPr>
          <w:sz w:val="22"/>
        </w:rPr>
        <w:t>’</w:t>
      </w:r>
    </w:p>
    <w:p w:rsidR="00BD7C12" w:rsidRPr="0012319A" w:rsidRDefault="00BD7C12" w:rsidP="00BD7C12">
      <w:pPr>
        <w:spacing w:after="120"/>
        <w:rPr>
          <w:b/>
          <w:smallCaps/>
          <w:sz w:val="22"/>
          <w:szCs w:val="22"/>
        </w:rPr>
      </w:pPr>
      <w:r w:rsidRPr="0012319A">
        <w:rPr>
          <w:b/>
          <w:smallCaps/>
          <w:sz w:val="22"/>
          <w:szCs w:val="22"/>
        </w:rPr>
        <w:t xml:space="preserve">Name of parent program/umbrella project:  </w:t>
      </w:r>
      <w:r w:rsidR="0098149B" w:rsidRPr="0012319A">
        <w:rPr>
          <w:sz w:val="22"/>
          <w:szCs w:val="22"/>
        </w:rPr>
        <w:t>SPWA – Strategic Programme for West Africa – Sub-component Biodiversity</w:t>
      </w:r>
    </w:p>
    <w:p w:rsidR="00645ECC" w:rsidRPr="0012319A" w:rsidRDefault="00645ECC" w:rsidP="004769A1">
      <w:pPr>
        <w:pStyle w:val="Footer"/>
        <w:numPr>
          <w:ilvl w:val="0"/>
          <w:numId w:val="2"/>
        </w:numPr>
        <w:tabs>
          <w:tab w:val="clear" w:pos="720"/>
          <w:tab w:val="clear" w:pos="4320"/>
          <w:tab w:val="clear" w:pos="8640"/>
        </w:tabs>
        <w:spacing w:after="120"/>
        <w:ind w:left="426" w:hanging="426"/>
        <w:rPr>
          <w:b/>
          <w:smallCaps/>
          <w:sz w:val="22"/>
          <w:szCs w:val="22"/>
        </w:rPr>
      </w:pPr>
      <w:r w:rsidRPr="0012319A">
        <w:rPr>
          <w:rFonts w:ascii="Times New Roman Bold" w:hAnsi="Times New Roman Bold"/>
          <w:b/>
          <w:smallCaps/>
          <w:sz w:val="22"/>
          <w:szCs w:val="22"/>
        </w:rPr>
        <w:t>Project framework</w:t>
      </w:r>
    </w:p>
    <w:tbl>
      <w:tblPr>
        <w:tblW w:w="109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1"/>
      </w:tblGrid>
      <w:tr w:rsidR="00845AE8" w:rsidRPr="0012319A" w:rsidTr="00707591">
        <w:trPr>
          <w:tblHeader/>
        </w:trPr>
        <w:tc>
          <w:tcPr>
            <w:tcW w:w="10991" w:type="dxa"/>
            <w:shd w:val="clear" w:color="auto" w:fill="auto"/>
          </w:tcPr>
          <w:p w:rsidR="00707591" w:rsidRPr="0012319A" w:rsidRDefault="00707591" w:rsidP="00950B50">
            <w:pPr>
              <w:pStyle w:val="Footer"/>
              <w:widowControl w:val="0"/>
              <w:tabs>
                <w:tab w:val="clear" w:pos="4320"/>
                <w:tab w:val="clear" w:pos="8640"/>
              </w:tabs>
              <w:spacing w:after="80"/>
              <w:rPr>
                <w:b/>
                <w:sz w:val="4"/>
                <w:szCs w:val="4"/>
              </w:rPr>
            </w:pPr>
          </w:p>
          <w:p w:rsidR="00845AE8" w:rsidRPr="0012319A" w:rsidRDefault="00845AE8" w:rsidP="0039036D">
            <w:pPr>
              <w:pStyle w:val="Footer"/>
              <w:widowControl w:val="0"/>
              <w:tabs>
                <w:tab w:val="clear" w:pos="4320"/>
                <w:tab w:val="clear" w:pos="8640"/>
              </w:tabs>
              <w:spacing w:after="80"/>
              <w:rPr>
                <w:sz w:val="20"/>
                <w:szCs w:val="20"/>
              </w:rPr>
            </w:pPr>
            <w:r w:rsidRPr="0012319A">
              <w:rPr>
                <w:b/>
                <w:sz w:val="20"/>
                <w:szCs w:val="20"/>
              </w:rPr>
              <w:t>Project Objective</w:t>
            </w:r>
            <w:r w:rsidRPr="0012319A">
              <w:rPr>
                <w:sz w:val="20"/>
                <w:szCs w:val="20"/>
              </w:rPr>
              <w:t>:</w:t>
            </w:r>
            <w:r w:rsidR="00950B50" w:rsidRPr="0012319A">
              <w:rPr>
                <w:iCs/>
                <w:sz w:val="20"/>
                <w:szCs w:val="20"/>
              </w:rPr>
              <w:t xml:space="preserve"> </w:t>
            </w:r>
            <w:r w:rsidR="0039036D" w:rsidRPr="0012319A">
              <w:rPr>
                <w:iCs/>
                <w:sz w:val="20"/>
                <w:szCs w:val="20"/>
              </w:rPr>
              <w:t>To remove barriers to an integrated approach to sustainable natural resource management, biodiversity conservation and low carbon development in rural areas of Senegal through the Ecovillage model.</w:t>
            </w:r>
          </w:p>
        </w:tc>
      </w:tr>
    </w:tbl>
    <w:p w:rsidR="00AE7D53" w:rsidRPr="0012319A" w:rsidRDefault="00AE7D53">
      <w:pPr>
        <w:rPr>
          <w:sz w:val="6"/>
          <w:szCs w:val="6"/>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77"/>
        <w:gridCol w:w="425"/>
        <w:gridCol w:w="2835"/>
        <w:gridCol w:w="2268"/>
        <w:gridCol w:w="992"/>
        <w:gridCol w:w="426"/>
        <w:gridCol w:w="1134"/>
        <w:gridCol w:w="567"/>
        <w:gridCol w:w="1134"/>
      </w:tblGrid>
      <w:tr w:rsidR="00707591" w:rsidRPr="0012319A" w:rsidTr="007B02E0">
        <w:trPr>
          <w:trHeight w:val="287"/>
          <w:tblHeader/>
        </w:trPr>
        <w:tc>
          <w:tcPr>
            <w:tcW w:w="1277" w:type="dxa"/>
            <w:vMerge w:val="restart"/>
            <w:shd w:val="pct10" w:color="auto" w:fill="auto"/>
            <w:vAlign w:val="center"/>
          </w:tcPr>
          <w:p w:rsidR="00845AE8" w:rsidRPr="0012319A" w:rsidRDefault="00845AE8" w:rsidP="00947E4D">
            <w:pPr>
              <w:pStyle w:val="Heading3"/>
              <w:keepNext w:val="0"/>
              <w:widowControl w:val="0"/>
              <w:ind w:left="72"/>
              <w:jc w:val="center"/>
              <w:rPr>
                <w:bCs w:val="0"/>
                <w:iCs/>
                <w:color w:val="000000"/>
                <w:sz w:val="18"/>
                <w:szCs w:val="18"/>
              </w:rPr>
            </w:pPr>
            <w:r w:rsidRPr="0012319A">
              <w:rPr>
                <w:bCs w:val="0"/>
                <w:iCs/>
                <w:color w:val="000000"/>
                <w:sz w:val="18"/>
                <w:szCs w:val="18"/>
              </w:rPr>
              <w:t>Project Components</w:t>
            </w:r>
          </w:p>
        </w:tc>
        <w:tc>
          <w:tcPr>
            <w:tcW w:w="425" w:type="dxa"/>
            <w:vMerge w:val="restart"/>
            <w:shd w:val="pct10" w:color="auto" w:fill="auto"/>
            <w:vAlign w:val="center"/>
          </w:tcPr>
          <w:p w:rsidR="00845AE8" w:rsidRPr="0012319A" w:rsidRDefault="00845AE8" w:rsidP="00FA57ED">
            <w:pPr>
              <w:pStyle w:val="Heading3"/>
              <w:keepNext w:val="0"/>
              <w:widowControl w:val="0"/>
              <w:ind w:left="-108" w:right="-108"/>
              <w:rPr>
                <w:bCs w:val="0"/>
                <w:iCs/>
                <w:color w:val="000000"/>
                <w:sz w:val="18"/>
                <w:szCs w:val="18"/>
              </w:rPr>
            </w:pPr>
            <w:r w:rsidRPr="0012319A">
              <w:rPr>
                <w:bCs w:val="0"/>
                <w:iCs/>
                <w:color w:val="000000"/>
                <w:sz w:val="18"/>
                <w:szCs w:val="18"/>
              </w:rPr>
              <w:t>Type</w:t>
            </w:r>
          </w:p>
        </w:tc>
        <w:tc>
          <w:tcPr>
            <w:tcW w:w="2835" w:type="dxa"/>
            <w:vMerge w:val="restart"/>
            <w:shd w:val="pct10" w:color="auto" w:fill="auto"/>
            <w:vAlign w:val="center"/>
          </w:tcPr>
          <w:p w:rsidR="00845AE8" w:rsidRPr="0012319A" w:rsidRDefault="00845AE8" w:rsidP="00D31089">
            <w:pPr>
              <w:pStyle w:val="Heading3"/>
              <w:keepNext w:val="0"/>
              <w:widowControl w:val="0"/>
              <w:ind w:left="72"/>
              <w:jc w:val="center"/>
              <w:rPr>
                <w:b w:val="0"/>
                <w:bCs w:val="0"/>
                <w:iCs/>
                <w:color w:val="000000"/>
                <w:sz w:val="18"/>
                <w:szCs w:val="18"/>
              </w:rPr>
            </w:pPr>
          </w:p>
          <w:p w:rsidR="00845AE8" w:rsidRPr="0012319A" w:rsidRDefault="00845AE8" w:rsidP="00D31089">
            <w:pPr>
              <w:widowControl w:val="0"/>
              <w:jc w:val="center"/>
              <w:rPr>
                <w:b/>
                <w:sz w:val="18"/>
                <w:szCs w:val="18"/>
              </w:rPr>
            </w:pPr>
            <w:r w:rsidRPr="0012319A">
              <w:rPr>
                <w:b/>
                <w:sz w:val="18"/>
                <w:szCs w:val="18"/>
              </w:rPr>
              <w:t>Expected Outcomes</w:t>
            </w:r>
          </w:p>
        </w:tc>
        <w:tc>
          <w:tcPr>
            <w:tcW w:w="2268" w:type="dxa"/>
            <w:vMerge w:val="restart"/>
            <w:shd w:val="pct10" w:color="auto" w:fill="auto"/>
            <w:vAlign w:val="center"/>
          </w:tcPr>
          <w:p w:rsidR="00845AE8" w:rsidRPr="0012319A" w:rsidRDefault="00845AE8" w:rsidP="00D31089">
            <w:pPr>
              <w:pStyle w:val="Heading3"/>
              <w:keepNext w:val="0"/>
              <w:widowControl w:val="0"/>
              <w:jc w:val="center"/>
              <w:rPr>
                <w:bCs w:val="0"/>
                <w:iCs/>
                <w:color w:val="000000"/>
                <w:sz w:val="18"/>
                <w:szCs w:val="18"/>
              </w:rPr>
            </w:pPr>
          </w:p>
          <w:p w:rsidR="00845AE8" w:rsidRPr="0012319A" w:rsidRDefault="00845AE8" w:rsidP="00D31089">
            <w:pPr>
              <w:pStyle w:val="Heading3"/>
              <w:keepNext w:val="0"/>
              <w:widowControl w:val="0"/>
              <w:jc w:val="center"/>
              <w:rPr>
                <w:b w:val="0"/>
                <w:bCs w:val="0"/>
                <w:iCs/>
                <w:color w:val="000000"/>
                <w:sz w:val="18"/>
                <w:szCs w:val="18"/>
              </w:rPr>
            </w:pPr>
            <w:r w:rsidRPr="0012319A">
              <w:rPr>
                <w:bCs w:val="0"/>
                <w:iCs/>
                <w:color w:val="000000"/>
                <w:sz w:val="18"/>
                <w:szCs w:val="18"/>
              </w:rPr>
              <w:t>Expected Outputs</w:t>
            </w:r>
            <w:r w:rsidRPr="0012319A">
              <w:rPr>
                <w:b w:val="0"/>
                <w:bCs w:val="0"/>
                <w:iCs/>
                <w:color w:val="000000"/>
                <w:sz w:val="18"/>
                <w:szCs w:val="18"/>
              </w:rPr>
              <w:t xml:space="preserve"> </w:t>
            </w:r>
          </w:p>
        </w:tc>
        <w:tc>
          <w:tcPr>
            <w:tcW w:w="1418" w:type="dxa"/>
            <w:gridSpan w:val="2"/>
            <w:tcBorders>
              <w:bottom w:val="single" w:sz="4" w:space="0" w:color="auto"/>
            </w:tcBorders>
            <w:shd w:val="pct10" w:color="auto" w:fill="auto"/>
            <w:vAlign w:val="center"/>
          </w:tcPr>
          <w:p w:rsidR="00845AE8" w:rsidRPr="0012319A" w:rsidRDefault="00845AE8" w:rsidP="00D31089">
            <w:pPr>
              <w:pStyle w:val="Heading3"/>
              <w:keepNext w:val="0"/>
              <w:widowControl w:val="0"/>
              <w:jc w:val="center"/>
              <w:rPr>
                <w:bCs w:val="0"/>
                <w:iCs/>
                <w:color w:val="000000"/>
                <w:sz w:val="18"/>
                <w:szCs w:val="18"/>
              </w:rPr>
            </w:pPr>
            <w:r w:rsidRPr="0012319A">
              <w:rPr>
                <w:bCs w:val="0"/>
                <w:iCs/>
                <w:color w:val="000000"/>
                <w:sz w:val="18"/>
                <w:szCs w:val="18"/>
              </w:rPr>
              <w:t>Indicative GEF Financing*</w:t>
            </w:r>
          </w:p>
        </w:tc>
        <w:tc>
          <w:tcPr>
            <w:tcW w:w="1701" w:type="dxa"/>
            <w:gridSpan w:val="2"/>
            <w:tcBorders>
              <w:bottom w:val="single" w:sz="4" w:space="0" w:color="auto"/>
            </w:tcBorders>
            <w:shd w:val="pct10" w:color="auto" w:fill="auto"/>
            <w:vAlign w:val="center"/>
          </w:tcPr>
          <w:p w:rsidR="00845AE8" w:rsidRPr="0012319A" w:rsidRDefault="00845AE8" w:rsidP="00D31089">
            <w:pPr>
              <w:widowControl w:val="0"/>
              <w:jc w:val="center"/>
              <w:rPr>
                <w:b/>
                <w:bCs/>
                <w:sz w:val="18"/>
                <w:szCs w:val="18"/>
              </w:rPr>
            </w:pPr>
            <w:r w:rsidRPr="0012319A">
              <w:rPr>
                <w:b/>
                <w:bCs/>
                <w:iCs/>
                <w:color w:val="000000"/>
                <w:sz w:val="18"/>
                <w:szCs w:val="18"/>
              </w:rPr>
              <w:t>Indicative Co-financing*</w:t>
            </w:r>
          </w:p>
        </w:tc>
        <w:tc>
          <w:tcPr>
            <w:tcW w:w="1134" w:type="dxa"/>
            <w:vMerge w:val="restart"/>
            <w:shd w:val="pct10" w:color="auto" w:fill="auto"/>
            <w:vAlign w:val="center"/>
          </w:tcPr>
          <w:p w:rsidR="00845AE8" w:rsidRPr="0012319A" w:rsidRDefault="00845AE8" w:rsidP="00D31089">
            <w:pPr>
              <w:widowControl w:val="0"/>
              <w:ind w:right="-108"/>
              <w:rPr>
                <w:b/>
                <w:bCs/>
                <w:iCs/>
                <w:color w:val="000000"/>
                <w:sz w:val="18"/>
                <w:szCs w:val="18"/>
              </w:rPr>
            </w:pPr>
          </w:p>
          <w:p w:rsidR="00845AE8" w:rsidRPr="0012319A" w:rsidRDefault="00845AE8" w:rsidP="00D31089">
            <w:pPr>
              <w:widowControl w:val="0"/>
              <w:ind w:right="-108"/>
              <w:rPr>
                <w:b/>
                <w:bCs/>
                <w:iCs/>
                <w:color w:val="000000"/>
                <w:sz w:val="18"/>
                <w:szCs w:val="18"/>
              </w:rPr>
            </w:pPr>
            <w:r w:rsidRPr="0012319A">
              <w:rPr>
                <w:b/>
                <w:bCs/>
                <w:iCs/>
                <w:color w:val="000000"/>
                <w:sz w:val="18"/>
                <w:szCs w:val="18"/>
              </w:rPr>
              <w:t>Total ($)</w:t>
            </w:r>
          </w:p>
          <w:p w:rsidR="00845AE8" w:rsidRPr="0012319A" w:rsidRDefault="00845AE8" w:rsidP="00D31089">
            <w:pPr>
              <w:widowControl w:val="0"/>
              <w:ind w:right="-108"/>
              <w:jc w:val="center"/>
              <w:rPr>
                <w:bCs/>
                <w:iCs/>
                <w:color w:val="000000"/>
                <w:sz w:val="18"/>
                <w:szCs w:val="18"/>
              </w:rPr>
            </w:pPr>
          </w:p>
        </w:tc>
      </w:tr>
      <w:tr w:rsidR="00707591" w:rsidRPr="0012319A" w:rsidTr="007B02E0">
        <w:trPr>
          <w:cantSplit/>
          <w:trHeight w:val="260"/>
        </w:trPr>
        <w:tc>
          <w:tcPr>
            <w:tcW w:w="1277" w:type="dxa"/>
            <w:vMerge/>
            <w:shd w:val="pct10" w:color="auto" w:fill="auto"/>
          </w:tcPr>
          <w:p w:rsidR="00845AE8" w:rsidRPr="0012319A" w:rsidRDefault="00845AE8" w:rsidP="00D31089">
            <w:pPr>
              <w:pStyle w:val="Heading3"/>
              <w:keepNext w:val="0"/>
              <w:widowControl w:val="0"/>
              <w:ind w:left="72"/>
              <w:rPr>
                <w:b w:val="0"/>
                <w:bCs w:val="0"/>
                <w:iCs/>
                <w:color w:val="000000"/>
                <w:sz w:val="18"/>
                <w:szCs w:val="18"/>
              </w:rPr>
            </w:pPr>
          </w:p>
        </w:tc>
        <w:tc>
          <w:tcPr>
            <w:tcW w:w="425" w:type="dxa"/>
            <w:vMerge/>
            <w:shd w:val="pct10" w:color="auto" w:fill="auto"/>
          </w:tcPr>
          <w:p w:rsidR="00845AE8" w:rsidRPr="0012319A" w:rsidRDefault="00845AE8" w:rsidP="00D31089">
            <w:pPr>
              <w:pStyle w:val="Heading3"/>
              <w:keepNext w:val="0"/>
              <w:widowControl w:val="0"/>
              <w:ind w:left="72"/>
              <w:rPr>
                <w:bCs w:val="0"/>
                <w:iCs/>
                <w:color w:val="000000"/>
                <w:sz w:val="18"/>
                <w:szCs w:val="18"/>
              </w:rPr>
            </w:pPr>
          </w:p>
        </w:tc>
        <w:tc>
          <w:tcPr>
            <w:tcW w:w="2835" w:type="dxa"/>
            <w:vMerge/>
            <w:shd w:val="pct10" w:color="auto" w:fill="auto"/>
          </w:tcPr>
          <w:p w:rsidR="00845AE8" w:rsidRPr="0012319A" w:rsidRDefault="00845AE8" w:rsidP="00D31089">
            <w:pPr>
              <w:pStyle w:val="Heading3"/>
              <w:keepNext w:val="0"/>
              <w:widowControl w:val="0"/>
              <w:ind w:left="72"/>
              <w:jc w:val="center"/>
              <w:rPr>
                <w:b w:val="0"/>
                <w:bCs w:val="0"/>
                <w:iCs/>
                <w:color w:val="000000"/>
                <w:sz w:val="18"/>
                <w:szCs w:val="18"/>
              </w:rPr>
            </w:pPr>
          </w:p>
        </w:tc>
        <w:tc>
          <w:tcPr>
            <w:tcW w:w="2268" w:type="dxa"/>
            <w:vMerge/>
            <w:shd w:val="pct10" w:color="auto" w:fill="auto"/>
          </w:tcPr>
          <w:p w:rsidR="00845AE8" w:rsidRPr="0012319A" w:rsidRDefault="00845AE8" w:rsidP="00D31089">
            <w:pPr>
              <w:pStyle w:val="Heading3"/>
              <w:keepNext w:val="0"/>
              <w:widowControl w:val="0"/>
              <w:ind w:left="72"/>
              <w:rPr>
                <w:b w:val="0"/>
                <w:bCs w:val="0"/>
                <w:iCs/>
                <w:color w:val="000000"/>
                <w:sz w:val="18"/>
                <w:szCs w:val="18"/>
              </w:rPr>
            </w:pPr>
          </w:p>
        </w:tc>
        <w:tc>
          <w:tcPr>
            <w:tcW w:w="992" w:type="dxa"/>
            <w:shd w:val="pct10" w:color="auto" w:fill="auto"/>
          </w:tcPr>
          <w:p w:rsidR="00845AE8" w:rsidRPr="0012319A" w:rsidRDefault="00845AE8" w:rsidP="00D31089">
            <w:pPr>
              <w:pStyle w:val="Heading3"/>
              <w:keepNext w:val="0"/>
              <w:widowControl w:val="0"/>
              <w:jc w:val="center"/>
              <w:rPr>
                <w:b w:val="0"/>
                <w:bCs w:val="0"/>
                <w:iCs/>
                <w:color w:val="000000"/>
                <w:sz w:val="18"/>
                <w:szCs w:val="18"/>
              </w:rPr>
            </w:pPr>
            <w:r w:rsidRPr="0012319A">
              <w:rPr>
                <w:b w:val="0"/>
                <w:bCs w:val="0"/>
                <w:iCs/>
                <w:color w:val="000000"/>
                <w:sz w:val="18"/>
                <w:szCs w:val="18"/>
              </w:rPr>
              <w:t>($)</w:t>
            </w:r>
          </w:p>
        </w:tc>
        <w:tc>
          <w:tcPr>
            <w:tcW w:w="426" w:type="dxa"/>
            <w:shd w:val="pct10" w:color="auto" w:fill="auto"/>
          </w:tcPr>
          <w:p w:rsidR="00845AE8" w:rsidRPr="0012319A" w:rsidRDefault="00845AE8" w:rsidP="00D31089">
            <w:pPr>
              <w:pStyle w:val="Heading3"/>
              <w:keepNext w:val="0"/>
              <w:widowControl w:val="0"/>
              <w:jc w:val="center"/>
              <w:rPr>
                <w:b w:val="0"/>
                <w:bCs w:val="0"/>
                <w:iCs/>
                <w:color w:val="000000"/>
                <w:sz w:val="18"/>
                <w:szCs w:val="18"/>
              </w:rPr>
            </w:pPr>
            <w:r w:rsidRPr="0012319A">
              <w:rPr>
                <w:b w:val="0"/>
                <w:bCs w:val="0"/>
                <w:iCs/>
                <w:color w:val="000000"/>
                <w:sz w:val="18"/>
                <w:szCs w:val="18"/>
              </w:rPr>
              <w:t>%</w:t>
            </w:r>
          </w:p>
        </w:tc>
        <w:tc>
          <w:tcPr>
            <w:tcW w:w="1134" w:type="dxa"/>
            <w:shd w:val="pct10" w:color="auto" w:fill="auto"/>
          </w:tcPr>
          <w:p w:rsidR="00845AE8" w:rsidRPr="0012319A" w:rsidRDefault="00845AE8" w:rsidP="00D31089">
            <w:pPr>
              <w:pStyle w:val="Heading3"/>
              <w:keepNext w:val="0"/>
              <w:widowControl w:val="0"/>
              <w:jc w:val="center"/>
              <w:rPr>
                <w:b w:val="0"/>
                <w:bCs w:val="0"/>
                <w:iCs/>
                <w:color w:val="000000"/>
                <w:sz w:val="18"/>
                <w:szCs w:val="18"/>
              </w:rPr>
            </w:pPr>
            <w:r w:rsidRPr="0012319A">
              <w:rPr>
                <w:b w:val="0"/>
                <w:bCs w:val="0"/>
                <w:iCs/>
                <w:color w:val="000000"/>
                <w:sz w:val="18"/>
                <w:szCs w:val="18"/>
              </w:rPr>
              <w:t>($)</w:t>
            </w:r>
          </w:p>
        </w:tc>
        <w:tc>
          <w:tcPr>
            <w:tcW w:w="567" w:type="dxa"/>
            <w:shd w:val="pct10" w:color="auto" w:fill="auto"/>
          </w:tcPr>
          <w:p w:rsidR="00845AE8" w:rsidRPr="0012319A" w:rsidRDefault="00845AE8" w:rsidP="00D31089">
            <w:pPr>
              <w:pStyle w:val="Heading3"/>
              <w:keepNext w:val="0"/>
              <w:widowControl w:val="0"/>
              <w:jc w:val="center"/>
              <w:rPr>
                <w:b w:val="0"/>
                <w:bCs w:val="0"/>
                <w:iCs/>
                <w:color w:val="000000"/>
                <w:sz w:val="18"/>
                <w:szCs w:val="18"/>
              </w:rPr>
            </w:pPr>
            <w:r w:rsidRPr="0012319A">
              <w:rPr>
                <w:b w:val="0"/>
                <w:bCs w:val="0"/>
                <w:iCs/>
                <w:color w:val="000000"/>
                <w:sz w:val="18"/>
                <w:szCs w:val="18"/>
              </w:rPr>
              <w:t>%</w:t>
            </w:r>
          </w:p>
        </w:tc>
        <w:tc>
          <w:tcPr>
            <w:tcW w:w="1134" w:type="dxa"/>
            <w:vMerge/>
            <w:shd w:val="clear" w:color="auto" w:fill="FFFFFF"/>
          </w:tcPr>
          <w:p w:rsidR="00845AE8" w:rsidRPr="0012319A" w:rsidRDefault="00845AE8" w:rsidP="00D31089">
            <w:pPr>
              <w:pStyle w:val="Heading3"/>
              <w:keepNext w:val="0"/>
              <w:widowControl w:val="0"/>
              <w:rPr>
                <w:b w:val="0"/>
                <w:bCs w:val="0"/>
                <w:iCs/>
                <w:color w:val="000000"/>
                <w:sz w:val="18"/>
                <w:szCs w:val="18"/>
              </w:rPr>
            </w:pPr>
          </w:p>
        </w:tc>
      </w:tr>
      <w:tr w:rsidR="00844E65" w:rsidRPr="0012319A" w:rsidTr="007B02E0">
        <w:trPr>
          <w:trHeight w:val="286"/>
        </w:trPr>
        <w:tc>
          <w:tcPr>
            <w:tcW w:w="1277" w:type="dxa"/>
            <w:shd w:val="clear" w:color="auto" w:fill="FFFFFF"/>
            <w:vAlign w:val="center"/>
          </w:tcPr>
          <w:p w:rsidR="00844E65" w:rsidRPr="0012319A" w:rsidRDefault="00844E65" w:rsidP="00263248">
            <w:pPr>
              <w:widowControl w:val="0"/>
              <w:rPr>
                <w:sz w:val="18"/>
                <w:szCs w:val="18"/>
              </w:rPr>
            </w:pPr>
            <w:r w:rsidRPr="0012319A">
              <w:rPr>
                <w:sz w:val="18"/>
                <w:szCs w:val="18"/>
              </w:rPr>
              <w:t>1. Legal, Policy &amp; Institutional Frameworks</w:t>
            </w:r>
          </w:p>
        </w:tc>
        <w:tc>
          <w:tcPr>
            <w:tcW w:w="425" w:type="dxa"/>
            <w:shd w:val="clear" w:color="auto" w:fill="FFFFFF"/>
            <w:vAlign w:val="center"/>
          </w:tcPr>
          <w:p w:rsidR="00844E65" w:rsidRPr="0012319A" w:rsidRDefault="00844E65" w:rsidP="00B8229A">
            <w:pPr>
              <w:widowControl w:val="0"/>
              <w:ind w:left="-108" w:right="-108"/>
              <w:jc w:val="center"/>
              <w:rPr>
                <w:sz w:val="18"/>
                <w:szCs w:val="18"/>
              </w:rPr>
            </w:pPr>
            <w:r w:rsidRPr="0012319A">
              <w:rPr>
                <w:sz w:val="18"/>
                <w:szCs w:val="18"/>
              </w:rPr>
              <w:t>TA</w:t>
            </w:r>
          </w:p>
        </w:tc>
        <w:tc>
          <w:tcPr>
            <w:tcW w:w="2835" w:type="dxa"/>
            <w:shd w:val="clear" w:color="auto" w:fill="FFFFFF"/>
            <w:vAlign w:val="center"/>
          </w:tcPr>
          <w:p w:rsidR="00844E65" w:rsidRPr="0012319A" w:rsidRDefault="00844E65" w:rsidP="005A2240">
            <w:pPr>
              <w:widowControl w:val="0"/>
              <w:tabs>
                <w:tab w:val="left" w:pos="175"/>
              </w:tabs>
              <w:rPr>
                <w:sz w:val="18"/>
                <w:szCs w:val="18"/>
              </w:rPr>
            </w:pPr>
            <w:r w:rsidRPr="0012319A">
              <w:rPr>
                <w:sz w:val="18"/>
                <w:szCs w:val="18"/>
              </w:rPr>
              <w:t>Improved governance framework and capacity for the effective incorporation of biodiversity conservation and low carbon, adaptive development into the National Ecovillage Strategy</w:t>
            </w:r>
          </w:p>
          <w:p w:rsidR="00844E65" w:rsidRPr="0012319A" w:rsidRDefault="00844E65" w:rsidP="005A2240">
            <w:pPr>
              <w:widowControl w:val="0"/>
              <w:tabs>
                <w:tab w:val="left" w:pos="175"/>
              </w:tabs>
              <w:rPr>
                <w:sz w:val="18"/>
                <w:szCs w:val="18"/>
              </w:rPr>
            </w:pPr>
          </w:p>
          <w:p w:rsidR="00844E65" w:rsidRPr="0012319A" w:rsidRDefault="00844E65" w:rsidP="005A2240">
            <w:pPr>
              <w:widowControl w:val="0"/>
              <w:tabs>
                <w:tab w:val="left" w:pos="175"/>
              </w:tabs>
              <w:rPr>
                <w:sz w:val="18"/>
                <w:szCs w:val="18"/>
              </w:rPr>
            </w:pPr>
            <w:r w:rsidRPr="0012319A">
              <w:rPr>
                <w:sz w:val="18"/>
                <w:szCs w:val="18"/>
                <w:u w:val="single"/>
              </w:rPr>
              <w:t>Key indicators</w:t>
            </w:r>
            <w:r w:rsidRPr="0012319A">
              <w:rPr>
                <w:sz w:val="18"/>
                <w:szCs w:val="18"/>
              </w:rPr>
              <w:t>:</w:t>
            </w:r>
          </w:p>
          <w:p w:rsidR="00844E65" w:rsidRPr="0012319A" w:rsidRDefault="00844E65" w:rsidP="00263248">
            <w:pPr>
              <w:pStyle w:val="ListParagraph"/>
              <w:widowControl w:val="0"/>
              <w:numPr>
                <w:ilvl w:val="0"/>
                <w:numId w:val="34"/>
              </w:numPr>
              <w:tabs>
                <w:tab w:val="left" w:pos="175"/>
              </w:tabs>
              <w:ind w:left="176" w:hanging="142"/>
              <w:rPr>
                <w:rFonts w:ascii="Times New Roman" w:hAnsi="Times New Roman"/>
                <w:sz w:val="18"/>
                <w:szCs w:val="18"/>
              </w:rPr>
            </w:pPr>
            <w:r w:rsidRPr="0012319A">
              <w:rPr>
                <w:rFonts w:ascii="Times New Roman" w:hAnsi="Times New Roman"/>
                <w:sz w:val="18"/>
                <w:szCs w:val="18"/>
              </w:rPr>
              <w:t>Number of Environmental Management Plans (EMPs) adopted by pilot sites (baseline = 0; target 8)</w:t>
            </w:r>
          </w:p>
          <w:p w:rsidR="00844E65" w:rsidRPr="0012319A" w:rsidRDefault="00844E65" w:rsidP="00263248">
            <w:pPr>
              <w:pStyle w:val="ListParagraph"/>
              <w:widowControl w:val="0"/>
              <w:numPr>
                <w:ilvl w:val="0"/>
                <w:numId w:val="34"/>
              </w:numPr>
              <w:tabs>
                <w:tab w:val="left" w:pos="175"/>
              </w:tabs>
              <w:ind w:left="176" w:hanging="142"/>
              <w:rPr>
                <w:rFonts w:ascii="Times New Roman" w:hAnsi="Times New Roman"/>
                <w:sz w:val="18"/>
                <w:szCs w:val="18"/>
              </w:rPr>
            </w:pPr>
            <w:r w:rsidRPr="0012319A">
              <w:rPr>
                <w:rFonts w:ascii="Times New Roman" w:hAnsi="Times New Roman"/>
                <w:sz w:val="18"/>
                <w:szCs w:val="18"/>
              </w:rPr>
              <w:t>Inter-Ministerial Protocol established between Ministry of Ecovillages (MEBRLAP/ ANEV) and Ministry of Environment (MENP/ DPN; DEFCCS)</w:t>
            </w:r>
          </w:p>
          <w:p w:rsidR="00844E65" w:rsidRPr="0012319A" w:rsidRDefault="00844E65" w:rsidP="00263248">
            <w:pPr>
              <w:pStyle w:val="ListParagraph"/>
              <w:widowControl w:val="0"/>
              <w:numPr>
                <w:ilvl w:val="0"/>
                <w:numId w:val="34"/>
              </w:numPr>
              <w:tabs>
                <w:tab w:val="left" w:pos="175"/>
              </w:tabs>
              <w:ind w:left="176" w:hanging="142"/>
              <w:rPr>
                <w:rFonts w:ascii="Times New Roman" w:hAnsi="Times New Roman"/>
                <w:sz w:val="18"/>
                <w:szCs w:val="18"/>
              </w:rPr>
            </w:pPr>
            <w:r w:rsidRPr="0012319A">
              <w:rPr>
                <w:rFonts w:ascii="Times New Roman" w:hAnsi="Times New Roman"/>
                <w:sz w:val="18"/>
                <w:szCs w:val="18"/>
              </w:rPr>
              <w:t xml:space="preserve">Improved competence levels and standards of the institutions responsible for EVs (ANEV, </w:t>
            </w:r>
            <w:r w:rsidRPr="0012319A">
              <w:rPr>
                <w:rFonts w:ascii="Times New Roman" w:hAnsi="Times New Roman"/>
                <w:sz w:val="18"/>
                <w:szCs w:val="18"/>
              </w:rPr>
              <w:lastRenderedPageBreak/>
              <w:t xml:space="preserve">DPN, DEF, GENSEN) measured by 10% increased scores of the Capacity Development Scorecard (oriented towards BD management + CC mitigation); baseline: </w:t>
            </w:r>
          </w:p>
          <w:p w:rsidR="00844E65" w:rsidRPr="0012319A" w:rsidRDefault="00844E65" w:rsidP="00263248">
            <w:pPr>
              <w:pStyle w:val="ListParagraph"/>
              <w:widowControl w:val="0"/>
              <w:tabs>
                <w:tab w:val="left" w:pos="175"/>
                <w:tab w:val="left" w:pos="1441"/>
              </w:tabs>
              <w:ind w:left="176"/>
              <w:rPr>
                <w:rFonts w:ascii="Times New Roman" w:hAnsi="Times New Roman"/>
                <w:sz w:val="18"/>
                <w:szCs w:val="18"/>
              </w:rPr>
            </w:pPr>
            <w:r w:rsidRPr="0012319A">
              <w:rPr>
                <w:rFonts w:ascii="Times New Roman" w:hAnsi="Times New Roman"/>
                <w:sz w:val="18"/>
                <w:szCs w:val="18"/>
              </w:rPr>
              <w:t>ANEV</w:t>
            </w:r>
            <w:r w:rsidRPr="0012319A">
              <w:rPr>
                <w:rFonts w:ascii="Times New Roman" w:hAnsi="Times New Roman"/>
                <w:sz w:val="18"/>
                <w:szCs w:val="18"/>
              </w:rPr>
              <w:tab/>
              <w:t>62%</w:t>
            </w:r>
          </w:p>
          <w:p w:rsidR="00844E65" w:rsidRPr="0012319A" w:rsidRDefault="00844E65" w:rsidP="00263248">
            <w:pPr>
              <w:pStyle w:val="ListParagraph"/>
              <w:widowControl w:val="0"/>
              <w:tabs>
                <w:tab w:val="left" w:pos="175"/>
                <w:tab w:val="left" w:pos="1441"/>
              </w:tabs>
              <w:ind w:left="176"/>
              <w:rPr>
                <w:rFonts w:ascii="Times New Roman" w:hAnsi="Times New Roman"/>
                <w:sz w:val="18"/>
                <w:szCs w:val="18"/>
              </w:rPr>
            </w:pPr>
            <w:r w:rsidRPr="0012319A">
              <w:rPr>
                <w:rFonts w:ascii="Times New Roman" w:hAnsi="Times New Roman"/>
                <w:sz w:val="18"/>
                <w:szCs w:val="18"/>
              </w:rPr>
              <w:t>DEFC</w:t>
            </w:r>
            <w:r w:rsidRPr="0012319A">
              <w:rPr>
                <w:rFonts w:ascii="Times New Roman" w:hAnsi="Times New Roman"/>
                <w:sz w:val="18"/>
                <w:szCs w:val="18"/>
              </w:rPr>
              <w:tab/>
              <w:t>66%</w:t>
            </w:r>
          </w:p>
          <w:p w:rsidR="00844E65" w:rsidRPr="0012319A" w:rsidRDefault="00844E65" w:rsidP="00263248">
            <w:pPr>
              <w:pStyle w:val="ListParagraph"/>
              <w:widowControl w:val="0"/>
              <w:tabs>
                <w:tab w:val="left" w:pos="175"/>
                <w:tab w:val="left" w:pos="1441"/>
              </w:tabs>
              <w:ind w:left="176"/>
              <w:rPr>
                <w:rFonts w:ascii="Times New Roman" w:hAnsi="Times New Roman"/>
                <w:sz w:val="18"/>
                <w:szCs w:val="18"/>
              </w:rPr>
            </w:pPr>
            <w:r w:rsidRPr="0012319A">
              <w:rPr>
                <w:rFonts w:ascii="Times New Roman" w:hAnsi="Times New Roman"/>
                <w:sz w:val="18"/>
                <w:szCs w:val="18"/>
              </w:rPr>
              <w:t>GENSEN</w:t>
            </w:r>
            <w:r w:rsidRPr="0012319A">
              <w:rPr>
                <w:rFonts w:ascii="Times New Roman" w:hAnsi="Times New Roman"/>
                <w:sz w:val="18"/>
                <w:szCs w:val="18"/>
              </w:rPr>
              <w:tab/>
              <w:t>76%</w:t>
            </w:r>
          </w:p>
          <w:p w:rsidR="00844E65" w:rsidRPr="0012319A" w:rsidRDefault="00844E65" w:rsidP="00263248">
            <w:pPr>
              <w:pStyle w:val="ListParagraph"/>
              <w:widowControl w:val="0"/>
              <w:tabs>
                <w:tab w:val="left" w:pos="175"/>
                <w:tab w:val="left" w:pos="1441"/>
              </w:tabs>
              <w:ind w:left="176"/>
              <w:rPr>
                <w:rFonts w:ascii="Times New Roman" w:hAnsi="Times New Roman"/>
                <w:sz w:val="18"/>
                <w:szCs w:val="18"/>
              </w:rPr>
            </w:pPr>
            <w:r w:rsidRPr="0012319A">
              <w:rPr>
                <w:rFonts w:ascii="Times New Roman" w:hAnsi="Times New Roman"/>
                <w:sz w:val="18"/>
                <w:szCs w:val="18"/>
              </w:rPr>
              <w:t>DPN</w:t>
            </w:r>
            <w:r w:rsidRPr="0012319A">
              <w:rPr>
                <w:rFonts w:ascii="Times New Roman" w:hAnsi="Times New Roman"/>
                <w:sz w:val="18"/>
                <w:szCs w:val="18"/>
              </w:rPr>
              <w:tab/>
              <w:t>65%</w:t>
            </w:r>
          </w:p>
          <w:p w:rsidR="00844E65" w:rsidRPr="0012319A" w:rsidRDefault="00844E65" w:rsidP="00D21B51">
            <w:pPr>
              <w:pStyle w:val="ListParagraph"/>
              <w:widowControl w:val="0"/>
              <w:tabs>
                <w:tab w:val="left" w:pos="175"/>
              </w:tabs>
              <w:ind w:left="176"/>
              <w:rPr>
                <w:rFonts w:ascii="Times New Roman" w:hAnsi="Times New Roman"/>
                <w:i/>
                <w:sz w:val="18"/>
                <w:szCs w:val="18"/>
              </w:rPr>
            </w:pPr>
            <w:r w:rsidRPr="0012319A">
              <w:rPr>
                <w:rFonts w:ascii="Times New Roman" w:hAnsi="Times New Roman"/>
                <w:i/>
                <w:sz w:val="18"/>
                <w:szCs w:val="18"/>
              </w:rPr>
              <w:t>(see PRODOC Annex 3 for a complete and disaggregated analysis)</w:t>
            </w:r>
          </w:p>
        </w:tc>
        <w:tc>
          <w:tcPr>
            <w:tcW w:w="2268" w:type="dxa"/>
            <w:shd w:val="clear" w:color="auto" w:fill="FFFFFF"/>
            <w:vAlign w:val="center"/>
          </w:tcPr>
          <w:p w:rsidR="00844E65" w:rsidRPr="0012319A" w:rsidRDefault="00844E65" w:rsidP="00D21B51">
            <w:pPr>
              <w:widowControl w:val="0"/>
              <w:spacing w:after="40"/>
              <w:ind w:left="34"/>
              <w:rPr>
                <w:color w:val="000000"/>
                <w:sz w:val="18"/>
                <w:szCs w:val="18"/>
                <w:lang w:val="en-ZA"/>
              </w:rPr>
            </w:pPr>
          </w:p>
          <w:p w:rsidR="00844E65" w:rsidRPr="0012319A" w:rsidRDefault="00844E65" w:rsidP="00D21B51">
            <w:pPr>
              <w:widowControl w:val="0"/>
              <w:spacing w:after="40"/>
              <w:ind w:left="34"/>
              <w:rPr>
                <w:color w:val="000000"/>
                <w:sz w:val="18"/>
                <w:szCs w:val="18"/>
                <w:lang w:val="en-ZA"/>
              </w:rPr>
            </w:pPr>
            <w:r w:rsidRPr="0012319A">
              <w:rPr>
                <w:color w:val="000000"/>
                <w:sz w:val="18"/>
                <w:szCs w:val="18"/>
                <w:lang w:val="en-ZA"/>
              </w:rPr>
              <w:t>1.1 The National Ecovillage Strategy counts on an enabling legal, policy and regulatory framework for enhancing the realisation of global environmental benefits</w:t>
            </w:r>
          </w:p>
          <w:p w:rsidR="00844E65" w:rsidRPr="0012319A" w:rsidRDefault="00844E65" w:rsidP="00D21B51">
            <w:pPr>
              <w:widowControl w:val="0"/>
              <w:spacing w:after="40"/>
              <w:ind w:left="34"/>
              <w:rPr>
                <w:color w:val="000000"/>
                <w:sz w:val="18"/>
                <w:szCs w:val="18"/>
                <w:lang w:val="en-ZA"/>
              </w:rPr>
            </w:pPr>
          </w:p>
          <w:p w:rsidR="00844E65" w:rsidRPr="0012319A" w:rsidRDefault="00844E65" w:rsidP="00D21B51">
            <w:pPr>
              <w:widowControl w:val="0"/>
              <w:spacing w:after="40"/>
              <w:ind w:left="34"/>
              <w:rPr>
                <w:color w:val="000000"/>
                <w:sz w:val="18"/>
                <w:szCs w:val="18"/>
                <w:lang w:val="en-ZA"/>
              </w:rPr>
            </w:pPr>
            <w:r w:rsidRPr="0012319A">
              <w:rPr>
                <w:color w:val="000000"/>
                <w:sz w:val="18"/>
                <w:szCs w:val="18"/>
                <w:lang w:val="en-ZA"/>
              </w:rPr>
              <w:t xml:space="preserve">1.2 A framework for Ecological Management Plans for Ecovillages is developed with an overall vision for management and use of community lands, incorporating sustainable natural resource management, biodiversity conservation, renewable energy and climate change </w:t>
            </w:r>
            <w:r w:rsidRPr="0012319A">
              <w:rPr>
                <w:color w:val="000000"/>
                <w:sz w:val="18"/>
                <w:szCs w:val="18"/>
                <w:lang w:val="en-ZA"/>
              </w:rPr>
              <w:lastRenderedPageBreak/>
              <w:t>adaptation</w:t>
            </w:r>
          </w:p>
          <w:p w:rsidR="00844E65" w:rsidRPr="0012319A" w:rsidRDefault="00844E65" w:rsidP="00D21B51">
            <w:pPr>
              <w:widowControl w:val="0"/>
              <w:spacing w:after="40"/>
              <w:ind w:left="34"/>
              <w:rPr>
                <w:color w:val="000000"/>
                <w:sz w:val="18"/>
                <w:szCs w:val="18"/>
                <w:lang w:val="en-ZA"/>
              </w:rPr>
            </w:pPr>
          </w:p>
          <w:p w:rsidR="00844E65" w:rsidRPr="0012319A" w:rsidRDefault="00844E65" w:rsidP="00D21B51">
            <w:pPr>
              <w:widowControl w:val="0"/>
              <w:spacing w:after="40"/>
              <w:ind w:left="34"/>
              <w:rPr>
                <w:color w:val="000000"/>
                <w:sz w:val="18"/>
                <w:szCs w:val="18"/>
                <w:lang w:val="en-ZA"/>
              </w:rPr>
            </w:pPr>
            <w:r w:rsidRPr="0012319A">
              <w:rPr>
                <w:color w:val="000000"/>
                <w:sz w:val="18"/>
                <w:szCs w:val="18"/>
                <w:lang w:val="en-ZA"/>
              </w:rPr>
              <w:t>1.3 Increased national and local capacity to implement a functioning and sustainable network of Ecovillages and to replicate an Ecovillage model which incorporates global biodiversity and climate benefits</w:t>
            </w:r>
          </w:p>
        </w:tc>
        <w:tc>
          <w:tcPr>
            <w:tcW w:w="992" w:type="dxa"/>
            <w:shd w:val="clear" w:color="auto" w:fill="FFFFFF"/>
            <w:vAlign w:val="center"/>
          </w:tcPr>
          <w:p w:rsidR="00844E65" w:rsidRPr="0012319A" w:rsidRDefault="00844E65">
            <w:pPr>
              <w:jc w:val="right"/>
              <w:rPr>
                <w:sz w:val="18"/>
                <w:szCs w:val="18"/>
              </w:rPr>
            </w:pPr>
            <w:r w:rsidRPr="0012319A">
              <w:rPr>
                <w:sz w:val="18"/>
                <w:szCs w:val="18"/>
              </w:rPr>
              <w:lastRenderedPageBreak/>
              <w:t>200,000</w:t>
            </w:r>
          </w:p>
        </w:tc>
        <w:tc>
          <w:tcPr>
            <w:tcW w:w="426" w:type="dxa"/>
            <w:shd w:val="clear" w:color="auto" w:fill="FFFFFF"/>
            <w:vAlign w:val="center"/>
          </w:tcPr>
          <w:p w:rsidR="00844E65" w:rsidRPr="0012319A" w:rsidRDefault="00844E65">
            <w:pPr>
              <w:jc w:val="right"/>
              <w:rPr>
                <w:sz w:val="18"/>
                <w:szCs w:val="18"/>
              </w:rPr>
            </w:pPr>
            <w:r w:rsidRPr="0012319A">
              <w:rPr>
                <w:sz w:val="18"/>
                <w:szCs w:val="18"/>
              </w:rPr>
              <w:t>13</w:t>
            </w:r>
          </w:p>
        </w:tc>
        <w:tc>
          <w:tcPr>
            <w:tcW w:w="1134" w:type="dxa"/>
            <w:shd w:val="clear" w:color="auto" w:fill="FFFFFF"/>
            <w:vAlign w:val="center"/>
          </w:tcPr>
          <w:p w:rsidR="00844E65" w:rsidRPr="0012319A" w:rsidRDefault="00844E65">
            <w:pPr>
              <w:jc w:val="right"/>
              <w:rPr>
                <w:sz w:val="18"/>
                <w:szCs w:val="18"/>
              </w:rPr>
            </w:pPr>
            <w:r w:rsidRPr="0012319A">
              <w:rPr>
                <w:sz w:val="18"/>
                <w:szCs w:val="18"/>
              </w:rPr>
              <w:t>1,300,000</w:t>
            </w:r>
          </w:p>
        </w:tc>
        <w:tc>
          <w:tcPr>
            <w:tcW w:w="567" w:type="dxa"/>
            <w:shd w:val="clear" w:color="auto" w:fill="FFFFFF"/>
            <w:vAlign w:val="center"/>
          </w:tcPr>
          <w:p w:rsidR="00844E65" w:rsidRPr="0012319A" w:rsidRDefault="00844E65">
            <w:pPr>
              <w:jc w:val="right"/>
              <w:rPr>
                <w:sz w:val="18"/>
                <w:szCs w:val="18"/>
              </w:rPr>
            </w:pPr>
            <w:r w:rsidRPr="0012319A">
              <w:rPr>
                <w:sz w:val="18"/>
                <w:szCs w:val="18"/>
              </w:rPr>
              <w:t>87</w:t>
            </w:r>
          </w:p>
        </w:tc>
        <w:tc>
          <w:tcPr>
            <w:tcW w:w="1134" w:type="dxa"/>
            <w:shd w:val="clear" w:color="auto" w:fill="FFFFFF"/>
            <w:vAlign w:val="center"/>
          </w:tcPr>
          <w:p w:rsidR="00844E65" w:rsidRPr="0012319A" w:rsidRDefault="00844E65">
            <w:pPr>
              <w:jc w:val="right"/>
              <w:rPr>
                <w:sz w:val="18"/>
                <w:szCs w:val="18"/>
              </w:rPr>
            </w:pPr>
            <w:r w:rsidRPr="0012319A">
              <w:rPr>
                <w:sz w:val="18"/>
                <w:szCs w:val="18"/>
              </w:rPr>
              <w:t>1,500,000</w:t>
            </w:r>
          </w:p>
        </w:tc>
      </w:tr>
      <w:tr w:rsidR="00844E65" w:rsidRPr="0012319A" w:rsidTr="007B02E0">
        <w:trPr>
          <w:trHeight w:val="278"/>
        </w:trPr>
        <w:tc>
          <w:tcPr>
            <w:tcW w:w="1277" w:type="dxa"/>
            <w:shd w:val="clear" w:color="auto" w:fill="FFFFFF"/>
            <w:vAlign w:val="center"/>
          </w:tcPr>
          <w:p w:rsidR="00844E65" w:rsidRPr="0012319A" w:rsidRDefault="00844E65" w:rsidP="00263248">
            <w:pPr>
              <w:widowControl w:val="0"/>
              <w:rPr>
                <w:sz w:val="18"/>
                <w:szCs w:val="18"/>
              </w:rPr>
            </w:pPr>
            <w:r w:rsidRPr="0012319A">
              <w:rPr>
                <w:sz w:val="18"/>
                <w:szCs w:val="18"/>
              </w:rPr>
              <w:lastRenderedPageBreak/>
              <w:t>2. Community Nature Reserves (CNRs) establishment and strengthening</w:t>
            </w:r>
          </w:p>
        </w:tc>
        <w:tc>
          <w:tcPr>
            <w:tcW w:w="425" w:type="dxa"/>
            <w:shd w:val="clear" w:color="auto" w:fill="FFFFFF"/>
            <w:vAlign w:val="center"/>
          </w:tcPr>
          <w:p w:rsidR="00844E65" w:rsidRPr="0012319A" w:rsidRDefault="00844E65" w:rsidP="00A42A70">
            <w:pPr>
              <w:widowControl w:val="0"/>
              <w:ind w:left="-108" w:right="-108"/>
              <w:jc w:val="center"/>
              <w:rPr>
                <w:sz w:val="18"/>
                <w:szCs w:val="18"/>
              </w:rPr>
            </w:pPr>
            <w:r w:rsidRPr="0012319A">
              <w:rPr>
                <w:sz w:val="18"/>
                <w:szCs w:val="18"/>
              </w:rPr>
              <w:t>TA</w:t>
            </w:r>
          </w:p>
        </w:tc>
        <w:tc>
          <w:tcPr>
            <w:tcW w:w="2835" w:type="dxa"/>
            <w:shd w:val="clear" w:color="auto" w:fill="FFFFFF"/>
          </w:tcPr>
          <w:p w:rsidR="00844E65" w:rsidRPr="00E16E70" w:rsidRDefault="00844E65" w:rsidP="00A42A70">
            <w:pPr>
              <w:widowControl w:val="0"/>
              <w:rPr>
                <w:sz w:val="18"/>
                <w:szCs w:val="18"/>
              </w:rPr>
            </w:pPr>
            <w:r w:rsidRPr="00E16E70">
              <w:rPr>
                <w:sz w:val="18"/>
                <w:szCs w:val="18"/>
              </w:rPr>
              <w:t>Integrated land use, natural resource management and biodiversity conservation provide social benefits in pilot Ecovillages and contribute to global BD benefits in CNRs and adjacent PAs</w:t>
            </w:r>
            <w:r w:rsidR="001412D8" w:rsidRPr="00E16E70">
              <w:rPr>
                <w:sz w:val="18"/>
                <w:szCs w:val="18"/>
              </w:rPr>
              <w:t>, while also mitigating CC by avoiding deforestation and degradation in new land under protection:</w:t>
            </w:r>
          </w:p>
          <w:p w:rsidR="00844E65" w:rsidRPr="00E16E70" w:rsidRDefault="00844E65" w:rsidP="00A42A70">
            <w:pPr>
              <w:widowControl w:val="0"/>
              <w:rPr>
                <w:sz w:val="18"/>
                <w:szCs w:val="18"/>
              </w:rPr>
            </w:pPr>
          </w:p>
          <w:p w:rsidR="00844E65" w:rsidRPr="00E16E70" w:rsidRDefault="00844E65" w:rsidP="00D21B51">
            <w:pPr>
              <w:widowControl w:val="0"/>
              <w:tabs>
                <w:tab w:val="left" w:pos="175"/>
              </w:tabs>
              <w:rPr>
                <w:sz w:val="18"/>
                <w:szCs w:val="18"/>
              </w:rPr>
            </w:pPr>
            <w:r w:rsidRPr="00E16E70">
              <w:rPr>
                <w:sz w:val="18"/>
                <w:szCs w:val="18"/>
                <w:u w:val="single"/>
              </w:rPr>
              <w:t>Key BD indicators*</w:t>
            </w:r>
            <w:r w:rsidRPr="00E16E70">
              <w:rPr>
                <w:sz w:val="18"/>
                <w:szCs w:val="18"/>
              </w:rPr>
              <w:t>:</w:t>
            </w:r>
          </w:p>
          <w:p w:rsidR="00844E65" w:rsidRPr="00E16E70" w:rsidRDefault="00844E65" w:rsidP="00D21B51">
            <w:pPr>
              <w:pStyle w:val="ListParagraph"/>
              <w:widowControl w:val="0"/>
              <w:numPr>
                <w:ilvl w:val="0"/>
                <w:numId w:val="34"/>
              </w:numPr>
              <w:tabs>
                <w:tab w:val="left" w:pos="175"/>
              </w:tabs>
              <w:ind w:left="176" w:hanging="142"/>
              <w:rPr>
                <w:rFonts w:ascii="Times New Roman" w:hAnsi="Times New Roman"/>
                <w:sz w:val="18"/>
                <w:szCs w:val="18"/>
              </w:rPr>
            </w:pPr>
            <w:r w:rsidRPr="00E16E70">
              <w:rPr>
                <w:rFonts w:ascii="Times New Roman" w:hAnsi="Times New Roman"/>
                <w:sz w:val="18"/>
                <w:szCs w:val="18"/>
              </w:rPr>
              <w:t>Among project sites at least 15,000 ha of new and extended Community Nature Reserves established and functioning to conserve biodiversity, increasing total conservation area targeted by the project to 162,813 ha</w:t>
            </w:r>
          </w:p>
          <w:p w:rsidR="00844E65" w:rsidRPr="00E16E70" w:rsidRDefault="00844E65" w:rsidP="00D21B51">
            <w:pPr>
              <w:pStyle w:val="ListParagraph"/>
              <w:widowControl w:val="0"/>
              <w:numPr>
                <w:ilvl w:val="0"/>
                <w:numId w:val="34"/>
              </w:numPr>
              <w:tabs>
                <w:tab w:val="left" w:pos="175"/>
              </w:tabs>
              <w:ind w:left="176" w:hanging="142"/>
              <w:rPr>
                <w:rFonts w:ascii="Times New Roman" w:hAnsi="Times New Roman"/>
                <w:sz w:val="18"/>
                <w:szCs w:val="18"/>
              </w:rPr>
            </w:pPr>
            <w:r w:rsidRPr="00E16E70">
              <w:rPr>
                <w:rFonts w:ascii="Times New Roman" w:hAnsi="Times New Roman"/>
                <w:sz w:val="18"/>
                <w:szCs w:val="18"/>
              </w:rPr>
              <w:t>Increases in METT scores for all CNRs of at least 10% from baseline over 5 years  and 20% for sites with starting score &lt; 60%; baseline:</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[1] Diokoul Diawrigne</w:t>
            </w:r>
            <w:r w:rsidRPr="00E16E70">
              <w:rPr>
                <w:rFonts w:ascii="Times New Roman" w:hAnsi="Times New Roman"/>
                <w:sz w:val="18"/>
                <w:szCs w:val="18"/>
              </w:rPr>
              <w:tab/>
              <w:t>64</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[2] Bounguien CNR</w:t>
            </w:r>
            <w:r w:rsidRPr="00E16E70">
              <w:rPr>
                <w:rFonts w:ascii="Times New Roman" w:hAnsi="Times New Roman"/>
                <w:sz w:val="18"/>
                <w:szCs w:val="18"/>
              </w:rPr>
              <w:tab/>
              <w:t>72</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[3] Kak proposed CNR</w:t>
            </w:r>
            <w:r w:rsidRPr="00E16E70">
              <w:rPr>
                <w:rFonts w:ascii="Times New Roman" w:hAnsi="Times New Roman"/>
                <w:sz w:val="18"/>
                <w:szCs w:val="18"/>
              </w:rPr>
              <w:tab/>
              <w:t>33</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[4] Mbawal proposed CNR</w:t>
            </w:r>
            <w:r w:rsidRPr="00E16E70">
              <w:rPr>
                <w:rFonts w:ascii="Times New Roman" w:hAnsi="Times New Roman"/>
                <w:sz w:val="18"/>
                <w:szCs w:val="18"/>
              </w:rPr>
              <w:tab/>
              <w:t>51</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[5] Mansadala CNR</w:t>
            </w:r>
            <w:r w:rsidRPr="00E16E70">
              <w:rPr>
                <w:rFonts w:ascii="Times New Roman" w:hAnsi="Times New Roman"/>
                <w:sz w:val="18"/>
                <w:szCs w:val="18"/>
              </w:rPr>
              <w:tab/>
              <w:t>73</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[6] Dindefelo CNR</w:t>
            </w:r>
            <w:r w:rsidRPr="00E16E70">
              <w:rPr>
                <w:rFonts w:ascii="Times New Roman" w:hAnsi="Times New Roman"/>
                <w:sz w:val="18"/>
                <w:szCs w:val="18"/>
              </w:rPr>
              <w:tab/>
              <w:t>t.b.d.</w:t>
            </w:r>
          </w:p>
          <w:p w:rsidR="00844E65" w:rsidRPr="00E16E70" w:rsidRDefault="00844E65" w:rsidP="00D21B51">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[7] Mansarinko CNR</w:t>
            </w:r>
            <w:r w:rsidRPr="00E16E70">
              <w:rPr>
                <w:rFonts w:ascii="Times New Roman" w:hAnsi="Times New Roman"/>
                <w:sz w:val="18"/>
                <w:szCs w:val="18"/>
              </w:rPr>
              <w:tab/>
              <w:t>73</w:t>
            </w:r>
          </w:p>
          <w:p w:rsidR="00844E65" w:rsidRPr="00E16E70" w:rsidRDefault="00844E65" w:rsidP="005E10E2">
            <w:pPr>
              <w:pStyle w:val="ListParagraph"/>
              <w:widowControl w:val="0"/>
              <w:tabs>
                <w:tab w:val="left" w:pos="175"/>
                <w:tab w:val="right" w:pos="2585"/>
              </w:tabs>
              <w:ind w:left="176"/>
              <w:rPr>
                <w:rFonts w:ascii="Times New Roman" w:hAnsi="Times New Roman"/>
                <w:sz w:val="18"/>
                <w:szCs w:val="18"/>
              </w:rPr>
            </w:pPr>
            <w:r w:rsidRPr="00E16E70">
              <w:rPr>
                <w:rFonts w:ascii="Times New Roman" w:hAnsi="Times New Roman"/>
                <w:sz w:val="18"/>
                <w:szCs w:val="18"/>
              </w:rPr>
              <w:t>[8] Gnargou Comm Forest</w:t>
            </w:r>
            <w:r w:rsidRPr="00E16E70">
              <w:rPr>
                <w:rFonts w:ascii="Times New Roman" w:hAnsi="Times New Roman"/>
                <w:sz w:val="18"/>
                <w:szCs w:val="18"/>
              </w:rPr>
              <w:tab/>
              <w:t>74</w:t>
            </w:r>
          </w:p>
          <w:p w:rsidR="00844E65" w:rsidRPr="00E16E70" w:rsidRDefault="00844E65" w:rsidP="005E10E2">
            <w:pPr>
              <w:widowControl w:val="0"/>
              <w:rPr>
                <w:i/>
                <w:sz w:val="18"/>
                <w:szCs w:val="18"/>
              </w:rPr>
            </w:pPr>
          </w:p>
          <w:p w:rsidR="00844E65" w:rsidRPr="00E16E70" w:rsidRDefault="00844E65" w:rsidP="005E10E2">
            <w:pPr>
              <w:widowControl w:val="0"/>
              <w:rPr>
                <w:i/>
                <w:sz w:val="18"/>
                <w:szCs w:val="18"/>
              </w:rPr>
            </w:pPr>
            <w:r w:rsidRPr="00E16E70">
              <w:rPr>
                <w:i/>
                <w:sz w:val="18"/>
                <w:szCs w:val="18"/>
              </w:rPr>
              <w:t>* appropriate ecological indicators will be established through the BD monitoring system for CNRs</w:t>
            </w:r>
          </w:p>
          <w:p w:rsidR="00844E65" w:rsidRPr="00E16E70" w:rsidRDefault="00844E65" w:rsidP="005E10E2">
            <w:pPr>
              <w:widowControl w:val="0"/>
              <w:rPr>
                <w:sz w:val="18"/>
                <w:szCs w:val="18"/>
                <w:u w:val="single"/>
              </w:rPr>
            </w:pPr>
          </w:p>
          <w:p w:rsidR="00844E65" w:rsidRPr="00E16E70" w:rsidRDefault="00844E65" w:rsidP="005E10E2">
            <w:pPr>
              <w:widowControl w:val="0"/>
              <w:rPr>
                <w:sz w:val="18"/>
                <w:szCs w:val="18"/>
                <w:u w:val="single"/>
              </w:rPr>
            </w:pPr>
            <w:r w:rsidRPr="00E16E70">
              <w:rPr>
                <w:sz w:val="18"/>
                <w:szCs w:val="18"/>
                <w:u w:val="single"/>
              </w:rPr>
              <w:t>Key associated  CCM indicators:</w:t>
            </w:r>
          </w:p>
          <w:p w:rsidR="00844E65" w:rsidRPr="00E16E70" w:rsidRDefault="00844E65" w:rsidP="00E16E70">
            <w:pPr>
              <w:pStyle w:val="ListParagraph"/>
              <w:widowControl w:val="0"/>
              <w:numPr>
                <w:ilvl w:val="0"/>
                <w:numId w:val="34"/>
              </w:numPr>
              <w:ind w:left="176" w:hanging="176"/>
              <w:rPr>
                <w:rFonts w:ascii="Times New Roman" w:hAnsi="Times New Roman"/>
                <w:sz w:val="18"/>
                <w:szCs w:val="18"/>
              </w:rPr>
            </w:pPr>
            <w:r w:rsidRPr="00E16E70">
              <w:rPr>
                <w:rFonts w:ascii="Times New Roman" w:hAnsi="Times New Roman"/>
                <w:sz w:val="18"/>
                <w:szCs w:val="18"/>
              </w:rPr>
              <w:t>Carbon footprint (using Bilan Carbone method to calculate GHG emissions/ sequestration) from LULUCF at the level of CNRs  shows the avoidance of ~900,</w:t>
            </w:r>
            <w:r w:rsidR="00E16E70" w:rsidRPr="00E16E70">
              <w:rPr>
                <w:rFonts w:ascii="Times New Roman" w:hAnsi="Times New Roman"/>
                <w:sz w:val="18"/>
                <w:szCs w:val="18"/>
              </w:rPr>
              <w:t>000 t</w:t>
            </w:r>
            <w:r w:rsidRPr="00E16E70">
              <w:rPr>
                <w:rFonts w:ascii="Times New Roman" w:hAnsi="Times New Roman"/>
                <w:sz w:val="18"/>
                <w:szCs w:val="18"/>
              </w:rPr>
              <w:t xml:space="preserve">C02 emissions over 30 years </w:t>
            </w:r>
            <w:r w:rsidR="00E16E70" w:rsidRPr="00E16E70">
              <w:rPr>
                <w:rFonts w:ascii="Times New Roman" w:hAnsi="Times New Roman"/>
                <w:sz w:val="18"/>
                <w:szCs w:val="18"/>
                <w:highlight w:val="yellow"/>
              </w:rPr>
              <w:t>(i.e. reducing some 31,729 tCO2/yr or ~2 tCO2/ha/yr in ~15,000 ha.)</w:t>
            </w:r>
            <w:r w:rsidR="00E16E70" w:rsidRPr="00E16E70">
              <w:rPr>
                <w:rFonts w:ascii="Times New Roman" w:hAnsi="Times New Roman"/>
                <w:sz w:val="18"/>
                <w:szCs w:val="18"/>
              </w:rPr>
              <w:t xml:space="preserve"> </w:t>
            </w:r>
            <w:r w:rsidRPr="00E16E70">
              <w:rPr>
                <w:rFonts w:ascii="Times New Roman" w:hAnsi="Times New Roman"/>
                <w:sz w:val="18"/>
                <w:szCs w:val="18"/>
              </w:rPr>
              <w:t>through the avoided deforestation of new and extended area of CNRs (15,000 ha)</w:t>
            </w:r>
            <w:r w:rsidR="008D4F7F" w:rsidRPr="00E16E70">
              <w:rPr>
                <w:rFonts w:ascii="Times New Roman" w:hAnsi="Times New Roman"/>
                <w:sz w:val="18"/>
                <w:szCs w:val="18"/>
              </w:rPr>
              <w:t xml:space="preserve"> </w:t>
            </w:r>
            <w:r w:rsidR="008D4F7F" w:rsidRPr="00E16E70">
              <w:rPr>
                <w:rFonts w:ascii="Times New Roman" w:hAnsi="Times New Roman"/>
                <w:sz w:val="18"/>
                <w:szCs w:val="18"/>
                <w:highlight w:val="yellow"/>
              </w:rPr>
              <w:t xml:space="preserve">– departing from a proxy baseline of </w:t>
            </w:r>
            <w:r w:rsidR="00E16E70" w:rsidRPr="00E16E70">
              <w:rPr>
                <w:rFonts w:ascii="Times New Roman" w:hAnsi="Times New Roman"/>
                <w:sz w:val="18"/>
                <w:szCs w:val="18"/>
                <w:highlight w:val="yellow"/>
              </w:rPr>
              <w:t xml:space="preserve">annual loss of </w:t>
            </w:r>
            <w:r w:rsidR="00E16E70" w:rsidRPr="00E16E70">
              <w:rPr>
                <w:rFonts w:ascii="Times New Roman" w:hAnsi="Times New Roman"/>
                <w:sz w:val="18"/>
                <w:szCs w:val="18"/>
                <w:highlight w:val="yellow"/>
              </w:rPr>
              <w:lastRenderedPageBreak/>
              <w:t>biocarbon of 0.22 tCO2/ha</w:t>
            </w:r>
          </w:p>
        </w:tc>
        <w:tc>
          <w:tcPr>
            <w:tcW w:w="2268" w:type="dxa"/>
            <w:shd w:val="clear" w:color="auto" w:fill="FFFFFF"/>
            <w:vAlign w:val="center"/>
          </w:tcPr>
          <w:p w:rsidR="00844E65" w:rsidRPr="0012319A" w:rsidRDefault="00844E65" w:rsidP="00D21B51">
            <w:pPr>
              <w:widowControl w:val="0"/>
              <w:rPr>
                <w:sz w:val="18"/>
                <w:szCs w:val="18"/>
                <w:lang w:val="en-ZA"/>
              </w:rPr>
            </w:pPr>
            <w:r w:rsidRPr="0012319A">
              <w:rPr>
                <w:sz w:val="18"/>
                <w:szCs w:val="18"/>
                <w:lang w:val="en-ZA"/>
              </w:rPr>
              <w:lastRenderedPageBreak/>
              <w:t>2.1 Community-managed land in pilot Ecovillages includes a CNR managed effectively for biodiversity conservation.</w:t>
            </w:r>
          </w:p>
          <w:p w:rsidR="00844E65" w:rsidRPr="0012319A" w:rsidRDefault="00844E65" w:rsidP="00D21B51">
            <w:pPr>
              <w:widowControl w:val="0"/>
              <w:rPr>
                <w:sz w:val="18"/>
                <w:szCs w:val="18"/>
                <w:lang w:val="en-ZA"/>
              </w:rPr>
            </w:pPr>
          </w:p>
          <w:p w:rsidR="00844E65" w:rsidRPr="0012319A" w:rsidRDefault="00844E65" w:rsidP="00D21B51">
            <w:pPr>
              <w:widowControl w:val="0"/>
              <w:rPr>
                <w:sz w:val="18"/>
                <w:szCs w:val="18"/>
                <w:lang w:val="en-ZA"/>
              </w:rPr>
            </w:pPr>
            <w:r w:rsidRPr="0012319A">
              <w:rPr>
                <w:sz w:val="18"/>
                <w:szCs w:val="18"/>
                <w:lang w:val="en-ZA"/>
              </w:rPr>
              <w:t xml:space="preserve">2.2 Ecovillage community lands function to provide resources &amp; alternative incomes based on sustainable management and ecotourism. </w:t>
            </w:r>
          </w:p>
          <w:p w:rsidR="00844E65" w:rsidRPr="0012319A" w:rsidRDefault="00844E65" w:rsidP="00D21B51">
            <w:pPr>
              <w:widowControl w:val="0"/>
              <w:rPr>
                <w:sz w:val="18"/>
                <w:szCs w:val="18"/>
                <w:lang w:val="en-ZA"/>
              </w:rPr>
            </w:pPr>
          </w:p>
          <w:p w:rsidR="00844E65" w:rsidRPr="0012319A" w:rsidRDefault="00844E65" w:rsidP="00D21B51">
            <w:pPr>
              <w:widowControl w:val="0"/>
              <w:rPr>
                <w:sz w:val="18"/>
                <w:szCs w:val="18"/>
                <w:lang w:val="en-ZA"/>
              </w:rPr>
            </w:pPr>
            <w:r w:rsidRPr="0012319A">
              <w:rPr>
                <w:sz w:val="18"/>
                <w:szCs w:val="18"/>
                <w:lang w:val="en-ZA"/>
              </w:rPr>
              <w:t xml:space="preserve">2.3 New methods of sustainable intensification of agriculture and livestock rearing reduce pressure on PAs, CNRs and community forests </w:t>
            </w:r>
          </w:p>
          <w:p w:rsidR="00844E65" w:rsidRPr="0012319A" w:rsidRDefault="00844E65" w:rsidP="00D21B51">
            <w:pPr>
              <w:widowControl w:val="0"/>
              <w:rPr>
                <w:sz w:val="18"/>
                <w:szCs w:val="18"/>
                <w:lang w:val="en-ZA"/>
              </w:rPr>
            </w:pPr>
          </w:p>
          <w:p w:rsidR="00844E65" w:rsidRPr="0012319A" w:rsidRDefault="00844E65" w:rsidP="00D21B51">
            <w:pPr>
              <w:widowControl w:val="0"/>
              <w:rPr>
                <w:sz w:val="18"/>
                <w:szCs w:val="18"/>
                <w:lang w:val="en-ZA"/>
              </w:rPr>
            </w:pPr>
            <w:r w:rsidRPr="0012319A">
              <w:rPr>
                <w:sz w:val="18"/>
                <w:szCs w:val="18"/>
                <w:lang w:val="en-ZA"/>
              </w:rPr>
              <w:t>2.4 Biodiversity monitoring in CNRs and adjacent PAs providing information on natural resources and biodiversity trends for adaptive management of conservation and sustainable exploitation</w:t>
            </w:r>
          </w:p>
        </w:tc>
        <w:tc>
          <w:tcPr>
            <w:tcW w:w="992" w:type="dxa"/>
            <w:shd w:val="clear" w:color="auto" w:fill="FFFFFF"/>
            <w:vAlign w:val="center"/>
          </w:tcPr>
          <w:p w:rsidR="00844E65" w:rsidRPr="0012319A" w:rsidRDefault="00844E65">
            <w:pPr>
              <w:jc w:val="right"/>
              <w:rPr>
                <w:sz w:val="18"/>
                <w:szCs w:val="18"/>
              </w:rPr>
            </w:pPr>
            <w:r w:rsidRPr="0012319A">
              <w:rPr>
                <w:sz w:val="18"/>
                <w:szCs w:val="18"/>
              </w:rPr>
              <w:t>1,497,680</w:t>
            </w:r>
          </w:p>
        </w:tc>
        <w:tc>
          <w:tcPr>
            <w:tcW w:w="426" w:type="dxa"/>
            <w:shd w:val="clear" w:color="auto" w:fill="FFFFFF"/>
            <w:vAlign w:val="center"/>
          </w:tcPr>
          <w:p w:rsidR="00844E65" w:rsidRPr="0012319A" w:rsidRDefault="00844E65">
            <w:pPr>
              <w:jc w:val="right"/>
              <w:rPr>
                <w:sz w:val="18"/>
                <w:szCs w:val="18"/>
              </w:rPr>
            </w:pPr>
            <w:r w:rsidRPr="0012319A">
              <w:rPr>
                <w:sz w:val="18"/>
                <w:szCs w:val="18"/>
              </w:rPr>
              <w:t>15</w:t>
            </w:r>
          </w:p>
        </w:tc>
        <w:tc>
          <w:tcPr>
            <w:tcW w:w="1134" w:type="dxa"/>
            <w:shd w:val="clear" w:color="auto" w:fill="FFFFFF"/>
            <w:vAlign w:val="center"/>
          </w:tcPr>
          <w:p w:rsidR="00844E65" w:rsidRPr="0012319A" w:rsidRDefault="00844E65">
            <w:pPr>
              <w:jc w:val="right"/>
              <w:rPr>
                <w:sz w:val="18"/>
                <w:szCs w:val="18"/>
              </w:rPr>
            </w:pPr>
            <w:r w:rsidRPr="0012319A">
              <w:rPr>
                <w:sz w:val="18"/>
                <w:szCs w:val="18"/>
              </w:rPr>
              <w:t>8,530,833</w:t>
            </w:r>
          </w:p>
        </w:tc>
        <w:tc>
          <w:tcPr>
            <w:tcW w:w="567" w:type="dxa"/>
            <w:shd w:val="clear" w:color="auto" w:fill="FFFFFF"/>
            <w:vAlign w:val="center"/>
          </w:tcPr>
          <w:p w:rsidR="00844E65" w:rsidRPr="0012319A" w:rsidRDefault="00844E65">
            <w:pPr>
              <w:jc w:val="right"/>
              <w:rPr>
                <w:sz w:val="18"/>
                <w:szCs w:val="18"/>
              </w:rPr>
            </w:pPr>
            <w:r w:rsidRPr="0012319A">
              <w:rPr>
                <w:sz w:val="18"/>
                <w:szCs w:val="18"/>
              </w:rPr>
              <w:t>85</w:t>
            </w:r>
          </w:p>
        </w:tc>
        <w:tc>
          <w:tcPr>
            <w:tcW w:w="1134" w:type="dxa"/>
            <w:shd w:val="clear" w:color="auto" w:fill="FFFFFF"/>
            <w:vAlign w:val="center"/>
          </w:tcPr>
          <w:p w:rsidR="00844E65" w:rsidRPr="0012319A" w:rsidRDefault="00844E65">
            <w:pPr>
              <w:jc w:val="right"/>
              <w:rPr>
                <w:sz w:val="18"/>
                <w:szCs w:val="18"/>
              </w:rPr>
            </w:pPr>
            <w:r w:rsidRPr="0012319A">
              <w:rPr>
                <w:sz w:val="18"/>
                <w:szCs w:val="18"/>
              </w:rPr>
              <w:t>10,028,513</w:t>
            </w:r>
          </w:p>
        </w:tc>
      </w:tr>
      <w:tr w:rsidR="00844E65" w:rsidRPr="0012319A" w:rsidTr="007B02E0">
        <w:trPr>
          <w:trHeight w:val="278"/>
        </w:trPr>
        <w:tc>
          <w:tcPr>
            <w:tcW w:w="1277" w:type="dxa"/>
            <w:shd w:val="clear" w:color="auto" w:fill="FFFFFF"/>
            <w:vAlign w:val="center"/>
          </w:tcPr>
          <w:p w:rsidR="00844E65" w:rsidRPr="0012319A" w:rsidRDefault="00844E65" w:rsidP="00263248">
            <w:pPr>
              <w:widowControl w:val="0"/>
              <w:rPr>
                <w:sz w:val="18"/>
                <w:szCs w:val="18"/>
              </w:rPr>
            </w:pPr>
            <w:r w:rsidRPr="0012319A">
              <w:rPr>
                <w:sz w:val="18"/>
                <w:szCs w:val="18"/>
              </w:rPr>
              <w:lastRenderedPageBreak/>
              <w:t>3. CO2 Emissions reduction</w:t>
            </w:r>
          </w:p>
        </w:tc>
        <w:tc>
          <w:tcPr>
            <w:tcW w:w="425" w:type="dxa"/>
            <w:shd w:val="clear" w:color="auto" w:fill="FFFFFF"/>
            <w:vAlign w:val="center"/>
          </w:tcPr>
          <w:p w:rsidR="00844E65" w:rsidRPr="0012319A" w:rsidRDefault="00844E65" w:rsidP="0098149B">
            <w:pPr>
              <w:widowControl w:val="0"/>
              <w:ind w:left="-108" w:right="-108"/>
              <w:jc w:val="center"/>
              <w:rPr>
                <w:sz w:val="18"/>
                <w:szCs w:val="18"/>
              </w:rPr>
            </w:pPr>
            <w:r w:rsidRPr="0012319A">
              <w:rPr>
                <w:sz w:val="18"/>
                <w:szCs w:val="18"/>
              </w:rPr>
              <w:t>TA</w:t>
            </w:r>
          </w:p>
        </w:tc>
        <w:tc>
          <w:tcPr>
            <w:tcW w:w="2835" w:type="dxa"/>
            <w:shd w:val="clear" w:color="auto" w:fill="FFFFFF"/>
          </w:tcPr>
          <w:p w:rsidR="00844E65" w:rsidRPr="0012319A" w:rsidRDefault="00844E65" w:rsidP="0098149B">
            <w:pPr>
              <w:widowControl w:val="0"/>
              <w:rPr>
                <w:sz w:val="18"/>
                <w:szCs w:val="18"/>
              </w:rPr>
            </w:pPr>
            <w:r w:rsidRPr="0012319A">
              <w:rPr>
                <w:sz w:val="18"/>
                <w:szCs w:val="18"/>
              </w:rPr>
              <w:t>Reduction in greenhouse gas emissions and increase in use of renewable and efficient energy alternatives in pilot Ecovillages</w:t>
            </w:r>
          </w:p>
          <w:p w:rsidR="00844E65" w:rsidRPr="0012319A" w:rsidRDefault="00844E65" w:rsidP="0098149B">
            <w:pPr>
              <w:widowControl w:val="0"/>
              <w:rPr>
                <w:sz w:val="18"/>
                <w:szCs w:val="18"/>
              </w:rPr>
            </w:pPr>
          </w:p>
          <w:p w:rsidR="00844E65" w:rsidRPr="0012319A" w:rsidRDefault="00844E65" w:rsidP="0098149B">
            <w:pPr>
              <w:widowControl w:val="0"/>
              <w:rPr>
                <w:sz w:val="18"/>
                <w:szCs w:val="18"/>
                <w:u w:val="single"/>
              </w:rPr>
            </w:pPr>
            <w:r w:rsidRPr="0012319A">
              <w:rPr>
                <w:sz w:val="18"/>
                <w:szCs w:val="18"/>
                <w:u w:val="single"/>
              </w:rPr>
              <w:t>Key indicators:</w:t>
            </w:r>
          </w:p>
          <w:p w:rsidR="00844E65" w:rsidRPr="0012319A" w:rsidRDefault="00844E65" w:rsidP="005E10E2">
            <w:pPr>
              <w:pStyle w:val="ListParagraph"/>
              <w:widowControl w:val="0"/>
              <w:numPr>
                <w:ilvl w:val="0"/>
                <w:numId w:val="34"/>
              </w:numPr>
              <w:ind w:left="176" w:hanging="176"/>
              <w:rPr>
                <w:rFonts w:ascii="Times New Roman" w:hAnsi="Times New Roman"/>
                <w:sz w:val="18"/>
                <w:szCs w:val="18"/>
              </w:rPr>
            </w:pPr>
            <w:r w:rsidRPr="0012319A">
              <w:rPr>
                <w:rFonts w:ascii="Times New Roman" w:hAnsi="Times New Roman"/>
                <w:sz w:val="18"/>
                <w:szCs w:val="18"/>
              </w:rPr>
              <w:t>Carbon footprint (using Bilan Carbone method to calculate GHG emissions/ sequestration) from “</w:t>
            </w:r>
            <w:r w:rsidRPr="0012319A">
              <w:rPr>
                <w:rFonts w:ascii="Times New Roman" w:hAnsi="Times New Roman"/>
                <w:i/>
                <w:sz w:val="18"/>
                <w:szCs w:val="18"/>
              </w:rPr>
              <w:t>terroir villageois</w:t>
            </w:r>
            <w:r w:rsidRPr="0012319A">
              <w:rPr>
                <w:rFonts w:ascii="Times New Roman" w:hAnsi="Times New Roman"/>
                <w:sz w:val="18"/>
                <w:szCs w:val="18"/>
              </w:rPr>
              <w:t>” shows the avoidance of 22,830 t C02 emissions through the increased use of renewable and efficient energy alternatives in pilot Ecovillages</w:t>
            </w:r>
          </w:p>
          <w:p w:rsidR="00844E65" w:rsidRPr="0012319A" w:rsidRDefault="00844E65" w:rsidP="005E10E2">
            <w:pPr>
              <w:pStyle w:val="ListParagraph"/>
              <w:widowControl w:val="0"/>
              <w:numPr>
                <w:ilvl w:val="0"/>
                <w:numId w:val="34"/>
              </w:numPr>
              <w:ind w:left="176" w:hanging="176"/>
              <w:rPr>
                <w:rFonts w:ascii="Times New Roman" w:hAnsi="Times New Roman"/>
                <w:sz w:val="18"/>
                <w:szCs w:val="18"/>
              </w:rPr>
            </w:pPr>
            <w:r w:rsidRPr="0012319A">
              <w:rPr>
                <w:rFonts w:ascii="Times New Roman" w:hAnsi="Times New Roman"/>
                <w:sz w:val="18"/>
                <w:szCs w:val="18"/>
              </w:rPr>
              <w:t>At least 75% of all Project EV households use improved cook stoves</w:t>
            </w:r>
          </w:p>
          <w:p w:rsidR="00844E65" w:rsidRPr="0012319A" w:rsidRDefault="00844E65" w:rsidP="005E10E2">
            <w:pPr>
              <w:pStyle w:val="ListParagraph"/>
              <w:widowControl w:val="0"/>
              <w:numPr>
                <w:ilvl w:val="0"/>
                <w:numId w:val="34"/>
              </w:numPr>
              <w:ind w:left="176" w:hanging="176"/>
              <w:rPr>
                <w:rFonts w:ascii="Times New Roman" w:hAnsi="Times New Roman"/>
                <w:sz w:val="18"/>
                <w:szCs w:val="18"/>
              </w:rPr>
            </w:pPr>
            <w:r w:rsidRPr="0012319A">
              <w:rPr>
                <w:rFonts w:ascii="Times New Roman" w:hAnsi="Times New Roman"/>
                <w:sz w:val="18"/>
                <w:szCs w:val="18"/>
              </w:rPr>
              <w:t>From a baseline of zero, 10,000 litres  per year of Jatropha oil is produced locally in the project EVs</w:t>
            </w:r>
          </w:p>
        </w:tc>
        <w:tc>
          <w:tcPr>
            <w:tcW w:w="2268" w:type="dxa"/>
            <w:shd w:val="clear" w:color="auto" w:fill="FFFFFF"/>
          </w:tcPr>
          <w:p w:rsidR="00844E65" w:rsidRPr="0012319A" w:rsidRDefault="00844E65" w:rsidP="005E10E2">
            <w:pPr>
              <w:widowControl w:val="0"/>
              <w:rPr>
                <w:sz w:val="18"/>
                <w:szCs w:val="18"/>
                <w:lang w:val="en-ZA"/>
              </w:rPr>
            </w:pPr>
            <w:r w:rsidRPr="0012319A">
              <w:rPr>
                <w:sz w:val="18"/>
                <w:szCs w:val="18"/>
                <w:lang w:val="en-ZA"/>
              </w:rPr>
              <w:t xml:space="preserve">3.1 Changes in domestic cooking-practices reduce GHG emissions and reduce pressure on forests </w:t>
            </w:r>
          </w:p>
          <w:p w:rsidR="00844E65" w:rsidRPr="0012319A" w:rsidRDefault="00844E65" w:rsidP="005E10E2">
            <w:pPr>
              <w:widowControl w:val="0"/>
              <w:rPr>
                <w:sz w:val="18"/>
                <w:szCs w:val="18"/>
                <w:lang w:val="en-ZA"/>
              </w:rPr>
            </w:pPr>
          </w:p>
          <w:p w:rsidR="00844E65" w:rsidRPr="0012319A" w:rsidRDefault="00844E65" w:rsidP="005E10E2">
            <w:pPr>
              <w:widowControl w:val="0"/>
              <w:rPr>
                <w:sz w:val="18"/>
                <w:szCs w:val="18"/>
                <w:lang w:val="en-ZA"/>
              </w:rPr>
            </w:pPr>
            <w:r w:rsidRPr="0012319A">
              <w:rPr>
                <w:sz w:val="18"/>
                <w:szCs w:val="18"/>
                <w:lang w:val="en-ZA"/>
              </w:rPr>
              <w:t>3.2 Appropriate clean / sustainable energy technologies for pilot Ecovillages are identified, adapted and adopted by communities</w:t>
            </w:r>
          </w:p>
          <w:p w:rsidR="00844E65" w:rsidRPr="0012319A" w:rsidRDefault="00844E65" w:rsidP="005E10E2">
            <w:pPr>
              <w:widowControl w:val="0"/>
              <w:rPr>
                <w:sz w:val="18"/>
                <w:szCs w:val="18"/>
                <w:lang w:val="en-ZA"/>
              </w:rPr>
            </w:pPr>
          </w:p>
          <w:p w:rsidR="00844E65" w:rsidRPr="0012319A" w:rsidRDefault="00844E65" w:rsidP="005E10E2">
            <w:pPr>
              <w:widowControl w:val="0"/>
              <w:rPr>
                <w:sz w:val="18"/>
                <w:szCs w:val="18"/>
                <w:lang w:val="en-ZA"/>
              </w:rPr>
            </w:pPr>
            <w:r w:rsidRPr="0012319A">
              <w:rPr>
                <w:sz w:val="18"/>
                <w:szCs w:val="18"/>
                <w:lang w:val="en-ZA"/>
              </w:rPr>
              <w:t>3.3 Promotion of a sustainable model for Jatropha plantations and production of high quality oil for local use</w:t>
            </w:r>
          </w:p>
        </w:tc>
        <w:tc>
          <w:tcPr>
            <w:tcW w:w="992" w:type="dxa"/>
            <w:shd w:val="clear" w:color="auto" w:fill="FFFFFF"/>
            <w:vAlign w:val="center"/>
          </w:tcPr>
          <w:p w:rsidR="00844E65" w:rsidRPr="0012319A" w:rsidRDefault="00844E65">
            <w:pPr>
              <w:jc w:val="right"/>
              <w:rPr>
                <w:sz w:val="18"/>
                <w:szCs w:val="18"/>
              </w:rPr>
            </w:pPr>
            <w:r w:rsidRPr="0012319A">
              <w:rPr>
                <w:sz w:val="18"/>
                <w:szCs w:val="18"/>
              </w:rPr>
              <w:t>640,740</w:t>
            </w:r>
          </w:p>
        </w:tc>
        <w:tc>
          <w:tcPr>
            <w:tcW w:w="426" w:type="dxa"/>
            <w:shd w:val="clear" w:color="auto" w:fill="FFFFFF"/>
            <w:vAlign w:val="center"/>
          </w:tcPr>
          <w:p w:rsidR="00844E65" w:rsidRPr="0012319A" w:rsidRDefault="00844E65">
            <w:pPr>
              <w:jc w:val="right"/>
              <w:rPr>
                <w:sz w:val="18"/>
                <w:szCs w:val="18"/>
              </w:rPr>
            </w:pPr>
            <w:r w:rsidRPr="0012319A">
              <w:rPr>
                <w:sz w:val="18"/>
                <w:szCs w:val="18"/>
              </w:rPr>
              <w:t>6</w:t>
            </w:r>
          </w:p>
        </w:tc>
        <w:tc>
          <w:tcPr>
            <w:tcW w:w="1134" w:type="dxa"/>
            <w:shd w:val="clear" w:color="auto" w:fill="FFFFFF"/>
            <w:vAlign w:val="center"/>
          </w:tcPr>
          <w:p w:rsidR="00844E65" w:rsidRPr="0012319A" w:rsidRDefault="00844E65">
            <w:pPr>
              <w:jc w:val="right"/>
              <w:rPr>
                <w:sz w:val="18"/>
                <w:szCs w:val="18"/>
              </w:rPr>
            </w:pPr>
            <w:r w:rsidRPr="0012319A">
              <w:rPr>
                <w:sz w:val="18"/>
                <w:szCs w:val="18"/>
              </w:rPr>
              <w:t>9,710,833</w:t>
            </w:r>
          </w:p>
        </w:tc>
        <w:tc>
          <w:tcPr>
            <w:tcW w:w="567" w:type="dxa"/>
            <w:shd w:val="clear" w:color="auto" w:fill="FFFFFF"/>
            <w:vAlign w:val="center"/>
          </w:tcPr>
          <w:p w:rsidR="00844E65" w:rsidRPr="0012319A" w:rsidRDefault="00844E65">
            <w:pPr>
              <w:jc w:val="right"/>
              <w:rPr>
                <w:sz w:val="18"/>
                <w:szCs w:val="18"/>
              </w:rPr>
            </w:pPr>
            <w:r w:rsidRPr="0012319A">
              <w:rPr>
                <w:sz w:val="18"/>
                <w:szCs w:val="18"/>
              </w:rPr>
              <w:t>94</w:t>
            </w:r>
          </w:p>
        </w:tc>
        <w:tc>
          <w:tcPr>
            <w:tcW w:w="1134" w:type="dxa"/>
            <w:shd w:val="clear" w:color="auto" w:fill="FFFFFF"/>
            <w:vAlign w:val="center"/>
          </w:tcPr>
          <w:p w:rsidR="00844E65" w:rsidRPr="0012319A" w:rsidRDefault="00844E65">
            <w:pPr>
              <w:jc w:val="right"/>
              <w:rPr>
                <w:sz w:val="18"/>
                <w:szCs w:val="18"/>
              </w:rPr>
            </w:pPr>
            <w:r w:rsidRPr="0012319A">
              <w:rPr>
                <w:sz w:val="18"/>
                <w:szCs w:val="18"/>
              </w:rPr>
              <w:t>10,351,573</w:t>
            </w:r>
          </w:p>
        </w:tc>
      </w:tr>
      <w:tr w:rsidR="00844E65" w:rsidRPr="0012319A" w:rsidTr="007B02E0">
        <w:trPr>
          <w:trHeight w:val="278"/>
        </w:trPr>
        <w:tc>
          <w:tcPr>
            <w:tcW w:w="1277" w:type="dxa"/>
            <w:shd w:val="clear" w:color="auto" w:fill="FFFFFF"/>
            <w:vAlign w:val="center"/>
          </w:tcPr>
          <w:p w:rsidR="00844E65" w:rsidRPr="0012319A" w:rsidRDefault="00844E65" w:rsidP="00263248">
            <w:pPr>
              <w:widowControl w:val="0"/>
              <w:rPr>
                <w:sz w:val="18"/>
                <w:szCs w:val="18"/>
              </w:rPr>
            </w:pPr>
            <w:r w:rsidRPr="0012319A">
              <w:rPr>
                <w:sz w:val="18"/>
                <w:szCs w:val="18"/>
              </w:rPr>
              <w:t>4. Carbon Sequestration</w:t>
            </w:r>
          </w:p>
        </w:tc>
        <w:tc>
          <w:tcPr>
            <w:tcW w:w="425" w:type="dxa"/>
            <w:shd w:val="clear" w:color="auto" w:fill="FFFFFF"/>
            <w:vAlign w:val="center"/>
          </w:tcPr>
          <w:p w:rsidR="00844E65" w:rsidRPr="0012319A" w:rsidRDefault="00844E65" w:rsidP="00B8229A">
            <w:pPr>
              <w:widowControl w:val="0"/>
              <w:ind w:left="-108" w:right="-108"/>
              <w:jc w:val="center"/>
              <w:rPr>
                <w:sz w:val="18"/>
                <w:szCs w:val="18"/>
              </w:rPr>
            </w:pPr>
            <w:r w:rsidRPr="0012319A">
              <w:rPr>
                <w:sz w:val="18"/>
                <w:szCs w:val="18"/>
              </w:rPr>
              <w:t>TA</w:t>
            </w:r>
          </w:p>
        </w:tc>
        <w:tc>
          <w:tcPr>
            <w:tcW w:w="2835" w:type="dxa"/>
            <w:shd w:val="clear" w:color="auto" w:fill="FFFFFF"/>
          </w:tcPr>
          <w:p w:rsidR="00844E65" w:rsidRPr="0012319A" w:rsidRDefault="00844E65" w:rsidP="005A2240">
            <w:pPr>
              <w:widowControl w:val="0"/>
              <w:rPr>
                <w:sz w:val="18"/>
                <w:szCs w:val="18"/>
              </w:rPr>
            </w:pPr>
            <w:r w:rsidRPr="0012319A">
              <w:rPr>
                <w:sz w:val="18"/>
                <w:szCs w:val="18"/>
              </w:rPr>
              <w:t>Increased biocarbon sequestration in Ecovillage community-managed lands (terroirs villageois)</w:t>
            </w:r>
          </w:p>
          <w:p w:rsidR="00844E65" w:rsidRPr="0012319A" w:rsidRDefault="00844E65" w:rsidP="005A2240">
            <w:pPr>
              <w:widowControl w:val="0"/>
              <w:rPr>
                <w:sz w:val="18"/>
                <w:szCs w:val="18"/>
              </w:rPr>
            </w:pPr>
          </w:p>
          <w:p w:rsidR="00844E65" w:rsidRPr="0012319A" w:rsidRDefault="00844E65" w:rsidP="005E10E2">
            <w:pPr>
              <w:widowControl w:val="0"/>
              <w:rPr>
                <w:sz w:val="18"/>
                <w:szCs w:val="18"/>
                <w:u w:val="single"/>
              </w:rPr>
            </w:pPr>
            <w:r w:rsidRPr="0012319A">
              <w:rPr>
                <w:sz w:val="18"/>
                <w:szCs w:val="18"/>
                <w:u w:val="single"/>
              </w:rPr>
              <w:t>Key indicators:</w:t>
            </w:r>
          </w:p>
          <w:p w:rsidR="00844E65" w:rsidRPr="0012319A" w:rsidRDefault="00844E65" w:rsidP="005E10E2">
            <w:pPr>
              <w:pStyle w:val="ListParagraph"/>
              <w:widowControl w:val="0"/>
              <w:numPr>
                <w:ilvl w:val="0"/>
                <w:numId w:val="34"/>
              </w:numPr>
              <w:ind w:left="176" w:hanging="176"/>
              <w:rPr>
                <w:rFonts w:ascii="Times New Roman" w:hAnsi="Times New Roman"/>
                <w:sz w:val="18"/>
                <w:szCs w:val="18"/>
              </w:rPr>
            </w:pPr>
            <w:r w:rsidRPr="0012319A">
              <w:rPr>
                <w:rFonts w:ascii="Times New Roman" w:hAnsi="Times New Roman"/>
                <w:sz w:val="18"/>
                <w:szCs w:val="18"/>
              </w:rPr>
              <w:t>Carbon footprint (using Bilan Carbone method to calculate GHG emissions/ sequestration) from “</w:t>
            </w:r>
            <w:r w:rsidRPr="0012319A">
              <w:rPr>
                <w:rFonts w:ascii="Times New Roman" w:hAnsi="Times New Roman"/>
                <w:i/>
                <w:sz w:val="18"/>
                <w:szCs w:val="18"/>
              </w:rPr>
              <w:t>terroir villageois</w:t>
            </w:r>
            <w:r w:rsidRPr="0012319A">
              <w:rPr>
                <w:rFonts w:ascii="Times New Roman" w:hAnsi="Times New Roman"/>
                <w:sz w:val="18"/>
                <w:szCs w:val="18"/>
              </w:rPr>
              <w:t>” and CNRs shows the sequestration of 92,280 tCO2 in community-managed lands in pilot Ecovillages</w:t>
            </w:r>
          </w:p>
          <w:p w:rsidR="00844E65" w:rsidRPr="0012319A" w:rsidRDefault="00844E65" w:rsidP="005A2240">
            <w:pPr>
              <w:widowControl w:val="0"/>
              <w:rPr>
                <w:sz w:val="18"/>
                <w:szCs w:val="18"/>
                <w:lang w:val="en-ZA"/>
              </w:rPr>
            </w:pPr>
          </w:p>
        </w:tc>
        <w:tc>
          <w:tcPr>
            <w:tcW w:w="2268" w:type="dxa"/>
            <w:shd w:val="clear" w:color="auto" w:fill="FFFFFF"/>
          </w:tcPr>
          <w:p w:rsidR="00844E65" w:rsidRPr="0012319A" w:rsidRDefault="00844E65" w:rsidP="008F7E1F">
            <w:pPr>
              <w:widowControl w:val="0"/>
              <w:rPr>
                <w:sz w:val="18"/>
                <w:szCs w:val="18"/>
                <w:lang w:val="en-ZA"/>
              </w:rPr>
            </w:pPr>
            <w:r w:rsidRPr="0012319A">
              <w:rPr>
                <w:sz w:val="18"/>
                <w:szCs w:val="18"/>
                <w:lang w:val="en-ZA"/>
              </w:rPr>
              <w:t>4.1 Biocarbon stocks are increased as a result of community-based afforestation and reduced deforestation in community lands and adjacent PAs</w:t>
            </w:r>
          </w:p>
          <w:p w:rsidR="00844E65" w:rsidRPr="0012319A" w:rsidRDefault="00844E65" w:rsidP="008F7E1F">
            <w:pPr>
              <w:widowControl w:val="0"/>
              <w:rPr>
                <w:sz w:val="18"/>
                <w:szCs w:val="18"/>
                <w:lang w:val="en-ZA"/>
              </w:rPr>
            </w:pPr>
          </w:p>
          <w:p w:rsidR="00844E65" w:rsidRPr="0012319A" w:rsidRDefault="00844E65" w:rsidP="008F7E1F">
            <w:pPr>
              <w:widowControl w:val="0"/>
              <w:rPr>
                <w:sz w:val="18"/>
                <w:szCs w:val="18"/>
                <w:lang w:val="en-ZA"/>
              </w:rPr>
            </w:pPr>
            <w:r w:rsidRPr="0012319A">
              <w:rPr>
                <w:sz w:val="18"/>
                <w:szCs w:val="18"/>
                <w:lang w:val="en-ZA"/>
              </w:rPr>
              <w:t>4.2 Carbon stocks in soil are increased and the emissions from agriculture are reduced through the adoption of the innovative technology Biochar</w:t>
            </w:r>
          </w:p>
        </w:tc>
        <w:tc>
          <w:tcPr>
            <w:tcW w:w="992" w:type="dxa"/>
            <w:shd w:val="clear" w:color="auto" w:fill="FFFFFF"/>
            <w:vAlign w:val="center"/>
          </w:tcPr>
          <w:p w:rsidR="00844E65" w:rsidRPr="0012319A" w:rsidRDefault="00844E65">
            <w:pPr>
              <w:jc w:val="right"/>
              <w:rPr>
                <w:sz w:val="18"/>
                <w:szCs w:val="18"/>
              </w:rPr>
            </w:pPr>
            <w:r w:rsidRPr="0012319A">
              <w:rPr>
                <w:sz w:val="18"/>
                <w:szCs w:val="18"/>
              </w:rPr>
              <w:t>253,580</w:t>
            </w:r>
          </w:p>
        </w:tc>
        <w:tc>
          <w:tcPr>
            <w:tcW w:w="426" w:type="dxa"/>
            <w:shd w:val="clear" w:color="auto" w:fill="FFFFFF"/>
            <w:vAlign w:val="center"/>
          </w:tcPr>
          <w:p w:rsidR="00844E65" w:rsidRPr="0012319A" w:rsidRDefault="00844E65">
            <w:pPr>
              <w:jc w:val="right"/>
              <w:rPr>
                <w:sz w:val="18"/>
                <w:szCs w:val="18"/>
              </w:rPr>
            </w:pPr>
            <w:r w:rsidRPr="0012319A">
              <w:rPr>
                <w:sz w:val="18"/>
                <w:szCs w:val="18"/>
              </w:rPr>
              <w:t>4</w:t>
            </w:r>
          </w:p>
        </w:tc>
        <w:tc>
          <w:tcPr>
            <w:tcW w:w="1134" w:type="dxa"/>
            <w:shd w:val="clear" w:color="auto" w:fill="FFFFFF"/>
            <w:vAlign w:val="center"/>
          </w:tcPr>
          <w:p w:rsidR="00844E65" w:rsidRPr="0012319A" w:rsidRDefault="00844E65">
            <w:pPr>
              <w:jc w:val="right"/>
              <w:rPr>
                <w:sz w:val="18"/>
                <w:szCs w:val="18"/>
              </w:rPr>
            </w:pPr>
            <w:r w:rsidRPr="0012319A">
              <w:rPr>
                <w:sz w:val="18"/>
                <w:szCs w:val="18"/>
              </w:rPr>
              <w:t>5,684,583</w:t>
            </w:r>
          </w:p>
        </w:tc>
        <w:tc>
          <w:tcPr>
            <w:tcW w:w="567" w:type="dxa"/>
            <w:shd w:val="clear" w:color="auto" w:fill="FFFFFF"/>
            <w:vAlign w:val="center"/>
          </w:tcPr>
          <w:p w:rsidR="00844E65" w:rsidRPr="0012319A" w:rsidRDefault="00844E65">
            <w:pPr>
              <w:jc w:val="right"/>
              <w:rPr>
                <w:sz w:val="18"/>
                <w:szCs w:val="18"/>
              </w:rPr>
            </w:pPr>
            <w:r w:rsidRPr="0012319A">
              <w:rPr>
                <w:sz w:val="18"/>
                <w:szCs w:val="18"/>
              </w:rPr>
              <w:t>96</w:t>
            </w:r>
          </w:p>
        </w:tc>
        <w:tc>
          <w:tcPr>
            <w:tcW w:w="1134" w:type="dxa"/>
            <w:shd w:val="clear" w:color="auto" w:fill="FFFFFF"/>
            <w:vAlign w:val="center"/>
          </w:tcPr>
          <w:p w:rsidR="00844E65" w:rsidRPr="0012319A" w:rsidRDefault="00844E65">
            <w:pPr>
              <w:jc w:val="right"/>
              <w:rPr>
                <w:sz w:val="18"/>
                <w:szCs w:val="18"/>
              </w:rPr>
            </w:pPr>
            <w:r w:rsidRPr="0012319A">
              <w:rPr>
                <w:sz w:val="18"/>
                <w:szCs w:val="18"/>
              </w:rPr>
              <w:t>5,938,163</w:t>
            </w:r>
          </w:p>
        </w:tc>
      </w:tr>
      <w:tr w:rsidR="00844E65" w:rsidRPr="0012319A" w:rsidTr="007B02E0">
        <w:trPr>
          <w:trHeight w:val="82"/>
        </w:trPr>
        <w:tc>
          <w:tcPr>
            <w:tcW w:w="6805" w:type="dxa"/>
            <w:gridSpan w:val="4"/>
            <w:tcBorders>
              <w:top w:val="single" w:sz="4" w:space="0" w:color="auto"/>
              <w:left w:val="single" w:sz="4" w:space="0" w:color="auto"/>
              <w:bottom w:val="double" w:sz="4" w:space="0" w:color="auto"/>
            </w:tcBorders>
            <w:shd w:val="clear" w:color="auto" w:fill="FFFFFF"/>
          </w:tcPr>
          <w:p w:rsidR="00844E65" w:rsidRPr="0012319A" w:rsidRDefault="00844E65" w:rsidP="00F477BB">
            <w:pPr>
              <w:widowControl w:val="0"/>
              <w:rPr>
                <w:sz w:val="8"/>
                <w:szCs w:val="8"/>
              </w:rPr>
            </w:pPr>
          </w:p>
          <w:p w:rsidR="00844E65" w:rsidRPr="0012319A" w:rsidRDefault="00844E65" w:rsidP="00F477BB">
            <w:pPr>
              <w:widowControl w:val="0"/>
              <w:rPr>
                <w:sz w:val="18"/>
                <w:szCs w:val="18"/>
              </w:rPr>
            </w:pPr>
            <w:r w:rsidRPr="0012319A">
              <w:rPr>
                <w:sz w:val="18"/>
                <w:szCs w:val="18"/>
              </w:rPr>
              <w:t>Project management</w:t>
            </w:r>
          </w:p>
          <w:p w:rsidR="00844E65" w:rsidRPr="0012319A" w:rsidRDefault="00844E65" w:rsidP="00F477BB">
            <w:pPr>
              <w:widowControl w:val="0"/>
              <w:rPr>
                <w:sz w:val="8"/>
                <w:szCs w:val="8"/>
              </w:rPr>
            </w:pPr>
          </w:p>
        </w:tc>
        <w:tc>
          <w:tcPr>
            <w:tcW w:w="992" w:type="dxa"/>
            <w:tcBorders>
              <w:top w:val="single" w:sz="4" w:space="0" w:color="auto"/>
              <w:bottom w:val="double" w:sz="4" w:space="0" w:color="auto"/>
              <w:right w:val="single" w:sz="4" w:space="0" w:color="auto"/>
            </w:tcBorders>
            <w:shd w:val="clear" w:color="auto" w:fill="FFFFFF"/>
            <w:vAlign w:val="center"/>
          </w:tcPr>
          <w:p w:rsidR="00844E65" w:rsidRPr="0012319A" w:rsidRDefault="00844E65">
            <w:pPr>
              <w:jc w:val="right"/>
              <w:rPr>
                <w:sz w:val="18"/>
                <w:szCs w:val="18"/>
              </w:rPr>
            </w:pPr>
            <w:r w:rsidRPr="0012319A">
              <w:rPr>
                <w:sz w:val="18"/>
                <w:szCs w:val="18"/>
              </w:rPr>
              <w:t>288,000</w:t>
            </w:r>
          </w:p>
        </w:tc>
        <w:tc>
          <w:tcPr>
            <w:tcW w:w="426" w:type="dxa"/>
            <w:tcBorders>
              <w:top w:val="single" w:sz="4" w:space="0" w:color="auto"/>
              <w:left w:val="single" w:sz="4" w:space="0" w:color="auto"/>
              <w:bottom w:val="double" w:sz="4" w:space="0" w:color="auto"/>
              <w:right w:val="single" w:sz="4" w:space="0" w:color="auto"/>
            </w:tcBorders>
            <w:shd w:val="clear" w:color="auto" w:fill="FFFFFF"/>
            <w:vAlign w:val="center"/>
          </w:tcPr>
          <w:p w:rsidR="00844E65" w:rsidRPr="0012319A" w:rsidRDefault="00844E65">
            <w:pPr>
              <w:jc w:val="right"/>
              <w:rPr>
                <w:sz w:val="18"/>
                <w:szCs w:val="18"/>
              </w:rPr>
            </w:pPr>
            <w:r w:rsidRPr="0012319A">
              <w:rPr>
                <w:sz w:val="18"/>
                <w:szCs w:val="18"/>
              </w:rPr>
              <w:t>9</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44E65" w:rsidRPr="0012319A" w:rsidRDefault="00844E65">
            <w:pPr>
              <w:jc w:val="right"/>
              <w:rPr>
                <w:sz w:val="18"/>
                <w:szCs w:val="18"/>
              </w:rPr>
            </w:pPr>
            <w:r w:rsidRPr="0012319A">
              <w:rPr>
                <w:sz w:val="18"/>
                <w:szCs w:val="18"/>
              </w:rPr>
              <w:t>2,850,000</w:t>
            </w:r>
          </w:p>
        </w:tc>
        <w:tc>
          <w:tcPr>
            <w:tcW w:w="567" w:type="dxa"/>
            <w:tcBorders>
              <w:top w:val="single" w:sz="4" w:space="0" w:color="auto"/>
              <w:left w:val="single" w:sz="4" w:space="0" w:color="auto"/>
              <w:bottom w:val="double" w:sz="4" w:space="0" w:color="auto"/>
              <w:right w:val="single" w:sz="4" w:space="0" w:color="auto"/>
            </w:tcBorders>
            <w:shd w:val="clear" w:color="auto" w:fill="FFFFFF"/>
            <w:vAlign w:val="center"/>
          </w:tcPr>
          <w:p w:rsidR="00844E65" w:rsidRPr="0012319A" w:rsidRDefault="00844E65">
            <w:pPr>
              <w:jc w:val="right"/>
              <w:rPr>
                <w:sz w:val="18"/>
                <w:szCs w:val="18"/>
              </w:rPr>
            </w:pPr>
            <w:r w:rsidRPr="0012319A">
              <w:rPr>
                <w:sz w:val="18"/>
                <w:szCs w:val="18"/>
              </w:rPr>
              <w:t>91</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44E65" w:rsidRPr="0012319A" w:rsidRDefault="00844E65">
            <w:pPr>
              <w:jc w:val="right"/>
              <w:rPr>
                <w:sz w:val="18"/>
                <w:szCs w:val="18"/>
              </w:rPr>
            </w:pPr>
            <w:r w:rsidRPr="0012319A">
              <w:rPr>
                <w:sz w:val="18"/>
                <w:szCs w:val="18"/>
              </w:rPr>
              <w:t>3,138,000</w:t>
            </w:r>
          </w:p>
        </w:tc>
      </w:tr>
      <w:tr w:rsidR="00844E65" w:rsidRPr="0012319A" w:rsidTr="007B02E0">
        <w:tc>
          <w:tcPr>
            <w:tcW w:w="6805" w:type="dxa"/>
            <w:gridSpan w:val="4"/>
            <w:tcBorders>
              <w:top w:val="double" w:sz="4" w:space="0" w:color="auto"/>
            </w:tcBorders>
            <w:shd w:val="clear" w:color="auto" w:fill="FFFFFF"/>
            <w:vAlign w:val="center"/>
          </w:tcPr>
          <w:p w:rsidR="00844E65" w:rsidRPr="0012319A" w:rsidRDefault="00844E65" w:rsidP="00D31089">
            <w:pPr>
              <w:widowControl w:val="0"/>
              <w:rPr>
                <w:b/>
                <w:sz w:val="8"/>
                <w:szCs w:val="8"/>
              </w:rPr>
            </w:pPr>
          </w:p>
          <w:p w:rsidR="00844E65" w:rsidRPr="0012319A" w:rsidRDefault="00844E65" w:rsidP="00D31089">
            <w:pPr>
              <w:widowControl w:val="0"/>
              <w:rPr>
                <w:b/>
                <w:sz w:val="18"/>
                <w:szCs w:val="18"/>
              </w:rPr>
            </w:pPr>
            <w:r w:rsidRPr="0012319A">
              <w:rPr>
                <w:b/>
                <w:sz w:val="18"/>
                <w:szCs w:val="18"/>
              </w:rPr>
              <w:t>Total project costs</w:t>
            </w:r>
          </w:p>
          <w:p w:rsidR="00844E65" w:rsidRPr="0012319A" w:rsidRDefault="00844E65" w:rsidP="00D31089">
            <w:pPr>
              <w:widowControl w:val="0"/>
              <w:rPr>
                <w:b/>
                <w:sz w:val="8"/>
                <w:szCs w:val="8"/>
              </w:rPr>
            </w:pPr>
          </w:p>
        </w:tc>
        <w:tc>
          <w:tcPr>
            <w:tcW w:w="992" w:type="dxa"/>
            <w:tcBorders>
              <w:top w:val="double" w:sz="4" w:space="0" w:color="auto"/>
            </w:tcBorders>
            <w:shd w:val="clear" w:color="auto" w:fill="FFFFFF"/>
            <w:vAlign w:val="center"/>
          </w:tcPr>
          <w:p w:rsidR="00844E65" w:rsidRPr="0012319A" w:rsidRDefault="00844E65">
            <w:pPr>
              <w:jc w:val="right"/>
              <w:rPr>
                <w:sz w:val="18"/>
                <w:szCs w:val="18"/>
              </w:rPr>
            </w:pPr>
            <w:r w:rsidRPr="0012319A">
              <w:rPr>
                <w:sz w:val="18"/>
                <w:szCs w:val="18"/>
              </w:rPr>
              <w:t>2,880,000</w:t>
            </w:r>
          </w:p>
        </w:tc>
        <w:tc>
          <w:tcPr>
            <w:tcW w:w="426" w:type="dxa"/>
            <w:tcBorders>
              <w:top w:val="double" w:sz="4" w:space="0" w:color="auto"/>
            </w:tcBorders>
            <w:shd w:val="clear" w:color="auto" w:fill="FFFFFF"/>
            <w:vAlign w:val="center"/>
          </w:tcPr>
          <w:p w:rsidR="00844E65" w:rsidRPr="0012319A" w:rsidRDefault="00844E65">
            <w:pPr>
              <w:jc w:val="right"/>
              <w:rPr>
                <w:sz w:val="18"/>
                <w:szCs w:val="18"/>
              </w:rPr>
            </w:pPr>
            <w:r w:rsidRPr="0012319A">
              <w:rPr>
                <w:sz w:val="18"/>
                <w:szCs w:val="18"/>
              </w:rPr>
              <w:t>9</w:t>
            </w:r>
          </w:p>
        </w:tc>
        <w:tc>
          <w:tcPr>
            <w:tcW w:w="1134" w:type="dxa"/>
            <w:tcBorders>
              <w:top w:val="double" w:sz="4" w:space="0" w:color="auto"/>
            </w:tcBorders>
            <w:shd w:val="clear" w:color="auto" w:fill="FFFFFF"/>
            <w:vAlign w:val="center"/>
          </w:tcPr>
          <w:p w:rsidR="00844E65" w:rsidRPr="0012319A" w:rsidRDefault="00844E65">
            <w:pPr>
              <w:jc w:val="right"/>
              <w:rPr>
                <w:sz w:val="18"/>
                <w:szCs w:val="18"/>
              </w:rPr>
            </w:pPr>
            <w:r w:rsidRPr="0012319A">
              <w:rPr>
                <w:sz w:val="18"/>
                <w:szCs w:val="18"/>
              </w:rPr>
              <w:t>28,076,250</w:t>
            </w:r>
          </w:p>
        </w:tc>
        <w:tc>
          <w:tcPr>
            <w:tcW w:w="567" w:type="dxa"/>
            <w:tcBorders>
              <w:top w:val="double" w:sz="4" w:space="0" w:color="auto"/>
            </w:tcBorders>
            <w:shd w:val="clear" w:color="auto" w:fill="FFFFFF"/>
            <w:vAlign w:val="center"/>
          </w:tcPr>
          <w:p w:rsidR="00844E65" w:rsidRPr="0012319A" w:rsidRDefault="00844E65">
            <w:pPr>
              <w:jc w:val="right"/>
              <w:rPr>
                <w:sz w:val="18"/>
                <w:szCs w:val="18"/>
              </w:rPr>
            </w:pPr>
            <w:r w:rsidRPr="0012319A">
              <w:rPr>
                <w:sz w:val="18"/>
                <w:szCs w:val="18"/>
              </w:rPr>
              <w:t>91</w:t>
            </w:r>
          </w:p>
        </w:tc>
        <w:tc>
          <w:tcPr>
            <w:tcW w:w="1134" w:type="dxa"/>
            <w:tcBorders>
              <w:top w:val="double" w:sz="4" w:space="0" w:color="auto"/>
            </w:tcBorders>
            <w:shd w:val="clear" w:color="auto" w:fill="FFFFFF"/>
            <w:vAlign w:val="center"/>
          </w:tcPr>
          <w:p w:rsidR="00844E65" w:rsidRPr="0012319A" w:rsidRDefault="00844E65">
            <w:pPr>
              <w:jc w:val="right"/>
              <w:rPr>
                <w:sz w:val="18"/>
                <w:szCs w:val="18"/>
              </w:rPr>
            </w:pPr>
            <w:r w:rsidRPr="0012319A">
              <w:rPr>
                <w:sz w:val="18"/>
                <w:szCs w:val="18"/>
              </w:rPr>
              <w:t>30,956,250</w:t>
            </w:r>
          </w:p>
        </w:tc>
      </w:tr>
    </w:tbl>
    <w:p w:rsidR="00645ECC" w:rsidRDefault="00645ECC" w:rsidP="00EA2AC6">
      <w:pPr>
        <w:rPr>
          <w:sz w:val="18"/>
          <w:szCs w:val="18"/>
        </w:rPr>
      </w:pPr>
    </w:p>
    <w:p w:rsidR="00282986" w:rsidRDefault="00282986" w:rsidP="00EA2AC6">
      <w:pPr>
        <w:rPr>
          <w:sz w:val="18"/>
          <w:szCs w:val="18"/>
        </w:rPr>
      </w:pPr>
    </w:p>
    <w:p w:rsidR="00282986" w:rsidRPr="0012319A" w:rsidRDefault="00282986" w:rsidP="00EA2AC6">
      <w:pPr>
        <w:rPr>
          <w:sz w:val="18"/>
          <w:szCs w:val="18"/>
        </w:rPr>
      </w:pPr>
    </w:p>
    <w:p w:rsidR="00181DE6" w:rsidRPr="0012319A" w:rsidRDefault="00181DE6" w:rsidP="00181DE6">
      <w:pPr>
        <w:tabs>
          <w:tab w:val="left" w:pos="0"/>
        </w:tabs>
        <w:spacing w:after="120"/>
        <w:rPr>
          <w:rFonts w:ascii="Times New Roman Bold" w:hAnsi="Times New Roman Bold"/>
          <w:b/>
          <w:smallCaps/>
          <w:sz w:val="22"/>
          <w:szCs w:val="22"/>
        </w:rPr>
      </w:pPr>
      <w:r w:rsidRPr="0012319A">
        <w:rPr>
          <w:b/>
          <w:smallCaps/>
          <w:sz w:val="22"/>
          <w:szCs w:val="22"/>
        </w:rPr>
        <w:t xml:space="preserve">B.  </w:t>
      </w:r>
      <w:r w:rsidRPr="0012319A">
        <w:rPr>
          <w:rFonts w:ascii="Times New Roman Bold" w:hAnsi="Times New Roman Bold"/>
          <w:b/>
          <w:smallCaps/>
          <w:sz w:val="16"/>
          <w:szCs w:val="16"/>
        </w:rPr>
        <w:t xml:space="preserve"> </w:t>
      </w:r>
      <w:r w:rsidRPr="0012319A">
        <w:rPr>
          <w:rFonts w:ascii="Times New Roman Bold" w:hAnsi="Times New Roman Bold"/>
          <w:b/>
          <w:smallCaps/>
          <w:sz w:val="22"/>
          <w:szCs w:val="22"/>
        </w:rPr>
        <w:t xml:space="preserve">Sources of confirmed </w:t>
      </w:r>
      <w:r w:rsidRPr="0012319A">
        <w:rPr>
          <w:b/>
          <w:smallCaps/>
          <w:sz w:val="22"/>
          <w:szCs w:val="22"/>
        </w:rPr>
        <w:t>Co-financing for the project</w:t>
      </w:r>
    </w:p>
    <w:tbl>
      <w:tblPr>
        <w:tblW w:w="10140" w:type="dxa"/>
        <w:tblInd w:w="108" w:type="dxa"/>
        <w:tblLook w:val="04A0"/>
      </w:tblPr>
      <w:tblGrid>
        <w:gridCol w:w="4962"/>
        <w:gridCol w:w="1943"/>
        <w:gridCol w:w="1244"/>
        <w:gridCol w:w="1206"/>
        <w:gridCol w:w="785"/>
      </w:tblGrid>
      <w:tr w:rsidR="009002F9" w:rsidRPr="0012319A" w:rsidTr="00282986">
        <w:trPr>
          <w:trHeight w:val="270"/>
          <w:tblHeader/>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2F9" w:rsidRPr="0012319A" w:rsidRDefault="009002F9">
            <w:pPr>
              <w:jc w:val="center"/>
              <w:rPr>
                <w:b/>
                <w:bCs/>
                <w:i/>
                <w:iCs/>
                <w:sz w:val="20"/>
                <w:szCs w:val="20"/>
              </w:rPr>
            </w:pPr>
            <w:r w:rsidRPr="0012319A">
              <w:rPr>
                <w:b/>
                <w:bCs/>
                <w:i/>
                <w:iCs/>
                <w:sz w:val="20"/>
                <w:szCs w:val="20"/>
              </w:rPr>
              <w:t>Name of Co-financier (source)</w:t>
            </w:r>
          </w:p>
        </w:tc>
        <w:tc>
          <w:tcPr>
            <w:tcW w:w="19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02F9" w:rsidRPr="0012319A" w:rsidRDefault="009002F9">
            <w:pPr>
              <w:jc w:val="center"/>
              <w:rPr>
                <w:b/>
                <w:bCs/>
                <w:i/>
                <w:iCs/>
                <w:sz w:val="20"/>
                <w:szCs w:val="20"/>
              </w:rPr>
            </w:pPr>
            <w:r w:rsidRPr="0012319A">
              <w:rPr>
                <w:b/>
                <w:bCs/>
                <w:i/>
                <w:iCs/>
                <w:sz w:val="20"/>
                <w:szCs w:val="20"/>
              </w:rPr>
              <w:t>Classification</w:t>
            </w:r>
          </w:p>
        </w:tc>
        <w:tc>
          <w:tcPr>
            <w:tcW w:w="12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02F9" w:rsidRPr="0012319A" w:rsidRDefault="009002F9">
            <w:pPr>
              <w:jc w:val="center"/>
              <w:rPr>
                <w:b/>
                <w:bCs/>
                <w:i/>
                <w:iCs/>
                <w:sz w:val="20"/>
                <w:szCs w:val="20"/>
              </w:rPr>
            </w:pPr>
            <w:r w:rsidRPr="0012319A">
              <w:rPr>
                <w:b/>
                <w:bCs/>
                <w:i/>
                <w:iCs/>
                <w:sz w:val="20"/>
                <w:szCs w:val="20"/>
              </w:rPr>
              <w:t>Type</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02F9" w:rsidRPr="0012319A" w:rsidRDefault="009002F9">
            <w:pPr>
              <w:jc w:val="center"/>
              <w:rPr>
                <w:b/>
                <w:bCs/>
                <w:i/>
                <w:iCs/>
                <w:sz w:val="20"/>
                <w:szCs w:val="20"/>
              </w:rPr>
            </w:pPr>
            <w:r w:rsidRPr="0012319A">
              <w:rPr>
                <w:b/>
                <w:bCs/>
                <w:i/>
                <w:iCs/>
                <w:sz w:val="20"/>
                <w:szCs w:val="20"/>
              </w:rPr>
              <w:t xml:space="preserve">Project </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02F9" w:rsidRPr="0012319A" w:rsidRDefault="009002F9">
            <w:pPr>
              <w:jc w:val="center"/>
              <w:rPr>
                <w:b/>
                <w:bCs/>
                <w:i/>
                <w:iCs/>
                <w:sz w:val="20"/>
                <w:szCs w:val="20"/>
              </w:rPr>
            </w:pPr>
            <w:r w:rsidRPr="0012319A">
              <w:rPr>
                <w:b/>
                <w:bCs/>
                <w:i/>
                <w:iCs/>
                <w:sz w:val="20"/>
                <w:szCs w:val="20"/>
              </w:rPr>
              <w:t>%</w:t>
            </w:r>
            <w:r w:rsidRPr="0012319A">
              <w:rPr>
                <w:sz w:val="20"/>
                <w:szCs w:val="20"/>
              </w:rPr>
              <w:t>*</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KINOME</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Private Sector</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200,000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0.7%</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Echoway</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Private Sector</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75,000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0.3%</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University of Gembloux (Agro Biotech Dep.)</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Others (specify)</w:t>
            </w:r>
            <w:r w:rsidR="00DE7493" w:rsidRPr="0012319A">
              <w:rPr>
                <w:sz w:val="20"/>
                <w:szCs w:val="22"/>
              </w:rPr>
              <w:t>**</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368,750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1.3%</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Senegal Ecovillage Microfinance Fund (SEM-Fund) and EREV (EarthRights EcoVillage Institute)</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NGO</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1,620,000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5.8%</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INBAR</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Private Sector</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200,000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0.7%</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PRONATURA</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NGO</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300,000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1.1%</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SOPRE</w:t>
            </w:r>
            <w:r w:rsidR="00DE7493" w:rsidRPr="0012319A">
              <w:rPr>
                <w:sz w:val="20"/>
                <w:szCs w:val="22"/>
              </w:rPr>
              <w:t>E</w:t>
            </w:r>
            <w:r w:rsidRPr="0012319A">
              <w:rPr>
                <w:sz w:val="20"/>
                <w:szCs w:val="22"/>
              </w:rPr>
              <w:t>F</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Private Sector</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230,000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0.8%</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Rural Council of ten different villages that support the project</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Beneficiaries</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In-Kind</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17,732,500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63.2%</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lastRenderedPageBreak/>
              <w:t>ANEV</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Nat'l Gov't</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Grant</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6,000,000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21.4%</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rsidP="008E0558">
            <w:pPr>
              <w:spacing w:before="40" w:after="40"/>
              <w:rPr>
                <w:sz w:val="20"/>
                <w:szCs w:val="22"/>
              </w:rPr>
            </w:pPr>
            <w:r w:rsidRPr="0012319A">
              <w:rPr>
                <w:sz w:val="20"/>
                <w:szCs w:val="22"/>
              </w:rPr>
              <w:t>UNDP</w:t>
            </w:r>
          </w:p>
        </w:tc>
        <w:tc>
          <w:tcPr>
            <w:tcW w:w="1943"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Impl. Agency</w:t>
            </w:r>
          </w:p>
        </w:tc>
        <w:tc>
          <w:tcPr>
            <w:tcW w:w="1244"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center"/>
              <w:rPr>
                <w:sz w:val="20"/>
                <w:szCs w:val="22"/>
              </w:rPr>
            </w:pPr>
            <w:r w:rsidRPr="0012319A">
              <w:rPr>
                <w:sz w:val="20"/>
                <w:szCs w:val="22"/>
              </w:rPr>
              <w:t>Grant</w:t>
            </w:r>
          </w:p>
        </w:tc>
        <w:tc>
          <w:tcPr>
            <w:tcW w:w="1206"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1,350,000</w:t>
            </w:r>
          </w:p>
        </w:tc>
        <w:tc>
          <w:tcPr>
            <w:tcW w:w="785" w:type="dxa"/>
            <w:tcBorders>
              <w:top w:val="nil"/>
              <w:left w:val="nil"/>
              <w:bottom w:val="single" w:sz="4" w:space="0" w:color="auto"/>
              <w:right w:val="single" w:sz="4" w:space="0" w:color="auto"/>
            </w:tcBorders>
            <w:shd w:val="clear" w:color="auto" w:fill="auto"/>
            <w:vAlign w:val="center"/>
            <w:hideMark/>
          </w:tcPr>
          <w:p w:rsidR="008E0558" w:rsidRPr="0012319A" w:rsidRDefault="008E0558" w:rsidP="008E0558">
            <w:pPr>
              <w:spacing w:before="40" w:after="40"/>
              <w:jc w:val="right"/>
              <w:rPr>
                <w:sz w:val="22"/>
                <w:szCs w:val="22"/>
              </w:rPr>
            </w:pPr>
            <w:r w:rsidRPr="0012319A">
              <w:rPr>
                <w:sz w:val="22"/>
                <w:szCs w:val="22"/>
              </w:rPr>
              <w:t>4.8%</w:t>
            </w:r>
          </w:p>
        </w:tc>
      </w:tr>
      <w:tr w:rsidR="008E0558" w:rsidRPr="0012319A" w:rsidTr="008E0558">
        <w:trPr>
          <w:trHeight w:val="300"/>
        </w:trPr>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E0558" w:rsidRPr="0012319A" w:rsidRDefault="008E0558" w:rsidP="008E0558">
            <w:pPr>
              <w:spacing w:before="40" w:after="40"/>
              <w:rPr>
                <w:b/>
                <w:bCs/>
                <w:sz w:val="20"/>
                <w:szCs w:val="22"/>
              </w:rPr>
            </w:pPr>
            <w:r w:rsidRPr="0012319A">
              <w:rPr>
                <w:b/>
                <w:bCs/>
                <w:sz w:val="20"/>
                <w:szCs w:val="22"/>
              </w:rPr>
              <w:t>Total Co-financing</w:t>
            </w:r>
          </w:p>
        </w:tc>
        <w:tc>
          <w:tcPr>
            <w:tcW w:w="1943" w:type="dxa"/>
            <w:tcBorders>
              <w:top w:val="nil"/>
              <w:left w:val="nil"/>
              <w:bottom w:val="single" w:sz="4" w:space="0" w:color="auto"/>
              <w:right w:val="single" w:sz="4" w:space="0" w:color="auto"/>
            </w:tcBorders>
            <w:shd w:val="clear" w:color="auto" w:fill="F2F2F2" w:themeFill="background1" w:themeFillShade="F2"/>
            <w:vAlign w:val="center"/>
            <w:hideMark/>
          </w:tcPr>
          <w:p w:rsidR="008E0558" w:rsidRPr="0012319A" w:rsidRDefault="008E0558" w:rsidP="008E0558">
            <w:pPr>
              <w:spacing w:before="40" w:after="40"/>
              <w:jc w:val="center"/>
              <w:rPr>
                <w:b/>
                <w:bCs/>
                <w:sz w:val="20"/>
                <w:szCs w:val="22"/>
              </w:rPr>
            </w:pPr>
            <w:r w:rsidRPr="0012319A">
              <w:rPr>
                <w:b/>
                <w:bCs/>
                <w:sz w:val="20"/>
                <w:szCs w:val="22"/>
              </w:rPr>
              <w:t> </w:t>
            </w:r>
          </w:p>
        </w:tc>
        <w:tc>
          <w:tcPr>
            <w:tcW w:w="1244" w:type="dxa"/>
            <w:tcBorders>
              <w:top w:val="nil"/>
              <w:left w:val="nil"/>
              <w:bottom w:val="single" w:sz="4" w:space="0" w:color="auto"/>
              <w:right w:val="single" w:sz="4" w:space="0" w:color="auto"/>
            </w:tcBorders>
            <w:shd w:val="clear" w:color="auto" w:fill="F2F2F2" w:themeFill="background1" w:themeFillShade="F2"/>
            <w:vAlign w:val="center"/>
            <w:hideMark/>
          </w:tcPr>
          <w:p w:rsidR="008E0558" w:rsidRPr="0012319A" w:rsidRDefault="008E0558" w:rsidP="008E0558">
            <w:pPr>
              <w:spacing w:before="40" w:after="40"/>
              <w:rPr>
                <w:b/>
                <w:bCs/>
                <w:sz w:val="20"/>
                <w:szCs w:val="22"/>
              </w:rPr>
            </w:pPr>
            <w:r w:rsidRPr="0012319A">
              <w:rPr>
                <w:b/>
                <w:bCs/>
                <w:sz w:val="20"/>
                <w:szCs w:val="22"/>
              </w:rPr>
              <w:t> </w:t>
            </w:r>
          </w:p>
        </w:tc>
        <w:tc>
          <w:tcPr>
            <w:tcW w:w="1206" w:type="dxa"/>
            <w:tcBorders>
              <w:top w:val="nil"/>
              <w:left w:val="nil"/>
              <w:bottom w:val="single" w:sz="4" w:space="0" w:color="auto"/>
              <w:right w:val="single" w:sz="4" w:space="0" w:color="auto"/>
            </w:tcBorders>
            <w:shd w:val="clear" w:color="auto" w:fill="F2F2F2" w:themeFill="background1" w:themeFillShade="F2"/>
            <w:vAlign w:val="center"/>
            <w:hideMark/>
          </w:tcPr>
          <w:p w:rsidR="008E0558" w:rsidRPr="0012319A" w:rsidRDefault="008E0558" w:rsidP="008E0558">
            <w:pPr>
              <w:spacing w:before="40" w:after="40"/>
              <w:jc w:val="right"/>
              <w:rPr>
                <w:b/>
                <w:bCs/>
                <w:sz w:val="22"/>
                <w:szCs w:val="22"/>
              </w:rPr>
            </w:pPr>
            <w:r w:rsidRPr="0012319A">
              <w:rPr>
                <w:b/>
                <w:bCs/>
                <w:sz w:val="22"/>
                <w:szCs w:val="22"/>
              </w:rPr>
              <w:t>28,076,250</w:t>
            </w:r>
          </w:p>
        </w:tc>
        <w:tc>
          <w:tcPr>
            <w:tcW w:w="785" w:type="dxa"/>
            <w:tcBorders>
              <w:top w:val="nil"/>
              <w:left w:val="nil"/>
              <w:bottom w:val="single" w:sz="4" w:space="0" w:color="auto"/>
              <w:right w:val="single" w:sz="4" w:space="0" w:color="auto"/>
            </w:tcBorders>
            <w:shd w:val="clear" w:color="auto" w:fill="F2F2F2" w:themeFill="background1" w:themeFillShade="F2"/>
            <w:vAlign w:val="center"/>
            <w:hideMark/>
          </w:tcPr>
          <w:p w:rsidR="008E0558" w:rsidRPr="0012319A" w:rsidRDefault="008E0558" w:rsidP="008E0558">
            <w:pPr>
              <w:spacing w:before="40" w:after="40"/>
              <w:jc w:val="right"/>
              <w:rPr>
                <w:b/>
                <w:bCs/>
                <w:sz w:val="22"/>
                <w:szCs w:val="22"/>
              </w:rPr>
            </w:pPr>
            <w:r w:rsidRPr="0012319A">
              <w:rPr>
                <w:b/>
                <w:bCs/>
                <w:sz w:val="22"/>
                <w:szCs w:val="22"/>
              </w:rPr>
              <w:t>100%</w:t>
            </w:r>
          </w:p>
        </w:tc>
      </w:tr>
    </w:tbl>
    <w:p w:rsidR="00181DE6" w:rsidRPr="0012319A" w:rsidRDefault="002445EE" w:rsidP="00181DE6">
      <w:pPr>
        <w:tabs>
          <w:tab w:val="left" w:pos="0"/>
        </w:tabs>
        <w:rPr>
          <w:rFonts w:ascii="Times New Roman Bold" w:hAnsi="Times New Roman Bold"/>
          <w:b/>
          <w:smallCaps/>
          <w:sz w:val="18"/>
          <w:szCs w:val="18"/>
        </w:rPr>
      </w:pPr>
      <w:r w:rsidRPr="0012319A">
        <w:rPr>
          <w:sz w:val="18"/>
          <w:szCs w:val="18"/>
          <w:lang w:val="en-ZA" w:eastAsia="en-ZA"/>
        </w:rPr>
        <w:t xml:space="preserve">*  Percentage of each co-financier’s contribution at CEO endorsement to total co-financing. ** Centre of excellence / Academia.        </w:t>
      </w:r>
    </w:p>
    <w:p w:rsidR="00181DE6" w:rsidRPr="0012319A" w:rsidRDefault="00181DE6" w:rsidP="00181DE6">
      <w:pPr>
        <w:tabs>
          <w:tab w:val="left" w:pos="0"/>
        </w:tabs>
        <w:rPr>
          <w:rFonts w:ascii="Times New Roman Bold" w:hAnsi="Times New Roman Bold"/>
          <w:b/>
          <w:smallCaps/>
          <w:sz w:val="16"/>
          <w:szCs w:val="16"/>
        </w:rPr>
      </w:pPr>
    </w:p>
    <w:p w:rsidR="00181DE6" w:rsidRPr="0012319A" w:rsidRDefault="00181DE6" w:rsidP="00711281">
      <w:pPr>
        <w:rPr>
          <w:rFonts w:ascii="Times New Roman Bold" w:hAnsi="Times New Roman Bold"/>
          <w:b/>
          <w:smallCaps/>
          <w:sz w:val="22"/>
          <w:szCs w:val="22"/>
        </w:rPr>
      </w:pPr>
      <w:r w:rsidRPr="0012319A">
        <w:rPr>
          <w:rFonts w:ascii="Times New Roman Bold" w:hAnsi="Times New Roman Bold"/>
          <w:b/>
          <w:smallCaps/>
          <w:sz w:val="22"/>
          <w:szCs w:val="22"/>
        </w:rPr>
        <w:t xml:space="preserve">C.  </w:t>
      </w:r>
      <w:r w:rsidRPr="0012319A">
        <w:rPr>
          <w:sz w:val="18"/>
          <w:szCs w:val="18"/>
        </w:rPr>
        <w:t xml:space="preserve"> </w:t>
      </w:r>
      <w:r w:rsidRPr="0012319A">
        <w:rPr>
          <w:smallCaps/>
          <w:sz w:val="22"/>
          <w:szCs w:val="22"/>
        </w:rPr>
        <w:t>F</w:t>
      </w:r>
      <w:r w:rsidRPr="0012319A">
        <w:rPr>
          <w:rFonts w:ascii="Times New Roman Bold" w:hAnsi="Times New Roman Bold"/>
          <w:b/>
          <w:smallCaps/>
          <w:sz w:val="22"/>
          <w:szCs w:val="22"/>
        </w:rPr>
        <w:t>inancing Plan Summary For The Project ($)</w:t>
      </w:r>
    </w:p>
    <w:p w:rsidR="00711281" w:rsidRPr="0012319A" w:rsidRDefault="00711281" w:rsidP="00711281">
      <w:pPr>
        <w:rPr>
          <w:rFonts w:ascii="Times New Roman Bold" w:hAnsi="Times New Roman Bold"/>
          <w:b/>
          <w:smallCaps/>
          <w:sz w:val="18"/>
          <w:szCs w:val="22"/>
        </w:rPr>
      </w:pPr>
    </w:p>
    <w:tbl>
      <w:tblPr>
        <w:tblW w:w="9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417"/>
        <w:gridCol w:w="1418"/>
        <w:gridCol w:w="1260"/>
        <w:gridCol w:w="1120"/>
        <w:gridCol w:w="1954"/>
      </w:tblGrid>
      <w:tr w:rsidR="00711281" w:rsidRPr="0012319A" w:rsidTr="00063429">
        <w:trPr>
          <w:trHeight w:val="491"/>
          <w:tblHeader/>
        </w:trPr>
        <w:tc>
          <w:tcPr>
            <w:tcW w:w="2132" w:type="dxa"/>
            <w:shd w:val="clear" w:color="auto" w:fill="D9D9D9" w:themeFill="background1" w:themeFillShade="D9"/>
            <w:hideMark/>
          </w:tcPr>
          <w:p w:rsidR="00711281" w:rsidRPr="0012319A" w:rsidRDefault="00711281" w:rsidP="00181DE6">
            <w:pPr>
              <w:jc w:val="center"/>
              <w:rPr>
                <w:sz w:val="20"/>
                <w:szCs w:val="20"/>
                <w:lang w:val="en-ZA" w:eastAsia="en-ZA"/>
              </w:rPr>
            </w:pPr>
            <w:r w:rsidRPr="0012319A">
              <w:rPr>
                <w:sz w:val="20"/>
                <w:szCs w:val="20"/>
                <w:lang w:val="en-ZA" w:eastAsia="en-ZA"/>
              </w:rPr>
              <w:t> </w:t>
            </w:r>
          </w:p>
          <w:p w:rsidR="00711281" w:rsidRPr="0012319A" w:rsidRDefault="00711281" w:rsidP="00181DE6">
            <w:pPr>
              <w:jc w:val="center"/>
              <w:rPr>
                <w:sz w:val="20"/>
                <w:szCs w:val="20"/>
                <w:lang w:val="en-ZA" w:eastAsia="en-ZA"/>
              </w:rPr>
            </w:pPr>
            <w:r w:rsidRPr="0012319A">
              <w:rPr>
                <w:sz w:val="20"/>
                <w:szCs w:val="20"/>
                <w:lang w:val="en-ZA" w:eastAsia="en-ZA"/>
              </w:rPr>
              <w:t> </w:t>
            </w:r>
          </w:p>
        </w:tc>
        <w:tc>
          <w:tcPr>
            <w:tcW w:w="1417" w:type="dxa"/>
            <w:shd w:val="clear" w:color="auto" w:fill="D9D9D9" w:themeFill="background1" w:themeFillShade="D9"/>
            <w:hideMark/>
          </w:tcPr>
          <w:p w:rsidR="00711281" w:rsidRPr="0012319A" w:rsidRDefault="00711281" w:rsidP="00226C2E">
            <w:pPr>
              <w:jc w:val="center"/>
              <w:rPr>
                <w:b/>
                <w:bCs/>
                <w:sz w:val="20"/>
                <w:szCs w:val="20"/>
                <w:lang w:val="en-ZA" w:eastAsia="en-ZA"/>
              </w:rPr>
            </w:pPr>
            <w:r w:rsidRPr="0012319A">
              <w:rPr>
                <w:b/>
                <w:bCs/>
                <w:sz w:val="20"/>
                <w:szCs w:val="20"/>
                <w:lang w:val="en-ZA" w:eastAsia="en-ZA"/>
              </w:rPr>
              <w:t>Project Preparation Amount (a)</w:t>
            </w:r>
          </w:p>
        </w:tc>
        <w:tc>
          <w:tcPr>
            <w:tcW w:w="1418" w:type="dxa"/>
            <w:shd w:val="clear" w:color="auto" w:fill="D9D9D9" w:themeFill="background1" w:themeFillShade="D9"/>
            <w:hideMark/>
          </w:tcPr>
          <w:p w:rsidR="00711281" w:rsidRPr="0012319A" w:rsidRDefault="00711281" w:rsidP="00181DE6">
            <w:pPr>
              <w:jc w:val="center"/>
              <w:rPr>
                <w:b/>
                <w:bCs/>
                <w:sz w:val="20"/>
                <w:szCs w:val="20"/>
                <w:lang w:val="en-ZA" w:eastAsia="en-ZA"/>
              </w:rPr>
            </w:pPr>
            <w:r w:rsidRPr="0012319A">
              <w:rPr>
                <w:b/>
                <w:bCs/>
                <w:sz w:val="20"/>
                <w:szCs w:val="20"/>
                <w:lang w:val="en-ZA" w:eastAsia="en-ZA"/>
              </w:rPr>
              <w:t>Project (b)</w:t>
            </w:r>
          </w:p>
          <w:p w:rsidR="00711281" w:rsidRPr="0012319A" w:rsidRDefault="00711281" w:rsidP="00181DE6">
            <w:pPr>
              <w:jc w:val="center"/>
              <w:rPr>
                <w:b/>
                <w:bCs/>
                <w:sz w:val="20"/>
                <w:szCs w:val="20"/>
                <w:lang w:val="en-ZA" w:eastAsia="en-ZA"/>
              </w:rPr>
            </w:pPr>
            <w:r w:rsidRPr="0012319A">
              <w:rPr>
                <w:b/>
                <w:bCs/>
                <w:sz w:val="20"/>
                <w:szCs w:val="20"/>
                <w:lang w:val="en-ZA" w:eastAsia="en-ZA"/>
              </w:rPr>
              <w:t> </w:t>
            </w:r>
          </w:p>
        </w:tc>
        <w:tc>
          <w:tcPr>
            <w:tcW w:w="1260" w:type="dxa"/>
            <w:shd w:val="clear" w:color="auto" w:fill="D9D9D9" w:themeFill="background1" w:themeFillShade="D9"/>
            <w:hideMark/>
          </w:tcPr>
          <w:p w:rsidR="00711281" w:rsidRPr="0012319A" w:rsidRDefault="00711281" w:rsidP="00181DE6">
            <w:pPr>
              <w:jc w:val="center"/>
              <w:rPr>
                <w:b/>
                <w:bCs/>
                <w:sz w:val="20"/>
                <w:szCs w:val="20"/>
                <w:lang w:val="en-ZA" w:eastAsia="en-ZA"/>
              </w:rPr>
            </w:pPr>
            <w:r w:rsidRPr="0012319A">
              <w:rPr>
                <w:b/>
                <w:bCs/>
                <w:sz w:val="20"/>
                <w:szCs w:val="20"/>
                <w:lang w:val="en-ZA" w:eastAsia="en-ZA"/>
              </w:rPr>
              <w:t>Total</w:t>
            </w:r>
          </w:p>
          <w:p w:rsidR="00711281" w:rsidRPr="0012319A" w:rsidRDefault="00711281" w:rsidP="00181DE6">
            <w:pPr>
              <w:jc w:val="center"/>
              <w:rPr>
                <w:b/>
                <w:bCs/>
                <w:sz w:val="20"/>
                <w:szCs w:val="20"/>
                <w:lang w:val="en-ZA" w:eastAsia="en-ZA"/>
              </w:rPr>
            </w:pPr>
            <w:r w:rsidRPr="0012319A">
              <w:rPr>
                <w:b/>
                <w:bCs/>
                <w:sz w:val="20"/>
                <w:szCs w:val="20"/>
                <w:lang w:val="en-ZA" w:eastAsia="en-ZA"/>
              </w:rPr>
              <w:t>c = a + b</w:t>
            </w:r>
          </w:p>
        </w:tc>
        <w:tc>
          <w:tcPr>
            <w:tcW w:w="1120" w:type="dxa"/>
            <w:shd w:val="clear" w:color="auto" w:fill="D9D9D9" w:themeFill="background1" w:themeFillShade="D9"/>
            <w:hideMark/>
          </w:tcPr>
          <w:p w:rsidR="00711281" w:rsidRPr="0012319A" w:rsidRDefault="00711281" w:rsidP="00181DE6">
            <w:pPr>
              <w:jc w:val="center"/>
              <w:rPr>
                <w:b/>
                <w:bCs/>
                <w:sz w:val="20"/>
                <w:szCs w:val="20"/>
                <w:lang w:val="en-ZA" w:eastAsia="en-ZA"/>
              </w:rPr>
            </w:pPr>
            <w:r w:rsidRPr="0012319A">
              <w:rPr>
                <w:b/>
                <w:bCs/>
                <w:sz w:val="20"/>
                <w:szCs w:val="20"/>
                <w:lang w:val="en-ZA" w:eastAsia="en-ZA"/>
              </w:rPr>
              <w:t>Agency Fee</w:t>
            </w:r>
          </w:p>
          <w:p w:rsidR="00711281" w:rsidRPr="0012319A" w:rsidRDefault="00711281" w:rsidP="00181DE6">
            <w:pPr>
              <w:jc w:val="center"/>
              <w:rPr>
                <w:b/>
                <w:bCs/>
                <w:sz w:val="20"/>
                <w:szCs w:val="20"/>
                <w:lang w:val="en-ZA" w:eastAsia="en-ZA"/>
              </w:rPr>
            </w:pPr>
            <w:r w:rsidRPr="0012319A">
              <w:rPr>
                <w:b/>
                <w:bCs/>
                <w:sz w:val="20"/>
                <w:szCs w:val="20"/>
                <w:lang w:val="en-ZA" w:eastAsia="en-ZA"/>
              </w:rPr>
              <w:t> </w:t>
            </w:r>
          </w:p>
        </w:tc>
        <w:tc>
          <w:tcPr>
            <w:tcW w:w="1954" w:type="dxa"/>
            <w:shd w:val="clear" w:color="auto" w:fill="D9D9D9" w:themeFill="background1" w:themeFillShade="D9"/>
            <w:hideMark/>
          </w:tcPr>
          <w:p w:rsidR="00711281" w:rsidRPr="0012319A" w:rsidRDefault="00711281" w:rsidP="00181DE6">
            <w:pPr>
              <w:rPr>
                <w:b/>
                <w:bCs/>
                <w:i/>
                <w:iCs/>
                <w:sz w:val="20"/>
                <w:szCs w:val="20"/>
                <w:lang w:val="en-ZA" w:eastAsia="en-ZA"/>
              </w:rPr>
            </w:pPr>
            <w:r w:rsidRPr="0012319A">
              <w:rPr>
                <w:b/>
                <w:bCs/>
                <w:i/>
                <w:iCs/>
                <w:sz w:val="20"/>
                <w:szCs w:val="20"/>
                <w:lang w:val="en-ZA" w:eastAsia="en-ZA"/>
              </w:rPr>
              <w:t>For comparison:</w:t>
            </w:r>
          </w:p>
          <w:p w:rsidR="00711281" w:rsidRPr="0012319A" w:rsidRDefault="00711281" w:rsidP="00181DE6">
            <w:pPr>
              <w:rPr>
                <w:b/>
                <w:bCs/>
                <w:i/>
                <w:iCs/>
                <w:sz w:val="20"/>
                <w:szCs w:val="20"/>
                <w:lang w:val="en-ZA" w:eastAsia="en-ZA"/>
              </w:rPr>
            </w:pPr>
            <w:r w:rsidRPr="0012319A">
              <w:rPr>
                <w:b/>
                <w:bCs/>
                <w:i/>
                <w:iCs/>
                <w:sz w:val="20"/>
                <w:szCs w:val="20"/>
                <w:lang w:val="en-ZA" w:eastAsia="en-ZA"/>
              </w:rPr>
              <w:t>GEF and Co-financing at PIF</w:t>
            </w:r>
          </w:p>
        </w:tc>
      </w:tr>
      <w:tr w:rsidR="000636B1" w:rsidRPr="0012319A" w:rsidTr="00063429">
        <w:trPr>
          <w:trHeight w:val="300"/>
        </w:trPr>
        <w:tc>
          <w:tcPr>
            <w:tcW w:w="2132" w:type="dxa"/>
            <w:shd w:val="clear" w:color="000000" w:fill="FFFFFF"/>
            <w:vAlign w:val="center"/>
            <w:hideMark/>
          </w:tcPr>
          <w:p w:rsidR="000636B1" w:rsidRPr="0012319A" w:rsidRDefault="000636B1" w:rsidP="00181DE6">
            <w:pPr>
              <w:rPr>
                <w:sz w:val="20"/>
                <w:szCs w:val="20"/>
                <w:lang w:val="en-ZA" w:eastAsia="en-ZA"/>
              </w:rPr>
            </w:pPr>
            <w:r w:rsidRPr="0012319A">
              <w:rPr>
                <w:sz w:val="20"/>
                <w:szCs w:val="20"/>
                <w:lang w:val="en-ZA" w:eastAsia="en-ZA"/>
              </w:rPr>
              <w:t>GEF financing</w:t>
            </w:r>
          </w:p>
        </w:tc>
        <w:tc>
          <w:tcPr>
            <w:tcW w:w="1417" w:type="dxa"/>
            <w:shd w:val="clear" w:color="auto" w:fill="auto"/>
            <w:vAlign w:val="center"/>
            <w:hideMark/>
          </w:tcPr>
          <w:p w:rsidR="000636B1" w:rsidRPr="0012319A" w:rsidRDefault="000636B1">
            <w:pPr>
              <w:jc w:val="center"/>
              <w:rPr>
                <w:sz w:val="20"/>
                <w:szCs w:val="22"/>
              </w:rPr>
            </w:pPr>
            <w:r w:rsidRPr="0012319A">
              <w:rPr>
                <w:sz w:val="20"/>
                <w:szCs w:val="22"/>
              </w:rPr>
              <w:t>120,000</w:t>
            </w:r>
          </w:p>
        </w:tc>
        <w:tc>
          <w:tcPr>
            <w:tcW w:w="1418" w:type="dxa"/>
            <w:shd w:val="clear" w:color="auto" w:fill="auto"/>
            <w:vAlign w:val="center"/>
            <w:hideMark/>
          </w:tcPr>
          <w:p w:rsidR="000636B1" w:rsidRPr="0012319A" w:rsidRDefault="000636B1">
            <w:pPr>
              <w:jc w:val="right"/>
              <w:rPr>
                <w:sz w:val="20"/>
                <w:szCs w:val="22"/>
              </w:rPr>
            </w:pPr>
            <w:r w:rsidRPr="0012319A">
              <w:rPr>
                <w:sz w:val="20"/>
                <w:szCs w:val="22"/>
              </w:rPr>
              <w:t>2,880,000</w:t>
            </w:r>
          </w:p>
        </w:tc>
        <w:tc>
          <w:tcPr>
            <w:tcW w:w="1260" w:type="dxa"/>
            <w:shd w:val="clear" w:color="auto" w:fill="auto"/>
            <w:vAlign w:val="center"/>
            <w:hideMark/>
          </w:tcPr>
          <w:p w:rsidR="000636B1" w:rsidRPr="0012319A" w:rsidRDefault="000636B1">
            <w:pPr>
              <w:jc w:val="right"/>
              <w:rPr>
                <w:sz w:val="20"/>
                <w:szCs w:val="22"/>
              </w:rPr>
            </w:pPr>
            <w:r w:rsidRPr="0012319A">
              <w:rPr>
                <w:sz w:val="20"/>
                <w:szCs w:val="22"/>
              </w:rPr>
              <w:t>3,000,000</w:t>
            </w:r>
          </w:p>
        </w:tc>
        <w:tc>
          <w:tcPr>
            <w:tcW w:w="1120" w:type="dxa"/>
            <w:shd w:val="clear" w:color="auto" w:fill="auto"/>
            <w:vAlign w:val="center"/>
            <w:hideMark/>
          </w:tcPr>
          <w:p w:rsidR="000636B1" w:rsidRPr="0012319A" w:rsidRDefault="000636B1">
            <w:pPr>
              <w:jc w:val="right"/>
              <w:rPr>
                <w:sz w:val="20"/>
                <w:szCs w:val="22"/>
              </w:rPr>
            </w:pPr>
            <w:r w:rsidRPr="0012319A">
              <w:rPr>
                <w:sz w:val="20"/>
                <w:szCs w:val="22"/>
              </w:rPr>
              <w:t>300,000</w:t>
            </w:r>
          </w:p>
        </w:tc>
        <w:tc>
          <w:tcPr>
            <w:tcW w:w="1954" w:type="dxa"/>
            <w:shd w:val="clear" w:color="auto" w:fill="auto"/>
            <w:vAlign w:val="center"/>
            <w:hideMark/>
          </w:tcPr>
          <w:p w:rsidR="000636B1" w:rsidRPr="0012319A" w:rsidRDefault="000636B1">
            <w:pPr>
              <w:jc w:val="right"/>
              <w:rPr>
                <w:sz w:val="20"/>
                <w:szCs w:val="22"/>
              </w:rPr>
            </w:pPr>
            <w:r w:rsidRPr="0012319A">
              <w:rPr>
                <w:sz w:val="20"/>
                <w:szCs w:val="22"/>
              </w:rPr>
              <w:t>2,880,000</w:t>
            </w:r>
          </w:p>
        </w:tc>
      </w:tr>
      <w:tr w:rsidR="000636B1" w:rsidRPr="0012319A" w:rsidTr="00063429">
        <w:trPr>
          <w:trHeight w:val="300"/>
        </w:trPr>
        <w:tc>
          <w:tcPr>
            <w:tcW w:w="2132" w:type="dxa"/>
            <w:shd w:val="clear" w:color="000000" w:fill="FFFFFF"/>
            <w:vAlign w:val="center"/>
            <w:hideMark/>
          </w:tcPr>
          <w:p w:rsidR="000636B1" w:rsidRPr="0012319A" w:rsidRDefault="000636B1" w:rsidP="00181DE6">
            <w:pPr>
              <w:rPr>
                <w:sz w:val="20"/>
                <w:szCs w:val="20"/>
                <w:lang w:val="en-ZA" w:eastAsia="en-ZA"/>
              </w:rPr>
            </w:pPr>
            <w:r w:rsidRPr="0012319A">
              <w:rPr>
                <w:sz w:val="20"/>
                <w:szCs w:val="20"/>
                <w:lang w:val="en-ZA" w:eastAsia="en-ZA"/>
              </w:rPr>
              <w:t xml:space="preserve">Co-financing </w:t>
            </w:r>
          </w:p>
        </w:tc>
        <w:tc>
          <w:tcPr>
            <w:tcW w:w="1417" w:type="dxa"/>
            <w:shd w:val="clear" w:color="auto" w:fill="auto"/>
            <w:vAlign w:val="center"/>
            <w:hideMark/>
          </w:tcPr>
          <w:p w:rsidR="000636B1" w:rsidRPr="0012319A" w:rsidRDefault="000636B1">
            <w:pPr>
              <w:jc w:val="center"/>
              <w:rPr>
                <w:sz w:val="20"/>
                <w:szCs w:val="22"/>
              </w:rPr>
            </w:pPr>
            <w:r w:rsidRPr="0012319A">
              <w:rPr>
                <w:sz w:val="20"/>
                <w:szCs w:val="22"/>
              </w:rPr>
              <w:t>183,200</w:t>
            </w:r>
          </w:p>
        </w:tc>
        <w:tc>
          <w:tcPr>
            <w:tcW w:w="1418" w:type="dxa"/>
            <w:shd w:val="clear" w:color="auto" w:fill="auto"/>
            <w:vAlign w:val="center"/>
            <w:hideMark/>
          </w:tcPr>
          <w:p w:rsidR="000636B1" w:rsidRPr="0012319A" w:rsidRDefault="000636B1">
            <w:pPr>
              <w:jc w:val="right"/>
              <w:rPr>
                <w:sz w:val="20"/>
                <w:szCs w:val="22"/>
              </w:rPr>
            </w:pPr>
            <w:r w:rsidRPr="0012319A">
              <w:rPr>
                <w:sz w:val="20"/>
                <w:szCs w:val="22"/>
              </w:rPr>
              <w:t>28,226,250</w:t>
            </w:r>
          </w:p>
        </w:tc>
        <w:tc>
          <w:tcPr>
            <w:tcW w:w="1260" w:type="dxa"/>
            <w:shd w:val="clear" w:color="auto" w:fill="auto"/>
            <w:vAlign w:val="center"/>
            <w:hideMark/>
          </w:tcPr>
          <w:p w:rsidR="000636B1" w:rsidRPr="0012319A" w:rsidRDefault="000636B1">
            <w:pPr>
              <w:jc w:val="right"/>
              <w:rPr>
                <w:sz w:val="20"/>
                <w:szCs w:val="22"/>
              </w:rPr>
            </w:pPr>
            <w:r w:rsidRPr="0012319A">
              <w:rPr>
                <w:sz w:val="20"/>
                <w:szCs w:val="22"/>
              </w:rPr>
              <w:t>28,409,450</w:t>
            </w:r>
          </w:p>
        </w:tc>
        <w:tc>
          <w:tcPr>
            <w:tcW w:w="1120" w:type="dxa"/>
            <w:shd w:val="clear" w:color="000000" w:fill="C0C0C0"/>
            <w:vAlign w:val="center"/>
            <w:hideMark/>
          </w:tcPr>
          <w:p w:rsidR="000636B1" w:rsidRPr="0012319A" w:rsidRDefault="000636B1">
            <w:pPr>
              <w:jc w:val="right"/>
              <w:rPr>
                <w:sz w:val="20"/>
                <w:szCs w:val="22"/>
              </w:rPr>
            </w:pPr>
            <w:r w:rsidRPr="0012319A">
              <w:rPr>
                <w:sz w:val="20"/>
                <w:szCs w:val="22"/>
              </w:rPr>
              <w:t> </w:t>
            </w:r>
          </w:p>
        </w:tc>
        <w:tc>
          <w:tcPr>
            <w:tcW w:w="1954" w:type="dxa"/>
            <w:shd w:val="clear" w:color="auto" w:fill="auto"/>
            <w:vAlign w:val="center"/>
            <w:hideMark/>
          </w:tcPr>
          <w:p w:rsidR="000636B1" w:rsidRPr="0012319A" w:rsidRDefault="000636B1">
            <w:pPr>
              <w:jc w:val="right"/>
              <w:rPr>
                <w:sz w:val="20"/>
                <w:szCs w:val="22"/>
              </w:rPr>
            </w:pPr>
            <w:r w:rsidRPr="0012319A">
              <w:rPr>
                <w:sz w:val="20"/>
                <w:szCs w:val="22"/>
              </w:rPr>
              <w:t>12,700,000</w:t>
            </w:r>
          </w:p>
        </w:tc>
      </w:tr>
      <w:tr w:rsidR="000636B1" w:rsidRPr="0012319A" w:rsidTr="00063429">
        <w:trPr>
          <w:trHeight w:val="300"/>
        </w:trPr>
        <w:tc>
          <w:tcPr>
            <w:tcW w:w="2132" w:type="dxa"/>
            <w:shd w:val="clear" w:color="auto" w:fill="auto"/>
            <w:vAlign w:val="center"/>
            <w:hideMark/>
          </w:tcPr>
          <w:p w:rsidR="000636B1" w:rsidRPr="0012319A" w:rsidRDefault="000636B1" w:rsidP="00181DE6">
            <w:pPr>
              <w:rPr>
                <w:b/>
                <w:bCs/>
                <w:sz w:val="20"/>
                <w:szCs w:val="20"/>
                <w:lang w:val="en-ZA" w:eastAsia="en-ZA"/>
              </w:rPr>
            </w:pPr>
            <w:r w:rsidRPr="0012319A">
              <w:rPr>
                <w:b/>
                <w:bCs/>
                <w:sz w:val="20"/>
                <w:szCs w:val="20"/>
                <w:lang w:val="en-ZA" w:eastAsia="en-ZA"/>
              </w:rPr>
              <w:t>Total</w:t>
            </w:r>
          </w:p>
        </w:tc>
        <w:tc>
          <w:tcPr>
            <w:tcW w:w="1417" w:type="dxa"/>
            <w:shd w:val="clear" w:color="auto" w:fill="auto"/>
            <w:vAlign w:val="center"/>
            <w:hideMark/>
          </w:tcPr>
          <w:p w:rsidR="000636B1" w:rsidRPr="0012319A" w:rsidRDefault="000636B1">
            <w:pPr>
              <w:jc w:val="center"/>
              <w:rPr>
                <w:sz w:val="20"/>
                <w:szCs w:val="22"/>
              </w:rPr>
            </w:pPr>
            <w:r w:rsidRPr="0012319A">
              <w:rPr>
                <w:sz w:val="20"/>
                <w:szCs w:val="22"/>
              </w:rPr>
              <w:t>303,200</w:t>
            </w:r>
          </w:p>
        </w:tc>
        <w:tc>
          <w:tcPr>
            <w:tcW w:w="1418" w:type="dxa"/>
            <w:shd w:val="clear" w:color="auto" w:fill="auto"/>
            <w:vAlign w:val="center"/>
            <w:hideMark/>
          </w:tcPr>
          <w:p w:rsidR="000636B1" w:rsidRPr="0012319A" w:rsidRDefault="000636B1">
            <w:pPr>
              <w:jc w:val="right"/>
              <w:rPr>
                <w:sz w:val="20"/>
                <w:szCs w:val="22"/>
              </w:rPr>
            </w:pPr>
            <w:r w:rsidRPr="0012319A">
              <w:rPr>
                <w:sz w:val="20"/>
                <w:szCs w:val="22"/>
              </w:rPr>
              <w:t>31,106,250</w:t>
            </w:r>
          </w:p>
        </w:tc>
        <w:tc>
          <w:tcPr>
            <w:tcW w:w="1260" w:type="dxa"/>
            <w:shd w:val="clear" w:color="auto" w:fill="auto"/>
            <w:vAlign w:val="center"/>
            <w:hideMark/>
          </w:tcPr>
          <w:p w:rsidR="000636B1" w:rsidRPr="0012319A" w:rsidRDefault="000636B1">
            <w:pPr>
              <w:jc w:val="right"/>
              <w:rPr>
                <w:sz w:val="20"/>
                <w:szCs w:val="22"/>
              </w:rPr>
            </w:pPr>
            <w:r w:rsidRPr="0012319A">
              <w:rPr>
                <w:sz w:val="20"/>
                <w:szCs w:val="22"/>
              </w:rPr>
              <w:t>31,409,450</w:t>
            </w:r>
          </w:p>
        </w:tc>
        <w:tc>
          <w:tcPr>
            <w:tcW w:w="1120" w:type="dxa"/>
            <w:shd w:val="clear" w:color="auto" w:fill="auto"/>
            <w:vAlign w:val="center"/>
            <w:hideMark/>
          </w:tcPr>
          <w:p w:rsidR="000636B1" w:rsidRPr="0012319A" w:rsidRDefault="000636B1">
            <w:pPr>
              <w:jc w:val="right"/>
              <w:rPr>
                <w:sz w:val="20"/>
                <w:szCs w:val="22"/>
              </w:rPr>
            </w:pPr>
            <w:r w:rsidRPr="0012319A">
              <w:rPr>
                <w:sz w:val="20"/>
                <w:szCs w:val="22"/>
              </w:rPr>
              <w:t>300,000</w:t>
            </w:r>
          </w:p>
        </w:tc>
        <w:tc>
          <w:tcPr>
            <w:tcW w:w="1954" w:type="dxa"/>
            <w:shd w:val="clear" w:color="auto" w:fill="auto"/>
            <w:vAlign w:val="center"/>
            <w:hideMark/>
          </w:tcPr>
          <w:p w:rsidR="000636B1" w:rsidRPr="0012319A" w:rsidRDefault="000636B1">
            <w:pPr>
              <w:jc w:val="right"/>
              <w:rPr>
                <w:sz w:val="20"/>
                <w:szCs w:val="22"/>
              </w:rPr>
            </w:pPr>
            <w:r w:rsidRPr="0012319A">
              <w:rPr>
                <w:sz w:val="20"/>
                <w:szCs w:val="22"/>
              </w:rPr>
              <w:t>15,580,000</w:t>
            </w:r>
          </w:p>
        </w:tc>
      </w:tr>
    </w:tbl>
    <w:p w:rsidR="00181DE6" w:rsidRPr="0012319A" w:rsidRDefault="00181DE6" w:rsidP="00181DE6">
      <w:pPr>
        <w:pStyle w:val="Footer"/>
        <w:tabs>
          <w:tab w:val="clear" w:pos="4320"/>
          <w:tab w:val="clear" w:pos="8640"/>
        </w:tabs>
        <w:spacing w:after="80"/>
        <w:rPr>
          <w:b/>
          <w:caps/>
          <w:smallCaps/>
        </w:rPr>
      </w:pPr>
    </w:p>
    <w:p w:rsidR="00181DE6" w:rsidRPr="0012319A" w:rsidRDefault="00181DE6" w:rsidP="00181DE6">
      <w:pPr>
        <w:pStyle w:val="Footer"/>
        <w:tabs>
          <w:tab w:val="clear" w:pos="4320"/>
          <w:tab w:val="clear" w:pos="8640"/>
        </w:tabs>
        <w:rPr>
          <w:sz w:val="22"/>
          <w:szCs w:val="22"/>
        </w:rPr>
      </w:pPr>
      <w:r w:rsidRPr="0012319A">
        <w:rPr>
          <w:b/>
          <w:caps/>
          <w:smallCaps/>
        </w:rPr>
        <w:t xml:space="preserve">D. </w:t>
      </w:r>
      <w:r w:rsidRPr="0012319A">
        <w:rPr>
          <w:caps/>
          <w:smallCaps/>
        </w:rPr>
        <w:t xml:space="preserve"> </w:t>
      </w:r>
      <w:r w:rsidRPr="0012319A">
        <w:rPr>
          <w:rFonts w:ascii="Times New Roman Bold" w:hAnsi="Times New Roman Bold"/>
          <w:b/>
          <w:smallCaps/>
          <w:sz w:val="22"/>
          <w:szCs w:val="22"/>
        </w:rPr>
        <w:t>GEF Resources Requested by Agency(ies), Focal Area(s) and Country(ies)</w:t>
      </w:r>
      <w:r w:rsidRPr="0012319A">
        <w:rPr>
          <w:sz w:val="16"/>
          <w:szCs w:val="16"/>
          <w:vertAlign w:val="superscript"/>
        </w:rPr>
        <w:t xml:space="preserve"> </w:t>
      </w:r>
    </w:p>
    <w:p w:rsidR="00181DE6" w:rsidRPr="0012319A" w:rsidRDefault="00181DE6" w:rsidP="00181DE6">
      <w:pPr>
        <w:pStyle w:val="Footer"/>
        <w:tabs>
          <w:tab w:val="clear" w:pos="4320"/>
          <w:tab w:val="clear" w:pos="8640"/>
        </w:tabs>
        <w:rPr>
          <w:sz w:val="22"/>
          <w:szCs w:val="22"/>
        </w:rPr>
      </w:pPr>
    </w:p>
    <w:tbl>
      <w:tblPr>
        <w:tblW w:w="10070" w:type="dxa"/>
        <w:tblInd w:w="103" w:type="dxa"/>
        <w:tblLook w:val="04A0"/>
      </w:tblPr>
      <w:tblGrid>
        <w:gridCol w:w="2132"/>
        <w:gridCol w:w="2551"/>
        <w:gridCol w:w="1613"/>
        <w:gridCol w:w="1096"/>
        <w:gridCol w:w="1260"/>
        <w:gridCol w:w="1418"/>
      </w:tblGrid>
      <w:tr w:rsidR="00AC186F" w:rsidRPr="0012319A" w:rsidTr="00AC186F">
        <w:trPr>
          <w:trHeight w:val="166"/>
        </w:trPr>
        <w:tc>
          <w:tcPr>
            <w:tcW w:w="213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AC186F" w:rsidRPr="0012319A" w:rsidRDefault="00AC186F" w:rsidP="00AC186F">
            <w:pPr>
              <w:jc w:val="both"/>
              <w:rPr>
                <w:b/>
                <w:bCs/>
                <w:sz w:val="20"/>
                <w:szCs w:val="20"/>
                <w:lang w:val="en-GB" w:eastAsia="en-GB"/>
              </w:rPr>
            </w:pPr>
            <w:r w:rsidRPr="0012319A">
              <w:rPr>
                <w:b/>
                <w:bCs/>
                <w:sz w:val="20"/>
                <w:szCs w:val="20"/>
                <w:lang w:val="en-GB" w:eastAsia="en-GB"/>
              </w:rPr>
              <w:t xml:space="preserve">   </w:t>
            </w:r>
            <w:r w:rsidRPr="0012319A">
              <w:rPr>
                <w:rFonts w:ascii="Times New Roman Bold" w:hAnsi="Times New Roman Bold"/>
                <w:b/>
                <w:bCs/>
                <w:sz w:val="20"/>
                <w:szCs w:val="20"/>
                <w:lang w:val="en-GB" w:eastAsia="en-GB"/>
              </w:rPr>
              <w:t xml:space="preserve"> </w:t>
            </w:r>
            <w:r w:rsidRPr="0012319A">
              <w:rPr>
                <w:rFonts w:ascii="Times New Roman Bold" w:hAnsi="Times New Roman Bold"/>
                <w:b/>
                <w:bCs/>
                <w:iCs/>
                <w:sz w:val="20"/>
                <w:szCs w:val="20"/>
                <w:lang w:val="en-GB" w:eastAsia="en-GB"/>
              </w:rPr>
              <w:t>GEF Agency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AC186F" w:rsidRPr="0012319A" w:rsidRDefault="00AC186F" w:rsidP="00AC186F">
            <w:pPr>
              <w:jc w:val="both"/>
              <w:rPr>
                <w:rFonts w:ascii="Times New Roman Bold" w:hAnsi="Times New Roman Bold" w:cs="Arial"/>
                <w:b/>
                <w:bCs/>
                <w:iCs/>
                <w:sz w:val="20"/>
                <w:szCs w:val="20"/>
                <w:lang w:val="en-GB" w:eastAsia="en-GB"/>
              </w:rPr>
            </w:pPr>
            <w:r w:rsidRPr="0012319A">
              <w:rPr>
                <w:rFonts w:ascii="Times New Roman Bold" w:hAnsi="Times New Roman Bold" w:cs="Arial"/>
                <w:b/>
                <w:bCs/>
                <w:iCs/>
                <w:sz w:val="20"/>
                <w:szCs w:val="20"/>
                <w:lang w:val="en-GB" w:eastAsia="en-GB"/>
              </w:rPr>
              <w:t>Focal Area</w:t>
            </w:r>
          </w:p>
        </w:tc>
        <w:tc>
          <w:tcPr>
            <w:tcW w:w="1613" w:type="dxa"/>
            <w:vMerge w:val="restart"/>
            <w:tcBorders>
              <w:top w:val="single" w:sz="4" w:space="0" w:color="auto"/>
              <w:left w:val="nil"/>
              <w:right w:val="single" w:sz="4" w:space="0" w:color="auto"/>
            </w:tcBorders>
            <w:shd w:val="clear" w:color="auto" w:fill="EAF1DD" w:themeFill="accent3" w:themeFillTint="33"/>
            <w:vAlign w:val="bottom"/>
            <w:hideMark/>
          </w:tcPr>
          <w:p w:rsidR="00AC186F" w:rsidRPr="0012319A" w:rsidRDefault="00AC186F" w:rsidP="00AC186F">
            <w:pPr>
              <w:jc w:val="both"/>
              <w:rPr>
                <w:b/>
                <w:bCs/>
                <w:iCs/>
                <w:sz w:val="20"/>
                <w:szCs w:val="20"/>
                <w:lang w:val="en-GB" w:eastAsia="en-GB"/>
              </w:rPr>
            </w:pPr>
            <w:r w:rsidRPr="0012319A">
              <w:rPr>
                <w:b/>
                <w:bCs/>
                <w:iCs/>
                <w:sz w:val="20"/>
                <w:szCs w:val="20"/>
                <w:lang w:val="en-GB" w:eastAsia="en-GB"/>
              </w:rPr>
              <w:t>Country Name</w:t>
            </w:r>
          </w:p>
        </w:tc>
        <w:tc>
          <w:tcPr>
            <w:tcW w:w="3774" w:type="dxa"/>
            <w:gridSpan w:val="3"/>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AC186F" w:rsidRPr="0012319A" w:rsidRDefault="00AC186F" w:rsidP="00AC186F">
            <w:pPr>
              <w:jc w:val="center"/>
              <w:rPr>
                <w:b/>
                <w:bCs/>
                <w:iCs/>
                <w:sz w:val="20"/>
                <w:szCs w:val="20"/>
                <w:lang w:val="en-GB" w:eastAsia="en-GB"/>
              </w:rPr>
            </w:pPr>
            <w:r w:rsidRPr="0012319A">
              <w:rPr>
                <w:b/>
                <w:bCs/>
                <w:iCs/>
                <w:sz w:val="20"/>
                <w:szCs w:val="20"/>
                <w:lang w:val="en-GB" w:eastAsia="en-GB"/>
              </w:rPr>
              <w:t>(in $)</w:t>
            </w:r>
          </w:p>
        </w:tc>
      </w:tr>
      <w:tr w:rsidR="00AC186F" w:rsidRPr="0012319A" w:rsidTr="00AC186F">
        <w:trPr>
          <w:trHeight w:val="540"/>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AC186F" w:rsidRPr="0012319A" w:rsidRDefault="00AC186F" w:rsidP="00AC186F">
            <w:pPr>
              <w:rPr>
                <w:b/>
                <w:bCs/>
                <w:sz w:val="20"/>
                <w:szCs w:val="20"/>
                <w:lang w:val="en-GB" w:eastAsia="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C186F" w:rsidRPr="0012319A" w:rsidRDefault="00AC186F" w:rsidP="00AC186F">
            <w:pPr>
              <w:rPr>
                <w:rFonts w:ascii="Times New Roman Bold" w:hAnsi="Times New Roman Bold" w:cs="Arial"/>
                <w:b/>
                <w:bCs/>
                <w:iCs/>
                <w:sz w:val="20"/>
                <w:szCs w:val="20"/>
                <w:lang w:val="en-GB" w:eastAsia="en-GB"/>
              </w:rPr>
            </w:pPr>
          </w:p>
        </w:tc>
        <w:tc>
          <w:tcPr>
            <w:tcW w:w="1613" w:type="dxa"/>
            <w:vMerge/>
            <w:tcBorders>
              <w:left w:val="nil"/>
              <w:bottom w:val="single" w:sz="4" w:space="0" w:color="auto"/>
              <w:right w:val="single" w:sz="4" w:space="0" w:color="auto"/>
            </w:tcBorders>
            <w:shd w:val="clear" w:color="auto" w:fill="auto"/>
            <w:vAlign w:val="bottom"/>
            <w:hideMark/>
          </w:tcPr>
          <w:p w:rsidR="00AC186F" w:rsidRPr="0012319A" w:rsidRDefault="00AC186F" w:rsidP="00AC186F">
            <w:pPr>
              <w:jc w:val="both"/>
              <w:rPr>
                <w:b/>
                <w:bCs/>
                <w:iCs/>
                <w:sz w:val="20"/>
                <w:szCs w:val="20"/>
                <w:lang w:val="en-GB" w:eastAsia="en-GB"/>
              </w:rPr>
            </w:pPr>
          </w:p>
        </w:tc>
        <w:tc>
          <w:tcPr>
            <w:tcW w:w="1096" w:type="dxa"/>
            <w:tcBorders>
              <w:top w:val="nil"/>
              <w:left w:val="nil"/>
              <w:bottom w:val="single" w:sz="4" w:space="0" w:color="auto"/>
              <w:right w:val="single" w:sz="4" w:space="0" w:color="auto"/>
            </w:tcBorders>
            <w:shd w:val="clear" w:color="auto" w:fill="F2F2F2" w:themeFill="background1" w:themeFillShade="F2"/>
            <w:hideMark/>
          </w:tcPr>
          <w:p w:rsidR="00AC186F" w:rsidRPr="0012319A" w:rsidRDefault="00AC186F" w:rsidP="00AC186F">
            <w:pPr>
              <w:jc w:val="center"/>
              <w:rPr>
                <w:b/>
                <w:bCs/>
                <w:iCs/>
                <w:sz w:val="20"/>
                <w:szCs w:val="20"/>
                <w:lang w:val="en-GB" w:eastAsia="en-GB"/>
              </w:rPr>
            </w:pPr>
            <w:r w:rsidRPr="0012319A">
              <w:rPr>
                <w:b/>
                <w:bCs/>
                <w:iCs/>
                <w:sz w:val="20"/>
                <w:szCs w:val="20"/>
                <w:lang w:val="en-GB" w:eastAsia="en-GB"/>
              </w:rPr>
              <w:t>Project (a)</w:t>
            </w:r>
          </w:p>
        </w:tc>
        <w:tc>
          <w:tcPr>
            <w:tcW w:w="1260" w:type="dxa"/>
            <w:tcBorders>
              <w:top w:val="nil"/>
              <w:left w:val="nil"/>
              <w:bottom w:val="single" w:sz="4" w:space="0" w:color="auto"/>
              <w:right w:val="single" w:sz="4" w:space="0" w:color="auto"/>
            </w:tcBorders>
            <w:shd w:val="clear" w:color="auto" w:fill="F2F2F2" w:themeFill="background1" w:themeFillShade="F2"/>
            <w:hideMark/>
          </w:tcPr>
          <w:p w:rsidR="00AC186F" w:rsidRPr="0012319A" w:rsidRDefault="00AC186F" w:rsidP="00AC186F">
            <w:pPr>
              <w:jc w:val="center"/>
              <w:rPr>
                <w:b/>
                <w:bCs/>
                <w:iCs/>
                <w:sz w:val="20"/>
                <w:szCs w:val="20"/>
                <w:lang w:val="en-GB" w:eastAsia="en-GB"/>
              </w:rPr>
            </w:pPr>
            <w:r w:rsidRPr="0012319A">
              <w:rPr>
                <w:b/>
                <w:bCs/>
                <w:iCs/>
                <w:sz w:val="20"/>
                <w:szCs w:val="20"/>
                <w:lang w:val="en-GB" w:eastAsia="en-GB"/>
              </w:rPr>
              <w:t>Agency Fee ( b)</w:t>
            </w:r>
            <w:r w:rsidRPr="0012319A">
              <w:rPr>
                <w:rFonts w:ascii="Times New Roman Bold" w:hAnsi="Times New Roman Bold"/>
                <w:b/>
                <w:bCs/>
                <w:sz w:val="20"/>
                <w:szCs w:val="20"/>
                <w:vertAlign w:val="superscript"/>
                <w:lang w:val="en-GB" w:eastAsia="en-GB"/>
              </w:rPr>
              <w:t>2</w:t>
            </w:r>
          </w:p>
        </w:tc>
        <w:tc>
          <w:tcPr>
            <w:tcW w:w="1418" w:type="dxa"/>
            <w:tcBorders>
              <w:top w:val="nil"/>
              <w:left w:val="nil"/>
              <w:bottom w:val="single" w:sz="4" w:space="0" w:color="auto"/>
              <w:right w:val="single" w:sz="4" w:space="0" w:color="auto"/>
            </w:tcBorders>
            <w:shd w:val="clear" w:color="auto" w:fill="F2F2F2" w:themeFill="background1" w:themeFillShade="F2"/>
            <w:hideMark/>
          </w:tcPr>
          <w:p w:rsidR="00AC186F" w:rsidRPr="0012319A" w:rsidRDefault="00AC186F" w:rsidP="00AC186F">
            <w:pPr>
              <w:jc w:val="center"/>
              <w:rPr>
                <w:b/>
                <w:bCs/>
                <w:iCs/>
                <w:sz w:val="20"/>
                <w:szCs w:val="20"/>
                <w:lang w:val="en-GB" w:eastAsia="en-GB"/>
              </w:rPr>
            </w:pPr>
            <w:r w:rsidRPr="0012319A">
              <w:rPr>
                <w:b/>
                <w:bCs/>
                <w:iCs/>
                <w:sz w:val="20"/>
                <w:szCs w:val="20"/>
                <w:lang w:val="en-GB" w:eastAsia="en-GB"/>
              </w:rPr>
              <w:t>Total  c=a+b</w:t>
            </w:r>
          </w:p>
        </w:tc>
      </w:tr>
      <w:tr w:rsidR="00AC186F" w:rsidRPr="0012319A" w:rsidTr="00AC186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AC186F" w:rsidRPr="0012319A" w:rsidRDefault="00AC186F" w:rsidP="00AC186F">
            <w:pPr>
              <w:jc w:val="both"/>
              <w:rPr>
                <w:sz w:val="20"/>
                <w:szCs w:val="20"/>
                <w:lang w:val="en-GB" w:eastAsia="en-GB"/>
              </w:rPr>
            </w:pPr>
            <w:r w:rsidRPr="0012319A">
              <w:rPr>
                <w:sz w:val="20"/>
                <w:szCs w:val="20"/>
                <w:lang w:val="en-GB" w:eastAsia="en-GB"/>
              </w:rPr>
              <w:t>UNDP</w:t>
            </w:r>
          </w:p>
        </w:tc>
        <w:tc>
          <w:tcPr>
            <w:tcW w:w="2551" w:type="dxa"/>
            <w:tcBorders>
              <w:top w:val="nil"/>
              <w:left w:val="nil"/>
              <w:bottom w:val="single" w:sz="4" w:space="0" w:color="auto"/>
              <w:right w:val="single" w:sz="4" w:space="0" w:color="auto"/>
            </w:tcBorders>
            <w:shd w:val="clear" w:color="auto" w:fill="auto"/>
            <w:noWrap/>
            <w:hideMark/>
          </w:tcPr>
          <w:p w:rsidR="00AC186F" w:rsidRPr="0012319A" w:rsidRDefault="00AC186F" w:rsidP="00AC186F">
            <w:pPr>
              <w:rPr>
                <w:sz w:val="20"/>
                <w:szCs w:val="20"/>
                <w:lang w:val="en-GB" w:eastAsia="en-GB"/>
              </w:rPr>
            </w:pPr>
            <w:r w:rsidRPr="0012319A">
              <w:rPr>
                <w:sz w:val="20"/>
                <w:szCs w:val="20"/>
                <w:lang w:val="en-GB" w:eastAsia="en-GB"/>
              </w:rPr>
              <w:t>Biodiversity</w:t>
            </w:r>
          </w:p>
        </w:tc>
        <w:tc>
          <w:tcPr>
            <w:tcW w:w="1613"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both"/>
              <w:rPr>
                <w:sz w:val="20"/>
                <w:szCs w:val="20"/>
                <w:lang w:val="en-GB" w:eastAsia="en-GB"/>
              </w:rPr>
            </w:pPr>
            <w:r w:rsidRPr="0012319A">
              <w:rPr>
                <w:sz w:val="20"/>
                <w:szCs w:val="20"/>
                <w:lang w:val="en-GB" w:eastAsia="en-GB"/>
              </w:rPr>
              <w:t>Senegal</w:t>
            </w:r>
          </w:p>
        </w:tc>
        <w:tc>
          <w:tcPr>
            <w:tcW w:w="1096"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1,920,000</w:t>
            </w:r>
          </w:p>
        </w:tc>
        <w:tc>
          <w:tcPr>
            <w:tcW w:w="1260"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192,000</w:t>
            </w:r>
          </w:p>
        </w:tc>
        <w:tc>
          <w:tcPr>
            <w:tcW w:w="1418"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2,112,000</w:t>
            </w:r>
          </w:p>
        </w:tc>
      </w:tr>
      <w:tr w:rsidR="00AC186F" w:rsidRPr="0012319A" w:rsidTr="00AC186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AC186F" w:rsidRPr="0012319A" w:rsidRDefault="00AC186F" w:rsidP="00AC186F">
            <w:pPr>
              <w:jc w:val="both"/>
              <w:rPr>
                <w:sz w:val="20"/>
                <w:szCs w:val="20"/>
                <w:lang w:val="en-GB" w:eastAsia="en-GB"/>
              </w:rPr>
            </w:pPr>
            <w:r w:rsidRPr="0012319A">
              <w:rPr>
                <w:sz w:val="20"/>
                <w:szCs w:val="20"/>
                <w:lang w:val="en-GB" w:eastAsia="en-GB"/>
              </w:rPr>
              <w:t>UNDP</w:t>
            </w:r>
          </w:p>
        </w:tc>
        <w:tc>
          <w:tcPr>
            <w:tcW w:w="2551" w:type="dxa"/>
            <w:tcBorders>
              <w:top w:val="nil"/>
              <w:left w:val="nil"/>
              <w:bottom w:val="single" w:sz="4" w:space="0" w:color="auto"/>
              <w:right w:val="single" w:sz="4" w:space="0" w:color="auto"/>
            </w:tcBorders>
            <w:shd w:val="clear" w:color="auto" w:fill="auto"/>
            <w:noWrap/>
            <w:hideMark/>
          </w:tcPr>
          <w:p w:rsidR="00AC186F" w:rsidRPr="0012319A" w:rsidRDefault="00AC186F" w:rsidP="00AC186F">
            <w:pPr>
              <w:rPr>
                <w:sz w:val="20"/>
                <w:szCs w:val="20"/>
                <w:lang w:val="en-GB" w:eastAsia="en-GB"/>
              </w:rPr>
            </w:pPr>
            <w:r w:rsidRPr="0012319A">
              <w:rPr>
                <w:sz w:val="20"/>
                <w:szCs w:val="20"/>
                <w:lang w:val="en-GB" w:eastAsia="en-GB"/>
              </w:rPr>
              <w:t>Climate Change Mitigation</w:t>
            </w:r>
          </w:p>
        </w:tc>
        <w:tc>
          <w:tcPr>
            <w:tcW w:w="1613"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both"/>
              <w:rPr>
                <w:sz w:val="20"/>
                <w:szCs w:val="20"/>
                <w:lang w:val="en-GB" w:eastAsia="en-GB"/>
              </w:rPr>
            </w:pPr>
            <w:r w:rsidRPr="0012319A">
              <w:rPr>
                <w:sz w:val="20"/>
                <w:szCs w:val="20"/>
                <w:lang w:val="en-GB" w:eastAsia="en-GB"/>
              </w:rPr>
              <w:t>Senegal</w:t>
            </w:r>
          </w:p>
        </w:tc>
        <w:tc>
          <w:tcPr>
            <w:tcW w:w="1096"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960,000</w:t>
            </w:r>
          </w:p>
        </w:tc>
        <w:tc>
          <w:tcPr>
            <w:tcW w:w="1260"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96,000</w:t>
            </w:r>
          </w:p>
        </w:tc>
        <w:tc>
          <w:tcPr>
            <w:tcW w:w="1418" w:type="dxa"/>
            <w:tcBorders>
              <w:top w:val="nil"/>
              <w:left w:val="nil"/>
              <w:bottom w:val="single" w:sz="4" w:space="0" w:color="auto"/>
              <w:right w:val="single" w:sz="4" w:space="0" w:color="auto"/>
            </w:tcBorders>
            <w:shd w:val="clear" w:color="auto" w:fill="auto"/>
            <w:hideMark/>
          </w:tcPr>
          <w:p w:rsidR="00AC186F" w:rsidRPr="0012319A" w:rsidRDefault="00AC186F" w:rsidP="00AC186F">
            <w:pPr>
              <w:jc w:val="right"/>
              <w:rPr>
                <w:sz w:val="20"/>
                <w:szCs w:val="20"/>
                <w:lang w:val="en-GB" w:eastAsia="en-GB"/>
              </w:rPr>
            </w:pPr>
            <w:r w:rsidRPr="0012319A">
              <w:rPr>
                <w:sz w:val="20"/>
                <w:szCs w:val="20"/>
                <w:lang w:val="en-GB" w:eastAsia="en-GB"/>
              </w:rPr>
              <w:t>1,056,000</w:t>
            </w:r>
          </w:p>
        </w:tc>
      </w:tr>
      <w:tr w:rsidR="00AC186F" w:rsidRPr="0012319A" w:rsidTr="00AC186F">
        <w:trPr>
          <w:trHeight w:val="300"/>
        </w:trPr>
        <w:tc>
          <w:tcPr>
            <w:tcW w:w="2132" w:type="dxa"/>
            <w:tcBorders>
              <w:top w:val="nil"/>
              <w:left w:val="single" w:sz="4" w:space="0" w:color="auto"/>
              <w:bottom w:val="single" w:sz="4" w:space="0" w:color="auto"/>
              <w:right w:val="single" w:sz="4" w:space="0" w:color="auto"/>
            </w:tcBorders>
            <w:shd w:val="clear" w:color="auto" w:fill="D9D9D9" w:themeFill="background1" w:themeFillShade="D9"/>
            <w:hideMark/>
          </w:tcPr>
          <w:p w:rsidR="00AC186F" w:rsidRPr="0012319A" w:rsidRDefault="00AC186F" w:rsidP="00AC186F">
            <w:pPr>
              <w:jc w:val="both"/>
              <w:rPr>
                <w:b/>
                <w:bCs/>
                <w:sz w:val="20"/>
                <w:szCs w:val="20"/>
                <w:lang w:val="en-GB" w:eastAsia="en-GB"/>
              </w:rPr>
            </w:pPr>
            <w:r w:rsidRPr="0012319A">
              <w:rPr>
                <w:b/>
                <w:bCs/>
                <w:sz w:val="20"/>
                <w:szCs w:val="20"/>
                <w:lang w:val="en-GB" w:eastAsia="en-GB"/>
              </w:rPr>
              <w:t>Total GEF Resources</w:t>
            </w:r>
          </w:p>
        </w:tc>
        <w:tc>
          <w:tcPr>
            <w:tcW w:w="2551" w:type="dxa"/>
            <w:tcBorders>
              <w:top w:val="nil"/>
              <w:left w:val="nil"/>
              <w:bottom w:val="single" w:sz="4" w:space="0" w:color="auto"/>
              <w:right w:val="single" w:sz="4" w:space="0" w:color="auto"/>
            </w:tcBorders>
            <w:shd w:val="clear" w:color="auto" w:fill="D9D9D9" w:themeFill="background1" w:themeFillShade="D9"/>
            <w:hideMark/>
          </w:tcPr>
          <w:p w:rsidR="00AC186F" w:rsidRPr="0012319A" w:rsidRDefault="00AC186F" w:rsidP="00AC186F">
            <w:pPr>
              <w:jc w:val="both"/>
              <w:rPr>
                <w:b/>
                <w:bCs/>
                <w:sz w:val="20"/>
                <w:szCs w:val="20"/>
                <w:lang w:val="en-GB" w:eastAsia="en-GB"/>
              </w:rPr>
            </w:pPr>
            <w:r w:rsidRPr="0012319A">
              <w:rPr>
                <w:b/>
                <w:bCs/>
                <w:sz w:val="20"/>
                <w:szCs w:val="20"/>
                <w:lang w:val="en-GB" w:eastAsia="en-GB"/>
              </w:rPr>
              <w:t> </w:t>
            </w:r>
          </w:p>
        </w:tc>
        <w:tc>
          <w:tcPr>
            <w:tcW w:w="1613" w:type="dxa"/>
            <w:tcBorders>
              <w:top w:val="nil"/>
              <w:left w:val="nil"/>
              <w:bottom w:val="single" w:sz="4" w:space="0" w:color="auto"/>
              <w:right w:val="single" w:sz="4" w:space="0" w:color="auto"/>
            </w:tcBorders>
            <w:shd w:val="clear" w:color="auto" w:fill="D9D9D9" w:themeFill="background1" w:themeFillShade="D9"/>
            <w:hideMark/>
          </w:tcPr>
          <w:p w:rsidR="00AC186F" w:rsidRPr="0012319A" w:rsidRDefault="00AC186F" w:rsidP="00AC186F">
            <w:pPr>
              <w:jc w:val="both"/>
              <w:rPr>
                <w:b/>
                <w:bCs/>
                <w:sz w:val="20"/>
                <w:szCs w:val="20"/>
                <w:lang w:val="en-GB" w:eastAsia="en-GB"/>
              </w:rPr>
            </w:pPr>
            <w:r w:rsidRPr="0012319A">
              <w:rPr>
                <w:b/>
                <w:bCs/>
                <w:sz w:val="20"/>
                <w:szCs w:val="20"/>
                <w:lang w:val="en-GB" w:eastAsia="en-GB"/>
              </w:rPr>
              <w:t> </w:t>
            </w:r>
          </w:p>
        </w:tc>
        <w:tc>
          <w:tcPr>
            <w:tcW w:w="1096" w:type="dxa"/>
            <w:tcBorders>
              <w:top w:val="nil"/>
              <w:left w:val="nil"/>
              <w:bottom w:val="single" w:sz="4" w:space="0" w:color="auto"/>
              <w:right w:val="single" w:sz="4" w:space="0" w:color="auto"/>
            </w:tcBorders>
            <w:shd w:val="clear" w:color="auto" w:fill="D9D9D9" w:themeFill="background1" w:themeFillShade="D9"/>
            <w:hideMark/>
          </w:tcPr>
          <w:p w:rsidR="00AC186F" w:rsidRPr="0012319A" w:rsidRDefault="00AC186F" w:rsidP="00AC186F">
            <w:pPr>
              <w:jc w:val="right"/>
              <w:rPr>
                <w:b/>
                <w:sz w:val="20"/>
                <w:szCs w:val="20"/>
                <w:lang w:val="en-GB" w:eastAsia="en-GB"/>
              </w:rPr>
            </w:pPr>
            <w:r w:rsidRPr="0012319A">
              <w:rPr>
                <w:b/>
                <w:sz w:val="20"/>
                <w:szCs w:val="20"/>
                <w:lang w:val="en-GB" w:eastAsia="en-GB"/>
              </w:rPr>
              <w:t>2,880,000</w:t>
            </w:r>
          </w:p>
        </w:tc>
        <w:tc>
          <w:tcPr>
            <w:tcW w:w="1260" w:type="dxa"/>
            <w:tcBorders>
              <w:top w:val="nil"/>
              <w:left w:val="nil"/>
              <w:bottom w:val="single" w:sz="4" w:space="0" w:color="auto"/>
              <w:right w:val="single" w:sz="4" w:space="0" w:color="auto"/>
            </w:tcBorders>
            <w:shd w:val="clear" w:color="auto" w:fill="D9D9D9" w:themeFill="background1" w:themeFillShade="D9"/>
            <w:hideMark/>
          </w:tcPr>
          <w:p w:rsidR="00AC186F" w:rsidRPr="0012319A" w:rsidRDefault="00AC186F" w:rsidP="00AC186F">
            <w:pPr>
              <w:jc w:val="right"/>
              <w:rPr>
                <w:b/>
                <w:sz w:val="20"/>
                <w:szCs w:val="20"/>
                <w:lang w:val="en-GB" w:eastAsia="en-GB"/>
              </w:rPr>
            </w:pPr>
            <w:r w:rsidRPr="0012319A">
              <w:rPr>
                <w:b/>
                <w:sz w:val="20"/>
                <w:szCs w:val="20"/>
                <w:lang w:val="en-GB" w:eastAsia="en-GB"/>
              </w:rPr>
              <w:t>288,000</w:t>
            </w:r>
          </w:p>
        </w:tc>
        <w:tc>
          <w:tcPr>
            <w:tcW w:w="1418" w:type="dxa"/>
            <w:tcBorders>
              <w:top w:val="nil"/>
              <w:left w:val="nil"/>
              <w:bottom w:val="single" w:sz="4" w:space="0" w:color="auto"/>
              <w:right w:val="single" w:sz="4" w:space="0" w:color="auto"/>
            </w:tcBorders>
            <w:shd w:val="clear" w:color="auto" w:fill="D9D9D9" w:themeFill="background1" w:themeFillShade="D9"/>
            <w:hideMark/>
          </w:tcPr>
          <w:p w:rsidR="00AC186F" w:rsidRPr="0012319A" w:rsidRDefault="00AC186F" w:rsidP="00AC186F">
            <w:pPr>
              <w:jc w:val="right"/>
              <w:rPr>
                <w:b/>
                <w:sz w:val="20"/>
                <w:szCs w:val="20"/>
                <w:lang w:val="en-GB" w:eastAsia="en-GB"/>
              </w:rPr>
            </w:pPr>
            <w:r w:rsidRPr="0012319A">
              <w:rPr>
                <w:b/>
                <w:sz w:val="20"/>
                <w:szCs w:val="20"/>
                <w:lang w:val="en-GB" w:eastAsia="en-GB"/>
              </w:rPr>
              <w:t>3,168,000</w:t>
            </w:r>
          </w:p>
        </w:tc>
      </w:tr>
    </w:tbl>
    <w:p w:rsidR="00181DE6" w:rsidRPr="0012319A" w:rsidRDefault="00181DE6" w:rsidP="00181DE6">
      <w:pPr>
        <w:pStyle w:val="Footer"/>
        <w:tabs>
          <w:tab w:val="clear" w:pos="4320"/>
          <w:tab w:val="clear" w:pos="8640"/>
        </w:tabs>
        <w:rPr>
          <w:sz w:val="22"/>
          <w:szCs w:val="22"/>
        </w:rPr>
      </w:pPr>
    </w:p>
    <w:p w:rsidR="00181DE6" w:rsidRPr="0012319A" w:rsidRDefault="00181DE6" w:rsidP="00711281">
      <w:pPr>
        <w:rPr>
          <w:smallCaps/>
          <w:sz w:val="22"/>
          <w:szCs w:val="22"/>
        </w:rPr>
      </w:pPr>
      <w:r w:rsidRPr="0012319A">
        <w:rPr>
          <w:rFonts w:ascii="Times New Roman Bold" w:hAnsi="Times New Roman Bold"/>
          <w:b/>
          <w:smallCaps/>
          <w:sz w:val="22"/>
          <w:szCs w:val="22"/>
        </w:rPr>
        <w:t xml:space="preserve">E.  </w:t>
      </w:r>
      <w:r w:rsidRPr="0012319A">
        <w:rPr>
          <w:b/>
          <w:smallCaps/>
          <w:sz w:val="22"/>
          <w:szCs w:val="22"/>
        </w:rPr>
        <w:t>Consultants working for technical assistance components</w:t>
      </w:r>
      <w:r w:rsidRPr="0012319A">
        <w:rPr>
          <w:smallCaps/>
          <w:sz w:val="22"/>
          <w:szCs w:val="22"/>
        </w:rPr>
        <w:t>:</w:t>
      </w:r>
    </w:p>
    <w:tbl>
      <w:tblPr>
        <w:tblW w:w="10114" w:type="dxa"/>
        <w:tblInd w:w="103" w:type="dxa"/>
        <w:tblLook w:val="04A0"/>
      </w:tblPr>
      <w:tblGrid>
        <w:gridCol w:w="5675"/>
        <w:gridCol w:w="1323"/>
        <w:gridCol w:w="1083"/>
        <w:gridCol w:w="1017"/>
        <w:gridCol w:w="1016"/>
      </w:tblGrid>
      <w:tr w:rsidR="000636B1" w:rsidRPr="0012319A" w:rsidTr="00A9766D">
        <w:trPr>
          <w:tblHeader/>
        </w:trPr>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36B1" w:rsidRPr="0012319A" w:rsidRDefault="000636B1">
            <w:pPr>
              <w:rPr>
                <w:b/>
                <w:bCs/>
                <w:i/>
                <w:iCs/>
                <w:sz w:val="20"/>
                <w:szCs w:val="20"/>
              </w:rPr>
            </w:pPr>
            <w:r w:rsidRPr="0012319A">
              <w:rPr>
                <w:b/>
                <w:bCs/>
                <w:i/>
                <w:iCs/>
                <w:sz w:val="20"/>
                <w:szCs w:val="20"/>
              </w:rPr>
              <w:t>Component</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18"/>
                <w:szCs w:val="20"/>
              </w:rPr>
            </w:pPr>
            <w:r w:rsidRPr="0012319A">
              <w:rPr>
                <w:b/>
                <w:bCs/>
                <w:i/>
                <w:iCs/>
                <w:sz w:val="18"/>
                <w:szCs w:val="20"/>
              </w:rPr>
              <w:t>Estimated person weeks (GEF Only)</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18"/>
                <w:szCs w:val="20"/>
              </w:rPr>
            </w:pPr>
            <w:r w:rsidRPr="0012319A">
              <w:rPr>
                <w:b/>
                <w:bCs/>
                <w:i/>
                <w:iCs/>
                <w:sz w:val="18"/>
                <w:szCs w:val="20"/>
              </w:rPr>
              <w:t>GEF amount($)</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18"/>
                <w:szCs w:val="20"/>
              </w:rPr>
            </w:pPr>
            <w:r w:rsidRPr="0012319A">
              <w:rPr>
                <w:b/>
                <w:bCs/>
                <w:i/>
                <w:iCs/>
                <w:sz w:val="18"/>
                <w:szCs w:val="20"/>
              </w:rPr>
              <w:t>Co-financing ($)*</w:t>
            </w:r>
          </w:p>
        </w:tc>
        <w:tc>
          <w:tcPr>
            <w:tcW w:w="10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18"/>
                <w:szCs w:val="20"/>
              </w:rPr>
            </w:pPr>
            <w:r w:rsidRPr="0012319A">
              <w:rPr>
                <w:b/>
                <w:bCs/>
                <w:i/>
                <w:iCs/>
                <w:sz w:val="18"/>
                <w:szCs w:val="20"/>
              </w:rPr>
              <w:t>Project total ($)</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000000" w:fill="99CCFF"/>
            <w:noWrap/>
            <w:vAlign w:val="center"/>
            <w:hideMark/>
          </w:tcPr>
          <w:p w:rsidR="008E0558" w:rsidRPr="0012319A" w:rsidRDefault="008E0558">
            <w:pPr>
              <w:rPr>
                <w:i/>
                <w:iCs/>
                <w:sz w:val="20"/>
                <w:szCs w:val="20"/>
              </w:rPr>
            </w:pPr>
            <w:r w:rsidRPr="0012319A">
              <w:rPr>
                <w:i/>
                <w:iCs/>
                <w:sz w:val="20"/>
                <w:szCs w:val="20"/>
              </w:rPr>
              <w:t>Local consultants* [Sub-total]</w:t>
            </w:r>
          </w:p>
        </w:tc>
        <w:tc>
          <w:tcPr>
            <w:tcW w:w="1323"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center"/>
              <w:rPr>
                <w:i/>
                <w:iCs/>
                <w:sz w:val="20"/>
                <w:szCs w:val="20"/>
              </w:rPr>
            </w:pPr>
            <w:r w:rsidRPr="0012319A">
              <w:rPr>
                <w:i/>
                <w:iCs/>
                <w:sz w:val="20"/>
                <w:szCs w:val="20"/>
              </w:rPr>
              <w:t>1401</w:t>
            </w:r>
          </w:p>
        </w:tc>
        <w:tc>
          <w:tcPr>
            <w:tcW w:w="1083"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469,070</w:t>
            </w:r>
          </w:p>
        </w:tc>
        <w:tc>
          <w:tcPr>
            <w:tcW w:w="1017"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535,000</w:t>
            </w:r>
          </w:p>
        </w:tc>
        <w:tc>
          <w:tcPr>
            <w:tcW w:w="1016"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1,004,070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Forestry &amp; Water Engineer</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260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173,750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173,750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Community Engagement Agents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1040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194,320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194,320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Improvement of national EV model (rewriting the EV Strategy with focus on global env. benefits)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20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 xml:space="preserve">Local conventions </w:t>
            </w:r>
            <w:r w:rsidR="00EC5EED" w:rsidRPr="0012319A">
              <w:rPr>
                <w:sz w:val="20"/>
                <w:szCs w:val="20"/>
              </w:rPr>
              <w:t>negotiations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20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Agro-Sylvo-Pastoral Integration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20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Project database creation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10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Improved cook</w:t>
            </w:r>
            <w:r w:rsidR="00EC5EED">
              <w:rPr>
                <w:sz w:val="20"/>
                <w:szCs w:val="20"/>
              </w:rPr>
              <w:t xml:space="preserve"> </w:t>
            </w:r>
            <w:r w:rsidRPr="0012319A">
              <w:rPr>
                <w:sz w:val="20"/>
                <w:szCs w:val="20"/>
              </w:rPr>
              <w:t>stoves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25,000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25,000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Jatropha burner experimentation support</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7</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7,000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7,000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Jatropha cultivar identification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10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Jatropha rollout planning</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4</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Green charcoal rollout</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10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Ecological management plan design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Technical partners' in-kind contribution (national collaborators) - rough estimates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500,000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500,000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000000" w:fill="99CCFF"/>
            <w:noWrap/>
            <w:vAlign w:val="center"/>
            <w:hideMark/>
          </w:tcPr>
          <w:p w:rsidR="008E0558" w:rsidRPr="0012319A" w:rsidRDefault="008E0558">
            <w:pPr>
              <w:rPr>
                <w:i/>
                <w:iCs/>
                <w:sz w:val="20"/>
                <w:szCs w:val="20"/>
              </w:rPr>
            </w:pPr>
            <w:r w:rsidRPr="0012319A">
              <w:rPr>
                <w:i/>
                <w:iCs/>
                <w:sz w:val="20"/>
                <w:szCs w:val="20"/>
              </w:rPr>
              <w:t>International consultants* [Sub-total]</w:t>
            </w:r>
          </w:p>
        </w:tc>
        <w:tc>
          <w:tcPr>
            <w:tcW w:w="1323"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center"/>
              <w:rPr>
                <w:i/>
                <w:iCs/>
                <w:sz w:val="20"/>
                <w:szCs w:val="20"/>
              </w:rPr>
            </w:pPr>
            <w:r w:rsidRPr="0012319A">
              <w:rPr>
                <w:i/>
                <w:iCs/>
                <w:sz w:val="20"/>
                <w:szCs w:val="20"/>
              </w:rPr>
              <w:t>65</w:t>
            </w:r>
          </w:p>
        </w:tc>
        <w:tc>
          <w:tcPr>
            <w:tcW w:w="1083"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195,000</w:t>
            </w:r>
          </w:p>
        </w:tc>
        <w:tc>
          <w:tcPr>
            <w:tcW w:w="1017"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590,000</w:t>
            </w:r>
          </w:p>
        </w:tc>
        <w:tc>
          <w:tcPr>
            <w:tcW w:w="1016" w:type="dxa"/>
            <w:tcBorders>
              <w:top w:val="nil"/>
              <w:left w:val="nil"/>
              <w:bottom w:val="single" w:sz="4" w:space="0" w:color="auto"/>
              <w:right w:val="single" w:sz="4" w:space="0" w:color="auto"/>
            </w:tcBorders>
            <w:shd w:val="clear" w:color="000000" w:fill="99CCFF"/>
            <w:noWrap/>
            <w:vAlign w:val="center"/>
            <w:hideMark/>
          </w:tcPr>
          <w:p w:rsidR="008E0558" w:rsidRPr="0012319A" w:rsidRDefault="008E0558">
            <w:pPr>
              <w:jc w:val="right"/>
              <w:rPr>
                <w:i/>
                <w:iCs/>
                <w:sz w:val="20"/>
                <w:szCs w:val="20"/>
              </w:rPr>
            </w:pPr>
            <w:r w:rsidRPr="0012319A">
              <w:rPr>
                <w:i/>
                <w:iCs/>
                <w:sz w:val="20"/>
                <w:szCs w:val="20"/>
              </w:rPr>
              <w:t>785,000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Ecological management plan design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Improvement of national EV model</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Market based mechanisms sustainable funding capacity building</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20</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60,000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60,000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Value chain improvement and certification of honey</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Value chain improvement and certification of nuts and fruits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Agro-Sylvo-Pastoral integration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 xml:space="preserve">Participatory bd monitoring </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15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45,000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Green charcoal production</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lastRenderedPageBreak/>
              <w:t>Ecotourism pilot project (Dar Salam, Ndick et Lompoul)</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 xml:space="preserve">Creation of pilot fish, stroke shell farming projects </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5</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15,000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auto"/>
            <w:noWrap/>
            <w:vAlign w:val="center"/>
            <w:hideMark/>
          </w:tcPr>
          <w:p w:rsidR="008E0558" w:rsidRPr="0012319A" w:rsidRDefault="008E0558">
            <w:pPr>
              <w:rPr>
                <w:sz w:val="20"/>
                <w:szCs w:val="20"/>
              </w:rPr>
            </w:pPr>
            <w:r w:rsidRPr="0012319A">
              <w:rPr>
                <w:sz w:val="20"/>
                <w:szCs w:val="20"/>
              </w:rPr>
              <w:t>Technical partners' in-kind contribution (expat collaborators) - rough estimates</w:t>
            </w:r>
          </w:p>
        </w:tc>
        <w:tc>
          <w:tcPr>
            <w:tcW w:w="132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center"/>
              <w:rPr>
                <w:sz w:val="20"/>
                <w:szCs w:val="20"/>
              </w:rPr>
            </w:pPr>
            <w:r w:rsidRPr="0012319A">
              <w:rPr>
                <w:sz w:val="20"/>
                <w:szCs w:val="20"/>
              </w:rPr>
              <w:t>-</w:t>
            </w:r>
          </w:p>
        </w:tc>
        <w:tc>
          <w:tcPr>
            <w:tcW w:w="1083"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0</w:t>
            </w:r>
          </w:p>
        </w:tc>
        <w:tc>
          <w:tcPr>
            <w:tcW w:w="1017"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500,000</w:t>
            </w:r>
          </w:p>
        </w:tc>
        <w:tc>
          <w:tcPr>
            <w:tcW w:w="1016" w:type="dxa"/>
            <w:tcBorders>
              <w:top w:val="nil"/>
              <w:left w:val="nil"/>
              <w:bottom w:val="single" w:sz="4" w:space="0" w:color="auto"/>
              <w:right w:val="single" w:sz="4" w:space="0" w:color="auto"/>
            </w:tcBorders>
            <w:shd w:val="clear" w:color="auto" w:fill="auto"/>
            <w:noWrap/>
            <w:vAlign w:val="center"/>
            <w:hideMark/>
          </w:tcPr>
          <w:p w:rsidR="008E0558" w:rsidRPr="0012319A" w:rsidRDefault="008E0558">
            <w:pPr>
              <w:jc w:val="right"/>
              <w:rPr>
                <w:sz w:val="20"/>
                <w:szCs w:val="20"/>
              </w:rPr>
            </w:pPr>
            <w:r w:rsidRPr="0012319A">
              <w:rPr>
                <w:sz w:val="20"/>
                <w:szCs w:val="20"/>
              </w:rPr>
              <w:t>500,000</w:t>
            </w:r>
          </w:p>
        </w:tc>
      </w:tr>
      <w:tr w:rsidR="008E0558" w:rsidRPr="0012319A" w:rsidTr="00A9766D">
        <w:tc>
          <w:tcPr>
            <w:tcW w:w="567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E0558" w:rsidRPr="0012319A" w:rsidRDefault="008E0558">
            <w:pPr>
              <w:rPr>
                <w:b/>
                <w:bCs/>
                <w:sz w:val="20"/>
                <w:szCs w:val="20"/>
              </w:rPr>
            </w:pPr>
            <w:r w:rsidRPr="0012319A">
              <w:rPr>
                <w:b/>
                <w:bCs/>
                <w:sz w:val="20"/>
                <w:szCs w:val="20"/>
              </w:rPr>
              <w:t>Total</w:t>
            </w:r>
          </w:p>
        </w:tc>
        <w:tc>
          <w:tcPr>
            <w:tcW w:w="1323" w:type="dxa"/>
            <w:tcBorders>
              <w:top w:val="nil"/>
              <w:left w:val="nil"/>
              <w:bottom w:val="single" w:sz="4" w:space="0" w:color="auto"/>
              <w:right w:val="single" w:sz="4" w:space="0" w:color="auto"/>
            </w:tcBorders>
            <w:shd w:val="clear" w:color="auto" w:fill="D9D9D9" w:themeFill="background1" w:themeFillShade="D9"/>
            <w:noWrap/>
            <w:vAlign w:val="center"/>
            <w:hideMark/>
          </w:tcPr>
          <w:p w:rsidR="008E0558" w:rsidRPr="0012319A" w:rsidRDefault="008E0558">
            <w:pPr>
              <w:jc w:val="center"/>
              <w:rPr>
                <w:b/>
                <w:bCs/>
                <w:sz w:val="20"/>
                <w:szCs w:val="20"/>
              </w:rPr>
            </w:pPr>
            <w:r w:rsidRPr="0012319A">
              <w:rPr>
                <w:b/>
                <w:bCs/>
                <w:sz w:val="20"/>
                <w:szCs w:val="20"/>
              </w:rPr>
              <w:t>1466</w:t>
            </w:r>
          </w:p>
        </w:tc>
        <w:tc>
          <w:tcPr>
            <w:tcW w:w="1083" w:type="dxa"/>
            <w:tcBorders>
              <w:top w:val="nil"/>
              <w:left w:val="nil"/>
              <w:bottom w:val="single" w:sz="4" w:space="0" w:color="auto"/>
              <w:right w:val="single" w:sz="4" w:space="0" w:color="auto"/>
            </w:tcBorders>
            <w:shd w:val="clear" w:color="auto" w:fill="D9D9D9" w:themeFill="background1" w:themeFillShade="D9"/>
            <w:noWrap/>
            <w:vAlign w:val="center"/>
            <w:hideMark/>
          </w:tcPr>
          <w:p w:rsidR="008E0558" w:rsidRPr="0012319A" w:rsidRDefault="008E0558">
            <w:pPr>
              <w:jc w:val="right"/>
              <w:rPr>
                <w:b/>
                <w:bCs/>
                <w:sz w:val="20"/>
                <w:szCs w:val="20"/>
              </w:rPr>
            </w:pPr>
            <w:r w:rsidRPr="0012319A">
              <w:rPr>
                <w:b/>
                <w:bCs/>
                <w:sz w:val="20"/>
                <w:szCs w:val="20"/>
              </w:rPr>
              <w:t>664,070</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hideMark/>
          </w:tcPr>
          <w:p w:rsidR="008E0558" w:rsidRPr="0012319A" w:rsidRDefault="008E0558">
            <w:pPr>
              <w:jc w:val="right"/>
              <w:rPr>
                <w:b/>
                <w:bCs/>
                <w:sz w:val="20"/>
                <w:szCs w:val="20"/>
              </w:rPr>
            </w:pPr>
            <w:r w:rsidRPr="0012319A">
              <w:rPr>
                <w:b/>
                <w:bCs/>
                <w:sz w:val="20"/>
                <w:szCs w:val="20"/>
              </w:rPr>
              <w:t>1,125,000</w:t>
            </w:r>
          </w:p>
        </w:tc>
        <w:tc>
          <w:tcPr>
            <w:tcW w:w="1016" w:type="dxa"/>
            <w:tcBorders>
              <w:top w:val="nil"/>
              <w:left w:val="nil"/>
              <w:bottom w:val="single" w:sz="4" w:space="0" w:color="auto"/>
              <w:right w:val="single" w:sz="4" w:space="0" w:color="auto"/>
            </w:tcBorders>
            <w:shd w:val="clear" w:color="auto" w:fill="D9D9D9" w:themeFill="background1" w:themeFillShade="D9"/>
            <w:noWrap/>
            <w:vAlign w:val="center"/>
            <w:hideMark/>
          </w:tcPr>
          <w:p w:rsidR="008E0558" w:rsidRPr="0012319A" w:rsidRDefault="008E0558">
            <w:pPr>
              <w:jc w:val="right"/>
              <w:rPr>
                <w:b/>
                <w:bCs/>
                <w:sz w:val="20"/>
                <w:szCs w:val="20"/>
              </w:rPr>
            </w:pPr>
            <w:r w:rsidRPr="0012319A">
              <w:rPr>
                <w:b/>
                <w:bCs/>
                <w:sz w:val="20"/>
                <w:szCs w:val="20"/>
              </w:rPr>
              <w:t>1,789,070</w:t>
            </w:r>
          </w:p>
        </w:tc>
      </w:tr>
    </w:tbl>
    <w:p w:rsidR="00181DE6" w:rsidRPr="0012319A" w:rsidRDefault="00181DE6" w:rsidP="00711281">
      <w:pPr>
        <w:pStyle w:val="Caption"/>
        <w:spacing w:after="120"/>
        <w:rPr>
          <w:rFonts w:ascii="Times New Roman"/>
          <w:b w:val="0"/>
          <w:i/>
          <w:caps w:val="0"/>
          <w:sz w:val="20"/>
          <w:szCs w:val="20"/>
        </w:rPr>
      </w:pPr>
      <w:r w:rsidRPr="0012319A">
        <w:rPr>
          <w:rFonts w:ascii="Times New Roman"/>
          <w:b w:val="0"/>
          <w:i/>
          <w:caps w:val="0"/>
          <w:sz w:val="20"/>
          <w:szCs w:val="20"/>
        </w:rPr>
        <w:t>* Details are provided in Annex C.</w:t>
      </w:r>
    </w:p>
    <w:p w:rsidR="004F3302" w:rsidRPr="0012319A" w:rsidRDefault="004F3302" w:rsidP="004F3302"/>
    <w:p w:rsidR="000636B1" w:rsidRPr="0012319A" w:rsidRDefault="000636B1" w:rsidP="004F3302"/>
    <w:p w:rsidR="00181DE6" w:rsidRPr="0012319A" w:rsidRDefault="00181DE6" w:rsidP="004F3302">
      <w:pPr>
        <w:rPr>
          <w:rFonts w:ascii="Times New Roman Bold" w:hAnsi="Times New Roman Bold"/>
          <w:b/>
          <w:smallCaps/>
          <w:sz w:val="22"/>
          <w:szCs w:val="22"/>
        </w:rPr>
      </w:pPr>
      <w:r w:rsidRPr="0012319A">
        <w:rPr>
          <w:b/>
          <w:smallCaps/>
        </w:rPr>
        <w:t xml:space="preserve">f.   </w:t>
      </w:r>
      <w:r w:rsidRPr="0012319A">
        <w:rPr>
          <w:rFonts w:ascii="Times New Roman Bold" w:hAnsi="Times New Roman Bold"/>
          <w:b/>
          <w:smallCaps/>
          <w:sz w:val="22"/>
          <w:szCs w:val="22"/>
        </w:rPr>
        <w:t>Project management Budget/cost</w:t>
      </w:r>
    </w:p>
    <w:tbl>
      <w:tblPr>
        <w:tblW w:w="10280" w:type="dxa"/>
        <w:tblInd w:w="103" w:type="dxa"/>
        <w:tblLook w:val="04A0"/>
      </w:tblPr>
      <w:tblGrid>
        <w:gridCol w:w="4903"/>
        <w:gridCol w:w="1820"/>
        <w:gridCol w:w="1160"/>
        <w:gridCol w:w="1259"/>
        <w:gridCol w:w="1138"/>
      </w:tblGrid>
      <w:tr w:rsidR="000636B1" w:rsidRPr="0012319A" w:rsidTr="00E627F1">
        <w:trPr>
          <w:tblHeader/>
        </w:trPr>
        <w:tc>
          <w:tcPr>
            <w:tcW w:w="4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36B1" w:rsidRPr="0012319A" w:rsidRDefault="000636B1">
            <w:pPr>
              <w:rPr>
                <w:b/>
                <w:bCs/>
                <w:i/>
                <w:iCs/>
                <w:sz w:val="20"/>
                <w:szCs w:val="20"/>
              </w:rPr>
            </w:pPr>
            <w:r w:rsidRPr="0012319A">
              <w:rPr>
                <w:b/>
                <w:bCs/>
                <w:i/>
                <w:iCs/>
                <w:sz w:val="20"/>
                <w:szCs w:val="20"/>
              </w:rPr>
              <w:t>Cost Items</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20"/>
                <w:szCs w:val="20"/>
              </w:rPr>
            </w:pPr>
            <w:r w:rsidRPr="0012319A">
              <w:rPr>
                <w:b/>
                <w:bCs/>
                <w:i/>
                <w:iCs/>
                <w:sz w:val="20"/>
                <w:szCs w:val="20"/>
              </w:rPr>
              <w:t>Total Estimated person weeks/months (GEF only)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20"/>
                <w:szCs w:val="20"/>
              </w:rPr>
            </w:pPr>
            <w:r w:rsidRPr="0012319A">
              <w:rPr>
                <w:b/>
                <w:bCs/>
                <w:i/>
                <w:iCs/>
                <w:sz w:val="20"/>
                <w:szCs w:val="20"/>
              </w:rPr>
              <w:t>GEF amount $</w:t>
            </w:r>
          </w:p>
        </w:tc>
        <w:tc>
          <w:tcPr>
            <w:tcW w:w="12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20"/>
                <w:szCs w:val="20"/>
              </w:rPr>
            </w:pPr>
            <w:r w:rsidRPr="0012319A">
              <w:rPr>
                <w:b/>
                <w:bCs/>
                <w:i/>
                <w:iCs/>
                <w:sz w:val="20"/>
                <w:szCs w:val="20"/>
              </w:rPr>
              <w:t>Co-financing ($)*</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36B1" w:rsidRPr="0012319A" w:rsidRDefault="000636B1">
            <w:pPr>
              <w:jc w:val="center"/>
              <w:rPr>
                <w:b/>
                <w:bCs/>
                <w:i/>
                <w:iCs/>
                <w:sz w:val="20"/>
                <w:szCs w:val="20"/>
              </w:rPr>
            </w:pPr>
            <w:r w:rsidRPr="0012319A">
              <w:rPr>
                <w:b/>
                <w:bCs/>
                <w:i/>
                <w:iCs/>
                <w:sz w:val="20"/>
                <w:szCs w:val="20"/>
              </w:rPr>
              <w:t>Project total ($)</w:t>
            </w:r>
          </w:p>
        </w:tc>
      </w:tr>
      <w:tr w:rsidR="00E627F1" w:rsidRPr="0012319A" w:rsidTr="00AC186F">
        <w:tc>
          <w:tcPr>
            <w:tcW w:w="4920" w:type="dxa"/>
            <w:tcBorders>
              <w:top w:val="nil"/>
              <w:left w:val="single" w:sz="4" w:space="0" w:color="auto"/>
              <w:bottom w:val="single" w:sz="4" w:space="0" w:color="auto"/>
              <w:right w:val="single" w:sz="4" w:space="0" w:color="auto"/>
            </w:tcBorders>
            <w:shd w:val="clear" w:color="000000" w:fill="FFFFCC"/>
            <w:vAlign w:val="bottom"/>
            <w:hideMark/>
          </w:tcPr>
          <w:p w:rsidR="00E627F1" w:rsidRPr="00CC4CCD" w:rsidRDefault="00E627F1">
            <w:pPr>
              <w:rPr>
                <w:i/>
                <w:iCs/>
                <w:sz w:val="20"/>
                <w:szCs w:val="20"/>
              </w:rPr>
            </w:pPr>
            <w:r w:rsidRPr="00CC4CCD">
              <w:rPr>
                <w:i/>
                <w:iCs/>
                <w:sz w:val="20"/>
                <w:szCs w:val="20"/>
              </w:rPr>
              <w:t>Local consultants* [sub-total:]</w:t>
            </w:r>
          </w:p>
        </w:tc>
        <w:tc>
          <w:tcPr>
            <w:tcW w:w="1820"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center"/>
              <w:rPr>
                <w:i/>
                <w:iCs/>
                <w:sz w:val="20"/>
                <w:szCs w:val="20"/>
              </w:rPr>
            </w:pPr>
            <w:r w:rsidRPr="00CC4CCD">
              <w:rPr>
                <w:i/>
                <w:iCs/>
                <w:sz w:val="20"/>
                <w:szCs w:val="20"/>
              </w:rPr>
              <w:t>800</w:t>
            </w:r>
          </w:p>
        </w:tc>
        <w:tc>
          <w:tcPr>
            <w:tcW w:w="1160"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230,930</w:t>
            </w:r>
          </w:p>
        </w:tc>
        <w:tc>
          <w:tcPr>
            <w:tcW w:w="1260"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1,632,000</w:t>
            </w:r>
          </w:p>
        </w:tc>
        <w:tc>
          <w:tcPr>
            <w:tcW w:w="1120"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1,862,930</w:t>
            </w:r>
          </w:p>
        </w:tc>
      </w:tr>
      <w:tr w:rsidR="00E627F1"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E627F1" w:rsidRPr="00CC4CCD" w:rsidRDefault="00E627F1" w:rsidP="00E627F1">
            <w:pPr>
              <w:ind w:left="181"/>
              <w:rPr>
                <w:sz w:val="20"/>
                <w:szCs w:val="20"/>
              </w:rPr>
            </w:pPr>
            <w:r w:rsidRPr="00CC4CCD">
              <w:rPr>
                <w:sz w:val="20"/>
                <w:szCs w:val="20"/>
              </w:rPr>
              <w:t>National Project Director + support staff availed by ANEV for 5 years on a part-time basis: (1) Financial Controller; (2) Technical Director; (3) M&amp;E advisor; (4) Accountant; (5) Assistant; (6) Local technical agents (x6).</w:t>
            </w:r>
          </w:p>
        </w:tc>
        <w:tc>
          <w:tcPr>
            <w:tcW w:w="1820" w:type="dxa"/>
            <w:tcBorders>
              <w:top w:val="nil"/>
              <w:left w:val="nil"/>
              <w:bottom w:val="single" w:sz="4" w:space="0" w:color="auto"/>
              <w:right w:val="single" w:sz="4" w:space="0" w:color="auto"/>
            </w:tcBorders>
            <w:shd w:val="clear" w:color="auto" w:fill="auto"/>
            <w:noWrap/>
            <w:vAlign w:val="center"/>
            <w:hideMark/>
          </w:tcPr>
          <w:p w:rsidR="00E627F1" w:rsidRPr="00CC4CCD" w:rsidRDefault="00E627F1">
            <w:pPr>
              <w:jc w:val="center"/>
              <w:rPr>
                <w:sz w:val="20"/>
                <w:szCs w:val="20"/>
              </w:rPr>
            </w:pPr>
            <w:r w:rsidRPr="00CC4CCD">
              <w:rPr>
                <w:sz w:val="20"/>
                <w:szCs w:val="20"/>
              </w:rPr>
              <w:t>-</w:t>
            </w:r>
          </w:p>
        </w:tc>
        <w:tc>
          <w:tcPr>
            <w:tcW w:w="1160" w:type="dxa"/>
            <w:tcBorders>
              <w:top w:val="nil"/>
              <w:left w:val="nil"/>
              <w:bottom w:val="single" w:sz="4" w:space="0" w:color="auto"/>
              <w:right w:val="single" w:sz="4" w:space="0" w:color="auto"/>
            </w:tcBorders>
            <w:shd w:val="clear" w:color="auto" w:fill="auto"/>
            <w:noWrap/>
            <w:vAlign w:val="center"/>
            <w:hideMark/>
          </w:tcPr>
          <w:p w:rsidR="00E627F1" w:rsidRPr="00CC4CCD" w:rsidRDefault="00E627F1">
            <w:pPr>
              <w:jc w:val="right"/>
              <w:rPr>
                <w:sz w:val="20"/>
                <w:szCs w:val="20"/>
              </w:rPr>
            </w:pPr>
            <w:r w:rsidRPr="00CC4CCD">
              <w:rPr>
                <w:sz w:val="20"/>
                <w:szCs w:val="20"/>
              </w:rPr>
              <w:t>0</w:t>
            </w:r>
          </w:p>
        </w:tc>
        <w:tc>
          <w:tcPr>
            <w:tcW w:w="1258" w:type="dxa"/>
            <w:tcBorders>
              <w:top w:val="nil"/>
              <w:left w:val="nil"/>
              <w:bottom w:val="single" w:sz="4" w:space="0" w:color="auto"/>
              <w:right w:val="single" w:sz="4" w:space="0" w:color="auto"/>
            </w:tcBorders>
            <w:shd w:val="clear" w:color="auto" w:fill="auto"/>
            <w:vAlign w:val="center"/>
            <w:hideMark/>
          </w:tcPr>
          <w:p w:rsidR="00E627F1" w:rsidRPr="00CC4CCD" w:rsidRDefault="00E627F1">
            <w:pPr>
              <w:jc w:val="right"/>
              <w:rPr>
                <w:sz w:val="20"/>
                <w:szCs w:val="20"/>
              </w:rPr>
            </w:pPr>
            <w:r w:rsidRPr="00CC4CCD">
              <w:rPr>
                <w:sz w:val="20"/>
                <w:szCs w:val="20"/>
              </w:rPr>
              <w:t>1,210,120</w:t>
            </w:r>
          </w:p>
        </w:tc>
        <w:tc>
          <w:tcPr>
            <w:tcW w:w="1139" w:type="dxa"/>
            <w:tcBorders>
              <w:top w:val="nil"/>
              <w:left w:val="nil"/>
              <w:bottom w:val="single" w:sz="4" w:space="0" w:color="auto"/>
              <w:right w:val="single" w:sz="4" w:space="0" w:color="auto"/>
            </w:tcBorders>
            <w:shd w:val="clear" w:color="auto" w:fill="auto"/>
            <w:vAlign w:val="center"/>
            <w:hideMark/>
          </w:tcPr>
          <w:p w:rsidR="00E627F1" w:rsidRPr="00CC4CCD" w:rsidRDefault="00E627F1">
            <w:pPr>
              <w:jc w:val="right"/>
              <w:rPr>
                <w:sz w:val="20"/>
                <w:szCs w:val="20"/>
              </w:rPr>
            </w:pPr>
            <w:r w:rsidRPr="00CC4CCD">
              <w:rPr>
                <w:sz w:val="20"/>
                <w:szCs w:val="20"/>
              </w:rPr>
              <w:t>1,210,120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844E65" w:rsidRPr="0012319A" w:rsidRDefault="00844E65" w:rsidP="00E627F1">
            <w:pPr>
              <w:ind w:left="181"/>
              <w:rPr>
                <w:sz w:val="20"/>
                <w:szCs w:val="20"/>
              </w:rPr>
            </w:pPr>
            <w:r w:rsidRPr="0012319A">
              <w:rPr>
                <w:sz w:val="20"/>
                <w:szCs w:val="20"/>
              </w:rPr>
              <w:t>National Project Coordinator</w:t>
            </w:r>
          </w:p>
        </w:tc>
        <w:tc>
          <w:tcPr>
            <w:tcW w:w="182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center"/>
              <w:rPr>
                <w:sz w:val="20"/>
                <w:szCs w:val="20"/>
              </w:rPr>
            </w:pPr>
            <w:r w:rsidRPr="0012319A">
              <w:rPr>
                <w:sz w:val="20"/>
                <w:szCs w:val="20"/>
              </w:rPr>
              <w:t>-</w:t>
            </w:r>
          </w:p>
        </w:tc>
        <w:tc>
          <w:tcPr>
            <w:tcW w:w="116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0</w:t>
            </w:r>
          </w:p>
        </w:tc>
        <w:tc>
          <w:tcPr>
            <w:tcW w:w="1258"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167,000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167,000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844E65" w:rsidRPr="0012319A" w:rsidRDefault="00844E65" w:rsidP="00E627F1">
            <w:pPr>
              <w:ind w:left="181"/>
              <w:rPr>
                <w:sz w:val="20"/>
                <w:szCs w:val="20"/>
              </w:rPr>
            </w:pPr>
            <w:r w:rsidRPr="0012319A">
              <w:rPr>
                <w:sz w:val="20"/>
                <w:szCs w:val="20"/>
              </w:rPr>
              <w:t>Senior Financial and Administrative</w:t>
            </w:r>
          </w:p>
        </w:tc>
        <w:tc>
          <w:tcPr>
            <w:tcW w:w="182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0</w:t>
            </w:r>
          </w:p>
        </w:tc>
        <w:tc>
          <w:tcPr>
            <w:tcW w:w="1258"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160,000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160,000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844E65" w:rsidRPr="0012319A" w:rsidRDefault="00844E65" w:rsidP="00E627F1">
            <w:pPr>
              <w:ind w:left="181"/>
              <w:rPr>
                <w:sz w:val="20"/>
                <w:szCs w:val="20"/>
              </w:rPr>
            </w:pPr>
            <w:r w:rsidRPr="0012319A">
              <w:rPr>
                <w:sz w:val="20"/>
                <w:szCs w:val="20"/>
              </w:rPr>
              <w:t>Admin Assistant/accountant</w:t>
            </w:r>
          </w:p>
        </w:tc>
        <w:tc>
          <w:tcPr>
            <w:tcW w:w="182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center"/>
              <w:rPr>
                <w:sz w:val="20"/>
                <w:szCs w:val="20"/>
              </w:rPr>
            </w:pPr>
            <w:r w:rsidRPr="0012319A">
              <w:rPr>
                <w:sz w:val="20"/>
                <w:szCs w:val="20"/>
              </w:rPr>
              <w:t>260</w:t>
            </w:r>
          </w:p>
        </w:tc>
        <w:tc>
          <w:tcPr>
            <w:tcW w:w="116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114,930</w:t>
            </w:r>
          </w:p>
        </w:tc>
        <w:tc>
          <w:tcPr>
            <w:tcW w:w="1258"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114,930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844E65" w:rsidRPr="0012319A" w:rsidRDefault="00844E65" w:rsidP="00E627F1">
            <w:pPr>
              <w:ind w:left="181"/>
              <w:rPr>
                <w:sz w:val="20"/>
                <w:szCs w:val="20"/>
              </w:rPr>
            </w:pPr>
            <w:r w:rsidRPr="0012319A">
              <w:rPr>
                <w:sz w:val="20"/>
                <w:szCs w:val="20"/>
              </w:rPr>
              <w:t>Drivers</w:t>
            </w:r>
          </w:p>
        </w:tc>
        <w:tc>
          <w:tcPr>
            <w:tcW w:w="182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center"/>
              <w:rPr>
                <w:sz w:val="20"/>
                <w:szCs w:val="20"/>
              </w:rPr>
            </w:pPr>
            <w:r w:rsidRPr="0012319A">
              <w:rPr>
                <w:sz w:val="20"/>
                <w:szCs w:val="20"/>
              </w:rPr>
              <w:t>520</w:t>
            </w:r>
          </w:p>
        </w:tc>
        <w:tc>
          <w:tcPr>
            <w:tcW w:w="116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96,000</w:t>
            </w:r>
          </w:p>
        </w:tc>
        <w:tc>
          <w:tcPr>
            <w:tcW w:w="1258"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94,880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190,880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auto"/>
            <w:vAlign w:val="bottom"/>
            <w:hideMark/>
          </w:tcPr>
          <w:p w:rsidR="00844E65" w:rsidRPr="0012319A" w:rsidRDefault="00844E65" w:rsidP="00E627F1">
            <w:pPr>
              <w:ind w:left="181"/>
              <w:rPr>
                <w:sz w:val="20"/>
                <w:szCs w:val="20"/>
              </w:rPr>
            </w:pPr>
            <w:r w:rsidRPr="0012319A">
              <w:rPr>
                <w:sz w:val="20"/>
                <w:szCs w:val="20"/>
              </w:rPr>
              <w:t>Project Evaluation</w:t>
            </w:r>
          </w:p>
        </w:tc>
        <w:tc>
          <w:tcPr>
            <w:tcW w:w="182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center"/>
              <w:rPr>
                <w:sz w:val="20"/>
                <w:szCs w:val="20"/>
              </w:rPr>
            </w:pPr>
            <w:r w:rsidRPr="0012319A">
              <w:rPr>
                <w:sz w:val="20"/>
                <w:szCs w:val="20"/>
              </w:rPr>
              <w:t>20</w:t>
            </w:r>
          </w:p>
        </w:tc>
        <w:tc>
          <w:tcPr>
            <w:tcW w:w="1160"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20,000</w:t>
            </w:r>
          </w:p>
        </w:tc>
        <w:tc>
          <w:tcPr>
            <w:tcW w:w="1258"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20,000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CC"/>
            <w:vAlign w:val="bottom"/>
            <w:hideMark/>
          </w:tcPr>
          <w:p w:rsidR="00844E65" w:rsidRPr="0012319A" w:rsidRDefault="00844E65">
            <w:pPr>
              <w:rPr>
                <w:i/>
                <w:iCs/>
                <w:sz w:val="20"/>
                <w:szCs w:val="20"/>
              </w:rPr>
            </w:pPr>
            <w:r w:rsidRPr="0012319A">
              <w:rPr>
                <w:i/>
                <w:iCs/>
                <w:sz w:val="20"/>
                <w:szCs w:val="20"/>
              </w:rPr>
              <w:t>International consultants*: Project Evaluation</w:t>
            </w:r>
          </w:p>
        </w:tc>
        <w:tc>
          <w:tcPr>
            <w:tcW w:w="1820"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center"/>
              <w:rPr>
                <w:i/>
                <w:iCs/>
                <w:sz w:val="20"/>
                <w:szCs w:val="20"/>
              </w:rPr>
            </w:pPr>
            <w:r w:rsidRPr="0012319A">
              <w:rPr>
                <w:i/>
                <w:iCs/>
                <w:sz w:val="20"/>
                <w:szCs w:val="20"/>
              </w:rPr>
              <w:t>10</w:t>
            </w:r>
          </w:p>
        </w:tc>
        <w:tc>
          <w:tcPr>
            <w:tcW w:w="1160"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30,000</w:t>
            </w:r>
          </w:p>
        </w:tc>
        <w:tc>
          <w:tcPr>
            <w:tcW w:w="1258"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45,000</w:t>
            </w:r>
          </w:p>
        </w:tc>
        <w:tc>
          <w:tcPr>
            <w:tcW w:w="1139"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75,000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CC"/>
            <w:vAlign w:val="bottom"/>
            <w:hideMark/>
          </w:tcPr>
          <w:p w:rsidR="00844E65" w:rsidRPr="0012319A" w:rsidRDefault="00844E65">
            <w:pPr>
              <w:rPr>
                <w:i/>
                <w:iCs/>
                <w:sz w:val="20"/>
                <w:szCs w:val="20"/>
              </w:rPr>
            </w:pPr>
            <w:r w:rsidRPr="0012319A">
              <w:rPr>
                <w:i/>
                <w:iCs/>
                <w:sz w:val="20"/>
                <w:szCs w:val="20"/>
              </w:rPr>
              <w:t>Office facilities, equipment, vehicles and communications* [sub-total:]</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2,070</w:t>
            </w:r>
          </w:p>
        </w:tc>
        <w:tc>
          <w:tcPr>
            <w:tcW w:w="1258"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232,000</w:t>
            </w:r>
          </w:p>
        </w:tc>
        <w:tc>
          <w:tcPr>
            <w:tcW w:w="1139"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234,070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FF"/>
            <w:vAlign w:val="bottom"/>
            <w:hideMark/>
          </w:tcPr>
          <w:p w:rsidR="00844E65" w:rsidRPr="0012319A" w:rsidRDefault="00844E65" w:rsidP="000636B1">
            <w:pPr>
              <w:ind w:left="181"/>
              <w:rPr>
                <w:sz w:val="20"/>
                <w:szCs w:val="20"/>
              </w:rPr>
            </w:pPr>
            <w:r w:rsidRPr="0012319A">
              <w:rPr>
                <w:sz w:val="20"/>
                <w:szCs w:val="20"/>
              </w:rPr>
              <w:t>Miscellaneous Expenses</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2,070</w:t>
            </w:r>
          </w:p>
        </w:tc>
        <w:tc>
          <w:tcPr>
            <w:tcW w:w="1258"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10,000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12,070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FF"/>
            <w:vAlign w:val="bottom"/>
            <w:hideMark/>
          </w:tcPr>
          <w:p w:rsidR="00844E65" w:rsidRPr="0012319A" w:rsidRDefault="00844E65" w:rsidP="000636B1">
            <w:pPr>
              <w:ind w:left="181"/>
              <w:rPr>
                <w:sz w:val="20"/>
                <w:szCs w:val="20"/>
              </w:rPr>
            </w:pPr>
            <w:r w:rsidRPr="0012319A">
              <w:rPr>
                <w:sz w:val="20"/>
                <w:szCs w:val="20"/>
              </w:rPr>
              <w:t>Professional Services: Web design, Editorial and Desktop publishing and Translation</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0</w:t>
            </w:r>
          </w:p>
        </w:tc>
        <w:tc>
          <w:tcPr>
            <w:tcW w:w="1258"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22,000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22,000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FF"/>
            <w:vAlign w:val="bottom"/>
            <w:hideMark/>
          </w:tcPr>
          <w:p w:rsidR="00844E65" w:rsidRPr="0012319A" w:rsidRDefault="00844E65" w:rsidP="000636B1">
            <w:pPr>
              <w:ind w:left="181"/>
              <w:rPr>
                <w:sz w:val="20"/>
                <w:szCs w:val="20"/>
              </w:rPr>
            </w:pPr>
            <w:r w:rsidRPr="0012319A">
              <w:rPr>
                <w:sz w:val="20"/>
                <w:szCs w:val="20"/>
              </w:rPr>
              <w:t>Vehicles</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0</w:t>
            </w:r>
          </w:p>
        </w:tc>
        <w:tc>
          <w:tcPr>
            <w:tcW w:w="1258"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100,000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100,000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FF"/>
            <w:vAlign w:val="bottom"/>
            <w:hideMark/>
          </w:tcPr>
          <w:p w:rsidR="00844E65" w:rsidRPr="0012319A" w:rsidRDefault="00844E65" w:rsidP="000636B1">
            <w:pPr>
              <w:ind w:left="181"/>
              <w:rPr>
                <w:sz w:val="20"/>
                <w:szCs w:val="20"/>
              </w:rPr>
            </w:pPr>
            <w:r w:rsidRPr="0012319A">
              <w:rPr>
                <w:sz w:val="20"/>
                <w:szCs w:val="20"/>
              </w:rPr>
              <w:t>Office refurbishing, furniture supplies, etc.</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0</w:t>
            </w:r>
          </w:p>
        </w:tc>
        <w:tc>
          <w:tcPr>
            <w:tcW w:w="1258" w:type="dxa"/>
            <w:tcBorders>
              <w:top w:val="nil"/>
              <w:left w:val="nil"/>
              <w:bottom w:val="single" w:sz="4" w:space="0" w:color="auto"/>
              <w:right w:val="single" w:sz="4" w:space="0" w:color="auto"/>
            </w:tcBorders>
            <w:shd w:val="clear" w:color="000000" w:fill="FFFFFF"/>
            <w:vAlign w:val="center"/>
            <w:hideMark/>
          </w:tcPr>
          <w:p w:rsidR="00844E65" w:rsidRPr="0012319A" w:rsidRDefault="00844E65">
            <w:pPr>
              <w:jc w:val="right"/>
              <w:rPr>
                <w:sz w:val="20"/>
                <w:szCs w:val="20"/>
              </w:rPr>
            </w:pPr>
            <w:r w:rsidRPr="0012319A">
              <w:rPr>
                <w:sz w:val="20"/>
                <w:szCs w:val="20"/>
              </w:rPr>
              <w:t>100,000</w:t>
            </w:r>
          </w:p>
        </w:tc>
        <w:tc>
          <w:tcPr>
            <w:tcW w:w="1139" w:type="dxa"/>
            <w:tcBorders>
              <w:top w:val="nil"/>
              <w:left w:val="nil"/>
              <w:bottom w:val="single" w:sz="4" w:space="0" w:color="auto"/>
              <w:right w:val="single" w:sz="4" w:space="0" w:color="auto"/>
            </w:tcBorders>
            <w:shd w:val="clear" w:color="auto" w:fill="auto"/>
            <w:vAlign w:val="center"/>
            <w:hideMark/>
          </w:tcPr>
          <w:p w:rsidR="00844E65" w:rsidRPr="0012319A" w:rsidRDefault="00844E65">
            <w:pPr>
              <w:jc w:val="right"/>
              <w:rPr>
                <w:sz w:val="20"/>
                <w:szCs w:val="20"/>
              </w:rPr>
            </w:pPr>
            <w:r w:rsidRPr="0012319A">
              <w:rPr>
                <w:sz w:val="20"/>
                <w:szCs w:val="20"/>
              </w:rPr>
              <w:t>100,000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000000" w:fill="FFFFCC"/>
            <w:vAlign w:val="bottom"/>
            <w:hideMark/>
          </w:tcPr>
          <w:p w:rsidR="00844E65" w:rsidRPr="0012319A" w:rsidRDefault="00844E65">
            <w:pPr>
              <w:rPr>
                <w:i/>
                <w:iCs/>
                <w:sz w:val="20"/>
                <w:szCs w:val="20"/>
              </w:rPr>
            </w:pPr>
            <w:r w:rsidRPr="0012319A">
              <w:rPr>
                <w:i/>
                <w:iCs/>
                <w:sz w:val="20"/>
                <w:szCs w:val="20"/>
              </w:rPr>
              <w:t>Travel*</w:t>
            </w:r>
          </w:p>
        </w:tc>
        <w:tc>
          <w:tcPr>
            <w:tcW w:w="1820" w:type="dxa"/>
            <w:tcBorders>
              <w:top w:val="nil"/>
              <w:left w:val="nil"/>
              <w:bottom w:val="single" w:sz="4" w:space="0" w:color="auto"/>
              <w:right w:val="single" w:sz="4" w:space="0" w:color="auto"/>
            </w:tcBorders>
            <w:shd w:val="clear" w:color="000000" w:fill="969696"/>
            <w:vAlign w:val="center"/>
            <w:hideMark/>
          </w:tcPr>
          <w:p w:rsidR="00844E65" w:rsidRPr="0012319A" w:rsidRDefault="00844E65">
            <w:pPr>
              <w:jc w:val="center"/>
              <w:rPr>
                <w:sz w:val="20"/>
                <w:szCs w:val="20"/>
              </w:rPr>
            </w:pPr>
            <w:r w:rsidRPr="0012319A">
              <w:rPr>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25,000</w:t>
            </w:r>
          </w:p>
        </w:tc>
        <w:tc>
          <w:tcPr>
            <w:tcW w:w="1258"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160,000</w:t>
            </w:r>
          </w:p>
        </w:tc>
        <w:tc>
          <w:tcPr>
            <w:tcW w:w="1139" w:type="dxa"/>
            <w:tcBorders>
              <w:top w:val="nil"/>
              <w:left w:val="nil"/>
              <w:bottom w:val="single" w:sz="4" w:space="0" w:color="auto"/>
              <w:right w:val="single" w:sz="4" w:space="0" w:color="auto"/>
            </w:tcBorders>
            <w:shd w:val="clear" w:color="000000" w:fill="FFFFCC"/>
            <w:vAlign w:val="center"/>
            <w:hideMark/>
          </w:tcPr>
          <w:p w:rsidR="00844E65" w:rsidRPr="0012319A" w:rsidRDefault="00844E65">
            <w:pPr>
              <w:jc w:val="right"/>
              <w:rPr>
                <w:i/>
                <w:iCs/>
                <w:sz w:val="20"/>
                <w:szCs w:val="20"/>
              </w:rPr>
            </w:pPr>
            <w:r w:rsidRPr="0012319A">
              <w:rPr>
                <w:i/>
                <w:iCs/>
                <w:sz w:val="20"/>
                <w:szCs w:val="20"/>
              </w:rPr>
              <w:t>185,000</w:t>
            </w:r>
          </w:p>
        </w:tc>
      </w:tr>
      <w:tr w:rsidR="00E627F1" w:rsidRPr="0012319A" w:rsidTr="00E627F1">
        <w:tc>
          <w:tcPr>
            <w:tcW w:w="4903" w:type="dxa"/>
            <w:tcBorders>
              <w:top w:val="nil"/>
              <w:left w:val="single" w:sz="4" w:space="0" w:color="auto"/>
              <w:bottom w:val="single" w:sz="4" w:space="0" w:color="auto"/>
              <w:right w:val="single" w:sz="4" w:space="0" w:color="auto"/>
            </w:tcBorders>
            <w:shd w:val="clear" w:color="000000" w:fill="FFFFCC"/>
            <w:vAlign w:val="bottom"/>
            <w:hideMark/>
          </w:tcPr>
          <w:p w:rsidR="00E627F1" w:rsidRPr="00CC4CCD" w:rsidRDefault="00E627F1">
            <w:pPr>
              <w:rPr>
                <w:i/>
                <w:iCs/>
                <w:sz w:val="20"/>
                <w:szCs w:val="20"/>
              </w:rPr>
            </w:pPr>
            <w:r w:rsidRPr="00CC4CCD">
              <w:rPr>
                <w:i/>
                <w:iCs/>
                <w:sz w:val="20"/>
                <w:szCs w:val="20"/>
              </w:rPr>
              <w:t>Other: Other ANEV's mgt costs</w:t>
            </w:r>
          </w:p>
        </w:tc>
        <w:tc>
          <w:tcPr>
            <w:tcW w:w="1820" w:type="dxa"/>
            <w:tcBorders>
              <w:top w:val="nil"/>
              <w:left w:val="nil"/>
              <w:bottom w:val="single" w:sz="4" w:space="0" w:color="auto"/>
              <w:right w:val="single" w:sz="4" w:space="0" w:color="auto"/>
            </w:tcBorders>
            <w:shd w:val="clear" w:color="000000" w:fill="969696"/>
            <w:vAlign w:val="center"/>
            <w:hideMark/>
          </w:tcPr>
          <w:p w:rsidR="00E627F1" w:rsidRPr="00CC4CCD" w:rsidRDefault="00E627F1">
            <w:pPr>
              <w:jc w:val="center"/>
              <w:rPr>
                <w:sz w:val="20"/>
                <w:szCs w:val="20"/>
              </w:rPr>
            </w:pPr>
            <w:r w:rsidRPr="00CC4CCD">
              <w:rPr>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0</w:t>
            </w:r>
          </w:p>
        </w:tc>
        <w:tc>
          <w:tcPr>
            <w:tcW w:w="1258"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781,000</w:t>
            </w:r>
          </w:p>
        </w:tc>
        <w:tc>
          <w:tcPr>
            <w:tcW w:w="1139" w:type="dxa"/>
            <w:tcBorders>
              <w:top w:val="nil"/>
              <w:left w:val="nil"/>
              <w:bottom w:val="single" w:sz="4" w:space="0" w:color="auto"/>
              <w:right w:val="single" w:sz="4" w:space="0" w:color="auto"/>
            </w:tcBorders>
            <w:shd w:val="clear" w:color="000000" w:fill="FFFFCC"/>
            <w:vAlign w:val="center"/>
            <w:hideMark/>
          </w:tcPr>
          <w:p w:rsidR="00E627F1" w:rsidRPr="00CC4CCD" w:rsidRDefault="00E627F1">
            <w:pPr>
              <w:jc w:val="right"/>
              <w:rPr>
                <w:i/>
                <w:iCs/>
                <w:sz w:val="20"/>
                <w:szCs w:val="20"/>
              </w:rPr>
            </w:pPr>
            <w:r w:rsidRPr="00CC4CCD">
              <w:rPr>
                <w:i/>
                <w:iCs/>
                <w:sz w:val="20"/>
                <w:szCs w:val="20"/>
              </w:rPr>
              <w:t>781,000</w:t>
            </w:r>
          </w:p>
        </w:tc>
      </w:tr>
      <w:tr w:rsidR="00844E65" w:rsidRPr="0012319A" w:rsidTr="00E627F1">
        <w:tc>
          <w:tcPr>
            <w:tcW w:w="490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44E65" w:rsidRPr="0012319A" w:rsidRDefault="00844E65">
            <w:pPr>
              <w:rPr>
                <w:b/>
                <w:bCs/>
                <w:sz w:val="20"/>
                <w:szCs w:val="20"/>
              </w:rPr>
            </w:pPr>
            <w:r w:rsidRPr="0012319A">
              <w:rPr>
                <w:b/>
                <w:bCs/>
                <w:sz w:val="20"/>
                <w:szCs w:val="20"/>
              </w:rPr>
              <w:t>Total</w:t>
            </w:r>
          </w:p>
        </w:tc>
        <w:tc>
          <w:tcPr>
            <w:tcW w:w="1820" w:type="dxa"/>
            <w:tcBorders>
              <w:top w:val="nil"/>
              <w:left w:val="nil"/>
              <w:bottom w:val="single" w:sz="4" w:space="0" w:color="auto"/>
              <w:right w:val="single" w:sz="4" w:space="0" w:color="auto"/>
            </w:tcBorders>
            <w:shd w:val="clear" w:color="auto" w:fill="D9D9D9" w:themeFill="background1" w:themeFillShade="D9"/>
            <w:vAlign w:val="center"/>
            <w:hideMark/>
          </w:tcPr>
          <w:p w:rsidR="00844E65" w:rsidRPr="0012319A" w:rsidRDefault="00844E65">
            <w:pPr>
              <w:jc w:val="center"/>
              <w:rPr>
                <w:b/>
                <w:bCs/>
                <w:sz w:val="20"/>
                <w:szCs w:val="20"/>
              </w:rPr>
            </w:pPr>
            <w:r w:rsidRPr="0012319A">
              <w:rPr>
                <w:b/>
                <w:bCs/>
                <w:sz w:val="20"/>
                <w:szCs w:val="20"/>
              </w:rPr>
              <w:t> </w:t>
            </w:r>
          </w:p>
        </w:tc>
        <w:tc>
          <w:tcPr>
            <w:tcW w:w="1160" w:type="dxa"/>
            <w:tcBorders>
              <w:top w:val="nil"/>
              <w:left w:val="nil"/>
              <w:bottom w:val="single" w:sz="4" w:space="0" w:color="auto"/>
              <w:right w:val="single" w:sz="4" w:space="0" w:color="auto"/>
            </w:tcBorders>
            <w:shd w:val="clear" w:color="auto" w:fill="D9D9D9" w:themeFill="background1" w:themeFillShade="D9"/>
            <w:vAlign w:val="center"/>
            <w:hideMark/>
          </w:tcPr>
          <w:p w:rsidR="00844E65" w:rsidRPr="0012319A" w:rsidRDefault="00844E65">
            <w:pPr>
              <w:jc w:val="right"/>
              <w:rPr>
                <w:b/>
                <w:bCs/>
                <w:sz w:val="20"/>
                <w:szCs w:val="20"/>
              </w:rPr>
            </w:pPr>
            <w:r w:rsidRPr="0012319A">
              <w:rPr>
                <w:b/>
                <w:bCs/>
                <w:sz w:val="20"/>
                <w:szCs w:val="20"/>
              </w:rPr>
              <w:t>288,000</w:t>
            </w:r>
          </w:p>
        </w:tc>
        <w:tc>
          <w:tcPr>
            <w:tcW w:w="1259" w:type="dxa"/>
            <w:tcBorders>
              <w:top w:val="nil"/>
              <w:left w:val="nil"/>
              <w:bottom w:val="single" w:sz="4" w:space="0" w:color="auto"/>
              <w:right w:val="single" w:sz="4" w:space="0" w:color="auto"/>
            </w:tcBorders>
            <w:shd w:val="clear" w:color="auto" w:fill="D9D9D9" w:themeFill="background1" w:themeFillShade="D9"/>
            <w:vAlign w:val="center"/>
            <w:hideMark/>
          </w:tcPr>
          <w:p w:rsidR="00844E65" w:rsidRPr="0012319A" w:rsidRDefault="00844E65">
            <w:pPr>
              <w:jc w:val="right"/>
              <w:rPr>
                <w:b/>
                <w:bCs/>
                <w:sz w:val="20"/>
                <w:szCs w:val="20"/>
              </w:rPr>
            </w:pPr>
            <w:r w:rsidRPr="0012319A">
              <w:rPr>
                <w:b/>
                <w:bCs/>
                <w:sz w:val="20"/>
                <w:szCs w:val="20"/>
              </w:rPr>
              <w:t>2,850,000</w:t>
            </w:r>
          </w:p>
        </w:tc>
        <w:tc>
          <w:tcPr>
            <w:tcW w:w="1138" w:type="dxa"/>
            <w:tcBorders>
              <w:top w:val="nil"/>
              <w:left w:val="nil"/>
              <w:bottom w:val="single" w:sz="4" w:space="0" w:color="auto"/>
              <w:right w:val="single" w:sz="4" w:space="0" w:color="auto"/>
            </w:tcBorders>
            <w:shd w:val="clear" w:color="auto" w:fill="D9D9D9" w:themeFill="background1" w:themeFillShade="D9"/>
            <w:vAlign w:val="center"/>
            <w:hideMark/>
          </w:tcPr>
          <w:p w:rsidR="00844E65" w:rsidRPr="0012319A" w:rsidRDefault="00844E65">
            <w:pPr>
              <w:jc w:val="right"/>
              <w:rPr>
                <w:b/>
                <w:bCs/>
                <w:sz w:val="20"/>
                <w:szCs w:val="20"/>
              </w:rPr>
            </w:pPr>
            <w:r w:rsidRPr="0012319A">
              <w:rPr>
                <w:b/>
                <w:bCs/>
                <w:sz w:val="20"/>
                <w:szCs w:val="20"/>
              </w:rPr>
              <w:t>3,138,000</w:t>
            </w:r>
          </w:p>
        </w:tc>
      </w:tr>
    </w:tbl>
    <w:p w:rsidR="00AA2717" w:rsidRPr="0012319A" w:rsidRDefault="00AA2717" w:rsidP="00181DE6">
      <w:pPr>
        <w:rPr>
          <w:bCs/>
          <w:sz w:val="20"/>
          <w:szCs w:val="20"/>
        </w:rPr>
      </w:pPr>
    </w:p>
    <w:p w:rsidR="000636B1" w:rsidRPr="0012319A" w:rsidRDefault="000636B1" w:rsidP="00181DE6">
      <w:pPr>
        <w:rPr>
          <w:bCs/>
          <w:sz w:val="20"/>
          <w:szCs w:val="20"/>
        </w:rPr>
      </w:pPr>
    </w:p>
    <w:p w:rsidR="000636B1" w:rsidRPr="0012319A" w:rsidRDefault="000636B1" w:rsidP="00181DE6">
      <w:pPr>
        <w:rPr>
          <w:bCs/>
          <w:sz w:val="20"/>
          <w:szCs w:val="20"/>
        </w:rPr>
      </w:pPr>
    </w:p>
    <w:p w:rsidR="00181DE6" w:rsidRPr="0012319A" w:rsidRDefault="00181DE6" w:rsidP="00181DE6">
      <w:r w:rsidRPr="0012319A">
        <w:rPr>
          <w:b/>
        </w:rPr>
        <w:t>G.</w:t>
      </w:r>
      <w:r w:rsidRPr="0012319A">
        <w:t xml:space="preserve">  </w:t>
      </w:r>
      <w:r w:rsidRPr="0012319A">
        <w:rPr>
          <w:rFonts w:ascii="Times New Roman Bold" w:hAnsi="Times New Roman Bold"/>
          <w:b/>
          <w:smallCaps/>
        </w:rPr>
        <w:t>Does the project include a “non-grant” instrument?</w:t>
      </w:r>
      <w:r w:rsidRPr="0012319A">
        <w:t xml:space="preserve"> yes  [ ]   no [X]</w:t>
      </w:r>
    </w:p>
    <w:p w:rsidR="00181DE6" w:rsidRPr="0012319A" w:rsidRDefault="00181DE6" w:rsidP="00181DE6"/>
    <w:p w:rsidR="00266AA4" w:rsidRPr="0012319A" w:rsidRDefault="00266AA4" w:rsidP="00266AA4">
      <w:pPr>
        <w:rPr>
          <w:rFonts w:ascii="Times New Roman Bold" w:hAnsi="Times New Roman Bold"/>
          <w:b/>
          <w:smallCaps/>
          <w:sz w:val="22"/>
          <w:szCs w:val="22"/>
        </w:rPr>
      </w:pPr>
      <w:r w:rsidRPr="0012319A">
        <w:rPr>
          <w:rFonts w:ascii="Times New Roman Bold" w:hAnsi="Times New Roman Bold"/>
          <w:b/>
          <w:smallCaps/>
          <w:sz w:val="22"/>
          <w:szCs w:val="22"/>
        </w:rPr>
        <w:t>H.  describe the budgeted m &amp;E Plan:</w:t>
      </w:r>
    </w:p>
    <w:p w:rsidR="00266AA4" w:rsidRPr="0012319A" w:rsidRDefault="00266AA4" w:rsidP="00266AA4">
      <w:pPr>
        <w:rPr>
          <w:sz w:val="22"/>
          <w:szCs w:val="22"/>
        </w:rPr>
      </w:pPr>
    </w:p>
    <w:p w:rsidR="00266AA4" w:rsidRPr="0012319A" w:rsidRDefault="008A12EF" w:rsidP="008A12EF">
      <w:pPr>
        <w:shd w:val="clear" w:color="auto" w:fill="EAF1DD" w:themeFill="accent3" w:themeFillTint="33"/>
        <w:rPr>
          <w:noProof/>
          <w:sz w:val="22"/>
          <w:szCs w:val="22"/>
        </w:rPr>
      </w:pPr>
      <w:r w:rsidRPr="0012319A">
        <w:rPr>
          <w:noProof/>
          <w:sz w:val="22"/>
          <w:szCs w:val="22"/>
        </w:rPr>
        <w:t xml:space="preserve">The project’s M&amp;E Plan is thoroughly described in the UNDP PRODOC. For more detail, refer to Section I, PART IV: </w:t>
      </w:r>
      <w:r w:rsidRPr="0012319A">
        <w:rPr>
          <w:noProof/>
          <w:sz w:val="22"/>
          <w:szCs w:val="22"/>
          <w:u w:val="single"/>
        </w:rPr>
        <w:t>Monitoring and Evaluation Plan and Budget</w:t>
      </w:r>
      <w:r w:rsidRPr="0012319A">
        <w:rPr>
          <w:noProof/>
          <w:sz w:val="22"/>
          <w:szCs w:val="22"/>
        </w:rPr>
        <w:t>. The table below provides a summary</w:t>
      </w:r>
    </w:p>
    <w:p w:rsidR="008A12EF" w:rsidRPr="0012319A" w:rsidRDefault="008A12EF" w:rsidP="00266AA4">
      <w:pPr>
        <w:rPr>
          <w:lang w:val="en-GB"/>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2947"/>
        <w:gridCol w:w="2643"/>
        <w:gridCol w:w="2155"/>
      </w:tblGrid>
      <w:tr w:rsidR="006665E7" w:rsidRPr="0012319A" w:rsidTr="006665E7">
        <w:trPr>
          <w:tblHeader/>
        </w:trPr>
        <w:tc>
          <w:tcPr>
            <w:tcW w:w="1144" w:type="pct"/>
            <w:shd w:val="clear" w:color="auto" w:fill="D6E3BC"/>
            <w:vAlign w:val="center"/>
          </w:tcPr>
          <w:p w:rsidR="006665E7" w:rsidRPr="0012319A" w:rsidRDefault="006665E7" w:rsidP="004B5987">
            <w:pPr>
              <w:rPr>
                <w:b/>
                <w:noProof/>
                <w:sz w:val="20"/>
                <w:szCs w:val="20"/>
              </w:rPr>
            </w:pPr>
            <w:r w:rsidRPr="0012319A">
              <w:rPr>
                <w:b/>
                <w:noProof/>
                <w:sz w:val="20"/>
                <w:szCs w:val="20"/>
              </w:rPr>
              <w:t>Type of M&amp;E activity</w:t>
            </w:r>
          </w:p>
        </w:tc>
        <w:tc>
          <w:tcPr>
            <w:tcW w:w="1467" w:type="pct"/>
            <w:shd w:val="clear" w:color="auto" w:fill="D6E3BC"/>
            <w:vAlign w:val="center"/>
          </w:tcPr>
          <w:p w:rsidR="006665E7" w:rsidRPr="0012319A" w:rsidRDefault="006665E7" w:rsidP="004B5987">
            <w:pPr>
              <w:rPr>
                <w:b/>
                <w:noProof/>
                <w:sz w:val="20"/>
                <w:szCs w:val="20"/>
              </w:rPr>
            </w:pPr>
            <w:r w:rsidRPr="0012319A">
              <w:rPr>
                <w:b/>
                <w:noProof/>
                <w:sz w:val="20"/>
                <w:szCs w:val="20"/>
              </w:rPr>
              <w:t>Responsible Parties</w:t>
            </w:r>
          </w:p>
        </w:tc>
        <w:tc>
          <w:tcPr>
            <w:tcW w:w="1316" w:type="pct"/>
            <w:shd w:val="clear" w:color="auto" w:fill="D6E3BC"/>
            <w:vAlign w:val="center"/>
          </w:tcPr>
          <w:p w:rsidR="006665E7" w:rsidRPr="0012319A" w:rsidRDefault="006665E7" w:rsidP="004B5987">
            <w:pPr>
              <w:rPr>
                <w:b/>
                <w:noProof/>
                <w:sz w:val="20"/>
                <w:szCs w:val="20"/>
              </w:rPr>
            </w:pPr>
            <w:r w:rsidRPr="0012319A">
              <w:rPr>
                <w:b/>
                <w:noProof/>
                <w:sz w:val="20"/>
                <w:szCs w:val="20"/>
              </w:rPr>
              <w:t>Budget US$</w:t>
            </w:r>
          </w:p>
          <w:p w:rsidR="006665E7" w:rsidRPr="0012319A" w:rsidRDefault="006665E7" w:rsidP="004B5987">
            <w:pPr>
              <w:rPr>
                <w:bCs/>
                <w:i/>
                <w:iCs/>
                <w:noProof/>
                <w:sz w:val="20"/>
                <w:szCs w:val="20"/>
              </w:rPr>
            </w:pPr>
            <w:r w:rsidRPr="0012319A">
              <w:rPr>
                <w:bCs/>
                <w:i/>
                <w:iCs/>
                <w:noProof/>
                <w:sz w:val="20"/>
                <w:szCs w:val="20"/>
              </w:rPr>
              <w:t>Excluding project team staff time</w:t>
            </w:r>
          </w:p>
        </w:tc>
        <w:tc>
          <w:tcPr>
            <w:tcW w:w="1073" w:type="pct"/>
            <w:shd w:val="clear" w:color="auto" w:fill="D6E3BC"/>
            <w:vAlign w:val="center"/>
          </w:tcPr>
          <w:p w:rsidR="006665E7" w:rsidRPr="0012319A" w:rsidRDefault="006665E7" w:rsidP="004B5987">
            <w:pPr>
              <w:rPr>
                <w:b/>
                <w:noProof/>
                <w:sz w:val="20"/>
                <w:szCs w:val="20"/>
              </w:rPr>
            </w:pPr>
            <w:r w:rsidRPr="0012319A">
              <w:rPr>
                <w:b/>
                <w:noProof/>
                <w:sz w:val="20"/>
                <w:szCs w:val="20"/>
              </w:rPr>
              <w:t>Time frame</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Inception Workshop and Report</w:t>
            </w:r>
          </w:p>
        </w:tc>
        <w:tc>
          <w:tcPr>
            <w:tcW w:w="1467" w:type="pct"/>
            <w:vAlign w:val="center"/>
          </w:tcPr>
          <w:p w:rsidR="006665E7" w:rsidRPr="0012319A" w:rsidRDefault="006665E7" w:rsidP="006665E7">
            <w:pPr>
              <w:numPr>
                <w:ilvl w:val="0"/>
                <w:numId w:val="18"/>
              </w:numPr>
              <w:rPr>
                <w:noProof/>
                <w:sz w:val="18"/>
                <w:szCs w:val="18"/>
              </w:rPr>
            </w:pPr>
            <w:r w:rsidRPr="0012319A">
              <w:rPr>
                <w:noProof/>
                <w:sz w:val="18"/>
                <w:szCs w:val="18"/>
              </w:rPr>
              <w:t>Project Manager</w:t>
            </w:r>
          </w:p>
          <w:p w:rsidR="006665E7" w:rsidRPr="0012319A" w:rsidRDefault="006665E7" w:rsidP="006665E7">
            <w:pPr>
              <w:numPr>
                <w:ilvl w:val="0"/>
                <w:numId w:val="18"/>
              </w:numPr>
              <w:rPr>
                <w:noProof/>
                <w:sz w:val="18"/>
                <w:szCs w:val="18"/>
              </w:rPr>
            </w:pPr>
            <w:r w:rsidRPr="0012319A">
              <w:rPr>
                <w:noProof/>
                <w:sz w:val="18"/>
                <w:szCs w:val="18"/>
              </w:rPr>
              <w:t>UNDP CO, UNDP GEF</w:t>
            </w:r>
          </w:p>
        </w:tc>
        <w:tc>
          <w:tcPr>
            <w:tcW w:w="1316" w:type="pct"/>
            <w:vAlign w:val="center"/>
          </w:tcPr>
          <w:p w:rsidR="006665E7" w:rsidRPr="0012319A" w:rsidRDefault="006665E7" w:rsidP="004B5987">
            <w:pPr>
              <w:rPr>
                <w:noProof/>
                <w:sz w:val="18"/>
                <w:szCs w:val="18"/>
              </w:rPr>
            </w:pPr>
            <w:r w:rsidRPr="0012319A">
              <w:rPr>
                <w:noProof/>
                <w:sz w:val="18"/>
                <w:szCs w:val="18"/>
              </w:rPr>
              <w:t>Indicative cost:  10,000</w:t>
            </w:r>
          </w:p>
        </w:tc>
        <w:tc>
          <w:tcPr>
            <w:tcW w:w="1073" w:type="pct"/>
            <w:vAlign w:val="center"/>
          </w:tcPr>
          <w:p w:rsidR="006665E7" w:rsidRPr="0012319A" w:rsidRDefault="006665E7" w:rsidP="004B5987">
            <w:pPr>
              <w:rPr>
                <w:noProof/>
                <w:sz w:val="18"/>
                <w:szCs w:val="18"/>
              </w:rPr>
            </w:pPr>
            <w:r w:rsidRPr="0012319A">
              <w:rPr>
                <w:noProof/>
                <w:sz w:val="18"/>
                <w:szCs w:val="18"/>
              </w:rPr>
              <w:t xml:space="preserve">Within first two months of project start up </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Measurement of Means of Verification of project results.</w:t>
            </w:r>
          </w:p>
        </w:tc>
        <w:tc>
          <w:tcPr>
            <w:tcW w:w="1467" w:type="pct"/>
            <w:vAlign w:val="center"/>
          </w:tcPr>
          <w:p w:rsidR="006665E7" w:rsidRPr="0012319A" w:rsidRDefault="006665E7" w:rsidP="006665E7">
            <w:pPr>
              <w:numPr>
                <w:ilvl w:val="0"/>
                <w:numId w:val="17"/>
              </w:numPr>
              <w:rPr>
                <w:noProof/>
                <w:sz w:val="18"/>
                <w:szCs w:val="18"/>
              </w:rPr>
            </w:pPr>
            <w:r w:rsidRPr="0012319A">
              <w:rPr>
                <w:noProof/>
                <w:sz w:val="18"/>
                <w:szCs w:val="18"/>
              </w:rPr>
              <w:t xml:space="preserve">UNDP GEF RTA/Project Manager will oversee the hiring of specific studies and </w:t>
            </w:r>
            <w:r w:rsidRPr="0012319A">
              <w:rPr>
                <w:noProof/>
                <w:sz w:val="18"/>
                <w:szCs w:val="18"/>
              </w:rPr>
              <w:lastRenderedPageBreak/>
              <w:t>institutions, and delegate responsibilities to relevant team members.</w:t>
            </w:r>
          </w:p>
        </w:tc>
        <w:tc>
          <w:tcPr>
            <w:tcW w:w="1316" w:type="pct"/>
            <w:vAlign w:val="center"/>
          </w:tcPr>
          <w:p w:rsidR="006665E7" w:rsidRPr="0012319A" w:rsidRDefault="006665E7" w:rsidP="004B5987">
            <w:pPr>
              <w:pStyle w:val="BodyText23"/>
              <w:widowControl/>
              <w:tabs>
                <w:tab w:val="clear" w:pos="547"/>
              </w:tabs>
              <w:rPr>
                <w:noProof/>
                <w:sz w:val="18"/>
                <w:szCs w:val="18"/>
              </w:rPr>
            </w:pPr>
            <w:r w:rsidRPr="0012319A">
              <w:rPr>
                <w:noProof/>
                <w:sz w:val="18"/>
                <w:szCs w:val="18"/>
              </w:rPr>
              <w:lastRenderedPageBreak/>
              <w:t xml:space="preserve">To be finalized in Inception Phase and Workshop. </w:t>
            </w:r>
          </w:p>
          <w:p w:rsidR="006665E7" w:rsidRPr="0012319A" w:rsidRDefault="006665E7" w:rsidP="004B5987">
            <w:pPr>
              <w:pStyle w:val="BodyText23"/>
              <w:widowControl/>
              <w:tabs>
                <w:tab w:val="clear" w:pos="547"/>
              </w:tabs>
              <w:rPr>
                <w:noProof/>
                <w:sz w:val="18"/>
                <w:szCs w:val="18"/>
              </w:rPr>
            </w:pPr>
          </w:p>
        </w:tc>
        <w:tc>
          <w:tcPr>
            <w:tcW w:w="1073" w:type="pct"/>
            <w:vAlign w:val="center"/>
          </w:tcPr>
          <w:p w:rsidR="006665E7" w:rsidRPr="0012319A" w:rsidRDefault="006665E7" w:rsidP="004B5987">
            <w:pPr>
              <w:rPr>
                <w:noProof/>
                <w:sz w:val="18"/>
                <w:szCs w:val="18"/>
              </w:rPr>
            </w:pPr>
            <w:r w:rsidRPr="0012319A">
              <w:rPr>
                <w:noProof/>
                <w:sz w:val="18"/>
                <w:szCs w:val="18"/>
              </w:rPr>
              <w:t xml:space="preserve">Start, mid and end of project (during evaluation cycle) and annually when </w:t>
            </w:r>
            <w:r w:rsidRPr="0012319A">
              <w:rPr>
                <w:noProof/>
                <w:sz w:val="18"/>
                <w:szCs w:val="18"/>
              </w:rPr>
              <w:lastRenderedPageBreak/>
              <w:t>required.</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lastRenderedPageBreak/>
              <w:t xml:space="preserve">Measurement of Means of Verification for Project Progress on </w:t>
            </w:r>
            <w:r w:rsidRPr="0012319A">
              <w:rPr>
                <w:i/>
                <w:noProof/>
                <w:sz w:val="18"/>
                <w:szCs w:val="18"/>
              </w:rPr>
              <w:t>output and implementation</w:t>
            </w:r>
            <w:r w:rsidRPr="0012319A">
              <w:rPr>
                <w:noProof/>
                <w:sz w:val="18"/>
                <w:szCs w:val="18"/>
              </w:rPr>
              <w:t xml:space="preserve"> </w:t>
            </w:r>
          </w:p>
        </w:tc>
        <w:tc>
          <w:tcPr>
            <w:tcW w:w="1467" w:type="pct"/>
            <w:vAlign w:val="center"/>
          </w:tcPr>
          <w:p w:rsidR="006665E7" w:rsidRPr="0012319A" w:rsidRDefault="006665E7" w:rsidP="006665E7">
            <w:pPr>
              <w:numPr>
                <w:ilvl w:val="0"/>
                <w:numId w:val="17"/>
              </w:numPr>
              <w:rPr>
                <w:noProof/>
                <w:sz w:val="18"/>
                <w:szCs w:val="18"/>
              </w:rPr>
            </w:pPr>
            <w:r w:rsidRPr="0012319A">
              <w:rPr>
                <w:noProof/>
                <w:sz w:val="18"/>
                <w:szCs w:val="18"/>
              </w:rPr>
              <w:t xml:space="preserve">Oversight by Project Manager </w:t>
            </w:r>
          </w:p>
          <w:p w:rsidR="006665E7" w:rsidRPr="0012319A" w:rsidRDefault="006665E7" w:rsidP="006665E7">
            <w:pPr>
              <w:numPr>
                <w:ilvl w:val="0"/>
                <w:numId w:val="17"/>
              </w:numPr>
              <w:rPr>
                <w:noProof/>
                <w:sz w:val="18"/>
                <w:szCs w:val="18"/>
              </w:rPr>
            </w:pPr>
            <w:r w:rsidRPr="0012319A">
              <w:rPr>
                <w:noProof/>
                <w:sz w:val="18"/>
                <w:szCs w:val="18"/>
              </w:rPr>
              <w:t xml:space="preserve">Project team </w:t>
            </w:r>
          </w:p>
        </w:tc>
        <w:tc>
          <w:tcPr>
            <w:tcW w:w="1316" w:type="pct"/>
            <w:vAlign w:val="center"/>
          </w:tcPr>
          <w:p w:rsidR="006665E7" w:rsidRPr="0012319A" w:rsidRDefault="006665E7" w:rsidP="004B5987">
            <w:pPr>
              <w:pStyle w:val="BodyText23"/>
              <w:widowControl/>
              <w:tabs>
                <w:tab w:val="clear" w:pos="547"/>
              </w:tabs>
              <w:rPr>
                <w:noProof/>
                <w:sz w:val="18"/>
                <w:szCs w:val="18"/>
              </w:rPr>
            </w:pPr>
            <w:r w:rsidRPr="0012319A">
              <w:rPr>
                <w:noProof/>
                <w:sz w:val="18"/>
                <w:szCs w:val="18"/>
              </w:rPr>
              <w:t xml:space="preserve">To be determined as part of the Annual Work Plan's preparation. </w:t>
            </w:r>
          </w:p>
        </w:tc>
        <w:tc>
          <w:tcPr>
            <w:tcW w:w="1073" w:type="pct"/>
            <w:vAlign w:val="center"/>
          </w:tcPr>
          <w:p w:rsidR="006665E7" w:rsidRPr="0012319A" w:rsidRDefault="006665E7" w:rsidP="004B5987">
            <w:pPr>
              <w:rPr>
                <w:noProof/>
                <w:sz w:val="18"/>
                <w:szCs w:val="18"/>
              </w:rPr>
            </w:pPr>
            <w:r w:rsidRPr="0012319A">
              <w:rPr>
                <w:noProof/>
                <w:sz w:val="18"/>
                <w:szCs w:val="18"/>
              </w:rPr>
              <w:t xml:space="preserve">Annually prior to ARR/PIR and to the definition of annual work plans </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ARR/PIR</w:t>
            </w:r>
          </w:p>
        </w:tc>
        <w:tc>
          <w:tcPr>
            <w:tcW w:w="1467" w:type="pct"/>
            <w:vAlign w:val="center"/>
          </w:tcPr>
          <w:p w:rsidR="006665E7" w:rsidRPr="0012319A" w:rsidRDefault="006665E7" w:rsidP="006665E7">
            <w:pPr>
              <w:numPr>
                <w:ilvl w:val="0"/>
                <w:numId w:val="17"/>
              </w:numPr>
              <w:rPr>
                <w:noProof/>
                <w:sz w:val="18"/>
                <w:szCs w:val="18"/>
              </w:rPr>
            </w:pPr>
            <w:r w:rsidRPr="0012319A">
              <w:rPr>
                <w:noProof/>
                <w:sz w:val="18"/>
                <w:szCs w:val="18"/>
              </w:rPr>
              <w:t>Project manager and team</w:t>
            </w:r>
          </w:p>
          <w:p w:rsidR="006665E7" w:rsidRPr="0012319A" w:rsidRDefault="006665E7" w:rsidP="006665E7">
            <w:pPr>
              <w:numPr>
                <w:ilvl w:val="0"/>
                <w:numId w:val="17"/>
              </w:numPr>
              <w:rPr>
                <w:noProof/>
                <w:sz w:val="18"/>
                <w:szCs w:val="18"/>
              </w:rPr>
            </w:pPr>
            <w:r w:rsidRPr="0012319A">
              <w:rPr>
                <w:noProof/>
                <w:sz w:val="18"/>
                <w:szCs w:val="18"/>
              </w:rPr>
              <w:t>UNDP CO</w:t>
            </w:r>
          </w:p>
          <w:p w:rsidR="006665E7" w:rsidRPr="0012319A" w:rsidRDefault="006665E7" w:rsidP="006665E7">
            <w:pPr>
              <w:numPr>
                <w:ilvl w:val="0"/>
                <w:numId w:val="17"/>
              </w:numPr>
              <w:rPr>
                <w:noProof/>
                <w:sz w:val="18"/>
                <w:szCs w:val="18"/>
              </w:rPr>
            </w:pPr>
            <w:r w:rsidRPr="0012319A">
              <w:rPr>
                <w:noProof/>
                <w:sz w:val="18"/>
                <w:szCs w:val="18"/>
              </w:rPr>
              <w:t>UNDP RTA</w:t>
            </w:r>
          </w:p>
          <w:p w:rsidR="006665E7" w:rsidRPr="0012319A" w:rsidRDefault="006665E7" w:rsidP="006665E7">
            <w:pPr>
              <w:numPr>
                <w:ilvl w:val="0"/>
                <w:numId w:val="17"/>
              </w:numPr>
              <w:rPr>
                <w:noProof/>
                <w:sz w:val="18"/>
                <w:szCs w:val="18"/>
              </w:rPr>
            </w:pPr>
            <w:r w:rsidRPr="0012319A">
              <w:rPr>
                <w:noProof/>
                <w:sz w:val="18"/>
                <w:szCs w:val="18"/>
              </w:rPr>
              <w:t>UNDP EEG</w:t>
            </w:r>
          </w:p>
        </w:tc>
        <w:tc>
          <w:tcPr>
            <w:tcW w:w="1316" w:type="pct"/>
            <w:vAlign w:val="center"/>
          </w:tcPr>
          <w:p w:rsidR="006665E7" w:rsidRPr="0012319A" w:rsidRDefault="006665E7" w:rsidP="004B5987">
            <w:pPr>
              <w:pStyle w:val="BodyText23"/>
              <w:widowControl/>
              <w:tabs>
                <w:tab w:val="clear" w:pos="547"/>
              </w:tabs>
              <w:rPr>
                <w:noProof/>
                <w:sz w:val="18"/>
                <w:szCs w:val="18"/>
              </w:rPr>
            </w:pPr>
            <w:r w:rsidRPr="0012319A">
              <w:rPr>
                <w:noProof/>
                <w:sz w:val="18"/>
                <w:szCs w:val="18"/>
              </w:rPr>
              <w:t>None</w:t>
            </w:r>
          </w:p>
        </w:tc>
        <w:tc>
          <w:tcPr>
            <w:tcW w:w="1073" w:type="pct"/>
            <w:vAlign w:val="center"/>
          </w:tcPr>
          <w:p w:rsidR="006665E7" w:rsidRPr="0012319A" w:rsidRDefault="006665E7" w:rsidP="004B5987">
            <w:pPr>
              <w:rPr>
                <w:noProof/>
                <w:sz w:val="18"/>
                <w:szCs w:val="18"/>
              </w:rPr>
            </w:pPr>
            <w:r w:rsidRPr="0012319A">
              <w:rPr>
                <w:noProof/>
                <w:sz w:val="18"/>
                <w:szCs w:val="18"/>
              </w:rPr>
              <w:t xml:space="preserve">Annually </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Periodic status/ progress reports</w:t>
            </w:r>
          </w:p>
        </w:tc>
        <w:tc>
          <w:tcPr>
            <w:tcW w:w="1467" w:type="pct"/>
            <w:vAlign w:val="center"/>
          </w:tcPr>
          <w:p w:rsidR="006665E7" w:rsidRPr="0012319A" w:rsidRDefault="006665E7" w:rsidP="006665E7">
            <w:pPr>
              <w:numPr>
                <w:ilvl w:val="0"/>
                <w:numId w:val="19"/>
              </w:numPr>
              <w:rPr>
                <w:noProof/>
                <w:sz w:val="18"/>
                <w:szCs w:val="18"/>
              </w:rPr>
            </w:pPr>
            <w:r w:rsidRPr="0012319A">
              <w:rPr>
                <w:noProof/>
                <w:sz w:val="18"/>
                <w:szCs w:val="18"/>
              </w:rPr>
              <w:t xml:space="preserve">Project manager and team </w:t>
            </w:r>
          </w:p>
        </w:tc>
        <w:tc>
          <w:tcPr>
            <w:tcW w:w="1316" w:type="pct"/>
            <w:vAlign w:val="center"/>
          </w:tcPr>
          <w:p w:rsidR="006665E7" w:rsidRPr="0012319A" w:rsidRDefault="006665E7" w:rsidP="004B5987">
            <w:pPr>
              <w:rPr>
                <w:noProof/>
                <w:sz w:val="18"/>
                <w:szCs w:val="18"/>
              </w:rPr>
            </w:pPr>
            <w:r w:rsidRPr="0012319A">
              <w:rPr>
                <w:noProof/>
                <w:sz w:val="18"/>
                <w:szCs w:val="18"/>
              </w:rPr>
              <w:t>None</w:t>
            </w:r>
          </w:p>
        </w:tc>
        <w:tc>
          <w:tcPr>
            <w:tcW w:w="1073" w:type="pct"/>
            <w:vAlign w:val="center"/>
          </w:tcPr>
          <w:p w:rsidR="006665E7" w:rsidRPr="0012319A" w:rsidRDefault="006665E7" w:rsidP="004B5987">
            <w:pPr>
              <w:rPr>
                <w:noProof/>
                <w:sz w:val="18"/>
                <w:szCs w:val="18"/>
              </w:rPr>
            </w:pPr>
            <w:r w:rsidRPr="0012319A">
              <w:rPr>
                <w:noProof/>
                <w:sz w:val="18"/>
                <w:szCs w:val="18"/>
              </w:rPr>
              <w:t>Quarterly</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Mid-term Evaluation</w:t>
            </w:r>
          </w:p>
        </w:tc>
        <w:tc>
          <w:tcPr>
            <w:tcW w:w="1467" w:type="pct"/>
            <w:vAlign w:val="center"/>
          </w:tcPr>
          <w:p w:rsidR="006665E7" w:rsidRPr="0012319A" w:rsidRDefault="006665E7" w:rsidP="006665E7">
            <w:pPr>
              <w:numPr>
                <w:ilvl w:val="0"/>
                <w:numId w:val="19"/>
              </w:numPr>
              <w:rPr>
                <w:noProof/>
                <w:sz w:val="18"/>
                <w:szCs w:val="18"/>
              </w:rPr>
            </w:pPr>
            <w:r w:rsidRPr="0012319A">
              <w:rPr>
                <w:noProof/>
                <w:sz w:val="18"/>
                <w:szCs w:val="18"/>
              </w:rPr>
              <w:t>Project manager and team</w:t>
            </w:r>
          </w:p>
          <w:p w:rsidR="006665E7" w:rsidRPr="0012319A" w:rsidRDefault="006665E7" w:rsidP="006665E7">
            <w:pPr>
              <w:numPr>
                <w:ilvl w:val="0"/>
                <w:numId w:val="19"/>
              </w:numPr>
              <w:rPr>
                <w:noProof/>
                <w:sz w:val="18"/>
                <w:szCs w:val="18"/>
              </w:rPr>
            </w:pPr>
            <w:r w:rsidRPr="0012319A">
              <w:rPr>
                <w:noProof/>
                <w:sz w:val="18"/>
                <w:szCs w:val="18"/>
              </w:rPr>
              <w:t>UNDP CO</w:t>
            </w:r>
          </w:p>
          <w:p w:rsidR="006665E7" w:rsidRPr="0012319A" w:rsidRDefault="006665E7" w:rsidP="006665E7">
            <w:pPr>
              <w:numPr>
                <w:ilvl w:val="0"/>
                <w:numId w:val="19"/>
              </w:numPr>
              <w:rPr>
                <w:noProof/>
                <w:sz w:val="18"/>
                <w:szCs w:val="18"/>
              </w:rPr>
            </w:pPr>
            <w:r w:rsidRPr="0012319A">
              <w:rPr>
                <w:noProof/>
                <w:sz w:val="18"/>
                <w:szCs w:val="18"/>
              </w:rPr>
              <w:t>UNDP RCU</w:t>
            </w:r>
          </w:p>
          <w:p w:rsidR="006665E7" w:rsidRPr="0012319A" w:rsidRDefault="006665E7" w:rsidP="006665E7">
            <w:pPr>
              <w:numPr>
                <w:ilvl w:val="0"/>
                <w:numId w:val="19"/>
              </w:numPr>
              <w:rPr>
                <w:noProof/>
                <w:sz w:val="18"/>
                <w:szCs w:val="18"/>
              </w:rPr>
            </w:pPr>
            <w:r w:rsidRPr="0012319A">
              <w:rPr>
                <w:noProof/>
                <w:sz w:val="18"/>
                <w:szCs w:val="18"/>
              </w:rPr>
              <w:t>External Consultants (i.e. evaluation team)</w:t>
            </w:r>
          </w:p>
        </w:tc>
        <w:tc>
          <w:tcPr>
            <w:tcW w:w="1316" w:type="pct"/>
            <w:vAlign w:val="center"/>
          </w:tcPr>
          <w:p w:rsidR="006665E7" w:rsidRPr="0012319A" w:rsidRDefault="006665E7" w:rsidP="004B5987">
            <w:pPr>
              <w:rPr>
                <w:noProof/>
                <w:sz w:val="18"/>
                <w:szCs w:val="18"/>
              </w:rPr>
            </w:pPr>
            <w:r w:rsidRPr="0012319A">
              <w:rPr>
                <w:noProof/>
                <w:sz w:val="18"/>
                <w:szCs w:val="18"/>
              </w:rPr>
              <w:t>Indicative cost:   40,000</w:t>
            </w:r>
          </w:p>
        </w:tc>
        <w:tc>
          <w:tcPr>
            <w:tcW w:w="1073" w:type="pct"/>
            <w:vAlign w:val="center"/>
          </w:tcPr>
          <w:p w:rsidR="006665E7" w:rsidRPr="0012319A" w:rsidRDefault="006665E7" w:rsidP="004B5987">
            <w:pPr>
              <w:rPr>
                <w:noProof/>
                <w:sz w:val="18"/>
                <w:szCs w:val="18"/>
              </w:rPr>
            </w:pPr>
            <w:r w:rsidRPr="0012319A">
              <w:rPr>
                <w:noProof/>
                <w:sz w:val="18"/>
                <w:szCs w:val="18"/>
              </w:rPr>
              <w:t xml:space="preserve">At the mid-point of project implementation. </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Final Evaluation</w:t>
            </w:r>
          </w:p>
        </w:tc>
        <w:tc>
          <w:tcPr>
            <w:tcW w:w="1467" w:type="pct"/>
            <w:vAlign w:val="center"/>
          </w:tcPr>
          <w:p w:rsidR="006665E7" w:rsidRPr="0012319A" w:rsidRDefault="006665E7" w:rsidP="006665E7">
            <w:pPr>
              <w:numPr>
                <w:ilvl w:val="0"/>
                <w:numId w:val="20"/>
              </w:numPr>
              <w:rPr>
                <w:noProof/>
                <w:sz w:val="18"/>
                <w:szCs w:val="18"/>
              </w:rPr>
            </w:pPr>
            <w:r w:rsidRPr="0012319A">
              <w:rPr>
                <w:noProof/>
                <w:sz w:val="18"/>
                <w:szCs w:val="18"/>
              </w:rPr>
              <w:t xml:space="preserve">Project manager and team, </w:t>
            </w:r>
          </w:p>
          <w:p w:rsidR="006665E7" w:rsidRPr="0012319A" w:rsidRDefault="006665E7" w:rsidP="006665E7">
            <w:pPr>
              <w:numPr>
                <w:ilvl w:val="0"/>
                <w:numId w:val="20"/>
              </w:numPr>
              <w:rPr>
                <w:noProof/>
                <w:sz w:val="18"/>
                <w:szCs w:val="18"/>
              </w:rPr>
            </w:pPr>
            <w:r w:rsidRPr="0012319A">
              <w:rPr>
                <w:noProof/>
                <w:sz w:val="18"/>
                <w:szCs w:val="18"/>
              </w:rPr>
              <w:t>UNDP CO</w:t>
            </w:r>
          </w:p>
          <w:p w:rsidR="006665E7" w:rsidRPr="0012319A" w:rsidRDefault="006665E7" w:rsidP="006665E7">
            <w:pPr>
              <w:numPr>
                <w:ilvl w:val="0"/>
                <w:numId w:val="20"/>
              </w:numPr>
              <w:rPr>
                <w:noProof/>
                <w:sz w:val="18"/>
                <w:szCs w:val="18"/>
              </w:rPr>
            </w:pPr>
            <w:r w:rsidRPr="0012319A">
              <w:rPr>
                <w:noProof/>
                <w:sz w:val="18"/>
                <w:szCs w:val="18"/>
              </w:rPr>
              <w:t>UNDP RCU</w:t>
            </w:r>
          </w:p>
          <w:p w:rsidR="006665E7" w:rsidRPr="0012319A" w:rsidRDefault="006665E7" w:rsidP="006665E7">
            <w:pPr>
              <w:numPr>
                <w:ilvl w:val="0"/>
                <w:numId w:val="20"/>
              </w:numPr>
              <w:rPr>
                <w:noProof/>
                <w:sz w:val="18"/>
                <w:szCs w:val="18"/>
              </w:rPr>
            </w:pPr>
            <w:r w:rsidRPr="0012319A">
              <w:rPr>
                <w:noProof/>
                <w:sz w:val="18"/>
                <w:szCs w:val="18"/>
              </w:rPr>
              <w:t>External Consultants (i.e. evaluation team)</w:t>
            </w:r>
          </w:p>
        </w:tc>
        <w:tc>
          <w:tcPr>
            <w:tcW w:w="1316" w:type="pct"/>
            <w:vAlign w:val="center"/>
          </w:tcPr>
          <w:p w:rsidR="006665E7" w:rsidRPr="0012319A" w:rsidRDefault="006665E7" w:rsidP="004B5987">
            <w:pPr>
              <w:tabs>
                <w:tab w:val="center" w:pos="1216"/>
              </w:tabs>
              <w:rPr>
                <w:noProof/>
                <w:sz w:val="18"/>
                <w:szCs w:val="18"/>
              </w:rPr>
            </w:pPr>
            <w:r w:rsidRPr="0012319A">
              <w:rPr>
                <w:noProof/>
                <w:sz w:val="18"/>
                <w:szCs w:val="18"/>
              </w:rPr>
              <w:t>Indicative cost :  40,000</w:t>
            </w:r>
            <w:r w:rsidRPr="0012319A">
              <w:rPr>
                <w:noProof/>
                <w:sz w:val="18"/>
                <w:szCs w:val="18"/>
              </w:rPr>
              <w:tab/>
            </w:r>
          </w:p>
        </w:tc>
        <w:tc>
          <w:tcPr>
            <w:tcW w:w="1073" w:type="pct"/>
            <w:vAlign w:val="center"/>
          </w:tcPr>
          <w:p w:rsidR="006665E7" w:rsidRPr="0012319A" w:rsidRDefault="006665E7" w:rsidP="004B5987">
            <w:pPr>
              <w:rPr>
                <w:noProof/>
                <w:sz w:val="18"/>
                <w:szCs w:val="18"/>
              </w:rPr>
            </w:pPr>
            <w:r w:rsidRPr="0012319A">
              <w:rPr>
                <w:noProof/>
                <w:sz w:val="18"/>
                <w:szCs w:val="18"/>
              </w:rPr>
              <w:t>At least three months before the end of project implementation</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Project Terminal Report</w:t>
            </w:r>
          </w:p>
        </w:tc>
        <w:tc>
          <w:tcPr>
            <w:tcW w:w="1467" w:type="pct"/>
            <w:vAlign w:val="center"/>
          </w:tcPr>
          <w:p w:rsidR="006665E7" w:rsidRPr="0012319A" w:rsidRDefault="006665E7" w:rsidP="006665E7">
            <w:pPr>
              <w:numPr>
                <w:ilvl w:val="0"/>
                <w:numId w:val="23"/>
              </w:numPr>
              <w:rPr>
                <w:noProof/>
                <w:sz w:val="18"/>
                <w:szCs w:val="18"/>
              </w:rPr>
            </w:pPr>
            <w:r w:rsidRPr="0012319A">
              <w:rPr>
                <w:noProof/>
                <w:sz w:val="18"/>
                <w:szCs w:val="18"/>
              </w:rPr>
              <w:t xml:space="preserve">Project manager and team </w:t>
            </w:r>
          </w:p>
          <w:p w:rsidR="006665E7" w:rsidRPr="0012319A" w:rsidRDefault="006665E7" w:rsidP="006665E7">
            <w:pPr>
              <w:numPr>
                <w:ilvl w:val="0"/>
                <w:numId w:val="23"/>
              </w:numPr>
              <w:rPr>
                <w:noProof/>
                <w:sz w:val="18"/>
                <w:szCs w:val="18"/>
              </w:rPr>
            </w:pPr>
            <w:r w:rsidRPr="0012319A">
              <w:rPr>
                <w:noProof/>
                <w:sz w:val="18"/>
                <w:szCs w:val="18"/>
              </w:rPr>
              <w:t>UNDP CO</w:t>
            </w:r>
          </w:p>
          <w:p w:rsidR="006665E7" w:rsidRPr="0012319A" w:rsidRDefault="006665E7" w:rsidP="006665E7">
            <w:pPr>
              <w:numPr>
                <w:ilvl w:val="0"/>
                <w:numId w:val="23"/>
              </w:numPr>
              <w:rPr>
                <w:noProof/>
                <w:sz w:val="18"/>
                <w:szCs w:val="18"/>
              </w:rPr>
            </w:pPr>
            <w:r w:rsidRPr="0012319A">
              <w:rPr>
                <w:noProof/>
                <w:sz w:val="18"/>
                <w:szCs w:val="18"/>
              </w:rPr>
              <w:t>local consultant</w:t>
            </w:r>
          </w:p>
        </w:tc>
        <w:tc>
          <w:tcPr>
            <w:tcW w:w="1316" w:type="pct"/>
            <w:vAlign w:val="center"/>
          </w:tcPr>
          <w:p w:rsidR="006665E7" w:rsidRPr="0012319A" w:rsidRDefault="006665E7" w:rsidP="004B5987">
            <w:pPr>
              <w:rPr>
                <w:noProof/>
                <w:sz w:val="18"/>
                <w:szCs w:val="18"/>
              </w:rPr>
            </w:pPr>
            <w:r w:rsidRPr="0012319A">
              <w:rPr>
                <w:noProof/>
                <w:sz w:val="18"/>
                <w:szCs w:val="18"/>
              </w:rPr>
              <w:t>0</w:t>
            </w:r>
          </w:p>
        </w:tc>
        <w:tc>
          <w:tcPr>
            <w:tcW w:w="1073" w:type="pct"/>
            <w:vAlign w:val="center"/>
          </w:tcPr>
          <w:p w:rsidR="006665E7" w:rsidRPr="0012319A" w:rsidRDefault="006665E7" w:rsidP="004B5987">
            <w:pPr>
              <w:rPr>
                <w:noProof/>
                <w:sz w:val="18"/>
                <w:szCs w:val="18"/>
              </w:rPr>
            </w:pPr>
            <w:r w:rsidRPr="0012319A">
              <w:rPr>
                <w:noProof/>
                <w:sz w:val="18"/>
                <w:szCs w:val="18"/>
              </w:rPr>
              <w:t>At least three months before the end of the project</w:t>
            </w:r>
          </w:p>
        </w:tc>
      </w:tr>
      <w:tr w:rsidR="006665E7" w:rsidRPr="0012319A" w:rsidTr="006665E7">
        <w:tc>
          <w:tcPr>
            <w:tcW w:w="1144" w:type="pct"/>
            <w:vAlign w:val="center"/>
          </w:tcPr>
          <w:p w:rsidR="006665E7" w:rsidRPr="0012319A" w:rsidRDefault="006665E7" w:rsidP="004B5987">
            <w:pPr>
              <w:rPr>
                <w:noProof/>
                <w:sz w:val="18"/>
                <w:szCs w:val="18"/>
              </w:rPr>
            </w:pPr>
            <w:r w:rsidRPr="0012319A">
              <w:rPr>
                <w:noProof/>
                <w:sz w:val="18"/>
                <w:szCs w:val="18"/>
              </w:rPr>
              <w:t xml:space="preserve">Audit </w:t>
            </w:r>
          </w:p>
        </w:tc>
        <w:tc>
          <w:tcPr>
            <w:tcW w:w="1467" w:type="pct"/>
            <w:vAlign w:val="center"/>
          </w:tcPr>
          <w:p w:rsidR="006665E7" w:rsidRPr="0012319A" w:rsidRDefault="006665E7" w:rsidP="006665E7">
            <w:pPr>
              <w:numPr>
                <w:ilvl w:val="0"/>
                <w:numId w:val="21"/>
              </w:numPr>
              <w:rPr>
                <w:noProof/>
                <w:sz w:val="18"/>
                <w:szCs w:val="18"/>
              </w:rPr>
            </w:pPr>
            <w:r w:rsidRPr="0012319A">
              <w:rPr>
                <w:noProof/>
                <w:sz w:val="18"/>
                <w:szCs w:val="18"/>
              </w:rPr>
              <w:t>UNDP CO</w:t>
            </w:r>
          </w:p>
          <w:p w:rsidR="006665E7" w:rsidRPr="0012319A" w:rsidRDefault="006665E7" w:rsidP="006665E7">
            <w:pPr>
              <w:numPr>
                <w:ilvl w:val="0"/>
                <w:numId w:val="21"/>
              </w:numPr>
              <w:rPr>
                <w:noProof/>
                <w:sz w:val="18"/>
                <w:szCs w:val="18"/>
              </w:rPr>
            </w:pPr>
            <w:r w:rsidRPr="0012319A">
              <w:rPr>
                <w:noProof/>
                <w:sz w:val="18"/>
                <w:szCs w:val="18"/>
              </w:rPr>
              <w:t xml:space="preserve">Project manager and team </w:t>
            </w:r>
          </w:p>
        </w:tc>
        <w:tc>
          <w:tcPr>
            <w:tcW w:w="1316" w:type="pct"/>
            <w:vAlign w:val="center"/>
          </w:tcPr>
          <w:p w:rsidR="006665E7" w:rsidRPr="0012319A" w:rsidRDefault="006665E7" w:rsidP="004B5987">
            <w:pPr>
              <w:rPr>
                <w:noProof/>
                <w:sz w:val="18"/>
                <w:szCs w:val="18"/>
              </w:rPr>
            </w:pPr>
            <w:r w:rsidRPr="0012319A">
              <w:rPr>
                <w:noProof/>
                <w:sz w:val="18"/>
                <w:szCs w:val="18"/>
              </w:rPr>
              <w:t xml:space="preserve">Indicative cost  per year: 3,000 </w:t>
            </w:r>
          </w:p>
        </w:tc>
        <w:tc>
          <w:tcPr>
            <w:tcW w:w="1073" w:type="pct"/>
            <w:vAlign w:val="center"/>
          </w:tcPr>
          <w:p w:rsidR="006665E7" w:rsidRPr="0012319A" w:rsidRDefault="006665E7" w:rsidP="004B5987">
            <w:pPr>
              <w:rPr>
                <w:noProof/>
                <w:sz w:val="18"/>
                <w:szCs w:val="18"/>
              </w:rPr>
            </w:pPr>
            <w:r w:rsidRPr="0012319A">
              <w:rPr>
                <w:noProof/>
                <w:sz w:val="18"/>
                <w:szCs w:val="18"/>
              </w:rPr>
              <w:t>Yearly</w:t>
            </w:r>
          </w:p>
        </w:tc>
      </w:tr>
      <w:tr w:rsidR="006665E7" w:rsidRPr="0012319A" w:rsidTr="006665E7">
        <w:tc>
          <w:tcPr>
            <w:tcW w:w="1144" w:type="pct"/>
            <w:tcBorders>
              <w:bottom w:val="single" w:sz="4" w:space="0" w:color="auto"/>
            </w:tcBorders>
            <w:vAlign w:val="center"/>
          </w:tcPr>
          <w:p w:rsidR="006665E7" w:rsidRPr="0012319A" w:rsidRDefault="006665E7" w:rsidP="004B5987">
            <w:pPr>
              <w:rPr>
                <w:noProof/>
                <w:sz w:val="18"/>
                <w:szCs w:val="18"/>
              </w:rPr>
            </w:pPr>
            <w:r w:rsidRPr="0012319A">
              <w:rPr>
                <w:noProof/>
                <w:sz w:val="18"/>
                <w:szCs w:val="18"/>
              </w:rPr>
              <w:t xml:space="preserve">Visits to field sites </w:t>
            </w:r>
          </w:p>
        </w:tc>
        <w:tc>
          <w:tcPr>
            <w:tcW w:w="1467" w:type="pct"/>
            <w:tcBorders>
              <w:bottom w:val="single" w:sz="4" w:space="0" w:color="auto"/>
            </w:tcBorders>
            <w:vAlign w:val="center"/>
          </w:tcPr>
          <w:p w:rsidR="006665E7" w:rsidRPr="0012319A" w:rsidRDefault="006665E7" w:rsidP="006665E7">
            <w:pPr>
              <w:numPr>
                <w:ilvl w:val="0"/>
                <w:numId w:val="22"/>
              </w:numPr>
              <w:rPr>
                <w:noProof/>
                <w:sz w:val="18"/>
                <w:szCs w:val="18"/>
              </w:rPr>
            </w:pPr>
            <w:r w:rsidRPr="0012319A">
              <w:rPr>
                <w:noProof/>
                <w:sz w:val="18"/>
                <w:szCs w:val="18"/>
              </w:rPr>
              <w:t xml:space="preserve">UNDP CO </w:t>
            </w:r>
          </w:p>
          <w:p w:rsidR="006665E7" w:rsidRPr="0012319A" w:rsidRDefault="006665E7" w:rsidP="006665E7">
            <w:pPr>
              <w:numPr>
                <w:ilvl w:val="0"/>
                <w:numId w:val="22"/>
              </w:numPr>
              <w:rPr>
                <w:noProof/>
                <w:sz w:val="18"/>
                <w:szCs w:val="18"/>
              </w:rPr>
            </w:pPr>
            <w:r w:rsidRPr="0012319A">
              <w:rPr>
                <w:noProof/>
                <w:sz w:val="18"/>
                <w:szCs w:val="18"/>
              </w:rPr>
              <w:t>UNDP RCU (as appropriate)</w:t>
            </w:r>
          </w:p>
          <w:p w:rsidR="006665E7" w:rsidRPr="0012319A" w:rsidRDefault="006665E7" w:rsidP="006665E7">
            <w:pPr>
              <w:numPr>
                <w:ilvl w:val="0"/>
                <w:numId w:val="22"/>
              </w:numPr>
              <w:rPr>
                <w:noProof/>
                <w:sz w:val="18"/>
                <w:szCs w:val="18"/>
              </w:rPr>
            </w:pPr>
            <w:r w:rsidRPr="0012319A">
              <w:rPr>
                <w:noProof/>
                <w:sz w:val="18"/>
                <w:szCs w:val="18"/>
              </w:rPr>
              <w:t>Government representatives</w:t>
            </w:r>
          </w:p>
        </w:tc>
        <w:tc>
          <w:tcPr>
            <w:tcW w:w="1316" w:type="pct"/>
            <w:tcBorders>
              <w:bottom w:val="single" w:sz="4" w:space="0" w:color="auto"/>
            </w:tcBorders>
            <w:vAlign w:val="center"/>
          </w:tcPr>
          <w:p w:rsidR="006665E7" w:rsidRPr="0012319A" w:rsidRDefault="006665E7" w:rsidP="004B5987">
            <w:pPr>
              <w:rPr>
                <w:noProof/>
                <w:sz w:val="18"/>
                <w:szCs w:val="18"/>
              </w:rPr>
            </w:pPr>
            <w:r w:rsidRPr="0012319A">
              <w:rPr>
                <w:noProof/>
                <w:sz w:val="18"/>
                <w:szCs w:val="18"/>
              </w:rPr>
              <w:t xml:space="preserve">For GEF supported projects, paid from IA fees and operational budget </w:t>
            </w:r>
          </w:p>
        </w:tc>
        <w:tc>
          <w:tcPr>
            <w:tcW w:w="1073" w:type="pct"/>
            <w:tcBorders>
              <w:bottom w:val="single" w:sz="4" w:space="0" w:color="auto"/>
            </w:tcBorders>
            <w:vAlign w:val="center"/>
          </w:tcPr>
          <w:p w:rsidR="006665E7" w:rsidRPr="0012319A" w:rsidRDefault="006665E7" w:rsidP="004B5987">
            <w:pPr>
              <w:rPr>
                <w:noProof/>
                <w:sz w:val="18"/>
                <w:szCs w:val="18"/>
              </w:rPr>
            </w:pPr>
            <w:r w:rsidRPr="0012319A">
              <w:rPr>
                <w:noProof/>
                <w:sz w:val="18"/>
                <w:szCs w:val="18"/>
              </w:rPr>
              <w:t>Yearly</w:t>
            </w:r>
          </w:p>
        </w:tc>
      </w:tr>
      <w:tr w:rsidR="006665E7" w:rsidRPr="0012319A" w:rsidTr="006665E7">
        <w:trPr>
          <w:trHeight w:val="944"/>
        </w:trPr>
        <w:tc>
          <w:tcPr>
            <w:tcW w:w="2611" w:type="pct"/>
            <w:gridSpan w:val="2"/>
            <w:shd w:val="clear" w:color="auto" w:fill="E6E6E6"/>
            <w:vAlign w:val="center"/>
          </w:tcPr>
          <w:p w:rsidR="006665E7" w:rsidRPr="0012319A" w:rsidRDefault="006665E7" w:rsidP="004B5987">
            <w:pPr>
              <w:rPr>
                <w:b/>
                <w:noProof/>
                <w:sz w:val="18"/>
                <w:szCs w:val="18"/>
              </w:rPr>
            </w:pPr>
            <w:r w:rsidRPr="0012319A">
              <w:rPr>
                <w:b/>
                <w:noProof/>
                <w:sz w:val="18"/>
                <w:szCs w:val="18"/>
              </w:rPr>
              <w:t xml:space="preserve">TOTAL indicative COST </w:t>
            </w:r>
          </w:p>
          <w:p w:rsidR="006665E7" w:rsidRPr="0012319A" w:rsidRDefault="006665E7" w:rsidP="004B5987">
            <w:pPr>
              <w:rPr>
                <w:noProof/>
                <w:sz w:val="18"/>
                <w:szCs w:val="18"/>
              </w:rPr>
            </w:pPr>
            <w:r w:rsidRPr="0012319A">
              <w:rPr>
                <w:noProof/>
                <w:sz w:val="18"/>
                <w:szCs w:val="18"/>
              </w:rPr>
              <w:t xml:space="preserve">Excluding project team staff time and UNDP staff and travel expenses </w:t>
            </w:r>
          </w:p>
        </w:tc>
        <w:tc>
          <w:tcPr>
            <w:tcW w:w="1316" w:type="pct"/>
            <w:shd w:val="clear" w:color="auto" w:fill="E6E6E6"/>
            <w:vAlign w:val="center"/>
          </w:tcPr>
          <w:p w:rsidR="006665E7" w:rsidRPr="0012319A" w:rsidRDefault="006665E7" w:rsidP="004B5987">
            <w:pPr>
              <w:rPr>
                <w:noProof/>
                <w:sz w:val="18"/>
                <w:szCs w:val="18"/>
              </w:rPr>
            </w:pPr>
            <w:r w:rsidRPr="0012319A">
              <w:rPr>
                <w:noProof/>
                <w:sz w:val="18"/>
                <w:szCs w:val="18"/>
              </w:rPr>
              <w:t xml:space="preserve"> US$ 187,000</w:t>
            </w:r>
          </w:p>
          <w:p w:rsidR="006665E7" w:rsidRPr="0012319A" w:rsidRDefault="006665E7" w:rsidP="004B5987">
            <w:pPr>
              <w:rPr>
                <w:noProof/>
                <w:sz w:val="18"/>
                <w:szCs w:val="18"/>
              </w:rPr>
            </w:pPr>
            <w:r w:rsidRPr="0012319A">
              <w:rPr>
                <w:noProof/>
                <w:sz w:val="18"/>
                <w:szCs w:val="18"/>
              </w:rPr>
              <w:t xml:space="preserve"> (+/- 5% of total budget)</w:t>
            </w:r>
          </w:p>
        </w:tc>
        <w:tc>
          <w:tcPr>
            <w:tcW w:w="1073" w:type="pct"/>
            <w:shd w:val="clear" w:color="auto" w:fill="E6E6E6"/>
            <w:vAlign w:val="center"/>
          </w:tcPr>
          <w:p w:rsidR="006665E7" w:rsidRPr="0012319A" w:rsidRDefault="006665E7" w:rsidP="004B5987">
            <w:pPr>
              <w:rPr>
                <w:noProof/>
                <w:sz w:val="18"/>
                <w:szCs w:val="18"/>
              </w:rPr>
            </w:pPr>
          </w:p>
        </w:tc>
      </w:tr>
    </w:tbl>
    <w:p w:rsidR="006665E7" w:rsidRPr="0012319A" w:rsidRDefault="006665E7" w:rsidP="006665E7">
      <w:pPr>
        <w:ind w:right="1008"/>
        <w:rPr>
          <w:b/>
          <w:noProof/>
        </w:rPr>
      </w:pPr>
    </w:p>
    <w:p w:rsidR="0098149B" w:rsidRPr="0012319A" w:rsidRDefault="0098149B" w:rsidP="00266AA4">
      <w:pPr>
        <w:pStyle w:val="Caption"/>
        <w:spacing w:after="120"/>
        <w:rPr>
          <w:sz w:val="22"/>
          <w:szCs w:val="22"/>
          <w:u w:val="single"/>
        </w:rPr>
      </w:pPr>
    </w:p>
    <w:p w:rsidR="00266AA4" w:rsidRPr="0012319A" w:rsidRDefault="00266AA4" w:rsidP="00266AA4">
      <w:pPr>
        <w:pStyle w:val="Caption"/>
        <w:spacing w:after="120"/>
        <w:rPr>
          <w:rFonts w:ascii="Times New Roman"/>
          <w:b w:val="0"/>
          <w:caps w:val="0"/>
          <w:sz w:val="22"/>
          <w:szCs w:val="22"/>
        </w:rPr>
      </w:pPr>
      <w:r w:rsidRPr="0012319A">
        <w:rPr>
          <w:sz w:val="22"/>
          <w:szCs w:val="22"/>
          <w:u w:val="single"/>
        </w:rPr>
        <w:t>part ii:  project justification</w:t>
      </w:r>
      <w:r w:rsidRPr="0012319A">
        <w:rPr>
          <w:rFonts w:ascii="Times New Roman"/>
          <w:b w:val="0"/>
          <w:caps w:val="0"/>
          <w:sz w:val="22"/>
          <w:szCs w:val="22"/>
        </w:rPr>
        <w:t>:</w:t>
      </w:r>
    </w:p>
    <w:p w:rsidR="00266AA4" w:rsidRPr="0012319A" w:rsidRDefault="00266AA4" w:rsidP="00266AA4">
      <w:pPr>
        <w:pStyle w:val="Footer"/>
        <w:tabs>
          <w:tab w:val="clear" w:pos="4320"/>
          <w:tab w:val="clear" w:pos="8640"/>
        </w:tabs>
        <w:rPr>
          <w:rFonts w:hAnsi="Times New Roman Bold"/>
          <w:sz w:val="22"/>
          <w:szCs w:val="22"/>
        </w:rPr>
      </w:pPr>
    </w:p>
    <w:p w:rsidR="00266AA4" w:rsidRPr="0012319A" w:rsidRDefault="00266AA4" w:rsidP="00266AA4">
      <w:pPr>
        <w:pStyle w:val="Footer"/>
        <w:numPr>
          <w:ilvl w:val="0"/>
          <w:numId w:val="3"/>
        </w:numPr>
        <w:tabs>
          <w:tab w:val="clear" w:pos="720"/>
          <w:tab w:val="clear" w:pos="4320"/>
          <w:tab w:val="clear" w:pos="8640"/>
        </w:tabs>
        <w:ind w:left="357" w:hanging="357"/>
        <w:rPr>
          <w:rFonts w:hAnsi="Times New Roman Bold"/>
          <w:sz w:val="22"/>
          <w:szCs w:val="22"/>
        </w:rPr>
      </w:pPr>
      <w:r w:rsidRPr="0012319A">
        <w:rPr>
          <w:rFonts w:ascii="Times New Roman Bold" w:hAnsi="Times New Roman Bold"/>
          <w:b/>
          <w:smallCaps/>
          <w:sz w:val="22"/>
          <w:szCs w:val="22"/>
        </w:rPr>
        <w:t>State the issue, how the project seeks to address it, and the expected global environmental benefits to be delivered:</w:t>
      </w:r>
      <w:bookmarkStart w:id="1" w:name="pjIssues"/>
    </w:p>
    <w:bookmarkEnd w:id="1"/>
    <w:p w:rsidR="00266AA4" w:rsidRPr="0012319A" w:rsidRDefault="00266AA4" w:rsidP="00266AA4">
      <w:pPr>
        <w:pStyle w:val="Aaa"/>
        <w:numPr>
          <w:ilvl w:val="0"/>
          <w:numId w:val="0"/>
        </w:numPr>
        <w:spacing w:before="0"/>
      </w:pPr>
    </w:p>
    <w:p w:rsidR="00266AA4" w:rsidRPr="0012319A" w:rsidRDefault="00266AA4" w:rsidP="008A12EF">
      <w:pPr>
        <w:pStyle w:val="Aaa"/>
        <w:numPr>
          <w:ilvl w:val="0"/>
          <w:numId w:val="0"/>
        </w:numPr>
        <w:shd w:val="clear" w:color="auto" w:fill="EAF1DD" w:themeFill="accent3" w:themeFillTint="33"/>
        <w:spacing w:before="0"/>
      </w:pPr>
      <w:r w:rsidRPr="0012319A">
        <w:t xml:space="preserve">For more detail, refer to the UNDP PRODOC, </w:t>
      </w:r>
      <w:r w:rsidR="0098149B" w:rsidRPr="0012319A">
        <w:t xml:space="preserve">SECTION I - </w:t>
      </w:r>
      <w:r w:rsidR="00322182" w:rsidRPr="0012319A">
        <w:t xml:space="preserve">PART I: </w:t>
      </w:r>
      <w:r w:rsidRPr="0012319A">
        <w:rPr>
          <w:u w:val="single"/>
        </w:rPr>
        <w:t>Situation Analysis</w:t>
      </w:r>
      <w:r w:rsidRPr="0012319A">
        <w:t xml:space="preserve"> and PART I</w:t>
      </w:r>
      <w:r w:rsidR="00322182" w:rsidRPr="0012319A">
        <w:t xml:space="preserve">I: </w:t>
      </w:r>
      <w:r w:rsidRPr="0012319A">
        <w:rPr>
          <w:u w:val="single"/>
        </w:rPr>
        <w:t>Strategy</w:t>
      </w:r>
      <w:r w:rsidRPr="0012319A">
        <w:t xml:space="preserve">. </w:t>
      </w:r>
      <w:r w:rsidR="00FE30FD" w:rsidRPr="0012319A">
        <w:t xml:space="preserve">The project </w:t>
      </w:r>
      <w:r w:rsidR="00BD1708" w:rsidRPr="0012319A">
        <w:t xml:space="preserve">context, rationale and strategic approach </w:t>
      </w:r>
      <w:r w:rsidR="00FE30FD" w:rsidRPr="0012319A">
        <w:t>may be summarized as follows:</w:t>
      </w:r>
    </w:p>
    <w:p w:rsidR="00266AA4" w:rsidRPr="0012319A" w:rsidRDefault="00266AA4" w:rsidP="00266AA4">
      <w:pPr>
        <w:jc w:val="both"/>
        <w:rPr>
          <w:bCs/>
          <w:sz w:val="22"/>
          <w:szCs w:val="22"/>
          <w:lang w:val="en-GB"/>
        </w:rPr>
      </w:pPr>
    </w:p>
    <w:p w:rsidR="00BD1708" w:rsidRPr="0012319A" w:rsidRDefault="00A12844" w:rsidP="00BD1708">
      <w:pPr>
        <w:pStyle w:val="NumberedParas"/>
        <w:numPr>
          <w:ilvl w:val="0"/>
          <w:numId w:val="0"/>
        </w:numPr>
        <w:rPr>
          <w:sz w:val="22"/>
        </w:rPr>
      </w:pPr>
      <w:r w:rsidRPr="0012319A">
        <w:rPr>
          <w:sz w:val="22"/>
        </w:rPr>
        <w:t xml:space="preserve">Most rural villages in Senegal are extremely poor and struggle to break out of a cycle of poverty, emigration of young people seeking better lives elsewhere and unsustainable use of natural resources and energy. In order to escape from this cycle, village communities need solutions which allow them to develop and invest in new and sustainable forms of energy supply, more efficient energy use and improved livelihoods and income generation based on integrated and sustainable management of the land and natural resources available to them. The Ecovillages movement in Senegal embraces these concepts of sustainable development but does not yet have a tried and tested model, nor a national strategy for its widespread replication across the country. The project will test innovative participative methods of natural resource management, biodiversity conservation, renewable energy development, coupled with a reduction of carbon emissions and an increase in carbon sequestration, to </w:t>
      </w:r>
      <w:r w:rsidRPr="0012319A">
        <w:rPr>
          <w:sz w:val="22"/>
        </w:rPr>
        <w:lastRenderedPageBreak/>
        <w:t>help develop an Ecovillage model which meets people’s needs and contributes global benefits in terms of biodiversity conservation and low carbon development.</w:t>
      </w:r>
    </w:p>
    <w:p w:rsidR="00A12844" w:rsidRPr="0012319A" w:rsidRDefault="00A12844" w:rsidP="00BD1708">
      <w:pPr>
        <w:pStyle w:val="NumberedParas"/>
        <w:numPr>
          <w:ilvl w:val="0"/>
          <w:numId w:val="0"/>
        </w:numPr>
        <w:rPr>
          <w:sz w:val="22"/>
        </w:rPr>
      </w:pPr>
    </w:p>
    <w:p w:rsidR="00A12844" w:rsidRPr="0012319A" w:rsidRDefault="00A12844" w:rsidP="00A12844">
      <w:pPr>
        <w:pStyle w:val="NumberedParas"/>
        <w:numPr>
          <w:ilvl w:val="0"/>
          <w:numId w:val="0"/>
        </w:numPr>
        <w:rPr>
          <w:sz w:val="22"/>
        </w:rPr>
      </w:pPr>
      <w:r w:rsidRPr="0012319A">
        <w:rPr>
          <w:b/>
          <w:sz w:val="22"/>
        </w:rPr>
        <w:t>The project’s development goal is:</w:t>
      </w:r>
      <w:r w:rsidRPr="0012319A">
        <w:rPr>
          <w:sz w:val="22"/>
        </w:rPr>
        <w:t xml:space="preserve"> To contribute to the effective incorporation of global environmental benefits in the Ecovillage model being implemented in rural Senegal, with respect to biodiversity conservation and low carbon development.</w:t>
      </w:r>
    </w:p>
    <w:p w:rsidR="00A12844" w:rsidRPr="0012319A" w:rsidRDefault="00A12844" w:rsidP="00A12844">
      <w:pPr>
        <w:rPr>
          <w:noProof/>
          <w:sz w:val="22"/>
          <w:szCs w:val="22"/>
        </w:rPr>
      </w:pPr>
    </w:p>
    <w:p w:rsidR="00A12844" w:rsidRPr="0012319A" w:rsidRDefault="00A12844" w:rsidP="00A12844">
      <w:pPr>
        <w:pStyle w:val="NumberedParas"/>
        <w:numPr>
          <w:ilvl w:val="0"/>
          <w:numId w:val="0"/>
        </w:numPr>
        <w:rPr>
          <w:sz w:val="22"/>
        </w:rPr>
      </w:pPr>
      <w:r w:rsidRPr="0012319A">
        <w:rPr>
          <w:rFonts w:eastAsia="Calibri"/>
          <w:b/>
          <w:color w:val="000000"/>
          <w:sz w:val="22"/>
        </w:rPr>
        <w:t>T</w:t>
      </w:r>
      <w:r w:rsidRPr="0012319A">
        <w:rPr>
          <w:b/>
          <w:color w:val="000000"/>
          <w:sz w:val="22"/>
        </w:rPr>
        <w:t xml:space="preserve">he </w:t>
      </w:r>
      <w:r w:rsidRPr="0012319A">
        <w:rPr>
          <w:b/>
          <w:sz w:val="22"/>
        </w:rPr>
        <w:t>project</w:t>
      </w:r>
      <w:r w:rsidRPr="0012319A">
        <w:rPr>
          <w:b/>
          <w:color w:val="000000"/>
          <w:sz w:val="22"/>
        </w:rPr>
        <w:t xml:space="preserve"> objective is</w:t>
      </w:r>
      <w:r w:rsidRPr="0012319A">
        <w:rPr>
          <w:color w:val="000000"/>
          <w:sz w:val="22"/>
        </w:rPr>
        <w:t xml:space="preserve">: </w:t>
      </w:r>
      <w:r w:rsidRPr="0012319A">
        <w:rPr>
          <w:sz w:val="22"/>
        </w:rPr>
        <w:t>To remove barriers to an integrated approach to sustainable natural resource management, biodiversity conservation and low carbon development in rural areas of Senegal through the Ecovillage model.</w:t>
      </w:r>
    </w:p>
    <w:p w:rsidR="00A12844" w:rsidRPr="0012319A" w:rsidRDefault="00A12844" w:rsidP="00A12844">
      <w:pPr>
        <w:pStyle w:val="ListParagraph1"/>
        <w:rPr>
          <w:noProof/>
          <w:sz w:val="22"/>
          <w:szCs w:val="22"/>
        </w:rPr>
      </w:pPr>
    </w:p>
    <w:p w:rsidR="00A12844" w:rsidRPr="0012319A" w:rsidRDefault="00A12844" w:rsidP="00A12844">
      <w:pPr>
        <w:pStyle w:val="NumberedParas"/>
        <w:numPr>
          <w:ilvl w:val="0"/>
          <w:numId w:val="0"/>
        </w:numPr>
        <w:rPr>
          <w:sz w:val="22"/>
        </w:rPr>
      </w:pPr>
      <w:r w:rsidRPr="0012319A">
        <w:rPr>
          <w:sz w:val="22"/>
        </w:rPr>
        <w:t xml:space="preserve">The barrier analysis (PRODOC Section I, Part I) identified: (i) the threats to biodiversity, natural resources and livelihoods that will be addressed by the project; (ii) their root causes and impacts; and (iii) the barriers that need to be overcome to reduce the threats and to facilitate an integrated approach to sustainable management of natural resources, biodiversity conservation and low carbon development at the village level.  </w:t>
      </w:r>
    </w:p>
    <w:p w:rsidR="00A12844" w:rsidRPr="0012319A" w:rsidRDefault="00A12844" w:rsidP="00A12844">
      <w:pPr>
        <w:rPr>
          <w:noProof/>
          <w:sz w:val="22"/>
          <w:szCs w:val="22"/>
        </w:rPr>
      </w:pPr>
    </w:p>
    <w:p w:rsidR="00A12844" w:rsidRPr="0012319A" w:rsidRDefault="00A12844" w:rsidP="00A12844">
      <w:pPr>
        <w:pStyle w:val="NumberedParas"/>
        <w:numPr>
          <w:ilvl w:val="0"/>
          <w:numId w:val="0"/>
        </w:numPr>
        <w:rPr>
          <w:sz w:val="22"/>
        </w:rPr>
      </w:pPr>
      <w:r w:rsidRPr="0012319A">
        <w:rPr>
          <w:sz w:val="22"/>
        </w:rPr>
        <w:t xml:space="preserve">The project is organized into 4 components (partially re-organized from those presented at the PIF stage), corresponding to the following four expected project Outcomes: </w:t>
      </w:r>
    </w:p>
    <w:p w:rsidR="00A12844" w:rsidRPr="0012319A" w:rsidRDefault="00A12844" w:rsidP="00A12844">
      <w:pPr>
        <w:rPr>
          <w:noProof/>
          <w:sz w:val="22"/>
          <w:szCs w:val="22"/>
        </w:rPr>
      </w:pPr>
    </w:p>
    <w:p w:rsidR="00A12844" w:rsidRPr="0012319A" w:rsidRDefault="00A12844" w:rsidP="00A12844">
      <w:pPr>
        <w:rPr>
          <w:b/>
          <w:noProof/>
          <w:sz w:val="22"/>
          <w:szCs w:val="22"/>
        </w:rPr>
      </w:pPr>
      <w:r w:rsidRPr="0012319A">
        <w:rPr>
          <w:b/>
          <w:noProof/>
          <w:sz w:val="22"/>
          <w:szCs w:val="22"/>
        </w:rPr>
        <w:t>Outcome 1:  Improved governance framework and capacity for the effective incorporation of biodiversity conservation and low carbon, adaptive development into the National Ecovillage Strategy</w:t>
      </w:r>
    </w:p>
    <w:p w:rsidR="00A12844" w:rsidRPr="0012319A" w:rsidRDefault="00A12844" w:rsidP="00A12844">
      <w:pPr>
        <w:rPr>
          <w:noProof/>
          <w:sz w:val="22"/>
          <w:szCs w:val="22"/>
          <w:u w:val="single"/>
        </w:rPr>
      </w:pPr>
    </w:p>
    <w:p w:rsidR="00A12844" w:rsidRPr="0012319A" w:rsidRDefault="00A12844" w:rsidP="00A12844">
      <w:pPr>
        <w:pStyle w:val="NumberedParas"/>
        <w:numPr>
          <w:ilvl w:val="0"/>
          <w:numId w:val="0"/>
        </w:numPr>
        <w:rPr>
          <w:sz w:val="22"/>
        </w:rPr>
      </w:pPr>
      <w:r w:rsidRPr="0012319A">
        <w:rPr>
          <w:sz w:val="22"/>
        </w:rPr>
        <w:t>Outcome 1 will remove legislative and institutional barriers, at national and local levels, which currently hamper integrated approaches. An inter-Ministerial protocol between the new Ministry of Ecovillages, Reservoirs, Artificial Lakes and Fish Farming (MEBRLAP) and the Ministry of Environment (MENP) and changes to the texts of internal management regulations for PAs will facilitate integration at the level of EVs and community involvement in management of PAs. At the local level, Presidents of Rural Communities will sign conventions detailing the management of CNRs and adjacent PAs. Participatory Ecological Management Plans will be developed for management of all land and water available to and managed or co-managed by EVs (</w:t>
      </w:r>
      <w:r w:rsidRPr="0012319A">
        <w:rPr>
          <w:i/>
          <w:sz w:val="22"/>
        </w:rPr>
        <w:t>terroirs villageois</w:t>
      </w:r>
      <w:r w:rsidRPr="0012319A">
        <w:rPr>
          <w:sz w:val="22"/>
        </w:rPr>
        <w:t xml:space="preserve"> or community lands)</w:t>
      </w:r>
      <w:r w:rsidRPr="0012319A">
        <w:rPr>
          <w:rStyle w:val="FootnoteCharacters"/>
          <w:sz w:val="22"/>
        </w:rPr>
        <w:footnoteReference w:id="1"/>
      </w:r>
      <w:r w:rsidRPr="0012319A">
        <w:rPr>
          <w:sz w:val="22"/>
        </w:rPr>
        <w:t xml:space="preserve">. At all levels, from ministerial and agency (ANEV) to EVs and Intervillage Development Committee (CIVDs), capacity will be strengthened – in terms of skills and competencies, integrated working practices, planning and implementation. Capacity development will also include the promotion and dissemination of good practice and replication of successful integrated approaches as part of the Ecovillage model throughout the expanding Ecovillages network.  Specifically, the project will promote the inclusion of global environmental benefits (through biodiversity conservation and low carbon development) as mainstream, integrated components of the national Ecovillage model and the national Ecovillage Strategy and Programme. </w:t>
      </w:r>
    </w:p>
    <w:p w:rsidR="00A12844" w:rsidRPr="0012319A" w:rsidRDefault="00A12844" w:rsidP="00A12844">
      <w:pPr>
        <w:rPr>
          <w:noProof/>
          <w:sz w:val="22"/>
          <w:szCs w:val="22"/>
        </w:rPr>
      </w:pPr>
    </w:p>
    <w:p w:rsidR="00A12844" w:rsidRPr="0012319A" w:rsidRDefault="00A12844" w:rsidP="00A12844">
      <w:pPr>
        <w:pStyle w:val="NumberedParas"/>
        <w:numPr>
          <w:ilvl w:val="0"/>
          <w:numId w:val="0"/>
        </w:numPr>
        <w:rPr>
          <w:sz w:val="22"/>
        </w:rPr>
      </w:pPr>
      <w:r w:rsidRPr="0012319A">
        <w:rPr>
          <w:sz w:val="22"/>
          <w:u w:val="single"/>
        </w:rPr>
        <w:t>The key global benefit outcome under this component of the project</w:t>
      </w:r>
      <w:r w:rsidRPr="0012319A">
        <w:rPr>
          <w:sz w:val="22"/>
        </w:rPr>
        <w:t xml:space="preserve"> is the catalytic removal of legislative, institutional, land governance and capacity barriers for both the Ecovillage model and National Strategy to have a much more significant impact on biodiversity conservation and low carbon, adaptive development. </w:t>
      </w:r>
    </w:p>
    <w:p w:rsidR="00A12844" w:rsidRPr="0012319A" w:rsidRDefault="00A12844" w:rsidP="00A12844">
      <w:pPr>
        <w:rPr>
          <w:noProof/>
          <w:sz w:val="22"/>
          <w:szCs w:val="22"/>
        </w:rPr>
      </w:pPr>
    </w:p>
    <w:p w:rsidR="00A12844" w:rsidRPr="0012319A" w:rsidRDefault="00A12844" w:rsidP="00A12844">
      <w:pPr>
        <w:rPr>
          <w:b/>
          <w:noProof/>
          <w:sz w:val="22"/>
          <w:szCs w:val="22"/>
        </w:rPr>
      </w:pPr>
      <w:r w:rsidRPr="0012319A">
        <w:rPr>
          <w:b/>
          <w:noProof/>
          <w:sz w:val="22"/>
          <w:szCs w:val="22"/>
        </w:rPr>
        <w:t xml:space="preserve">Outcome 2: Integrated land use, natural resource management and biodiversity conservation provide social benefits in pilot Ecovillages and contribute to global BD benefits in CNRs and adjacent PAs </w:t>
      </w:r>
    </w:p>
    <w:p w:rsidR="00A12844" w:rsidRPr="0012319A" w:rsidRDefault="00A12844" w:rsidP="00A12844">
      <w:pPr>
        <w:rPr>
          <w:noProof/>
          <w:sz w:val="22"/>
          <w:szCs w:val="22"/>
        </w:rPr>
      </w:pPr>
    </w:p>
    <w:p w:rsidR="00282986" w:rsidRPr="00282986" w:rsidRDefault="00282986" w:rsidP="00282986">
      <w:pPr>
        <w:pStyle w:val="NumberedParas"/>
        <w:numPr>
          <w:ilvl w:val="0"/>
          <w:numId w:val="0"/>
        </w:numPr>
        <w:rPr>
          <w:sz w:val="22"/>
        </w:rPr>
      </w:pPr>
      <w:r w:rsidRPr="00282986">
        <w:rPr>
          <w:sz w:val="22"/>
        </w:rPr>
        <w:t xml:space="preserve">Under Outcome 2, pilot project villages will manage their community lands according to their Ecological Management Plan (Output 1.2), to provide multiple services and benefits, including biodiversity conservation in CNRs and adjacent PAs; more intensive agriculture and livestock keeping, sustainable harvests of natural resources including biomass and cultivated products from Ecological Perimeters and other community land. </w:t>
      </w:r>
      <w:r w:rsidRPr="00282986">
        <w:rPr>
          <w:sz w:val="22"/>
        </w:rPr>
        <w:lastRenderedPageBreak/>
        <w:t>Across the suite of 10 pilot sites, specific activities will be chosen according to village requirements and the ecological suitability of available land and wetlands.  New and extended CNRs and EPs (Ecological Perimeters) will be established and reforested both to enhance natural habitats and biodiversity and to provide renewable resources. Agricultural and grazing areas will be managed to increase efficiencies and reduce negative impacts on CNRs and PAs (e.g. encroachment of crop fields, uncontrolled grazing), according to the needs of each CNR / PA and village, as defined in the EMP. Alternative income-generation projects will include new ecotourism initiatives and production and marketing support to sustainable harvests of natural resources. Community-based biodiversity monitoring within CNRs and in collaboration with adjacent PA will provide information on levels of natural resources for managing sustainable harvests, for measuring the success of biodiversity conservation efforts and for assessing the impacts of all activities on reducing pressure on natural resources in adjacent PA.</w:t>
      </w:r>
    </w:p>
    <w:p w:rsidR="00A12844" w:rsidRPr="0012319A" w:rsidRDefault="00A12844" w:rsidP="00A12844">
      <w:pPr>
        <w:rPr>
          <w:noProof/>
          <w:sz w:val="22"/>
          <w:szCs w:val="22"/>
        </w:rPr>
      </w:pPr>
    </w:p>
    <w:p w:rsidR="00A12844" w:rsidRPr="0012319A" w:rsidRDefault="00A12844" w:rsidP="00A12844">
      <w:pPr>
        <w:pStyle w:val="NumberedParas"/>
        <w:numPr>
          <w:ilvl w:val="0"/>
          <w:numId w:val="0"/>
        </w:numPr>
        <w:rPr>
          <w:sz w:val="22"/>
        </w:rPr>
      </w:pPr>
      <w:r w:rsidRPr="0012319A">
        <w:rPr>
          <w:sz w:val="22"/>
          <w:u w:val="single"/>
        </w:rPr>
        <w:t>The key conservation outcome under this component of the project</w:t>
      </w:r>
      <w:r w:rsidRPr="0012319A">
        <w:rPr>
          <w:sz w:val="22"/>
        </w:rPr>
        <w:t xml:space="preserve"> will include management for conservation and sustainable use by Ecovillages’ communities of 162,813 hectares of CNRs (147,013 hectares of existing CNRs and the establishment of </w:t>
      </w:r>
      <w:r w:rsidR="00282986">
        <w:rPr>
          <w:sz w:val="22"/>
        </w:rPr>
        <w:t xml:space="preserve">an </w:t>
      </w:r>
      <w:r w:rsidRPr="0012319A">
        <w:rPr>
          <w:sz w:val="22"/>
        </w:rPr>
        <w:t xml:space="preserve">additional 15,800 hectares of new CNRs – see </w:t>
      </w:r>
      <w:r w:rsidR="001C1114" w:rsidRPr="0012319A">
        <w:rPr>
          <w:sz w:val="22"/>
        </w:rPr>
        <w:t>PRODOC Table 5</w:t>
      </w:r>
      <w:r w:rsidRPr="0012319A">
        <w:rPr>
          <w:sz w:val="22"/>
        </w:rPr>
        <w:t>). These CNRs are representative of several globally important and biodiversity rich eco-geographical zones of Senegal. They include the Niayes Coastal Ecosystem, the Ferlo Sylvo-Pastoral Ecosystems, the Wetland Ecosystems of the Senegal River Delta, the Eastern Forests Ecosystems (Sénégal Oriental, which includes the larger Niokolo Koba National Park) and the Saloum Ecosystem (see PRODOC Tables 1 and for a reference). In addition, the wider landscape within the villages’ territory will also be managed for productive uses in a more sustainable way aiming equally at improving livelihoods (e.g. intensification of livestock rearing and agriculture, reforestation in the Ecological Perimeters and CNRs). Within these landscapes, a total of approximately 200 hectares of Ecological Perimeters will play a key role in the improvement of key productive land uses. Together, these strategies are expected to have a positive impact, although indirect and localised, on reducing the pressure on a number of important and large PAs in Senegal. These lands tally almost 1.5 million hectares of land managed primarily for conservation purposes</w:t>
      </w:r>
      <w:r w:rsidRPr="0012319A">
        <w:rPr>
          <w:rStyle w:val="FootnoteReference"/>
          <w:sz w:val="22"/>
        </w:rPr>
        <w:footnoteReference w:id="2"/>
      </w:r>
      <w:r w:rsidRPr="0012319A">
        <w:rPr>
          <w:sz w:val="22"/>
        </w:rPr>
        <w:t xml:space="preserve"> </w:t>
      </w:r>
    </w:p>
    <w:p w:rsidR="00A12844" w:rsidRPr="0012319A" w:rsidRDefault="00A12844" w:rsidP="00A12844">
      <w:pPr>
        <w:pStyle w:val="NumberedParas"/>
        <w:numPr>
          <w:ilvl w:val="0"/>
          <w:numId w:val="0"/>
        </w:numPr>
        <w:rPr>
          <w:sz w:val="22"/>
        </w:rPr>
      </w:pPr>
    </w:p>
    <w:p w:rsidR="00A12844" w:rsidRPr="0012319A" w:rsidRDefault="00A12844" w:rsidP="00A12844">
      <w:pPr>
        <w:pStyle w:val="NumberedParas"/>
        <w:numPr>
          <w:ilvl w:val="0"/>
          <w:numId w:val="0"/>
        </w:numPr>
        <w:rPr>
          <w:sz w:val="22"/>
        </w:rPr>
      </w:pPr>
      <w:r w:rsidRPr="0012319A">
        <w:rPr>
          <w:sz w:val="22"/>
          <w:u w:val="single"/>
        </w:rPr>
        <w:t>Key associated climate change mitigation benefits under this component of the project</w:t>
      </w:r>
      <w:r w:rsidRPr="0012319A">
        <w:rPr>
          <w:sz w:val="22"/>
        </w:rPr>
        <w:t xml:space="preserve"> includes the avoidance of ~900,000 t C02 emissions over 30 years through the avoided deforestation of new and extended area of CNRs (15,000 ha). Refer to PRODOC Annex 9. </w:t>
      </w:r>
    </w:p>
    <w:p w:rsidR="00A12844" w:rsidRPr="0012319A" w:rsidRDefault="00A12844" w:rsidP="00A12844">
      <w:pPr>
        <w:pStyle w:val="NumberedParas"/>
        <w:numPr>
          <w:ilvl w:val="0"/>
          <w:numId w:val="0"/>
        </w:numPr>
        <w:rPr>
          <w:sz w:val="22"/>
        </w:rPr>
      </w:pPr>
    </w:p>
    <w:p w:rsidR="001C1114" w:rsidRPr="0012319A" w:rsidRDefault="001C1114" w:rsidP="001C1114">
      <w:pPr>
        <w:rPr>
          <w:b/>
          <w:noProof/>
          <w:sz w:val="22"/>
          <w:szCs w:val="22"/>
        </w:rPr>
      </w:pPr>
      <w:r w:rsidRPr="0012319A">
        <w:rPr>
          <w:b/>
          <w:noProof/>
          <w:sz w:val="22"/>
          <w:szCs w:val="22"/>
        </w:rPr>
        <w:t>Outcome 3: Reduction in greenhouse gas emissions and increase in use of renewable and efficient energy alternatives in pilot Ecovillages</w:t>
      </w:r>
    </w:p>
    <w:p w:rsidR="001C1114" w:rsidRPr="00282986" w:rsidRDefault="001C1114" w:rsidP="001C1114">
      <w:pPr>
        <w:rPr>
          <w:noProof/>
          <w:sz w:val="22"/>
          <w:szCs w:val="22"/>
        </w:rPr>
      </w:pPr>
    </w:p>
    <w:p w:rsidR="00282986" w:rsidRPr="00282986" w:rsidRDefault="00282986" w:rsidP="00282986">
      <w:pPr>
        <w:pStyle w:val="NumberedParas"/>
        <w:numPr>
          <w:ilvl w:val="0"/>
          <w:numId w:val="0"/>
        </w:numPr>
        <w:rPr>
          <w:sz w:val="22"/>
        </w:rPr>
      </w:pPr>
      <w:r w:rsidRPr="00282986">
        <w:rPr>
          <w:sz w:val="22"/>
        </w:rPr>
        <w:t>Under Outcome 3, the National Ecovillages Agency will develop a low carbon development approach for Ecovillages (to be included in the national Ecovillage strategy) in collaboration with other institutions. Pilot project villages will implement simultaneous activities at three levels to reduce greenhouse gas emissions: reductions in domestic energy use through increased use of improved cookstoves,  mobilization of local renewable sources of energy, in particular solar based solutions, and high quality and sustainable vegetable oil production for local use. This will at the same time stimulate the rural economy.</w:t>
      </w:r>
    </w:p>
    <w:p w:rsidR="00282986" w:rsidRPr="00282986" w:rsidRDefault="00282986" w:rsidP="00282986">
      <w:pPr>
        <w:rPr>
          <w:noProof/>
          <w:sz w:val="22"/>
          <w:szCs w:val="22"/>
        </w:rPr>
      </w:pPr>
    </w:p>
    <w:p w:rsidR="00282986" w:rsidRPr="00282986" w:rsidRDefault="00282986" w:rsidP="00282986">
      <w:pPr>
        <w:pStyle w:val="NumberedParas"/>
        <w:numPr>
          <w:ilvl w:val="0"/>
          <w:numId w:val="0"/>
        </w:numPr>
        <w:rPr>
          <w:sz w:val="22"/>
        </w:rPr>
      </w:pPr>
      <w:r w:rsidRPr="00282986">
        <w:rPr>
          <w:sz w:val="22"/>
        </w:rPr>
        <w:t>The project’s approach to GHG emission reduction and CO2 sequestration is to address the 3 main sectors contributing to emissions, mainly through Outcome 3 for energy and Outcome  4 for LULUCF</w:t>
      </w:r>
      <w:r w:rsidRPr="00282986">
        <w:rPr>
          <w:rStyle w:val="FootnoteReference"/>
          <w:sz w:val="22"/>
        </w:rPr>
        <w:footnoteReference w:id="3"/>
      </w:r>
      <w:r w:rsidRPr="00282986">
        <w:rPr>
          <w:sz w:val="22"/>
        </w:rPr>
        <w:t xml:space="preserve"> and agriculture. Outcome 3 focuses on the sector of energy with the vision to stimulate rural development and improve quality of life in rural areas. As low carbon development strategies are strengthened and expanded, the project will also experiment with new technologies for GHG emissions reduction and sequestration which are well adapted to the context of Ecovillages and can be scaled up in other villages throughout Senegal with support from ANEV. (Outputs from Outcome 2 also contribute to GHG emissions reduction, especially in the LULUCF sector, in addition to their primary biodiversity conservation objectives). </w:t>
      </w:r>
    </w:p>
    <w:p w:rsidR="00282986" w:rsidRPr="00282986" w:rsidRDefault="00282986" w:rsidP="00282986">
      <w:pPr>
        <w:pStyle w:val="ListParagraph"/>
        <w:rPr>
          <w:noProof/>
        </w:rPr>
      </w:pPr>
    </w:p>
    <w:p w:rsidR="00282986" w:rsidRPr="00282986" w:rsidRDefault="00282986" w:rsidP="00282986">
      <w:pPr>
        <w:pStyle w:val="NumberedParas"/>
        <w:numPr>
          <w:ilvl w:val="0"/>
          <w:numId w:val="0"/>
        </w:numPr>
        <w:rPr>
          <w:sz w:val="22"/>
        </w:rPr>
      </w:pPr>
      <w:r w:rsidRPr="00282986">
        <w:rPr>
          <w:sz w:val="22"/>
        </w:rPr>
        <w:lastRenderedPageBreak/>
        <w:t xml:space="preserve">Across the suite of 10 pilot sites, specific activities will be chosen according to villages’ needs and requirements. For example, adapted improved cookstoves will be promoted in Ecovillages, with an integrated approach ranging from production to distribution to training, supported by adequate microfinance. Jatropha oil cookstoves will be experimented in Ecovillages that plant Jatropha in living fences, and oil production will be experimented for local use. Appropriate safeguards will be adopted in the villages where this activity will be implemented to avoid the risk of direct competition with food production or biodiversity conservation. Also, as per recommendations from the GEF’s Scientific and Technical Advisory Panel, these safeguards will include an appropriate risk assessment for invasive species resulting from cultivation of </w:t>
      </w:r>
      <w:r w:rsidRPr="00282986">
        <w:rPr>
          <w:i/>
          <w:sz w:val="22"/>
        </w:rPr>
        <w:t>Jatropha curcas</w:t>
      </w:r>
      <w:r w:rsidRPr="00282986">
        <w:rPr>
          <w:sz w:val="22"/>
        </w:rPr>
        <w:t>. Solar solutions will be promoted for domestic lighting and cellular phone batteries. Adapted solar technologies will be installed.</w:t>
      </w:r>
    </w:p>
    <w:p w:rsidR="00282986" w:rsidRPr="00282986" w:rsidRDefault="00282986" w:rsidP="00282986">
      <w:pPr>
        <w:rPr>
          <w:noProof/>
          <w:sz w:val="22"/>
          <w:szCs w:val="22"/>
        </w:rPr>
      </w:pPr>
    </w:p>
    <w:p w:rsidR="00282986" w:rsidRPr="00282986" w:rsidRDefault="00282986" w:rsidP="00282986">
      <w:pPr>
        <w:pStyle w:val="NumberedParas"/>
        <w:numPr>
          <w:ilvl w:val="0"/>
          <w:numId w:val="0"/>
        </w:numPr>
        <w:rPr>
          <w:sz w:val="22"/>
        </w:rPr>
      </w:pPr>
      <w:r w:rsidRPr="00282986">
        <w:rPr>
          <w:sz w:val="22"/>
          <w:u w:val="single"/>
        </w:rPr>
        <w:t>The key climate change mitigation outcome under this project component</w:t>
      </w:r>
      <w:r w:rsidRPr="00282986">
        <w:rPr>
          <w:sz w:val="22"/>
        </w:rPr>
        <w:t xml:space="preserve"> is the cumulative avoidance of 22,830 t C02 emissions after full implementation of the project through the increased use of renewable and efficient energy alternatives in pilot Ecovillages. These avoided CO2 emissions can be indicatively broken down as follows: (i) 12,000 tCO2 from the direct utilisation of improved cookstoves: (ii) 7,500 tCO2 from the application of solar energy in two villages; and (iii) 3,330 tCO2 from the production and utilisation of 5,000 l/year of Jatropha oil. Refer to PRODOC Annex 9 for more details.</w:t>
      </w:r>
    </w:p>
    <w:p w:rsidR="001C1114" w:rsidRPr="0012319A" w:rsidRDefault="001C1114" w:rsidP="001C1114">
      <w:pPr>
        <w:pStyle w:val="NumberedParas"/>
        <w:numPr>
          <w:ilvl w:val="0"/>
          <w:numId w:val="0"/>
        </w:numPr>
        <w:rPr>
          <w:sz w:val="22"/>
        </w:rPr>
      </w:pPr>
    </w:p>
    <w:p w:rsidR="001C1114" w:rsidRPr="0012319A" w:rsidRDefault="001C1114" w:rsidP="00BD1708">
      <w:pPr>
        <w:pStyle w:val="NumberedParas"/>
        <w:numPr>
          <w:ilvl w:val="0"/>
          <w:numId w:val="0"/>
        </w:numPr>
        <w:rPr>
          <w:color w:val="000000"/>
          <w:sz w:val="22"/>
        </w:rPr>
      </w:pPr>
    </w:p>
    <w:p w:rsidR="001C1114" w:rsidRPr="0012319A" w:rsidRDefault="001C1114" w:rsidP="001C1114">
      <w:pPr>
        <w:pStyle w:val="NumberedParas"/>
        <w:numPr>
          <w:ilvl w:val="0"/>
          <w:numId w:val="0"/>
        </w:numPr>
        <w:rPr>
          <w:b/>
          <w:sz w:val="22"/>
        </w:rPr>
      </w:pPr>
      <w:r w:rsidRPr="0012319A">
        <w:rPr>
          <w:b/>
          <w:sz w:val="22"/>
        </w:rPr>
        <w:t>The outputs necessary to achieve all of the above project outcomes are described in the UNDP PRODOC.</w:t>
      </w:r>
    </w:p>
    <w:p w:rsidR="001C1114" w:rsidRPr="0012319A" w:rsidRDefault="001C1114" w:rsidP="00BD1708">
      <w:pPr>
        <w:pStyle w:val="NumberedParas"/>
        <w:numPr>
          <w:ilvl w:val="0"/>
          <w:numId w:val="0"/>
        </w:numPr>
        <w:rPr>
          <w:color w:val="000000"/>
          <w:sz w:val="22"/>
        </w:rPr>
      </w:pPr>
    </w:p>
    <w:p w:rsidR="00FE30FD" w:rsidRPr="0012319A" w:rsidRDefault="00FE30FD" w:rsidP="00AD0B3A">
      <w:pPr>
        <w:pStyle w:val="NumberedParas"/>
        <w:numPr>
          <w:ilvl w:val="0"/>
          <w:numId w:val="0"/>
        </w:numPr>
        <w:rPr>
          <w:sz w:val="22"/>
        </w:rPr>
      </w:pPr>
    </w:p>
    <w:p w:rsidR="00266AA4" w:rsidRPr="0012319A" w:rsidRDefault="00266AA4" w:rsidP="00266AA4">
      <w:pPr>
        <w:pStyle w:val="Caption"/>
        <w:numPr>
          <w:ilvl w:val="0"/>
          <w:numId w:val="3"/>
        </w:numPr>
        <w:tabs>
          <w:tab w:val="clear" w:pos="720"/>
        </w:tabs>
        <w:spacing w:after="120"/>
        <w:ind w:left="357" w:hanging="357"/>
        <w:jc w:val="both"/>
        <w:rPr>
          <w:rFonts w:ascii="Times New Roman" w:hAnsi="Times New Roman"/>
          <w:b w:val="0"/>
          <w:caps w:val="0"/>
          <w:sz w:val="22"/>
          <w:szCs w:val="22"/>
        </w:rPr>
      </w:pPr>
      <w:r w:rsidRPr="0012319A">
        <w:rPr>
          <w:caps w:val="0"/>
          <w:smallCaps/>
        </w:rPr>
        <w:t>Describe the consistency of the project with national and / or regional priorities/ plans:</w:t>
      </w:r>
      <w:bookmarkStart w:id="2" w:name="pjNationalPriority"/>
    </w:p>
    <w:bookmarkEnd w:id="2"/>
    <w:p w:rsidR="00266AA4" w:rsidRPr="0012319A" w:rsidRDefault="00266AA4" w:rsidP="00DE33BE">
      <w:pPr>
        <w:pStyle w:val="Footer"/>
        <w:shd w:val="clear" w:color="auto" w:fill="EAF1DD" w:themeFill="accent3" w:themeFillTint="33"/>
        <w:tabs>
          <w:tab w:val="clear" w:pos="4320"/>
          <w:tab w:val="clear" w:pos="8640"/>
        </w:tabs>
        <w:jc w:val="both"/>
        <w:rPr>
          <w:sz w:val="22"/>
        </w:rPr>
      </w:pPr>
      <w:r w:rsidRPr="0012319A">
        <w:rPr>
          <w:sz w:val="22"/>
        </w:rPr>
        <w:t xml:space="preserve">The text that follows has been extracted from the UNDP PRODOC, </w:t>
      </w:r>
      <w:r w:rsidR="0098149B" w:rsidRPr="0012319A">
        <w:rPr>
          <w:sz w:val="22"/>
        </w:rPr>
        <w:t xml:space="preserve">SECTION I - </w:t>
      </w:r>
      <w:r w:rsidRPr="0012319A">
        <w:rPr>
          <w:sz w:val="22"/>
        </w:rPr>
        <w:t xml:space="preserve">Part II: </w:t>
      </w:r>
      <w:r w:rsidRPr="0012319A">
        <w:rPr>
          <w:sz w:val="22"/>
          <w:u w:val="single"/>
        </w:rPr>
        <w:t>Strategy</w:t>
      </w:r>
      <w:r w:rsidRPr="0012319A">
        <w:rPr>
          <w:sz w:val="22"/>
        </w:rPr>
        <w:t xml:space="preserve">, </w:t>
      </w:r>
      <w:r w:rsidR="001C1114" w:rsidRPr="0012319A">
        <w:rPr>
          <w:sz w:val="22"/>
        </w:rPr>
        <w:t>Chapter</w:t>
      </w:r>
      <w:r w:rsidR="009235F0" w:rsidRPr="0012319A">
        <w:rPr>
          <w:sz w:val="22"/>
        </w:rPr>
        <w:t>:</w:t>
      </w:r>
      <w:r w:rsidR="00322182" w:rsidRPr="0012319A">
        <w:rPr>
          <w:sz w:val="22"/>
        </w:rPr>
        <w:t xml:space="preserve"> </w:t>
      </w:r>
      <w:r w:rsidR="001C1114" w:rsidRPr="0012319A">
        <w:rPr>
          <w:sz w:val="22"/>
          <w:u w:val="single"/>
        </w:rPr>
        <w:t>Project consistency with national priorities/plans</w:t>
      </w:r>
      <w:r w:rsidRPr="0012319A">
        <w:rPr>
          <w:sz w:val="22"/>
        </w:rPr>
        <w:t>.</w:t>
      </w:r>
    </w:p>
    <w:p w:rsidR="00266AA4" w:rsidRPr="0012319A" w:rsidRDefault="00266AA4" w:rsidP="00266AA4">
      <w:pPr>
        <w:pStyle w:val="Footer"/>
        <w:tabs>
          <w:tab w:val="clear" w:pos="4320"/>
          <w:tab w:val="clear" w:pos="8640"/>
        </w:tabs>
        <w:jc w:val="both"/>
        <w:rPr>
          <w:sz w:val="22"/>
          <w:szCs w:val="22"/>
        </w:rPr>
      </w:pPr>
    </w:p>
    <w:p w:rsidR="001C1114" w:rsidRPr="0012319A" w:rsidRDefault="001C1114" w:rsidP="001C1114">
      <w:pPr>
        <w:pStyle w:val="NumberedParas"/>
        <w:numPr>
          <w:ilvl w:val="0"/>
          <w:numId w:val="0"/>
        </w:numPr>
        <w:rPr>
          <w:sz w:val="22"/>
        </w:rPr>
      </w:pPr>
      <w:r w:rsidRPr="0012319A">
        <w:rPr>
          <w:sz w:val="22"/>
        </w:rPr>
        <w:t xml:space="preserve">The project will contribute to the highest-level of national priorities defined in the </w:t>
      </w:r>
      <w:r w:rsidRPr="0012319A">
        <w:rPr>
          <w:rFonts w:eastAsia="MS Mincho"/>
          <w:sz w:val="22"/>
        </w:rPr>
        <w:t xml:space="preserve">government’s revised Poverty Reduction Strategy Paper (PRSP-II) for 2006-2010, which aims to tackle the joint challenges of poverty and development.  The PRSP focuses on four pillars relating to the Millennium Development Goals (MDG) for Senegal: wealth creation; accelerated promotion of access to basic social services; social protection, risk and disaster prevention and management; governance and decentralized and participatory development. Within this framework, the project will address income-generation at local (village) levels; access to more sustainable sources of energy and resource exploitation and improved governance and participatory community involvement in natural resource management. </w:t>
      </w:r>
    </w:p>
    <w:p w:rsidR="001C1114" w:rsidRPr="0012319A" w:rsidRDefault="001C1114" w:rsidP="001C1114">
      <w:pPr>
        <w:pStyle w:val="NumberedParas"/>
        <w:numPr>
          <w:ilvl w:val="0"/>
          <w:numId w:val="0"/>
        </w:numPr>
        <w:rPr>
          <w:sz w:val="22"/>
        </w:rPr>
      </w:pPr>
    </w:p>
    <w:p w:rsidR="001C1114" w:rsidRPr="0012319A" w:rsidRDefault="001C1114" w:rsidP="001C1114">
      <w:pPr>
        <w:pStyle w:val="NumberedParas"/>
        <w:numPr>
          <w:ilvl w:val="0"/>
          <w:numId w:val="0"/>
        </w:numPr>
        <w:rPr>
          <w:sz w:val="22"/>
        </w:rPr>
      </w:pPr>
      <w:r w:rsidRPr="0012319A">
        <w:rPr>
          <w:rFonts w:eastAsia="MS Mincho"/>
          <w:sz w:val="22"/>
        </w:rPr>
        <w:t xml:space="preserve">The project also fits well within the </w:t>
      </w:r>
      <w:r w:rsidRPr="0012319A">
        <w:rPr>
          <w:sz w:val="22"/>
        </w:rPr>
        <w:t xml:space="preserve">UNDP </w:t>
      </w:r>
      <w:r w:rsidRPr="0012319A">
        <w:rPr>
          <w:rFonts w:eastAsia="MS Mincho"/>
          <w:sz w:val="22"/>
        </w:rPr>
        <w:t xml:space="preserve">Country Programme for Senegal </w:t>
      </w:r>
      <w:r w:rsidRPr="0012319A">
        <w:rPr>
          <w:sz w:val="22"/>
        </w:rPr>
        <w:t>2007-2011</w:t>
      </w:r>
      <w:r w:rsidRPr="0012319A">
        <w:rPr>
          <w:rStyle w:val="FootnoteReference"/>
          <w:sz w:val="22"/>
        </w:rPr>
        <w:footnoteReference w:id="4"/>
      </w:r>
      <w:r w:rsidRPr="0012319A">
        <w:rPr>
          <w:sz w:val="22"/>
        </w:rPr>
        <w:t xml:space="preserve">, the CPAP’ </w:t>
      </w:r>
      <w:r w:rsidRPr="0012319A">
        <w:rPr>
          <w:rFonts w:eastAsia="MS Mincho"/>
          <w:sz w:val="22"/>
        </w:rPr>
        <w:t xml:space="preserve">Components 1 (Poverty Reduction and Sustainable Development) and 2 (Strengthening Governance). The Project will contribute in particular to CPAP Outcome 1.1 (Enhanced capacity of the poor to improve their living conditions) and Outcome 1.2 (Creation of national and local capacity for sustainable environmental management and the development of energy services conducive to poverty eradication). </w:t>
      </w:r>
    </w:p>
    <w:p w:rsidR="001C1114" w:rsidRPr="0012319A" w:rsidRDefault="001C1114" w:rsidP="001C1114">
      <w:pPr>
        <w:pStyle w:val="ListParagraph"/>
        <w:rPr>
          <w:rFonts w:eastAsia="MS Mincho"/>
          <w:noProof/>
        </w:rPr>
      </w:pPr>
    </w:p>
    <w:p w:rsidR="001C1114" w:rsidRPr="0012319A" w:rsidRDefault="001C1114" w:rsidP="001C1114">
      <w:pPr>
        <w:pStyle w:val="NumberedParas"/>
        <w:numPr>
          <w:ilvl w:val="0"/>
          <w:numId w:val="0"/>
        </w:numPr>
        <w:rPr>
          <w:sz w:val="22"/>
        </w:rPr>
      </w:pPr>
      <w:r w:rsidRPr="0012319A">
        <w:rPr>
          <w:rFonts w:eastAsia="MS Mincho"/>
          <w:sz w:val="22"/>
        </w:rPr>
        <w:t>The project will also support and implement aspects of the National Programme for Good Governance and the National Programme for Local Development (the plan which implements policies on decentralization, empowerment of local communities and local authorities - Rural Communities)</w:t>
      </w:r>
      <w:r w:rsidRPr="0012319A">
        <w:rPr>
          <w:sz w:val="22"/>
        </w:rPr>
        <w:t>. The project will put into practice elements of this national programme relating to conservation and sustainable use of biological resources in PAs and their buffer zones (through sustainable management by communities of CNRs and other village lands).</w:t>
      </w:r>
    </w:p>
    <w:p w:rsidR="001C1114" w:rsidRPr="0012319A" w:rsidRDefault="001C1114" w:rsidP="001C1114">
      <w:pPr>
        <w:pStyle w:val="NumberedParas"/>
        <w:numPr>
          <w:ilvl w:val="0"/>
          <w:numId w:val="0"/>
        </w:numPr>
        <w:rPr>
          <w:sz w:val="22"/>
        </w:rPr>
      </w:pPr>
    </w:p>
    <w:p w:rsidR="001C1114" w:rsidRPr="0012319A" w:rsidRDefault="001C1114" w:rsidP="001C1114">
      <w:pPr>
        <w:pStyle w:val="NumberedParas"/>
        <w:numPr>
          <w:ilvl w:val="0"/>
          <w:numId w:val="0"/>
        </w:numPr>
        <w:rPr>
          <w:sz w:val="22"/>
        </w:rPr>
      </w:pPr>
      <w:r w:rsidRPr="0012319A">
        <w:rPr>
          <w:sz w:val="22"/>
        </w:rPr>
        <w:lastRenderedPageBreak/>
        <w:t>The biodiversity conservation focus of the project and the choice of pilot villages in and adjacent to representative and diverse ecosystems support the National Biodiversity Strategy and Action Plan (NBSAP). The project w</w:t>
      </w:r>
      <w:r w:rsidRPr="0012319A">
        <w:rPr>
          <w:rFonts w:eastAsia="MS Mincho"/>
          <w:sz w:val="22"/>
        </w:rPr>
        <w:t xml:space="preserve">ill provide support and training and direct implementation of many aspects of the Plan, relating both to Parks and Reserves and to community-managed CNRs and PA buffer zones. For example, the elaboration of local conventions and agreements relating to sustainable use of biodiversity and benefit-sharing; fire prevention and control in and around PAs; biodiversity monitoring in PAs and buffer zones; alternative income-generation in the periphery of National Parks. </w:t>
      </w:r>
      <w:r w:rsidRPr="0012319A">
        <w:rPr>
          <w:rFonts w:eastAsia="Cambria"/>
          <w:sz w:val="22"/>
        </w:rPr>
        <w:t xml:space="preserve">In terms of other sectoral plans, the project objectives fit well within the strategic orientations of the Agro-sylvo-pastoral Law and the </w:t>
      </w:r>
      <w:r w:rsidR="008A465E" w:rsidRPr="0012319A">
        <w:rPr>
          <w:rFonts w:eastAsia="Cambria"/>
          <w:sz w:val="22"/>
        </w:rPr>
        <w:t>Policy Charters on Energy and Environmental Policy</w:t>
      </w:r>
      <w:r w:rsidRPr="0012319A">
        <w:rPr>
          <w:rFonts w:eastAsia="Cambria"/>
          <w:sz w:val="22"/>
        </w:rPr>
        <w:t xml:space="preserve">. </w:t>
      </w:r>
      <w:r w:rsidRPr="0012319A">
        <w:rPr>
          <w:sz w:val="22"/>
        </w:rPr>
        <w:t xml:space="preserve">The project is also in line with the National Forestry Policy (2005-2025) which has a general objective to contribute to the reduction of poverty through sustainable forest conservation and management. </w:t>
      </w:r>
      <w:r w:rsidRPr="0012319A">
        <w:rPr>
          <w:sz w:val="22"/>
        </w:rPr>
        <w:br/>
      </w:r>
    </w:p>
    <w:p w:rsidR="00B166E8" w:rsidRPr="0012319A" w:rsidRDefault="001C1114" w:rsidP="001C1114">
      <w:pPr>
        <w:pStyle w:val="NumberedParas"/>
        <w:numPr>
          <w:ilvl w:val="0"/>
          <w:numId w:val="0"/>
        </w:numPr>
        <w:autoSpaceDE w:val="0"/>
        <w:autoSpaceDN w:val="0"/>
        <w:adjustRightInd w:val="0"/>
        <w:rPr>
          <w:sz w:val="22"/>
        </w:rPr>
      </w:pPr>
      <w:r w:rsidRPr="0012319A">
        <w:rPr>
          <w:sz w:val="22"/>
        </w:rPr>
        <w:t>The project fits well within the framework and the Strategic National Plan to Combat Climate Change. It embraces the recommendations of the plan, including the reduction of GHG emissions by combating bush fires and the promotion of solar and biofuel energy sources. It is equally in phase with the National Strategy and Action Plan for the Fight against Desertification.</w:t>
      </w:r>
    </w:p>
    <w:p w:rsidR="001C1114" w:rsidRPr="0012319A" w:rsidRDefault="001C1114" w:rsidP="001C1114">
      <w:pPr>
        <w:pStyle w:val="NumberedParas"/>
        <w:numPr>
          <w:ilvl w:val="0"/>
          <w:numId w:val="0"/>
        </w:numPr>
        <w:autoSpaceDE w:val="0"/>
        <w:autoSpaceDN w:val="0"/>
        <w:adjustRightInd w:val="0"/>
        <w:rPr>
          <w:sz w:val="22"/>
          <w:lang w:val="en-ZA" w:eastAsia="en-ZA"/>
        </w:rPr>
      </w:pPr>
    </w:p>
    <w:p w:rsidR="00266AA4" w:rsidRPr="0012319A" w:rsidRDefault="00266AA4" w:rsidP="00266AA4">
      <w:pPr>
        <w:pStyle w:val="Footer"/>
        <w:tabs>
          <w:tab w:val="clear" w:pos="4320"/>
          <w:tab w:val="clear" w:pos="8640"/>
        </w:tabs>
        <w:jc w:val="both"/>
        <w:rPr>
          <w:sz w:val="22"/>
          <w:szCs w:val="22"/>
          <w:lang w:val="en-GB"/>
        </w:rPr>
      </w:pPr>
    </w:p>
    <w:p w:rsidR="00266AA4" w:rsidRPr="0012319A" w:rsidRDefault="00266AA4" w:rsidP="00266AA4">
      <w:pPr>
        <w:numPr>
          <w:ilvl w:val="0"/>
          <w:numId w:val="1"/>
        </w:numPr>
        <w:tabs>
          <w:tab w:val="clear" w:pos="720"/>
        </w:tabs>
        <w:spacing w:after="80"/>
        <w:ind w:left="360"/>
        <w:jc w:val="both"/>
        <w:rPr>
          <w:b/>
          <w:bCs/>
          <w:smallCaps/>
          <w:sz w:val="22"/>
          <w:szCs w:val="22"/>
        </w:rPr>
      </w:pPr>
      <w:r w:rsidRPr="0012319A">
        <w:rPr>
          <w:b/>
          <w:bCs/>
          <w:smallCaps/>
          <w:sz w:val="22"/>
          <w:szCs w:val="22"/>
        </w:rPr>
        <w:t xml:space="preserve">Describe the consistency of the project with </w:t>
      </w:r>
      <w:hyperlink r:id="rId9" w:history="1">
        <w:r w:rsidRPr="0012319A">
          <w:rPr>
            <w:rStyle w:val="Hyperlink"/>
            <w:b/>
            <w:bCs/>
            <w:smallCaps/>
            <w:sz w:val="22"/>
            <w:szCs w:val="22"/>
          </w:rPr>
          <w:t>gef strategies</w:t>
        </w:r>
      </w:hyperlink>
      <w:r w:rsidRPr="0012319A">
        <w:rPr>
          <w:b/>
          <w:bCs/>
          <w:smallCaps/>
          <w:sz w:val="22"/>
          <w:szCs w:val="22"/>
        </w:rPr>
        <w:t xml:space="preserve"> and strategic programs:  </w:t>
      </w:r>
      <w:bookmarkStart w:id="3" w:name="pjSPProgram"/>
    </w:p>
    <w:bookmarkEnd w:id="3"/>
    <w:p w:rsidR="00266AA4" w:rsidRPr="0012319A" w:rsidRDefault="00266AA4" w:rsidP="00266AA4">
      <w:pPr>
        <w:rPr>
          <w:b/>
          <w:bCs/>
          <w:smallCaps/>
          <w:sz w:val="22"/>
          <w:szCs w:val="22"/>
        </w:rPr>
      </w:pPr>
    </w:p>
    <w:p w:rsidR="00266AA4" w:rsidRPr="0012319A" w:rsidRDefault="00266AA4" w:rsidP="00DE33BE">
      <w:pPr>
        <w:shd w:val="clear" w:color="auto" w:fill="EAF1DD" w:themeFill="accent3" w:themeFillTint="33"/>
        <w:rPr>
          <w:sz w:val="22"/>
          <w:szCs w:val="22"/>
        </w:rPr>
      </w:pPr>
      <w:r w:rsidRPr="0012319A">
        <w:rPr>
          <w:sz w:val="22"/>
          <w:szCs w:val="22"/>
        </w:rPr>
        <w:t xml:space="preserve">The text that follows has </w:t>
      </w:r>
      <w:r w:rsidR="00AA2717" w:rsidRPr="0012319A">
        <w:rPr>
          <w:sz w:val="22"/>
          <w:szCs w:val="22"/>
        </w:rPr>
        <w:t xml:space="preserve">been </w:t>
      </w:r>
      <w:r w:rsidR="00322182" w:rsidRPr="0012319A">
        <w:rPr>
          <w:sz w:val="22"/>
          <w:szCs w:val="22"/>
        </w:rPr>
        <w:t>extracted from the</w:t>
      </w:r>
      <w:r w:rsidRPr="0012319A">
        <w:rPr>
          <w:sz w:val="22"/>
          <w:szCs w:val="22"/>
        </w:rPr>
        <w:t xml:space="preserve"> UNDP PRODOC</w:t>
      </w:r>
      <w:r w:rsidR="00322182" w:rsidRPr="0012319A">
        <w:rPr>
          <w:sz w:val="22"/>
          <w:szCs w:val="22"/>
        </w:rPr>
        <w:t>,</w:t>
      </w:r>
      <w:r w:rsidRPr="0012319A">
        <w:rPr>
          <w:sz w:val="22"/>
          <w:szCs w:val="22"/>
        </w:rPr>
        <w:t xml:space="preserve"> </w:t>
      </w:r>
      <w:r w:rsidR="0098149B" w:rsidRPr="0012319A">
        <w:rPr>
          <w:sz w:val="22"/>
          <w:szCs w:val="22"/>
        </w:rPr>
        <w:t xml:space="preserve">SECTION I - </w:t>
      </w:r>
      <w:r w:rsidRPr="0012319A">
        <w:rPr>
          <w:sz w:val="22"/>
          <w:szCs w:val="22"/>
        </w:rPr>
        <w:t>PART II</w:t>
      </w:r>
      <w:r w:rsidR="00322182" w:rsidRPr="0012319A">
        <w:rPr>
          <w:sz w:val="22"/>
          <w:szCs w:val="22"/>
        </w:rPr>
        <w:t xml:space="preserve">: </w:t>
      </w:r>
      <w:r w:rsidR="00322182" w:rsidRPr="0012319A">
        <w:rPr>
          <w:sz w:val="22"/>
          <w:szCs w:val="22"/>
          <w:u w:val="single"/>
        </w:rPr>
        <w:t>Strategy</w:t>
      </w:r>
      <w:r w:rsidR="00322182" w:rsidRPr="0012319A">
        <w:rPr>
          <w:sz w:val="22"/>
          <w:szCs w:val="22"/>
        </w:rPr>
        <w:t xml:space="preserve">, </w:t>
      </w:r>
      <w:r w:rsidR="00A42A70" w:rsidRPr="0012319A">
        <w:rPr>
          <w:sz w:val="22"/>
          <w:szCs w:val="22"/>
        </w:rPr>
        <w:t xml:space="preserve">chapter </w:t>
      </w:r>
      <w:r w:rsidRPr="0012319A">
        <w:rPr>
          <w:sz w:val="22"/>
          <w:szCs w:val="22"/>
          <w:u w:val="single"/>
        </w:rPr>
        <w:t>‘</w:t>
      </w:r>
      <w:r w:rsidR="00A42A70" w:rsidRPr="0012319A">
        <w:rPr>
          <w:sz w:val="22"/>
          <w:szCs w:val="22"/>
          <w:u w:val="single"/>
        </w:rPr>
        <w:t xml:space="preserve">Project </w:t>
      </w:r>
      <w:r w:rsidRPr="0012319A">
        <w:rPr>
          <w:sz w:val="22"/>
          <w:szCs w:val="22"/>
          <w:u w:val="single"/>
        </w:rPr>
        <w:t>Rationale and Conformity</w:t>
      </w:r>
      <w:r w:rsidR="009235F0" w:rsidRPr="0012319A">
        <w:rPr>
          <w:sz w:val="22"/>
          <w:szCs w:val="22"/>
          <w:u w:val="single"/>
        </w:rPr>
        <w:t xml:space="preserve"> </w:t>
      </w:r>
      <w:r w:rsidR="00A42A70" w:rsidRPr="0012319A">
        <w:rPr>
          <w:sz w:val="22"/>
          <w:szCs w:val="22"/>
          <w:u w:val="single"/>
        </w:rPr>
        <w:t>[</w:t>
      </w:r>
      <w:r w:rsidR="009235F0" w:rsidRPr="0012319A">
        <w:rPr>
          <w:sz w:val="22"/>
          <w:szCs w:val="22"/>
          <w:u w:val="single"/>
        </w:rPr>
        <w:t>to GEF Policies and Strategic Obje</w:t>
      </w:r>
      <w:r w:rsidR="00322182" w:rsidRPr="0012319A">
        <w:rPr>
          <w:sz w:val="22"/>
          <w:szCs w:val="22"/>
          <w:u w:val="single"/>
        </w:rPr>
        <w:t>ct</w:t>
      </w:r>
      <w:r w:rsidR="009235F0" w:rsidRPr="0012319A">
        <w:rPr>
          <w:sz w:val="22"/>
          <w:szCs w:val="22"/>
          <w:u w:val="single"/>
        </w:rPr>
        <w:t>ives</w:t>
      </w:r>
      <w:r w:rsidR="00A42A70" w:rsidRPr="0012319A">
        <w:rPr>
          <w:sz w:val="22"/>
          <w:szCs w:val="22"/>
          <w:u w:val="single"/>
        </w:rPr>
        <w:t>]’</w:t>
      </w:r>
      <w:r w:rsidRPr="0012319A">
        <w:rPr>
          <w:sz w:val="22"/>
          <w:szCs w:val="22"/>
        </w:rPr>
        <w:t>.</w:t>
      </w:r>
    </w:p>
    <w:p w:rsidR="00266AA4" w:rsidRPr="0012319A" w:rsidRDefault="00266AA4" w:rsidP="00266AA4">
      <w:pPr>
        <w:rPr>
          <w:b/>
          <w:bCs/>
          <w:smallCaps/>
          <w:sz w:val="22"/>
          <w:szCs w:val="22"/>
        </w:rPr>
      </w:pPr>
    </w:p>
    <w:p w:rsidR="00282986" w:rsidRPr="00282986" w:rsidRDefault="00282986" w:rsidP="00282986">
      <w:pPr>
        <w:pStyle w:val="NumberedParas"/>
        <w:numPr>
          <w:ilvl w:val="0"/>
          <w:numId w:val="0"/>
        </w:numPr>
        <w:rPr>
          <w:sz w:val="22"/>
        </w:rPr>
      </w:pPr>
      <w:r w:rsidRPr="00282986">
        <w:rPr>
          <w:sz w:val="22"/>
        </w:rPr>
        <w:t xml:space="preserve">This project is part of the biodiversity component of GEF’s Strategic Programme for West Africa (SPWA) and it is accessing funds both from the GEF Biodiversity (BD) window and the Climate Change Mitigation one (CC). The project will contribute significantly to meeting the targets of GEF Focal Area Strategy and Strategic Objectives (SO) for both these two focal areas targeting different Strategic Progrmmes (SP) under it.  </w:t>
      </w:r>
    </w:p>
    <w:p w:rsidR="00282986" w:rsidRPr="00282986" w:rsidRDefault="00282986" w:rsidP="00282986">
      <w:pPr>
        <w:pStyle w:val="NumberedParas"/>
        <w:numPr>
          <w:ilvl w:val="0"/>
          <w:numId w:val="0"/>
        </w:numPr>
        <w:rPr>
          <w:sz w:val="22"/>
        </w:rPr>
      </w:pPr>
    </w:p>
    <w:p w:rsidR="00282986" w:rsidRPr="00282986" w:rsidRDefault="00282986" w:rsidP="00282986">
      <w:pPr>
        <w:pStyle w:val="NumberedParas"/>
        <w:numPr>
          <w:ilvl w:val="0"/>
          <w:numId w:val="0"/>
        </w:numPr>
        <w:rPr>
          <w:sz w:val="22"/>
        </w:rPr>
      </w:pPr>
      <w:r w:rsidRPr="00282986">
        <w:rPr>
          <w:sz w:val="22"/>
        </w:rPr>
        <w:t xml:space="preserve">For Biodiversity, the project is in line with the BD-SO1 ‘Catalyzing Sustainability of Protected Area Systems’. Seven out of ten project sites are adjecent to PAs and one can potentially become a small PA. The contribution to SO1 is primarily based on CNRs’ role as the PA support zones for National Parks and Reserves, but also as CNRs being sustainable use PAs themselves that contribute to the expansion of the PA system through a sub-network of PAs. Hence, under BD the project contributes first and foremost to BD-SP3 ‘Strengthening Terrestrial PA Networks’. Two of the project sites are adjacent to a coastal-marine PA (the PNOD and the Delta du Saloum) A small contribution to BD-SP2 ‘Increasing Representation of Effectively Managed Marine PA Areas in PA Systems’ may also be considered. </w:t>
      </w:r>
    </w:p>
    <w:p w:rsidR="00282986" w:rsidRPr="00282986" w:rsidRDefault="00282986" w:rsidP="00282986">
      <w:pPr>
        <w:pStyle w:val="NumberedParas"/>
        <w:numPr>
          <w:ilvl w:val="0"/>
          <w:numId w:val="0"/>
        </w:numPr>
        <w:rPr>
          <w:sz w:val="22"/>
        </w:rPr>
      </w:pPr>
    </w:p>
    <w:p w:rsidR="00282986" w:rsidRPr="00282986" w:rsidRDefault="00282986" w:rsidP="00282986">
      <w:pPr>
        <w:pStyle w:val="NumberedParas"/>
        <w:numPr>
          <w:ilvl w:val="0"/>
          <w:numId w:val="0"/>
        </w:numPr>
        <w:rPr>
          <w:sz w:val="22"/>
        </w:rPr>
      </w:pPr>
      <w:r w:rsidRPr="00282986">
        <w:rPr>
          <w:sz w:val="22"/>
        </w:rPr>
        <w:t xml:space="preserve">Along these lines, the project is aligned with objectives of the Sub-component Biodiversity of the SPWA, in particular its objectives #1 (Reducing poverty among communities residing in and around protected areas) and #3 (Consolidation of protected area networks). </w:t>
      </w:r>
    </w:p>
    <w:p w:rsidR="00282986" w:rsidRPr="00282986" w:rsidRDefault="00282986" w:rsidP="00282986">
      <w:pPr>
        <w:pStyle w:val="NumberedParas"/>
        <w:numPr>
          <w:ilvl w:val="0"/>
          <w:numId w:val="0"/>
        </w:numPr>
        <w:rPr>
          <w:sz w:val="22"/>
        </w:rPr>
      </w:pPr>
    </w:p>
    <w:p w:rsidR="00282986" w:rsidRPr="00282986" w:rsidRDefault="00282986" w:rsidP="00282986">
      <w:pPr>
        <w:pStyle w:val="NumberedParas"/>
        <w:numPr>
          <w:ilvl w:val="0"/>
          <w:numId w:val="0"/>
        </w:numPr>
        <w:rPr>
          <w:i/>
          <w:sz w:val="22"/>
        </w:rPr>
      </w:pPr>
      <w:r w:rsidRPr="00282986">
        <w:rPr>
          <w:sz w:val="22"/>
        </w:rPr>
        <w:t>Regarding Climate Change Mitigation, the project will contribute to two SOs/SPs: primarily CC-SO7</w:t>
      </w:r>
      <w:r w:rsidRPr="00282986">
        <w:rPr>
          <w:i/>
          <w:sz w:val="22"/>
        </w:rPr>
        <w:t>bis</w:t>
      </w:r>
      <w:r w:rsidRPr="00282986">
        <w:rPr>
          <w:sz w:val="22"/>
        </w:rPr>
        <w:t>-SP6 ‘Management of land use, land-use change and forestry (LULUCF) as a means to protect carbon stocks and reduce GHG emissions’ and, secondarily, CC-SO6-SP4 ‘Promoting sustainable energy production from biomass’. The background calculations for emission reductions and sequestration are in PRODOC</w:t>
      </w:r>
      <w:r>
        <w:rPr>
          <w:sz w:val="22"/>
        </w:rPr>
        <w:t xml:space="preserve"> Annex 9</w:t>
      </w:r>
      <w:r w:rsidRPr="00282986">
        <w:rPr>
          <w:sz w:val="22"/>
        </w:rPr>
        <w:t>, to which a 30-year time horizon applies. Conservative estimates for all 10 pilot Ecovillages point to more than 1 million tCO2 in total in terms of climate change mitigation benefits. The large majority of climate change mitigation benefits will come from the LULUCF sector, i.e. ~90% will come from avoided deforestation and degradation linked to the creation of CNRs (in particular the ~15,000 ha of new CNRs, which can undoubtedly be argued as additional) and, to a lesser extent, from the sequestration provided by afforestation/reforestation in living hedges, mangroves, bamboo groves and other types of trees. Although improved management of existing CNRs will also contribute (e.g. through reduction in rates of deforestion due to bushfires), this was not included, in an effort to keep CO2 emission reductions conservative. The remaining 10% of estimated climate change mitigation benefits will come from: (i) directly introducing improved cookstoves in Ecovillages as a new low-</w:t>
      </w:r>
      <w:r w:rsidRPr="00282986">
        <w:rPr>
          <w:sz w:val="22"/>
        </w:rPr>
        <w:lastRenderedPageBreak/>
        <w:t xml:space="preserve">GHG emitting energy technology; and (ii) planting </w:t>
      </w:r>
      <w:r w:rsidRPr="00282986">
        <w:rPr>
          <w:i/>
          <w:sz w:val="22"/>
        </w:rPr>
        <w:t>Jatropha curcas</w:t>
      </w:r>
      <w:r w:rsidRPr="00282986">
        <w:rPr>
          <w:sz w:val="22"/>
        </w:rPr>
        <w:t xml:space="preserve"> and using its oil in four Ecovillages (start-up phase will target two villages). Together with the innovative, almost experimental biochar and biocarbon sequestration elements in the project’s Component 4, Jatropha development and improved cookstoves will make a direct contribution to CC-SO6-SP4. Indirect climate change mitigation benefits from improved cookstoves were not considered – neither were their potential and indirect biodiversity benefits – in order to keep calculations conservative.</w:t>
      </w:r>
      <w:r w:rsidRPr="00282986">
        <w:rPr>
          <w:rStyle w:val="FootnoteReference"/>
          <w:sz w:val="22"/>
        </w:rPr>
        <w:footnoteReference w:id="5"/>
      </w:r>
    </w:p>
    <w:p w:rsidR="00282986" w:rsidRPr="00282986" w:rsidRDefault="00282986" w:rsidP="00282986">
      <w:pPr>
        <w:pStyle w:val="NumberedParas"/>
        <w:numPr>
          <w:ilvl w:val="0"/>
          <w:numId w:val="0"/>
        </w:numPr>
        <w:rPr>
          <w:i/>
          <w:sz w:val="22"/>
        </w:rPr>
      </w:pPr>
    </w:p>
    <w:p w:rsidR="00282986" w:rsidRPr="00282986" w:rsidRDefault="00282986" w:rsidP="00282986">
      <w:pPr>
        <w:pStyle w:val="NumberedParas"/>
        <w:numPr>
          <w:ilvl w:val="0"/>
          <w:numId w:val="0"/>
        </w:numPr>
        <w:rPr>
          <w:sz w:val="22"/>
        </w:rPr>
      </w:pPr>
      <w:r w:rsidRPr="00282986">
        <w:rPr>
          <w:sz w:val="22"/>
        </w:rPr>
        <w:t xml:space="preserve">The solar energy component of the project strategy, which is 100% co-financed, may be said to contribute to the CC-SO5 ‘Promote the use of renewable energy for the provision of rural energy services (off-grid)’, although this SO is not pursued directly in GEF-4. </w:t>
      </w:r>
    </w:p>
    <w:p w:rsidR="00282986" w:rsidRPr="00282986" w:rsidRDefault="00282986" w:rsidP="00282986">
      <w:pPr>
        <w:pStyle w:val="NumberedParas"/>
        <w:numPr>
          <w:ilvl w:val="0"/>
          <w:numId w:val="0"/>
        </w:numPr>
        <w:rPr>
          <w:i/>
          <w:sz w:val="22"/>
        </w:rPr>
      </w:pPr>
    </w:p>
    <w:p w:rsidR="00282986" w:rsidRPr="00282986" w:rsidRDefault="00282986" w:rsidP="00282986">
      <w:pPr>
        <w:pStyle w:val="NumberedParas"/>
        <w:numPr>
          <w:ilvl w:val="0"/>
          <w:numId w:val="0"/>
        </w:numPr>
        <w:rPr>
          <w:sz w:val="22"/>
        </w:rPr>
      </w:pPr>
      <w:r w:rsidRPr="00282986">
        <w:rPr>
          <w:sz w:val="22"/>
        </w:rPr>
        <w:t xml:space="preserve">The project is also aligned with the Energy Component of the SPWA, which takes a holistic view of the energy sector in the countries of West Africa through a programmatic approach towards meeting the region’s energy needs and development challenges effectively. The programme seeks to enhance the implementation of selected energy projects in a more coherent and effective manner, and promote regional and national level practical and concrete interventions. </w:t>
      </w:r>
    </w:p>
    <w:p w:rsidR="00282986" w:rsidRPr="00282986" w:rsidRDefault="00282986" w:rsidP="00282986">
      <w:pPr>
        <w:rPr>
          <w:noProof/>
          <w:sz w:val="22"/>
          <w:szCs w:val="22"/>
        </w:rPr>
      </w:pPr>
    </w:p>
    <w:p w:rsidR="001C1114" w:rsidRPr="00282986" w:rsidRDefault="00282986" w:rsidP="00282986">
      <w:pPr>
        <w:pStyle w:val="NumberedParas"/>
        <w:numPr>
          <w:ilvl w:val="0"/>
          <w:numId w:val="0"/>
        </w:numPr>
        <w:rPr>
          <w:sz w:val="22"/>
          <w:lang w:val="en-ZA" w:eastAsia="en-ZA"/>
        </w:rPr>
      </w:pPr>
      <w:r w:rsidRPr="00282986">
        <w:rPr>
          <w:sz w:val="22"/>
        </w:rPr>
        <w:t>In summary, the project will contribute to the achievement of GEF’s outcome indicators under the strategic programming areas as follows:</w:t>
      </w:r>
    </w:p>
    <w:p w:rsidR="001C1114" w:rsidRPr="0012319A" w:rsidRDefault="001C1114" w:rsidP="001C1114">
      <w:pPr>
        <w:pStyle w:val="Bbb"/>
        <w:tabs>
          <w:tab w:val="clear" w:pos="1080"/>
        </w:tabs>
        <w:jc w:val="both"/>
        <w:rPr>
          <w:u w:val="single"/>
        </w:rPr>
      </w:pPr>
    </w:p>
    <w:p w:rsidR="001C1114" w:rsidRPr="0012319A" w:rsidRDefault="001C1114" w:rsidP="001C1114">
      <w:pPr>
        <w:jc w:val="center"/>
        <w:rPr>
          <w:b/>
          <w:i/>
          <w:sz w:val="22"/>
        </w:rPr>
      </w:pPr>
      <w:r w:rsidRPr="0012319A">
        <w:rPr>
          <w:b/>
          <w:i/>
          <w:sz w:val="22"/>
        </w:rPr>
        <w:t>Proj</w:t>
      </w:r>
      <w:r w:rsidR="00282986">
        <w:rPr>
          <w:b/>
          <w:i/>
          <w:sz w:val="22"/>
        </w:rPr>
        <w:t>e</w:t>
      </w:r>
      <w:r w:rsidRPr="0012319A">
        <w:rPr>
          <w:b/>
          <w:i/>
          <w:sz w:val="22"/>
        </w:rPr>
        <w:t>ct’s contribution to the GEF’s outcome indicators</w:t>
      </w:r>
    </w:p>
    <w:tbl>
      <w:tblPr>
        <w:tblW w:w="10189"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1800"/>
        <w:gridCol w:w="2159"/>
        <w:gridCol w:w="4268"/>
      </w:tblGrid>
      <w:tr w:rsidR="001C1114" w:rsidRPr="0012319A" w:rsidTr="004B5987">
        <w:trPr>
          <w:tblHeader/>
          <w:jc w:val="center"/>
        </w:trPr>
        <w:tc>
          <w:tcPr>
            <w:tcW w:w="1962" w:type="dxa"/>
            <w:shd w:val="clear" w:color="auto" w:fill="595959" w:themeFill="text1" w:themeFillTint="A6"/>
          </w:tcPr>
          <w:p w:rsidR="001C1114" w:rsidRPr="0012319A" w:rsidRDefault="001C1114" w:rsidP="004B5987">
            <w:pPr>
              <w:tabs>
                <w:tab w:val="left" w:pos="8640"/>
              </w:tabs>
              <w:rPr>
                <w:b/>
                <w:color w:val="FFFFFF"/>
                <w:sz w:val="22"/>
                <w:szCs w:val="20"/>
              </w:rPr>
            </w:pPr>
            <w:r w:rsidRPr="0012319A">
              <w:rPr>
                <w:b/>
                <w:color w:val="FFFFFF"/>
                <w:sz w:val="22"/>
                <w:szCs w:val="20"/>
              </w:rPr>
              <w:t>GEF-4 BD and CC Strategic programmes</w:t>
            </w:r>
          </w:p>
        </w:tc>
        <w:tc>
          <w:tcPr>
            <w:tcW w:w="1800" w:type="dxa"/>
            <w:shd w:val="clear" w:color="auto" w:fill="595959" w:themeFill="text1" w:themeFillTint="A6"/>
          </w:tcPr>
          <w:p w:rsidR="001C1114" w:rsidRPr="0012319A" w:rsidRDefault="001C1114" w:rsidP="004B5987">
            <w:pPr>
              <w:tabs>
                <w:tab w:val="left" w:pos="8640"/>
              </w:tabs>
              <w:rPr>
                <w:b/>
                <w:color w:val="FFFFFF"/>
                <w:sz w:val="22"/>
                <w:szCs w:val="20"/>
              </w:rPr>
            </w:pPr>
            <w:r w:rsidRPr="0012319A">
              <w:rPr>
                <w:b/>
                <w:color w:val="FFFFFF"/>
                <w:sz w:val="22"/>
                <w:szCs w:val="20"/>
              </w:rPr>
              <w:t>Expected impact</w:t>
            </w:r>
          </w:p>
        </w:tc>
        <w:tc>
          <w:tcPr>
            <w:tcW w:w="2159" w:type="dxa"/>
            <w:shd w:val="clear" w:color="auto" w:fill="595959" w:themeFill="text1" w:themeFillTint="A6"/>
          </w:tcPr>
          <w:p w:rsidR="001C1114" w:rsidRPr="0012319A" w:rsidRDefault="001C1114" w:rsidP="004B5987">
            <w:pPr>
              <w:tabs>
                <w:tab w:val="left" w:pos="8640"/>
              </w:tabs>
              <w:rPr>
                <w:b/>
                <w:color w:val="FFFFFF"/>
                <w:sz w:val="22"/>
                <w:szCs w:val="20"/>
              </w:rPr>
            </w:pPr>
            <w:r w:rsidRPr="0012319A">
              <w:rPr>
                <w:b/>
                <w:color w:val="FFFFFF"/>
                <w:sz w:val="22"/>
                <w:szCs w:val="20"/>
              </w:rPr>
              <w:t>GEF-4 BD Indicators</w:t>
            </w:r>
          </w:p>
        </w:tc>
        <w:tc>
          <w:tcPr>
            <w:tcW w:w="4268" w:type="dxa"/>
            <w:shd w:val="clear" w:color="auto" w:fill="595959" w:themeFill="text1" w:themeFillTint="A6"/>
          </w:tcPr>
          <w:p w:rsidR="001C1114" w:rsidRPr="0012319A" w:rsidRDefault="001C1114" w:rsidP="004B5987">
            <w:pPr>
              <w:tabs>
                <w:tab w:val="left" w:pos="8640"/>
              </w:tabs>
              <w:rPr>
                <w:b/>
                <w:color w:val="FFFFFF"/>
                <w:sz w:val="22"/>
                <w:szCs w:val="20"/>
              </w:rPr>
            </w:pPr>
            <w:r w:rsidRPr="0012319A">
              <w:rPr>
                <w:b/>
                <w:color w:val="FFFFFF"/>
                <w:sz w:val="22"/>
                <w:szCs w:val="20"/>
              </w:rPr>
              <w:t>Project contribution to indicators</w:t>
            </w:r>
          </w:p>
        </w:tc>
      </w:tr>
      <w:tr w:rsidR="001C1114" w:rsidRPr="0012319A" w:rsidTr="004B5987">
        <w:trPr>
          <w:trHeight w:val="345"/>
          <w:jc w:val="center"/>
        </w:trPr>
        <w:tc>
          <w:tcPr>
            <w:tcW w:w="1962" w:type="dxa"/>
          </w:tcPr>
          <w:p w:rsidR="001C1114" w:rsidRPr="0012319A" w:rsidRDefault="001C1114" w:rsidP="004B5987">
            <w:pPr>
              <w:tabs>
                <w:tab w:val="left" w:pos="8640"/>
              </w:tabs>
              <w:rPr>
                <w:sz w:val="18"/>
                <w:szCs w:val="18"/>
              </w:rPr>
            </w:pPr>
            <w:r w:rsidRPr="0012319A">
              <w:rPr>
                <w:sz w:val="18"/>
                <w:szCs w:val="18"/>
              </w:rPr>
              <w:t>BD SO-SP3  - Strengthening</w:t>
            </w:r>
          </w:p>
          <w:p w:rsidR="001C1114" w:rsidRPr="0012319A" w:rsidRDefault="001C1114" w:rsidP="004B5987">
            <w:pPr>
              <w:tabs>
                <w:tab w:val="left" w:pos="8640"/>
              </w:tabs>
              <w:rPr>
                <w:sz w:val="18"/>
                <w:szCs w:val="18"/>
              </w:rPr>
            </w:pPr>
            <w:r w:rsidRPr="0012319A">
              <w:rPr>
                <w:sz w:val="18"/>
                <w:szCs w:val="18"/>
              </w:rPr>
              <w:t>Terrestrial PA</w:t>
            </w:r>
          </w:p>
          <w:p w:rsidR="001C1114" w:rsidRPr="0012319A" w:rsidRDefault="001C1114" w:rsidP="004B5987">
            <w:pPr>
              <w:tabs>
                <w:tab w:val="left" w:pos="8640"/>
              </w:tabs>
              <w:rPr>
                <w:sz w:val="18"/>
                <w:szCs w:val="18"/>
              </w:rPr>
            </w:pPr>
            <w:r w:rsidRPr="0012319A">
              <w:rPr>
                <w:sz w:val="18"/>
                <w:szCs w:val="18"/>
              </w:rPr>
              <w:t>Networks</w:t>
            </w:r>
          </w:p>
        </w:tc>
        <w:tc>
          <w:tcPr>
            <w:tcW w:w="1800" w:type="dxa"/>
          </w:tcPr>
          <w:p w:rsidR="001C1114" w:rsidRPr="0012319A" w:rsidRDefault="001C1114" w:rsidP="004B5987">
            <w:pPr>
              <w:autoSpaceDE w:val="0"/>
              <w:autoSpaceDN w:val="0"/>
              <w:adjustRightInd w:val="0"/>
              <w:rPr>
                <w:sz w:val="18"/>
                <w:szCs w:val="18"/>
                <w:lang w:eastAsia="en-ZA"/>
              </w:rPr>
            </w:pPr>
            <w:r w:rsidRPr="0012319A">
              <w:rPr>
                <w:sz w:val="18"/>
                <w:szCs w:val="18"/>
                <w:lang w:eastAsia="en-ZA"/>
              </w:rPr>
              <w:t>Improved ecosystem coverage</w:t>
            </w:r>
          </w:p>
          <w:p w:rsidR="001C1114" w:rsidRPr="0012319A" w:rsidRDefault="001C1114" w:rsidP="004B5987">
            <w:pPr>
              <w:autoSpaceDE w:val="0"/>
              <w:autoSpaceDN w:val="0"/>
              <w:adjustRightInd w:val="0"/>
              <w:rPr>
                <w:sz w:val="18"/>
                <w:szCs w:val="18"/>
                <w:lang w:eastAsia="en-ZA"/>
              </w:rPr>
            </w:pPr>
            <w:r w:rsidRPr="0012319A">
              <w:rPr>
                <w:sz w:val="18"/>
                <w:szCs w:val="18"/>
                <w:lang w:eastAsia="en-ZA"/>
              </w:rPr>
              <w:t>of under-represented terrestrial</w:t>
            </w:r>
          </w:p>
          <w:p w:rsidR="001C1114" w:rsidRPr="0012319A" w:rsidRDefault="001C1114" w:rsidP="004B5987">
            <w:pPr>
              <w:autoSpaceDE w:val="0"/>
              <w:autoSpaceDN w:val="0"/>
              <w:adjustRightInd w:val="0"/>
              <w:rPr>
                <w:sz w:val="18"/>
                <w:szCs w:val="18"/>
                <w:lang w:eastAsia="en-ZA"/>
              </w:rPr>
            </w:pPr>
            <w:r w:rsidRPr="0012319A">
              <w:rPr>
                <w:sz w:val="18"/>
                <w:szCs w:val="18"/>
                <w:lang w:eastAsia="en-ZA"/>
              </w:rPr>
              <w:t>ecosystems areas as part of</w:t>
            </w:r>
          </w:p>
          <w:p w:rsidR="001C1114" w:rsidRPr="0012319A" w:rsidRDefault="001C1114" w:rsidP="004B5987">
            <w:pPr>
              <w:autoSpaceDE w:val="0"/>
              <w:autoSpaceDN w:val="0"/>
              <w:adjustRightInd w:val="0"/>
              <w:rPr>
                <w:sz w:val="18"/>
                <w:szCs w:val="18"/>
                <w:lang w:eastAsia="en-ZA"/>
              </w:rPr>
            </w:pPr>
            <w:r w:rsidRPr="0012319A">
              <w:rPr>
                <w:sz w:val="18"/>
                <w:szCs w:val="18"/>
                <w:lang w:eastAsia="en-ZA"/>
              </w:rPr>
              <w:t>national protected area systems</w:t>
            </w:r>
          </w:p>
          <w:p w:rsidR="001C1114" w:rsidRPr="0012319A" w:rsidRDefault="001C1114" w:rsidP="004B5987">
            <w:pPr>
              <w:autoSpaceDE w:val="0"/>
              <w:autoSpaceDN w:val="0"/>
              <w:adjustRightInd w:val="0"/>
              <w:rPr>
                <w:sz w:val="18"/>
                <w:szCs w:val="18"/>
                <w:lang w:eastAsia="en-ZA"/>
              </w:rPr>
            </w:pPr>
          </w:p>
          <w:p w:rsidR="001C1114" w:rsidRPr="0012319A" w:rsidRDefault="001C1114" w:rsidP="004B5987">
            <w:pPr>
              <w:autoSpaceDE w:val="0"/>
              <w:autoSpaceDN w:val="0"/>
              <w:adjustRightInd w:val="0"/>
              <w:rPr>
                <w:sz w:val="18"/>
                <w:szCs w:val="18"/>
                <w:lang w:eastAsia="en-ZA"/>
              </w:rPr>
            </w:pPr>
            <w:r w:rsidRPr="0012319A">
              <w:rPr>
                <w:sz w:val="18"/>
                <w:szCs w:val="18"/>
                <w:lang w:eastAsia="en-ZA"/>
              </w:rPr>
              <w:t>Improved management of</w:t>
            </w:r>
          </w:p>
          <w:p w:rsidR="001C1114" w:rsidRPr="0012319A" w:rsidRDefault="001C1114" w:rsidP="004B5987">
            <w:pPr>
              <w:autoSpaceDE w:val="0"/>
              <w:autoSpaceDN w:val="0"/>
              <w:adjustRightInd w:val="0"/>
              <w:rPr>
                <w:sz w:val="18"/>
                <w:szCs w:val="18"/>
                <w:lang w:eastAsia="en-ZA"/>
              </w:rPr>
            </w:pPr>
            <w:r w:rsidRPr="0012319A">
              <w:rPr>
                <w:sz w:val="18"/>
                <w:szCs w:val="18"/>
                <w:lang w:eastAsia="en-ZA"/>
              </w:rPr>
              <w:t>terrestrial protected areas</w:t>
            </w:r>
          </w:p>
        </w:tc>
        <w:tc>
          <w:tcPr>
            <w:tcW w:w="2159" w:type="dxa"/>
          </w:tcPr>
          <w:p w:rsidR="001C1114" w:rsidRPr="0012319A" w:rsidRDefault="001C1114" w:rsidP="004B5987">
            <w:pPr>
              <w:autoSpaceDE w:val="0"/>
              <w:autoSpaceDN w:val="0"/>
              <w:adjustRightInd w:val="0"/>
              <w:rPr>
                <w:sz w:val="18"/>
                <w:szCs w:val="18"/>
                <w:lang w:val="en-ZA" w:eastAsia="en-ZA"/>
              </w:rPr>
            </w:pPr>
            <w:r w:rsidRPr="0012319A">
              <w:rPr>
                <w:sz w:val="18"/>
                <w:szCs w:val="18"/>
                <w:lang w:val="en-ZA" w:eastAsia="en-ZA"/>
              </w:rPr>
              <w:t>Terrestrial ecosystem coverage in national</w:t>
            </w:r>
          </w:p>
          <w:p w:rsidR="001C1114" w:rsidRPr="0012319A" w:rsidRDefault="001C1114" w:rsidP="004B5987">
            <w:pPr>
              <w:autoSpaceDE w:val="0"/>
              <w:autoSpaceDN w:val="0"/>
              <w:adjustRightInd w:val="0"/>
              <w:rPr>
                <w:sz w:val="18"/>
                <w:szCs w:val="18"/>
                <w:lang w:val="en-ZA" w:eastAsia="en-ZA"/>
              </w:rPr>
            </w:pPr>
            <w:r w:rsidRPr="0012319A">
              <w:rPr>
                <w:sz w:val="18"/>
                <w:szCs w:val="18"/>
                <w:lang w:val="en-ZA" w:eastAsia="en-ZA"/>
              </w:rPr>
              <w:t>protected area systems</w:t>
            </w: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p>
          <w:p w:rsidR="001C1114" w:rsidRPr="0012319A" w:rsidRDefault="001C1114" w:rsidP="004B5987">
            <w:pPr>
              <w:autoSpaceDE w:val="0"/>
              <w:autoSpaceDN w:val="0"/>
              <w:adjustRightInd w:val="0"/>
              <w:rPr>
                <w:sz w:val="18"/>
                <w:szCs w:val="18"/>
                <w:lang w:val="en-ZA" w:eastAsia="en-ZA"/>
              </w:rPr>
            </w:pPr>
            <w:r w:rsidRPr="0012319A">
              <w:rPr>
                <w:sz w:val="18"/>
                <w:szCs w:val="18"/>
                <w:lang w:val="en-ZA" w:eastAsia="en-ZA"/>
              </w:rPr>
              <w:t>Protected area management effectiveness as</w:t>
            </w:r>
            <w:r w:rsidR="00AC446A" w:rsidRPr="0012319A">
              <w:rPr>
                <w:sz w:val="18"/>
                <w:szCs w:val="18"/>
                <w:lang w:val="en-ZA" w:eastAsia="en-ZA"/>
              </w:rPr>
              <w:t xml:space="preserve"> </w:t>
            </w:r>
            <w:r w:rsidRPr="0012319A">
              <w:rPr>
                <w:sz w:val="18"/>
                <w:szCs w:val="18"/>
                <w:lang w:val="en-ZA" w:eastAsia="en-ZA"/>
              </w:rPr>
              <w:t>measured by individual protected area</w:t>
            </w:r>
          </w:p>
          <w:p w:rsidR="001C1114" w:rsidRPr="0012319A" w:rsidRDefault="001C1114" w:rsidP="004B5987">
            <w:pPr>
              <w:autoSpaceDE w:val="0"/>
              <w:autoSpaceDN w:val="0"/>
              <w:adjustRightInd w:val="0"/>
              <w:rPr>
                <w:sz w:val="18"/>
                <w:szCs w:val="18"/>
                <w:lang w:val="en-ZA" w:eastAsia="en-ZA"/>
              </w:rPr>
            </w:pPr>
            <w:r w:rsidRPr="0012319A">
              <w:rPr>
                <w:sz w:val="18"/>
                <w:szCs w:val="18"/>
                <w:lang w:val="en-ZA" w:eastAsia="en-ZA"/>
              </w:rPr>
              <w:t>scorecards</w:t>
            </w:r>
          </w:p>
        </w:tc>
        <w:tc>
          <w:tcPr>
            <w:tcW w:w="4268" w:type="dxa"/>
          </w:tcPr>
          <w:p w:rsidR="001C1114" w:rsidRPr="0012319A" w:rsidRDefault="002445EE" w:rsidP="001C1114">
            <w:pPr>
              <w:pStyle w:val="ListParagraph"/>
              <w:widowControl w:val="0"/>
              <w:numPr>
                <w:ilvl w:val="0"/>
                <w:numId w:val="34"/>
              </w:numPr>
              <w:tabs>
                <w:tab w:val="left" w:pos="175"/>
              </w:tabs>
              <w:ind w:left="176" w:hanging="142"/>
              <w:rPr>
                <w:rFonts w:ascii="Times New Roman" w:hAnsi="Times New Roman"/>
                <w:sz w:val="18"/>
                <w:szCs w:val="18"/>
              </w:rPr>
            </w:pPr>
            <w:r w:rsidRPr="0012319A">
              <w:rPr>
                <w:rFonts w:ascii="Times New Roman" w:hAnsi="Times New Roman"/>
                <w:sz w:val="18"/>
                <w:szCs w:val="18"/>
              </w:rPr>
              <w:t>Among project sites at least 15,000 ha of new and extended Community Nature Reserves established and functioning to conserve biodiversity, increasing the total conservation area targeted by the project to 162,813 ha</w:t>
            </w:r>
          </w:p>
          <w:p w:rsidR="001C1114" w:rsidRPr="0012319A" w:rsidRDefault="001C1114" w:rsidP="004B5987">
            <w:pPr>
              <w:pStyle w:val="ListParagraph"/>
              <w:widowControl w:val="0"/>
              <w:tabs>
                <w:tab w:val="left" w:pos="175"/>
              </w:tabs>
              <w:ind w:left="176"/>
              <w:rPr>
                <w:rFonts w:ascii="Times New Roman" w:hAnsi="Times New Roman"/>
                <w:sz w:val="18"/>
                <w:szCs w:val="18"/>
              </w:rPr>
            </w:pPr>
          </w:p>
          <w:p w:rsidR="001C1114" w:rsidRPr="0012319A" w:rsidRDefault="001C1114" w:rsidP="004B5987">
            <w:pPr>
              <w:pStyle w:val="ListParagraph"/>
              <w:widowControl w:val="0"/>
              <w:tabs>
                <w:tab w:val="left" w:pos="175"/>
              </w:tabs>
              <w:ind w:left="176"/>
              <w:rPr>
                <w:rFonts w:ascii="Times New Roman" w:hAnsi="Times New Roman"/>
                <w:sz w:val="18"/>
                <w:szCs w:val="18"/>
              </w:rPr>
            </w:pPr>
          </w:p>
          <w:p w:rsidR="001C1114" w:rsidRPr="0012319A" w:rsidRDefault="001C1114" w:rsidP="004B5987">
            <w:pPr>
              <w:pStyle w:val="ListParagraph"/>
              <w:widowControl w:val="0"/>
              <w:tabs>
                <w:tab w:val="left" w:pos="175"/>
              </w:tabs>
              <w:ind w:left="176"/>
              <w:rPr>
                <w:rFonts w:ascii="Times New Roman" w:hAnsi="Times New Roman"/>
                <w:sz w:val="28"/>
                <w:szCs w:val="18"/>
              </w:rPr>
            </w:pPr>
          </w:p>
          <w:p w:rsidR="001C1114" w:rsidRPr="0012319A" w:rsidRDefault="002445EE" w:rsidP="001C1114">
            <w:pPr>
              <w:pStyle w:val="ListParagraph"/>
              <w:widowControl w:val="0"/>
              <w:numPr>
                <w:ilvl w:val="0"/>
                <w:numId w:val="34"/>
              </w:numPr>
              <w:tabs>
                <w:tab w:val="left" w:pos="175"/>
              </w:tabs>
              <w:ind w:left="176" w:hanging="142"/>
              <w:rPr>
                <w:rFonts w:ascii="Times New Roman" w:hAnsi="Times New Roman"/>
                <w:sz w:val="18"/>
                <w:szCs w:val="18"/>
              </w:rPr>
            </w:pPr>
            <w:r w:rsidRPr="0012319A">
              <w:rPr>
                <w:rFonts w:ascii="Times New Roman" w:hAnsi="Times New Roman"/>
                <w:sz w:val="18"/>
                <w:szCs w:val="18"/>
              </w:rPr>
              <w:t>Increases in METT scores for all CNRs of at least 10% from baseline over 5 years and 20% for sites with starting score &lt; 60%; baseline:</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[1] Diokoul Diawrigne</w:t>
            </w:r>
            <w:r w:rsidRPr="0012319A">
              <w:rPr>
                <w:rFonts w:ascii="Times New Roman" w:hAnsi="Times New Roman"/>
                <w:sz w:val="18"/>
                <w:szCs w:val="18"/>
              </w:rPr>
              <w:tab/>
              <w:t>64</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[2] Bounguien CNR</w:t>
            </w:r>
            <w:r w:rsidRPr="0012319A">
              <w:rPr>
                <w:rFonts w:ascii="Times New Roman" w:hAnsi="Times New Roman"/>
                <w:sz w:val="18"/>
                <w:szCs w:val="18"/>
              </w:rPr>
              <w:tab/>
              <w:t>72</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[3] Kak proposed CNR</w:t>
            </w:r>
            <w:r w:rsidRPr="0012319A">
              <w:rPr>
                <w:rFonts w:ascii="Times New Roman" w:hAnsi="Times New Roman"/>
                <w:sz w:val="18"/>
                <w:szCs w:val="18"/>
              </w:rPr>
              <w:tab/>
              <w:t>33</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[4] Mbawal proposed CNR</w:t>
            </w:r>
            <w:r w:rsidRPr="0012319A">
              <w:rPr>
                <w:rFonts w:ascii="Times New Roman" w:hAnsi="Times New Roman"/>
                <w:sz w:val="18"/>
                <w:szCs w:val="18"/>
              </w:rPr>
              <w:tab/>
              <w:t>51</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[5] Mansadala CNR</w:t>
            </w:r>
            <w:r w:rsidRPr="0012319A">
              <w:rPr>
                <w:rFonts w:ascii="Times New Roman" w:hAnsi="Times New Roman"/>
                <w:sz w:val="18"/>
                <w:szCs w:val="18"/>
              </w:rPr>
              <w:tab/>
              <w:t>73</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[6] Dindefelo CNR</w:t>
            </w:r>
            <w:r w:rsidRPr="0012319A">
              <w:rPr>
                <w:rFonts w:ascii="Times New Roman" w:hAnsi="Times New Roman"/>
                <w:sz w:val="18"/>
                <w:szCs w:val="18"/>
              </w:rPr>
              <w:tab/>
              <w:t>t.b.d.</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[7] Mansarinko CNR</w:t>
            </w:r>
            <w:r w:rsidRPr="0012319A">
              <w:rPr>
                <w:rFonts w:ascii="Times New Roman" w:hAnsi="Times New Roman"/>
                <w:sz w:val="18"/>
                <w:szCs w:val="18"/>
              </w:rPr>
              <w:tab/>
              <w:t>73</w:t>
            </w:r>
          </w:p>
          <w:p w:rsidR="001C1114" w:rsidRPr="0012319A" w:rsidRDefault="002445EE" w:rsidP="004B5987">
            <w:pPr>
              <w:pStyle w:val="ListParagraph"/>
              <w:widowControl w:val="0"/>
              <w:tabs>
                <w:tab w:val="left" w:pos="175"/>
                <w:tab w:val="right" w:pos="2585"/>
              </w:tabs>
              <w:ind w:left="176"/>
              <w:rPr>
                <w:rFonts w:ascii="Times New Roman" w:hAnsi="Times New Roman"/>
                <w:sz w:val="18"/>
                <w:szCs w:val="18"/>
              </w:rPr>
            </w:pPr>
            <w:r w:rsidRPr="0012319A">
              <w:rPr>
                <w:rFonts w:ascii="Times New Roman" w:hAnsi="Times New Roman"/>
                <w:sz w:val="18"/>
                <w:szCs w:val="18"/>
              </w:rPr>
              <w:t>[8] Gnargou Comm Forest</w:t>
            </w:r>
            <w:r w:rsidRPr="0012319A">
              <w:rPr>
                <w:rFonts w:ascii="Times New Roman" w:hAnsi="Times New Roman"/>
                <w:sz w:val="18"/>
                <w:szCs w:val="18"/>
              </w:rPr>
              <w:tab/>
              <w:t>74</w:t>
            </w:r>
          </w:p>
          <w:p w:rsidR="001C1114" w:rsidRPr="0012319A" w:rsidRDefault="001C1114" w:rsidP="004B5987">
            <w:pPr>
              <w:pStyle w:val="ListParagraph"/>
              <w:widowControl w:val="0"/>
              <w:tabs>
                <w:tab w:val="left" w:pos="175"/>
                <w:tab w:val="right" w:pos="2585"/>
              </w:tabs>
              <w:ind w:left="176"/>
              <w:rPr>
                <w:rFonts w:ascii="Times New Roman" w:hAnsi="Times New Roman"/>
                <w:sz w:val="18"/>
                <w:szCs w:val="18"/>
              </w:rPr>
            </w:pPr>
          </w:p>
        </w:tc>
      </w:tr>
      <w:tr w:rsidR="001C1114" w:rsidRPr="0012319A" w:rsidTr="004B5987">
        <w:trPr>
          <w:trHeight w:val="345"/>
          <w:jc w:val="center"/>
        </w:trPr>
        <w:tc>
          <w:tcPr>
            <w:tcW w:w="1962" w:type="dxa"/>
          </w:tcPr>
          <w:p w:rsidR="001C1114" w:rsidRPr="0012319A" w:rsidRDefault="002445EE" w:rsidP="004B5987">
            <w:pPr>
              <w:tabs>
                <w:tab w:val="left" w:pos="8640"/>
              </w:tabs>
              <w:rPr>
                <w:sz w:val="18"/>
                <w:szCs w:val="18"/>
              </w:rPr>
            </w:pPr>
            <w:r w:rsidRPr="0012319A">
              <w:rPr>
                <w:sz w:val="18"/>
                <w:szCs w:val="18"/>
              </w:rPr>
              <w:t>CC-SO7</w:t>
            </w:r>
            <w:r w:rsidRPr="0012319A">
              <w:rPr>
                <w:i/>
                <w:sz w:val="18"/>
                <w:szCs w:val="18"/>
              </w:rPr>
              <w:t>bis</w:t>
            </w:r>
            <w:r w:rsidRPr="0012319A">
              <w:rPr>
                <w:sz w:val="18"/>
                <w:szCs w:val="18"/>
              </w:rPr>
              <w:t>-SP6 (primary) - Management of land use, land-use change and forestry (LULUCF) as a means to protect carbon stocks and reduce GHG emissions</w:t>
            </w:r>
          </w:p>
        </w:tc>
        <w:tc>
          <w:tcPr>
            <w:tcW w:w="1800" w:type="dxa"/>
          </w:tcPr>
          <w:p w:rsidR="001C1114" w:rsidRPr="0012319A" w:rsidRDefault="002445EE" w:rsidP="004B5987">
            <w:pPr>
              <w:autoSpaceDE w:val="0"/>
              <w:autoSpaceDN w:val="0"/>
              <w:adjustRightInd w:val="0"/>
              <w:rPr>
                <w:sz w:val="18"/>
                <w:szCs w:val="18"/>
                <w:lang w:eastAsia="en-ZA"/>
              </w:rPr>
            </w:pPr>
            <w:r w:rsidRPr="0012319A">
              <w:rPr>
                <w:sz w:val="18"/>
                <w:szCs w:val="18"/>
                <w:lang w:eastAsia="en-ZA"/>
              </w:rPr>
              <w:t>Reduced GHG emissions</w:t>
            </w:r>
          </w:p>
          <w:p w:rsidR="001C1114" w:rsidRPr="0012319A" w:rsidRDefault="002445EE" w:rsidP="004B5987">
            <w:pPr>
              <w:autoSpaceDE w:val="0"/>
              <w:autoSpaceDN w:val="0"/>
              <w:adjustRightInd w:val="0"/>
              <w:rPr>
                <w:sz w:val="18"/>
                <w:szCs w:val="18"/>
                <w:lang w:eastAsia="en-ZA"/>
              </w:rPr>
            </w:pPr>
            <w:r w:rsidRPr="0012319A">
              <w:rPr>
                <w:sz w:val="18"/>
                <w:szCs w:val="18"/>
                <w:lang w:eastAsia="en-ZA"/>
              </w:rPr>
              <w:t>from land use, land use</w:t>
            </w:r>
          </w:p>
          <w:p w:rsidR="001C1114" w:rsidRPr="0012319A" w:rsidRDefault="002445EE" w:rsidP="004B5987">
            <w:pPr>
              <w:autoSpaceDE w:val="0"/>
              <w:autoSpaceDN w:val="0"/>
              <w:adjustRightInd w:val="0"/>
              <w:rPr>
                <w:sz w:val="18"/>
                <w:szCs w:val="18"/>
                <w:lang w:eastAsia="en-ZA"/>
              </w:rPr>
            </w:pPr>
            <w:r w:rsidRPr="0012319A">
              <w:rPr>
                <w:sz w:val="18"/>
                <w:szCs w:val="18"/>
                <w:lang w:eastAsia="en-ZA"/>
              </w:rPr>
              <w:t>change and forestry</w:t>
            </w:r>
          </w:p>
        </w:tc>
        <w:tc>
          <w:tcPr>
            <w:tcW w:w="2159" w:type="dxa"/>
          </w:tcPr>
          <w:p w:rsidR="001C1114" w:rsidRPr="0012319A" w:rsidRDefault="002445EE" w:rsidP="004B5987">
            <w:pPr>
              <w:autoSpaceDE w:val="0"/>
              <w:autoSpaceDN w:val="0"/>
              <w:adjustRightInd w:val="0"/>
              <w:rPr>
                <w:sz w:val="18"/>
                <w:szCs w:val="18"/>
                <w:lang w:eastAsia="en-ZA"/>
              </w:rPr>
            </w:pPr>
            <w:r w:rsidRPr="0012319A">
              <w:rPr>
                <w:sz w:val="18"/>
                <w:szCs w:val="18"/>
                <w:lang w:eastAsia="en-ZA"/>
              </w:rPr>
              <w:t>Emissions from LULUCF (tons CO2 eq)</w:t>
            </w:r>
          </w:p>
          <w:p w:rsidR="001C1114" w:rsidRPr="0012319A" w:rsidRDefault="001C1114" w:rsidP="004B5987">
            <w:pPr>
              <w:autoSpaceDE w:val="0"/>
              <w:autoSpaceDN w:val="0"/>
              <w:adjustRightInd w:val="0"/>
              <w:rPr>
                <w:sz w:val="18"/>
                <w:szCs w:val="18"/>
                <w:lang w:eastAsia="en-ZA"/>
              </w:rPr>
            </w:pPr>
          </w:p>
          <w:p w:rsidR="001C1114" w:rsidRPr="0012319A" w:rsidRDefault="002445EE" w:rsidP="004B5987">
            <w:pPr>
              <w:autoSpaceDE w:val="0"/>
              <w:autoSpaceDN w:val="0"/>
              <w:adjustRightInd w:val="0"/>
              <w:rPr>
                <w:sz w:val="18"/>
                <w:szCs w:val="18"/>
                <w:lang w:eastAsia="en-ZA"/>
              </w:rPr>
            </w:pPr>
            <w:r w:rsidRPr="0012319A">
              <w:rPr>
                <w:sz w:val="18"/>
                <w:szCs w:val="18"/>
                <w:lang w:eastAsia="en-ZA"/>
              </w:rPr>
              <w:t>$/ t CO2eq</w:t>
            </w:r>
          </w:p>
        </w:tc>
        <w:tc>
          <w:tcPr>
            <w:tcW w:w="4268" w:type="dxa"/>
          </w:tcPr>
          <w:p w:rsidR="001C1114" w:rsidRPr="0012319A" w:rsidRDefault="002445EE" w:rsidP="004B5987">
            <w:pPr>
              <w:rPr>
                <w:sz w:val="18"/>
                <w:szCs w:val="18"/>
              </w:rPr>
            </w:pPr>
            <w:r w:rsidRPr="0012319A">
              <w:rPr>
                <w:sz w:val="18"/>
                <w:szCs w:val="18"/>
              </w:rPr>
              <w:t>Carbon footprint (using Bilan Carbone method to calculate GHG emissions/ sequestration) from LULUCF at the level of CNRs  shows the avoidance of ~900,000 t C02 emissions over 30 years through the avoided deforestation of new and extended area of CNRs (15,000 ha)</w:t>
            </w:r>
          </w:p>
          <w:p w:rsidR="001C1114" w:rsidRPr="0012319A" w:rsidRDefault="001C1114" w:rsidP="004B5987">
            <w:pPr>
              <w:rPr>
                <w:sz w:val="18"/>
                <w:szCs w:val="18"/>
              </w:rPr>
            </w:pPr>
          </w:p>
          <w:p w:rsidR="001C1114" w:rsidRPr="0012319A" w:rsidRDefault="002445EE" w:rsidP="004B5987">
            <w:pPr>
              <w:rPr>
                <w:sz w:val="18"/>
                <w:szCs w:val="18"/>
              </w:rPr>
            </w:pPr>
            <w:r w:rsidRPr="0012319A">
              <w:rPr>
                <w:sz w:val="18"/>
                <w:szCs w:val="18"/>
                <w:u w:val="single"/>
              </w:rPr>
              <w:t>Note</w:t>
            </w:r>
            <w:r w:rsidRPr="0012319A">
              <w:rPr>
                <w:sz w:val="18"/>
                <w:szCs w:val="18"/>
              </w:rPr>
              <w:t xml:space="preserve">: Carbon price depends on the carbon market. The PPG Technical Report Energy and Climate Change assessed the feasibility of accessing this market and concluded that sequestered carbon from CNRs may </w:t>
            </w:r>
            <w:r w:rsidRPr="0012319A">
              <w:rPr>
                <w:sz w:val="18"/>
                <w:szCs w:val="18"/>
              </w:rPr>
              <w:lastRenderedPageBreak/>
              <w:t>achieve rather high prices if its marketed as ‘gourmet carbon’.</w:t>
            </w:r>
          </w:p>
          <w:p w:rsidR="001C1114" w:rsidRPr="0012319A" w:rsidRDefault="001C1114" w:rsidP="004B5987">
            <w:pPr>
              <w:rPr>
                <w:sz w:val="18"/>
                <w:szCs w:val="18"/>
              </w:rPr>
            </w:pPr>
          </w:p>
        </w:tc>
      </w:tr>
      <w:tr w:rsidR="001C1114" w:rsidRPr="0012319A" w:rsidTr="004B5987">
        <w:trPr>
          <w:trHeight w:val="345"/>
          <w:jc w:val="center"/>
        </w:trPr>
        <w:tc>
          <w:tcPr>
            <w:tcW w:w="1962" w:type="dxa"/>
          </w:tcPr>
          <w:p w:rsidR="001C1114" w:rsidRPr="0012319A" w:rsidRDefault="002445EE" w:rsidP="004B5987">
            <w:pPr>
              <w:tabs>
                <w:tab w:val="left" w:pos="8640"/>
              </w:tabs>
              <w:rPr>
                <w:sz w:val="18"/>
                <w:szCs w:val="18"/>
              </w:rPr>
            </w:pPr>
            <w:r w:rsidRPr="0012319A">
              <w:rPr>
                <w:sz w:val="18"/>
                <w:szCs w:val="18"/>
              </w:rPr>
              <w:lastRenderedPageBreak/>
              <w:t>CC SO6-SP4 (secondary) - Promoting sustainable energy production from biomass</w:t>
            </w:r>
          </w:p>
        </w:tc>
        <w:tc>
          <w:tcPr>
            <w:tcW w:w="1800" w:type="dxa"/>
          </w:tcPr>
          <w:p w:rsidR="001C1114" w:rsidRPr="0012319A" w:rsidRDefault="002445EE" w:rsidP="004B5987">
            <w:pPr>
              <w:autoSpaceDE w:val="0"/>
              <w:autoSpaceDN w:val="0"/>
              <w:adjustRightInd w:val="0"/>
              <w:rPr>
                <w:sz w:val="18"/>
                <w:szCs w:val="18"/>
                <w:lang w:eastAsia="en-ZA"/>
              </w:rPr>
            </w:pPr>
            <w:r w:rsidRPr="0012319A">
              <w:rPr>
                <w:sz w:val="18"/>
                <w:szCs w:val="18"/>
                <w:lang w:eastAsia="en-ZA"/>
              </w:rPr>
              <w:t>Reduced cost of selected low GHG-emitting energy</w:t>
            </w:r>
          </w:p>
          <w:p w:rsidR="001C1114" w:rsidRPr="0012319A" w:rsidRDefault="002445EE" w:rsidP="004B5987">
            <w:pPr>
              <w:autoSpaceDE w:val="0"/>
              <w:autoSpaceDN w:val="0"/>
              <w:adjustRightInd w:val="0"/>
              <w:rPr>
                <w:sz w:val="18"/>
                <w:szCs w:val="18"/>
                <w:lang w:eastAsia="en-ZA"/>
              </w:rPr>
            </w:pPr>
            <w:r w:rsidRPr="0012319A">
              <w:rPr>
                <w:sz w:val="18"/>
                <w:szCs w:val="18"/>
                <w:lang w:eastAsia="en-ZA"/>
              </w:rPr>
              <w:t>technologies</w:t>
            </w:r>
          </w:p>
        </w:tc>
        <w:tc>
          <w:tcPr>
            <w:tcW w:w="2159" w:type="dxa"/>
          </w:tcPr>
          <w:p w:rsidR="001C1114" w:rsidRPr="0012319A" w:rsidRDefault="002445EE" w:rsidP="004B5987">
            <w:pPr>
              <w:autoSpaceDE w:val="0"/>
              <w:autoSpaceDN w:val="0"/>
              <w:adjustRightInd w:val="0"/>
              <w:rPr>
                <w:sz w:val="18"/>
                <w:szCs w:val="18"/>
                <w:lang w:eastAsia="en-ZA"/>
              </w:rPr>
            </w:pPr>
            <w:r w:rsidRPr="0012319A">
              <w:rPr>
                <w:sz w:val="18"/>
                <w:szCs w:val="18"/>
                <w:lang w:eastAsia="en-ZA"/>
              </w:rPr>
              <w:t xml:space="preserve">Cost of selected, low-GHG emitting energy generating technologies ($/ W installed or $/kWh generated); </w:t>
            </w:r>
          </w:p>
          <w:p w:rsidR="001C1114" w:rsidRPr="0012319A" w:rsidRDefault="001C1114" w:rsidP="004B5987">
            <w:pPr>
              <w:autoSpaceDE w:val="0"/>
              <w:autoSpaceDN w:val="0"/>
              <w:adjustRightInd w:val="0"/>
              <w:rPr>
                <w:sz w:val="18"/>
                <w:szCs w:val="18"/>
                <w:lang w:eastAsia="en-ZA"/>
              </w:rPr>
            </w:pPr>
          </w:p>
          <w:p w:rsidR="001C1114" w:rsidRPr="0012319A" w:rsidRDefault="001C1114" w:rsidP="004B5987">
            <w:pPr>
              <w:autoSpaceDE w:val="0"/>
              <w:autoSpaceDN w:val="0"/>
              <w:adjustRightInd w:val="0"/>
              <w:rPr>
                <w:sz w:val="18"/>
                <w:szCs w:val="18"/>
                <w:lang w:eastAsia="en-ZA"/>
              </w:rPr>
            </w:pPr>
          </w:p>
          <w:p w:rsidR="001C1114" w:rsidRPr="0012319A" w:rsidRDefault="002445EE" w:rsidP="004B5987">
            <w:pPr>
              <w:autoSpaceDE w:val="0"/>
              <w:autoSpaceDN w:val="0"/>
              <w:adjustRightInd w:val="0"/>
              <w:rPr>
                <w:sz w:val="18"/>
                <w:szCs w:val="18"/>
                <w:lang w:eastAsia="en-ZA"/>
              </w:rPr>
            </w:pPr>
            <w:r w:rsidRPr="0012319A">
              <w:rPr>
                <w:sz w:val="18"/>
                <w:szCs w:val="18"/>
                <w:lang w:eastAsia="en-ZA"/>
              </w:rPr>
              <w:t>$/ t CO2eq</w:t>
            </w:r>
          </w:p>
        </w:tc>
        <w:tc>
          <w:tcPr>
            <w:tcW w:w="4268" w:type="dxa"/>
          </w:tcPr>
          <w:p w:rsidR="001C1114" w:rsidRPr="0012319A" w:rsidRDefault="002445EE" w:rsidP="004B5987">
            <w:pPr>
              <w:autoSpaceDE w:val="0"/>
              <w:autoSpaceDN w:val="0"/>
              <w:adjustRightInd w:val="0"/>
              <w:rPr>
                <w:sz w:val="18"/>
                <w:szCs w:val="18"/>
              </w:rPr>
            </w:pPr>
            <w:r w:rsidRPr="0012319A">
              <w:rPr>
                <w:sz w:val="18"/>
                <w:szCs w:val="18"/>
                <w:u w:val="single"/>
              </w:rPr>
              <w:t>Note</w:t>
            </w:r>
            <w:r w:rsidRPr="0012319A">
              <w:rPr>
                <w:sz w:val="18"/>
                <w:szCs w:val="18"/>
              </w:rPr>
              <w:t xml:space="preserve">: The scale of </w:t>
            </w:r>
            <w:r w:rsidRPr="0012319A">
              <w:rPr>
                <w:sz w:val="18"/>
                <w:szCs w:val="18"/>
                <w:lang w:eastAsia="en-ZA"/>
              </w:rPr>
              <w:t>low-GHG emitting energy generating technologies</w:t>
            </w:r>
            <w:r w:rsidRPr="0012319A">
              <w:rPr>
                <w:sz w:val="18"/>
                <w:szCs w:val="18"/>
              </w:rPr>
              <w:t xml:space="preserve"> is yet too small for the technology uptake to have an impact on costs. However, PPG studies focused on the Capacity to Pay and showed the following, which will be monitored during project implementation:</w:t>
            </w:r>
          </w:p>
          <w:p w:rsidR="001C1114" w:rsidRPr="0012319A" w:rsidRDefault="001C1114" w:rsidP="004B5987">
            <w:pPr>
              <w:rPr>
                <w:sz w:val="18"/>
                <w:szCs w:val="18"/>
              </w:rPr>
            </w:pPr>
          </w:p>
          <w:p w:rsidR="001C1114" w:rsidRPr="0012319A" w:rsidRDefault="002445EE" w:rsidP="004B5987">
            <w:pPr>
              <w:rPr>
                <w:sz w:val="18"/>
                <w:szCs w:val="18"/>
              </w:rPr>
            </w:pPr>
            <w:r w:rsidRPr="0012319A">
              <w:rPr>
                <w:sz w:val="18"/>
                <w:szCs w:val="18"/>
              </w:rPr>
              <w:t xml:space="preserve">The “Capacity to Pay” methodology (developed by ADEME and WB) was applied to the project target population. The resulting segmentation is approximately the following: </w:t>
            </w:r>
          </w:p>
          <w:p w:rsidR="001C1114" w:rsidRPr="0012319A" w:rsidRDefault="002445EE" w:rsidP="001C1114">
            <w:pPr>
              <w:pStyle w:val="ListParagraph"/>
              <w:numPr>
                <w:ilvl w:val="0"/>
                <w:numId w:val="36"/>
              </w:numPr>
              <w:ind w:left="176" w:hanging="142"/>
              <w:rPr>
                <w:rFonts w:ascii="Times New Roman" w:hAnsi="Times New Roman"/>
                <w:sz w:val="16"/>
                <w:szCs w:val="18"/>
                <w:lang w:val="fr-FR"/>
              </w:rPr>
            </w:pPr>
            <w:r w:rsidRPr="0012319A">
              <w:rPr>
                <w:rFonts w:ascii="Times New Roman" w:hAnsi="Times New Roman"/>
                <w:sz w:val="16"/>
                <w:szCs w:val="18"/>
                <w:lang w:val="fr-FR"/>
              </w:rPr>
              <w:t>Segment 1 : CAP = 2764 CFA → 25% de la population</w:t>
            </w:r>
          </w:p>
          <w:p w:rsidR="001C1114" w:rsidRPr="0012319A" w:rsidRDefault="002445EE" w:rsidP="001C1114">
            <w:pPr>
              <w:pStyle w:val="ListParagraph"/>
              <w:numPr>
                <w:ilvl w:val="0"/>
                <w:numId w:val="36"/>
              </w:numPr>
              <w:ind w:left="176" w:hanging="142"/>
              <w:rPr>
                <w:rFonts w:ascii="Times New Roman" w:hAnsi="Times New Roman"/>
                <w:sz w:val="16"/>
                <w:szCs w:val="18"/>
              </w:rPr>
            </w:pPr>
            <w:r w:rsidRPr="0012319A">
              <w:rPr>
                <w:rFonts w:ascii="Times New Roman" w:hAnsi="Times New Roman"/>
                <w:sz w:val="16"/>
                <w:szCs w:val="18"/>
              </w:rPr>
              <w:t>Segment 2 : CAP = 5237 CFA → 28% of the population</w:t>
            </w:r>
          </w:p>
          <w:p w:rsidR="001C1114" w:rsidRPr="0012319A" w:rsidRDefault="002445EE" w:rsidP="001C1114">
            <w:pPr>
              <w:pStyle w:val="ListParagraph"/>
              <w:numPr>
                <w:ilvl w:val="0"/>
                <w:numId w:val="36"/>
              </w:numPr>
              <w:ind w:left="176" w:hanging="142"/>
              <w:rPr>
                <w:rFonts w:ascii="Times New Roman" w:hAnsi="Times New Roman"/>
                <w:sz w:val="16"/>
                <w:szCs w:val="18"/>
              </w:rPr>
            </w:pPr>
            <w:r w:rsidRPr="0012319A">
              <w:rPr>
                <w:rFonts w:ascii="Times New Roman" w:hAnsi="Times New Roman"/>
                <w:sz w:val="16"/>
                <w:szCs w:val="18"/>
              </w:rPr>
              <w:t>Segment 3 : CAP = 9981 CFA → 33% of the population</w:t>
            </w:r>
          </w:p>
          <w:p w:rsidR="001C1114" w:rsidRPr="0012319A" w:rsidRDefault="002445EE" w:rsidP="001C1114">
            <w:pPr>
              <w:pStyle w:val="ListParagraph"/>
              <w:numPr>
                <w:ilvl w:val="0"/>
                <w:numId w:val="36"/>
              </w:numPr>
              <w:ind w:left="176" w:hanging="142"/>
              <w:rPr>
                <w:rFonts w:ascii="Times New Roman" w:hAnsi="Times New Roman"/>
                <w:sz w:val="16"/>
                <w:szCs w:val="18"/>
              </w:rPr>
            </w:pPr>
            <w:r w:rsidRPr="0012319A">
              <w:rPr>
                <w:rFonts w:ascii="Times New Roman" w:hAnsi="Times New Roman"/>
                <w:sz w:val="16"/>
                <w:szCs w:val="18"/>
              </w:rPr>
              <w:t>Segment 4 : CAP = 15714 CFA → 14% of the population</w:t>
            </w:r>
          </w:p>
          <w:p w:rsidR="001C1114" w:rsidRPr="0012319A" w:rsidRDefault="001C1114" w:rsidP="004B5987">
            <w:pPr>
              <w:rPr>
                <w:sz w:val="18"/>
                <w:szCs w:val="18"/>
              </w:rPr>
            </w:pPr>
            <w:r w:rsidRPr="0012319A">
              <w:rPr>
                <w:sz w:val="18"/>
                <w:szCs w:val="18"/>
              </w:rPr>
              <w:t xml:space="preserve">ANEV will be trained PERACOD to roll out this approach to all EVs.  </w:t>
            </w:r>
          </w:p>
          <w:p w:rsidR="001C1114" w:rsidRPr="0012319A" w:rsidRDefault="002445EE" w:rsidP="004B5987">
            <w:pPr>
              <w:rPr>
                <w:i/>
                <w:sz w:val="18"/>
                <w:szCs w:val="18"/>
              </w:rPr>
            </w:pPr>
            <w:r w:rsidRPr="0012319A">
              <w:rPr>
                <w:i/>
                <w:sz w:val="18"/>
                <w:szCs w:val="18"/>
              </w:rPr>
              <w:t>(Refer to the PPG Technical Report Energy and Climate Change for more information)</w:t>
            </w:r>
          </w:p>
          <w:p w:rsidR="001C1114" w:rsidRPr="0012319A" w:rsidRDefault="001C1114" w:rsidP="004B5987">
            <w:pPr>
              <w:rPr>
                <w:i/>
                <w:sz w:val="18"/>
                <w:szCs w:val="18"/>
              </w:rPr>
            </w:pPr>
          </w:p>
        </w:tc>
      </w:tr>
    </w:tbl>
    <w:p w:rsidR="001C1114" w:rsidRPr="0012319A" w:rsidRDefault="001C1114" w:rsidP="001C1114"/>
    <w:p w:rsidR="001C1114" w:rsidRPr="0012319A" w:rsidRDefault="001C1114" w:rsidP="001C1114">
      <w:pPr>
        <w:rPr>
          <w:noProof/>
        </w:rPr>
      </w:pPr>
    </w:p>
    <w:p w:rsidR="00322182" w:rsidRPr="0012319A" w:rsidRDefault="00322182" w:rsidP="00322182"/>
    <w:p w:rsidR="001C1114" w:rsidRPr="0012319A" w:rsidRDefault="001C1114" w:rsidP="00322182"/>
    <w:p w:rsidR="00266AA4" w:rsidRPr="0012319A" w:rsidRDefault="00266AA4" w:rsidP="00266AA4">
      <w:pPr>
        <w:numPr>
          <w:ilvl w:val="0"/>
          <w:numId w:val="1"/>
        </w:numPr>
        <w:tabs>
          <w:tab w:val="clear" w:pos="720"/>
        </w:tabs>
        <w:spacing w:after="120"/>
        <w:ind w:left="357" w:hanging="357"/>
        <w:rPr>
          <w:b/>
          <w:bCs/>
          <w:smallCaps/>
          <w:sz w:val="22"/>
          <w:szCs w:val="22"/>
        </w:rPr>
      </w:pPr>
      <w:r w:rsidRPr="0012319A">
        <w:rPr>
          <w:b/>
          <w:bCs/>
          <w:smallCaps/>
          <w:sz w:val="22"/>
          <w:szCs w:val="22"/>
        </w:rPr>
        <w:t>justify the type of financing support provided with the gef resources.</w:t>
      </w:r>
    </w:p>
    <w:p w:rsidR="00266AA4" w:rsidRPr="0012319A" w:rsidRDefault="00266AA4" w:rsidP="00266AA4">
      <w:pPr>
        <w:pStyle w:val="Aaa"/>
        <w:numPr>
          <w:ilvl w:val="0"/>
          <w:numId w:val="0"/>
        </w:numPr>
        <w:spacing w:before="0"/>
        <w:jc w:val="both"/>
      </w:pPr>
      <w:r w:rsidRPr="0012319A">
        <w:t xml:space="preserve">The project objective will thus be achieved primarily through the provision of technical assistance. No loan or revolving fund mechanisms are considered appropriate, and therefore grant-type funding is considered adequate to enable successful delivery of project outcomes. </w:t>
      </w:r>
    </w:p>
    <w:p w:rsidR="00266AA4" w:rsidRPr="0012319A" w:rsidRDefault="00266AA4" w:rsidP="00266AA4">
      <w:pPr>
        <w:pStyle w:val="Aaa"/>
        <w:numPr>
          <w:ilvl w:val="0"/>
          <w:numId w:val="0"/>
        </w:numPr>
        <w:spacing w:before="0"/>
        <w:jc w:val="both"/>
      </w:pPr>
    </w:p>
    <w:p w:rsidR="00266AA4" w:rsidRPr="0012319A" w:rsidRDefault="00266AA4" w:rsidP="00DE33BE">
      <w:pPr>
        <w:pStyle w:val="Aaa"/>
        <w:numPr>
          <w:ilvl w:val="0"/>
          <w:numId w:val="0"/>
        </w:numPr>
        <w:shd w:val="clear" w:color="auto" w:fill="EAF1DD" w:themeFill="accent3" w:themeFillTint="33"/>
        <w:spacing w:before="0"/>
        <w:jc w:val="both"/>
      </w:pPr>
      <w:r w:rsidRPr="0012319A">
        <w:t>A justification for this request is provided in the UNDP PRODOC.</w:t>
      </w:r>
    </w:p>
    <w:p w:rsidR="00266AA4" w:rsidRPr="0012319A" w:rsidRDefault="00266AA4" w:rsidP="00266AA4">
      <w:pPr>
        <w:pStyle w:val="Aaa"/>
        <w:numPr>
          <w:ilvl w:val="0"/>
          <w:numId w:val="0"/>
        </w:numPr>
        <w:spacing w:before="0"/>
        <w:jc w:val="both"/>
      </w:pPr>
    </w:p>
    <w:p w:rsidR="00266AA4" w:rsidRPr="0012319A" w:rsidRDefault="00266AA4" w:rsidP="00266AA4">
      <w:pPr>
        <w:numPr>
          <w:ilvl w:val="0"/>
          <w:numId w:val="1"/>
        </w:numPr>
        <w:tabs>
          <w:tab w:val="clear" w:pos="720"/>
        </w:tabs>
        <w:ind w:left="360"/>
        <w:jc w:val="both"/>
        <w:rPr>
          <w:b/>
          <w:bCs/>
          <w:smallCaps/>
          <w:sz w:val="22"/>
          <w:szCs w:val="22"/>
        </w:rPr>
      </w:pPr>
      <w:r w:rsidRPr="0012319A">
        <w:rPr>
          <w:rFonts w:ascii="Times New Roman Bold" w:hAnsi="Times New Roman Bold"/>
          <w:b/>
          <w:smallCaps/>
          <w:sz w:val="22"/>
          <w:szCs w:val="22"/>
        </w:rPr>
        <w:t>Outline the Coordination with other related initiatives:</w:t>
      </w:r>
      <w:r w:rsidRPr="0012319A">
        <w:rPr>
          <w:color w:val="000000"/>
          <w:sz w:val="18"/>
          <w:szCs w:val="18"/>
        </w:rPr>
        <w:t xml:space="preserve"> </w:t>
      </w:r>
      <w:bookmarkStart w:id="4" w:name="pjCoordination"/>
    </w:p>
    <w:bookmarkEnd w:id="4"/>
    <w:p w:rsidR="00266AA4" w:rsidRPr="0012319A" w:rsidRDefault="00266AA4" w:rsidP="00266AA4">
      <w:pPr>
        <w:jc w:val="both"/>
        <w:rPr>
          <w:b/>
          <w:bCs/>
          <w:smallCaps/>
          <w:sz w:val="22"/>
          <w:szCs w:val="22"/>
        </w:rPr>
      </w:pPr>
    </w:p>
    <w:p w:rsidR="00322182" w:rsidRPr="0012319A" w:rsidRDefault="00322182" w:rsidP="00DE33BE">
      <w:pPr>
        <w:shd w:val="clear" w:color="auto" w:fill="EAF1DD" w:themeFill="accent3" w:themeFillTint="33"/>
        <w:rPr>
          <w:sz w:val="22"/>
          <w:szCs w:val="22"/>
        </w:rPr>
      </w:pPr>
      <w:r w:rsidRPr="0012319A">
        <w:rPr>
          <w:sz w:val="22"/>
          <w:szCs w:val="22"/>
        </w:rPr>
        <w:t xml:space="preserve">The text that follows has extracted from the UNDP PRODOC, </w:t>
      </w:r>
      <w:r w:rsidR="00175F55" w:rsidRPr="0012319A">
        <w:rPr>
          <w:sz w:val="22"/>
          <w:szCs w:val="22"/>
        </w:rPr>
        <w:t xml:space="preserve">SECTION I - </w:t>
      </w:r>
      <w:r w:rsidRPr="0012319A">
        <w:rPr>
          <w:sz w:val="22"/>
          <w:szCs w:val="22"/>
        </w:rPr>
        <w:t xml:space="preserve">PART I: </w:t>
      </w:r>
      <w:r w:rsidR="00175F55" w:rsidRPr="0012319A">
        <w:rPr>
          <w:sz w:val="22"/>
          <w:szCs w:val="22"/>
          <w:u w:val="single"/>
        </w:rPr>
        <w:t>St</w:t>
      </w:r>
      <w:r w:rsidR="005D7B88" w:rsidRPr="0012319A">
        <w:rPr>
          <w:sz w:val="22"/>
          <w:szCs w:val="22"/>
          <w:u w:val="single"/>
        </w:rPr>
        <w:t>rategy</w:t>
      </w:r>
      <w:r w:rsidR="005D7B88" w:rsidRPr="0012319A">
        <w:rPr>
          <w:sz w:val="22"/>
          <w:szCs w:val="22"/>
        </w:rPr>
        <w:t>, chapter ‘</w:t>
      </w:r>
      <w:r w:rsidR="005D7B88" w:rsidRPr="0012319A">
        <w:rPr>
          <w:sz w:val="22"/>
          <w:szCs w:val="22"/>
          <w:u w:val="single"/>
        </w:rPr>
        <w:t>Coordination and Collaboration between the Project and Related Initiatives</w:t>
      </w:r>
      <w:r w:rsidR="005D7B88" w:rsidRPr="0012319A">
        <w:rPr>
          <w:sz w:val="22"/>
          <w:szCs w:val="22"/>
        </w:rPr>
        <w:t xml:space="preserve">’. </w:t>
      </w:r>
      <w:r w:rsidR="001026A4" w:rsidRPr="0012319A">
        <w:rPr>
          <w:sz w:val="22"/>
          <w:szCs w:val="22"/>
        </w:rPr>
        <w:t>For further information, s</w:t>
      </w:r>
      <w:r w:rsidR="005D7B88" w:rsidRPr="0012319A">
        <w:rPr>
          <w:sz w:val="22"/>
          <w:szCs w:val="22"/>
        </w:rPr>
        <w:t xml:space="preserve">ee also PRODOC Annex 7. </w:t>
      </w:r>
      <w:r w:rsidR="001026A4" w:rsidRPr="0012319A">
        <w:rPr>
          <w:sz w:val="22"/>
          <w:szCs w:val="22"/>
        </w:rPr>
        <w:t>‘</w:t>
      </w:r>
      <w:r w:rsidR="005D7B88" w:rsidRPr="0012319A">
        <w:rPr>
          <w:sz w:val="22"/>
          <w:szCs w:val="22"/>
          <w:u w:val="single"/>
        </w:rPr>
        <w:t>Stakeholder Engagement and Partnerships</w:t>
      </w:r>
      <w:r w:rsidR="005D7B88" w:rsidRPr="0012319A">
        <w:rPr>
          <w:sz w:val="22"/>
          <w:szCs w:val="22"/>
        </w:rPr>
        <w:t>’</w:t>
      </w:r>
      <w:r w:rsidR="002312F8" w:rsidRPr="0012319A">
        <w:rPr>
          <w:sz w:val="22"/>
          <w:szCs w:val="22"/>
        </w:rPr>
        <w:t xml:space="preserve"> and PRODOC Table 2 </w:t>
      </w:r>
      <w:r w:rsidR="002312F8" w:rsidRPr="0012319A">
        <w:rPr>
          <w:sz w:val="22"/>
          <w:szCs w:val="22"/>
          <w:u w:val="single"/>
        </w:rPr>
        <w:t>Stakeholder Matrix</w:t>
      </w:r>
      <w:r w:rsidR="005D7B88" w:rsidRPr="0012319A">
        <w:rPr>
          <w:sz w:val="22"/>
          <w:szCs w:val="22"/>
        </w:rPr>
        <w:t>.</w:t>
      </w:r>
    </w:p>
    <w:p w:rsidR="00322182" w:rsidRPr="0012319A" w:rsidRDefault="00322182" w:rsidP="00266AA4">
      <w:pPr>
        <w:jc w:val="both"/>
        <w:rPr>
          <w:b/>
          <w:bCs/>
          <w:smallCap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2312F8" w:rsidRPr="0012319A" w:rsidTr="002312F8">
        <w:trPr>
          <w:tblHeader/>
        </w:trPr>
        <w:tc>
          <w:tcPr>
            <w:tcW w:w="2660" w:type="dxa"/>
            <w:shd w:val="clear" w:color="auto" w:fill="FBD4B4" w:themeFill="accent6" w:themeFillTint="66"/>
          </w:tcPr>
          <w:p w:rsidR="002312F8" w:rsidRPr="0012319A" w:rsidRDefault="002312F8" w:rsidP="004B5987">
            <w:pPr>
              <w:pStyle w:val="ListParagraph"/>
              <w:ind w:left="0"/>
              <w:rPr>
                <w:rFonts w:ascii="Times New Roman" w:hAnsi="Times New Roman"/>
                <w:b/>
                <w:smallCaps/>
                <w:noProof/>
                <w:sz w:val="20"/>
                <w:szCs w:val="20"/>
              </w:rPr>
            </w:pPr>
            <w:r w:rsidRPr="0012319A">
              <w:rPr>
                <w:rFonts w:ascii="Times New Roman" w:hAnsi="Times New Roman"/>
                <w:b/>
                <w:smallCaps/>
                <w:noProof/>
                <w:sz w:val="20"/>
                <w:szCs w:val="20"/>
              </w:rPr>
              <w:t>Initiatives / Interventions</w:t>
            </w:r>
          </w:p>
        </w:tc>
        <w:tc>
          <w:tcPr>
            <w:tcW w:w="7513" w:type="dxa"/>
            <w:shd w:val="clear" w:color="auto" w:fill="FBD4B4" w:themeFill="accent6" w:themeFillTint="66"/>
          </w:tcPr>
          <w:p w:rsidR="002312F8" w:rsidRPr="0012319A" w:rsidRDefault="002312F8" w:rsidP="009A51E5">
            <w:pPr>
              <w:pStyle w:val="ListParagraph"/>
              <w:ind w:left="0"/>
              <w:jc w:val="both"/>
              <w:rPr>
                <w:rFonts w:ascii="Times New Roman" w:hAnsi="Times New Roman"/>
                <w:b/>
                <w:smallCaps/>
                <w:noProof/>
                <w:sz w:val="20"/>
                <w:szCs w:val="20"/>
              </w:rPr>
            </w:pPr>
            <w:r w:rsidRPr="0012319A">
              <w:rPr>
                <w:rFonts w:ascii="Times New Roman" w:hAnsi="Times New Roman"/>
                <w:b/>
                <w:smallCaps/>
                <w:noProof/>
                <w:sz w:val="20"/>
                <w:szCs w:val="20"/>
              </w:rPr>
              <w:t>How collaboration with the project will be ensured</w:t>
            </w:r>
          </w:p>
        </w:tc>
      </w:tr>
      <w:tr w:rsidR="00E473C3" w:rsidRPr="0012319A" w:rsidTr="002312F8">
        <w:tc>
          <w:tcPr>
            <w:tcW w:w="2660" w:type="dxa"/>
          </w:tcPr>
          <w:p w:rsidR="00E473C3" w:rsidRPr="0012319A" w:rsidRDefault="00E473C3" w:rsidP="004B5987">
            <w:pPr>
              <w:rPr>
                <w:noProof/>
                <w:color w:val="000000"/>
                <w:sz w:val="20"/>
                <w:szCs w:val="20"/>
              </w:rPr>
            </w:pPr>
            <w:r w:rsidRPr="0012319A">
              <w:rPr>
                <w:noProof/>
                <w:color w:val="000000"/>
                <w:sz w:val="20"/>
                <w:szCs w:val="20"/>
              </w:rPr>
              <w:t>ANEV’s Programme of Work</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project will be hosted and executed by ANEV. Pilot Ecovillages of the project will also be examples for the national strategy of Ecovillages implementation throughout Senegal. Regular meetings, workshops and field trip will be organised in order to maximise exchanges between the project’s Ecovillages and the ANEV’s Ecovillages.</w:t>
            </w:r>
          </w:p>
        </w:tc>
      </w:tr>
      <w:tr w:rsidR="00E473C3" w:rsidRPr="0012319A" w:rsidTr="002312F8">
        <w:tc>
          <w:tcPr>
            <w:tcW w:w="2660" w:type="dxa"/>
          </w:tcPr>
          <w:p w:rsidR="00E473C3" w:rsidRPr="0012319A" w:rsidRDefault="00E473C3" w:rsidP="004B5987">
            <w:pPr>
              <w:rPr>
                <w:noProof/>
                <w:sz w:val="20"/>
                <w:szCs w:val="20"/>
              </w:rPr>
            </w:pPr>
            <w:r w:rsidRPr="0012319A">
              <w:rPr>
                <w:noProof/>
                <w:color w:val="000000"/>
                <w:sz w:val="20"/>
                <w:szCs w:val="20"/>
              </w:rPr>
              <w:t>GENSEN’s Programme of Work</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NGO GENSEN is a co-financer of the project and a major partner of ANEV. GENSEN will be invited to join the Project Steering Committee. The project will build upon the long-standing work carried out by the coalition of local NGOs/CSOs involved in the GENSEN initiative and the existing network of 45 Ecovillages. The project will invite the GENSEN director to regular meetings, with the objectives to share experiences and to involve the NGO in the decelopment of the national Ecovillages Strategy. The project will also invite GENSEN to workshops concerning Ecovillages certification, micro-finance, education and rural economy development.</w:t>
            </w:r>
          </w:p>
        </w:tc>
      </w:tr>
      <w:tr w:rsidR="00E473C3" w:rsidRPr="0012319A" w:rsidTr="002312F8">
        <w:tc>
          <w:tcPr>
            <w:tcW w:w="2660" w:type="dxa"/>
          </w:tcPr>
          <w:p w:rsidR="00E473C3" w:rsidRPr="0012319A" w:rsidRDefault="00E473C3" w:rsidP="004B5987">
            <w:pPr>
              <w:rPr>
                <w:noProof/>
                <w:sz w:val="20"/>
                <w:szCs w:val="20"/>
              </w:rPr>
            </w:pPr>
            <w:r w:rsidRPr="0012319A">
              <w:rPr>
                <w:noProof/>
                <w:sz w:val="20"/>
                <w:szCs w:val="20"/>
              </w:rPr>
              <w:t xml:space="preserve">Other relevant UNDP/GEF </w:t>
            </w:r>
            <w:r w:rsidRPr="0012319A">
              <w:rPr>
                <w:noProof/>
                <w:sz w:val="20"/>
                <w:szCs w:val="20"/>
              </w:rPr>
              <w:lastRenderedPageBreak/>
              <w:t>projects in Senegal</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lastRenderedPageBreak/>
              <w:t>The project will collaborate with at least two other UNDP/GEF projects in Senegal:</w:t>
            </w:r>
          </w:p>
          <w:p w:rsidR="00E473C3" w:rsidRPr="00E473C3" w:rsidRDefault="00E473C3" w:rsidP="00EC5EED">
            <w:pPr>
              <w:pStyle w:val="ListParagraph"/>
              <w:ind w:left="0"/>
              <w:rPr>
                <w:rFonts w:ascii="Times New Roman" w:hAnsi="Times New Roman"/>
                <w:noProof/>
                <w:sz w:val="20"/>
                <w:szCs w:val="20"/>
              </w:rPr>
            </w:pPr>
          </w:p>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(1) ‘Integrated Management of Ecosystems in four landscapes representative of Senegal (PGIES)’ </w:t>
            </w:r>
          </w:p>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Ecovillages project is partly building on the results of the implementation of the PGIES. In particular, for the CNR establishment and management. The PGIES will share experience and bring assistance to the project in the inception phase. In addition, several PGIES reports were very useful in scoping and shaping the proposed interventions within this project.</w:t>
            </w:r>
          </w:p>
          <w:p w:rsidR="00E473C3" w:rsidRPr="00E473C3" w:rsidRDefault="00E473C3" w:rsidP="00EC5EED">
            <w:pPr>
              <w:pStyle w:val="Pt"/>
              <w:widowControl/>
              <w:tabs>
                <w:tab w:val="clear" w:pos="2956"/>
                <w:tab w:val="left" w:pos="1478"/>
              </w:tabs>
              <w:ind w:left="0" w:firstLine="0"/>
              <w:rPr>
                <w:b/>
                <w:iCs/>
                <w:smallCaps/>
                <w:noProof/>
                <w:sz w:val="20"/>
                <w:szCs w:val="20"/>
                <w:lang w:val="en-GB"/>
              </w:rPr>
            </w:pPr>
          </w:p>
          <w:p w:rsidR="00E473C3" w:rsidRPr="00E473C3" w:rsidRDefault="00E473C3" w:rsidP="00EC5EED">
            <w:pPr>
              <w:pStyle w:val="Pt"/>
              <w:widowControl/>
              <w:tabs>
                <w:tab w:val="clear" w:pos="2956"/>
                <w:tab w:val="left" w:pos="1478"/>
              </w:tabs>
              <w:ind w:left="0" w:firstLine="0"/>
              <w:rPr>
                <w:noProof/>
                <w:sz w:val="20"/>
                <w:szCs w:val="20"/>
                <w:lang w:val="en-GB"/>
              </w:rPr>
            </w:pPr>
            <w:r w:rsidRPr="00E473C3">
              <w:rPr>
                <w:noProof/>
                <w:sz w:val="20"/>
                <w:szCs w:val="20"/>
                <w:lang w:val="en-GB"/>
              </w:rPr>
              <w:t>(2) The regional programme ‘Biological Diversity Conservation through Participatory Rehabilitation of the Degraded Lands of the Arid and Semi-Arid Transboundary Areas of Mauritania and Senegal’.</w:t>
            </w:r>
          </w:p>
          <w:p w:rsidR="00E473C3" w:rsidRPr="00E473C3" w:rsidRDefault="00E473C3" w:rsidP="00EC5EED">
            <w:pPr>
              <w:pStyle w:val="Pt"/>
              <w:widowControl/>
              <w:tabs>
                <w:tab w:val="clear" w:pos="2956"/>
                <w:tab w:val="left" w:pos="1478"/>
              </w:tabs>
              <w:ind w:left="0" w:firstLine="0"/>
              <w:rPr>
                <w:noProof/>
                <w:sz w:val="20"/>
                <w:szCs w:val="20"/>
                <w:lang w:val="en-GB"/>
              </w:rPr>
            </w:pPr>
            <w:r w:rsidRPr="00E473C3">
              <w:rPr>
                <w:noProof/>
                <w:sz w:val="20"/>
                <w:szCs w:val="20"/>
                <w:lang w:val="en-GB"/>
              </w:rPr>
              <w:t>The project will build on the foundations laid by these projects in terms of buffer zone management. The collaboration will be both strategic and operational for the Ecovillage in the Senegal Delta and Valley.</w:t>
            </w:r>
          </w:p>
          <w:p w:rsidR="00E473C3" w:rsidRPr="00E473C3" w:rsidRDefault="00E473C3" w:rsidP="00EC5EED">
            <w:pPr>
              <w:pStyle w:val="Pt"/>
              <w:widowControl/>
              <w:tabs>
                <w:tab w:val="clear" w:pos="2956"/>
                <w:tab w:val="left" w:pos="1478"/>
              </w:tabs>
              <w:ind w:left="0" w:firstLine="0"/>
              <w:rPr>
                <w:noProof/>
                <w:sz w:val="20"/>
                <w:szCs w:val="20"/>
                <w:lang w:val="en-GB"/>
              </w:rPr>
            </w:pPr>
          </w:p>
          <w:p w:rsidR="00E473C3" w:rsidRPr="00E473C3" w:rsidRDefault="00E473C3" w:rsidP="00EC5EED">
            <w:pPr>
              <w:pStyle w:val="Pt"/>
              <w:widowControl/>
              <w:tabs>
                <w:tab w:val="clear" w:pos="2956"/>
                <w:tab w:val="left" w:pos="1478"/>
              </w:tabs>
              <w:ind w:left="0" w:firstLine="0"/>
              <w:rPr>
                <w:noProof/>
                <w:sz w:val="20"/>
                <w:szCs w:val="20"/>
                <w:lang w:val="en-GB"/>
              </w:rPr>
            </w:pPr>
            <w:r w:rsidRPr="00E473C3">
              <w:rPr>
                <w:noProof/>
                <w:sz w:val="20"/>
                <w:szCs w:val="20"/>
                <w:lang w:val="en-GB"/>
              </w:rPr>
              <w:t>(3) PROGERT – ‘Groundnut Basin Soil Management and Regeneration’ – currently reaching its end (as with the previous project). The project was very positively evaluated (project objectives achieved, counterparts and communities genuinely involved, funds well spent on field activities and additional funds mobilised, including from government). The project was active in the Groundnut basin, where the Mbackombel project site is located. The Ecovillages project will strive to learn lessons from the Groundnut project.</w:t>
            </w:r>
          </w:p>
        </w:tc>
      </w:tr>
      <w:tr w:rsidR="00E473C3" w:rsidRPr="0012319A" w:rsidTr="002312F8">
        <w:tc>
          <w:tcPr>
            <w:tcW w:w="2660" w:type="dxa"/>
          </w:tcPr>
          <w:p w:rsidR="00E473C3" w:rsidRPr="0012319A" w:rsidRDefault="00E473C3" w:rsidP="008C546D">
            <w:pPr>
              <w:rPr>
                <w:noProof/>
                <w:sz w:val="20"/>
                <w:szCs w:val="20"/>
                <w:lang w:val="fr-FR"/>
              </w:rPr>
            </w:pPr>
            <w:r w:rsidRPr="0012319A">
              <w:rPr>
                <w:noProof/>
                <w:sz w:val="20"/>
                <w:szCs w:val="20"/>
                <w:lang w:val="fr-FR"/>
              </w:rPr>
              <w:lastRenderedPageBreak/>
              <w:t>Programme of Work of Direction des Parcs Nationaux (DPN) and Direction des Eaux, Forêts, Chasses et de la Conservation des Sols (DEFCCS)</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Both directorates are under the Ministry of Environment and Nature Protection (MENP) and are primarily responsible for the management of PAs and forests. With respect to the biodiversity conservation aspects of this project, these two State institutions will be key. Each one works with a number of partners to ensure the management of Senegal’s parks, reserves and classified forests. See for example a list of these in the following links for </w:t>
            </w:r>
            <w:hyperlink r:id="rId10" w:history="1">
              <w:r w:rsidRPr="00E473C3">
                <w:rPr>
                  <w:rStyle w:val="Hyperlink"/>
                  <w:rFonts w:ascii="Times New Roman" w:hAnsi="Times New Roman"/>
                  <w:noProof/>
                  <w:sz w:val="20"/>
                  <w:szCs w:val="20"/>
                </w:rPr>
                <w:t>DPN</w:t>
              </w:r>
            </w:hyperlink>
            <w:r w:rsidRPr="00E473C3">
              <w:rPr>
                <w:rFonts w:ascii="Times New Roman" w:hAnsi="Times New Roman"/>
                <w:noProof/>
                <w:sz w:val="20"/>
                <w:szCs w:val="20"/>
              </w:rPr>
              <w:t xml:space="preserve"> and for </w:t>
            </w:r>
            <w:hyperlink r:id="rId11" w:history="1">
              <w:r w:rsidRPr="00E473C3">
                <w:rPr>
                  <w:rStyle w:val="Hyperlink"/>
                  <w:rFonts w:ascii="Times New Roman" w:hAnsi="Times New Roman"/>
                  <w:noProof/>
                  <w:sz w:val="20"/>
                  <w:szCs w:val="20"/>
                </w:rPr>
                <w:t>DEFCCS</w:t>
              </w:r>
            </w:hyperlink>
            <w:r w:rsidRPr="00E473C3">
              <w:rPr>
                <w:rFonts w:ascii="Times New Roman" w:hAnsi="Times New Roman"/>
                <w:noProof/>
                <w:sz w:val="20"/>
                <w:szCs w:val="20"/>
              </w:rPr>
              <w:t xml:space="preserve"> respectively. Through the collaboration framework agreements to be signed between ANEV and MENP (Output 1.1), the roles of each institution and the synergies with existing and planned projects will be specified and agreed.</w:t>
            </w:r>
          </w:p>
        </w:tc>
      </w:tr>
      <w:tr w:rsidR="00E473C3" w:rsidRPr="0012319A" w:rsidTr="002312F8">
        <w:tc>
          <w:tcPr>
            <w:tcW w:w="2660" w:type="dxa"/>
          </w:tcPr>
          <w:p w:rsidR="00E473C3" w:rsidRPr="0012319A" w:rsidRDefault="00E473C3" w:rsidP="004B5987">
            <w:pPr>
              <w:rPr>
                <w:noProof/>
                <w:sz w:val="20"/>
                <w:szCs w:val="20"/>
                <w:lang w:val="fr-FR"/>
              </w:rPr>
            </w:pPr>
            <w:r w:rsidRPr="0012319A">
              <w:rPr>
                <w:noProof/>
                <w:sz w:val="20"/>
                <w:szCs w:val="20"/>
                <w:lang w:val="fr-FR"/>
              </w:rPr>
              <w:t>PERACOD - Promotion des énergies renouvelables, de</w:t>
            </w:r>
          </w:p>
          <w:p w:rsidR="00E473C3" w:rsidRPr="0012319A" w:rsidRDefault="00E473C3" w:rsidP="004B5987">
            <w:pPr>
              <w:rPr>
                <w:noProof/>
                <w:sz w:val="20"/>
                <w:szCs w:val="20"/>
                <w:lang w:val="fr-FR"/>
              </w:rPr>
            </w:pPr>
            <w:r w:rsidRPr="0012319A">
              <w:rPr>
                <w:noProof/>
                <w:sz w:val="20"/>
                <w:szCs w:val="20"/>
                <w:lang w:val="fr-FR"/>
              </w:rPr>
              <w:t>l’électrification rurale et de l’approvisionnement</w:t>
            </w:r>
          </w:p>
          <w:p w:rsidR="00E473C3" w:rsidRPr="0012319A" w:rsidRDefault="00E473C3" w:rsidP="004B5987">
            <w:pPr>
              <w:rPr>
                <w:noProof/>
                <w:sz w:val="20"/>
                <w:szCs w:val="20"/>
                <w:lang w:val="fr-FR"/>
              </w:rPr>
            </w:pPr>
            <w:r w:rsidRPr="0012319A">
              <w:rPr>
                <w:noProof/>
                <w:sz w:val="20"/>
                <w:szCs w:val="20"/>
                <w:lang w:val="fr-FR"/>
              </w:rPr>
              <w:t>durable en combustibles</w:t>
            </w:r>
          </w:p>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t>domestiques</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PERACOD is a strategic partner of ANEV in the low carbon development of the Ecovillages. PERACOD has developed specific technologies and value chain structuring techniques for improved cook  stoves; in a similar way, PERACOD is an operational expert for rural electrification and solar energy. Thus PERACOD’s mission is to share its skills and engineering with other Senegalese projects. An operational agreement will be signed at the beginning of the project between the National Project Coordinator and the PERACOD director. Training, tools sharing, workshops will be organized in order to collaborate in an effective way. In particular, collaboration will be focused on specific actvities (to be further elaborated) under Outputs 1.1, 3.1, 3.2 and possibly also 4.1 and 4.2.</w:t>
            </w:r>
          </w:p>
        </w:tc>
      </w:tr>
      <w:tr w:rsidR="00E473C3" w:rsidRPr="0012319A" w:rsidTr="002312F8">
        <w:tc>
          <w:tcPr>
            <w:tcW w:w="2660" w:type="dxa"/>
          </w:tcPr>
          <w:p w:rsidR="00E473C3" w:rsidRPr="0012319A" w:rsidRDefault="00E473C3" w:rsidP="004B5987">
            <w:pPr>
              <w:rPr>
                <w:noProof/>
                <w:color w:val="000000"/>
                <w:sz w:val="20"/>
                <w:szCs w:val="20"/>
              </w:rPr>
            </w:pPr>
            <w:r w:rsidRPr="0012319A">
              <w:rPr>
                <w:noProof/>
                <w:sz w:val="20"/>
                <w:szCs w:val="20"/>
              </w:rPr>
              <w:t>PRODAM - Agricultural Development Programme in Matam</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Project for Agricultural Development in Matam will be a partner of the project for the implementation of the Ecovillages of Toubel Baly, Kack and Thiasky. In particular, the PRODAM will share experiences and best practices about agricultural intensification and agroforestery. These activities are in synergy with the project under Outcomes 2 and 4.</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t>University of Liège/Gembloux (Belgium), ENSA Thies – Jatropha Programme</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The University of Liège provides co-finance to the project and will be invited to the Project Steering Committee. Their niche is technology transfer for local Jatropha production, transformation and distribution. Its major input will be to identify the most appropriate varities of </w:t>
            </w:r>
            <w:r w:rsidRPr="00E473C3">
              <w:rPr>
                <w:rFonts w:ascii="Times New Roman" w:hAnsi="Times New Roman"/>
                <w:i/>
                <w:noProof/>
                <w:sz w:val="20"/>
                <w:szCs w:val="20"/>
              </w:rPr>
              <w:t>Jatropha curcas</w:t>
            </w:r>
            <w:r w:rsidRPr="00E473C3">
              <w:rPr>
                <w:rFonts w:ascii="Times New Roman" w:hAnsi="Times New Roman"/>
                <w:noProof/>
                <w:sz w:val="20"/>
                <w:szCs w:val="20"/>
              </w:rPr>
              <w:t xml:space="preserve"> for the selected regions and to produce a planting model adapted to local constraints and integrated into the overall planting scheme of local farmers so that it comes as a complement and NOT as a competitor to other crops. The co-financier will also bring R&amp;D expertise and equipment. On the other side, the present project will provide experimentation sites and local expertise. The project will become the focal point of Jatropha experiments in Senegal and develop a model which can be rolled out to all relevant vilages. </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lang w:val="fr-FR"/>
              </w:rPr>
            </w:pPr>
            <w:r w:rsidRPr="0012319A">
              <w:rPr>
                <w:rFonts w:ascii="Times New Roman" w:hAnsi="Times New Roman"/>
                <w:noProof/>
                <w:sz w:val="20"/>
                <w:szCs w:val="20"/>
                <w:lang w:val="fr-FR"/>
              </w:rPr>
              <w:t>SOPREEF – Jatropha programme</w:t>
            </w:r>
          </w:p>
          <w:p w:rsidR="00E473C3" w:rsidRPr="0012319A" w:rsidRDefault="00E473C3" w:rsidP="004B5987">
            <w:pPr>
              <w:pStyle w:val="ListParagraph"/>
              <w:ind w:left="0"/>
              <w:rPr>
                <w:rFonts w:ascii="Times New Roman" w:hAnsi="Times New Roman"/>
                <w:noProof/>
                <w:sz w:val="20"/>
                <w:szCs w:val="20"/>
                <w:lang w:val="fr-FR"/>
              </w:rPr>
            </w:pPr>
          </w:p>
          <w:p w:rsidR="00E473C3" w:rsidRPr="0012319A" w:rsidRDefault="00E473C3" w:rsidP="004B5987">
            <w:pPr>
              <w:rPr>
                <w:noProof/>
                <w:sz w:val="20"/>
                <w:szCs w:val="20"/>
                <w:lang w:val="fr-FR"/>
              </w:rPr>
            </w:pPr>
            <w:r w:rsidRPr="0012319A">
              <w:rPr>
                <w:noProof/>
                <w:sz w:val="20"/>
                <w:szCs w:val="20"/>
                <w:lang w:val="fr-FR"/>
              </w:rPr>
              <w:t>(Société Pour la Promotion de l'Accès a l'Énergie et a l'Eau Dans le Département de Foundiougne)</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lastRenderedPageBreak/>
              <w:t xml:space="preserve">SOPREEF is a private sector partner that provides co-finance to the project and will be invited to the Project Steering Committee. They will be engaged in the development of the </w:t>
            </w:r>
            <w:r w:rsidRPr="00E473C3">
              <w:rPr>
                <w:rFonts w:ascii="Times New Roman" w:hAnsi="Times New Roman"/>
                <w:noProof/>
                <w:sz w:val="20"/>
                <w:szCs w:val="20"/>
              </w:rPr>
              <w:lastRenderedPageBreak/>
              <w:t xml:space="preserve">local Jatropha production and transformation in EVs SOPREEF has been working in the Saloum region for 2 years in order to develop quality vegetable oil for local use (mainly energy). It will bring its expertise to the project and its network of producers. The project will cooperate closely with SOPREEF in Mbam and Massarinko. Coordination meetings will be organised. </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lastRenderedPageBreak/>
              <w:t>Program of Participatory Management of Traditional Energies and Substitution (PROGEDE)</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PROGEDE has performed substantial achievements in Jatropha and energy substitution in Senegal. It also did some interesting work on charcoal. The project will learn from its experience, in particular with regards to the development of the biofuel component.</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t>UNDP/GEF Projects – Jatropha programme</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In Mali, Burkina Faso and, to some extend also Niger, programmes focusing on agrofuel from </w:t>
            </w:r>
            <w:r w:rsidRPr="00E473C3">
              <w:rPr>
                <w:rFonts w:ascii="Times New Roman" w:hAnsi="Times New Roman"/>
                <w:i/>
                <w:noProof/>
                <w:sz w:val="20"/>
                <w:szCs w:val="20"/>
              </w:rPr>
              <w:t>Jatropha curcas</w:t>
            </w:r>
            <w:r w:rsidRPr="00E473C3">
              <w:rPr>
                <w:rFonts w:ascii="Times New Roman" w:hAnsi="Times New Roman"/>
                <w:noProof/>
                <w:sz w:val="20"/>
                <w:szCs w:val="20"/>
              </w:rPr>
              <w:t xml:space="preserve"> are being developed and implemented through UNDP-GEF projects. The consolidation of best practices with Jatropha at the regional level will be done through the WAEMU Secretariat (West African Economic and Monetary Union).</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color w:val="000000"/>
                <w:sz w:val="20"/>
                <w:szCs w:val="20"/>
              </w:rPr>
            </w:pPr>
            <w:r w:rsidRPr="0012319A">
              <w:rPr>
                <w:rFonts w:ascii="Times New Roman" w:hAnsi="Times New Roman"/>
                <w:noProof/>
                <w:sz w:val="20"/>
                <w:szCs w:val="20"/>
              </w:rPr>
              <w:t>Kinomé</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Kinomé is a co-financier in this project and it is also expected to help develop innovative funding for the Ecovillage model  development. It will be invited to be a member of the Project Steering Committee. Kinomé is a social business specialised in bringing more value to trees and forests in order to fight against deforestation and encourage local tree planting. In 2009 Kinomé created the Trees and Life movement which connects community-based reforestation and forest protection projects around the world in order to improve local livelihood and to mitigate climate change.  Kinomé will bring its expertise in payments for environmental services, with a special focus on carbon projects development. It has displayed a remarkable ability to mobilize finance and partnerships from the private sector, which contribute to improving local livelihoods, enhancing biodiversity and fighting climate change. The project will invite Kinomé to strategic meetings on these topics.</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color w:val="000000"/>
                <w:sz w:val="20"/>
                <w:szCs w:val="20"/>
              </w:rPr>
            </w:pPr>
            <w:r w:rsidRPr="0012319A">
              <w:rPr>
                <w:rFonts w:ascii="Times New Roman" w:hAnsi="Times New Roman"/>
                <w:noProof/>
                <w:color w:val="000000"/>
                <w:sz w:val="20"/>
                <w:szCs w:val="20"/>
              </w:rPr>
              <w:t>Pro-Natura International</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Pro-Natura International is an NGO (one of the first South-based environmental NGOs to be established after the Rio Summit – Brazilian origin). It is a project co-financer for Biochar technology experimentation and it will be invited to be a member of the Project Steering Committee. It aims at promoting this technology within Ecovillages in order to fight poverty and Climate Change. The project will run a Biochar experiment jointly with ProNatura International in the Senegal River Valley Region. </w:t>
            </w:r>
          </w:p>
        </w:tc>
      </w:tr>
      <w:tr w:rsidR="00E473C3" w:rsidRPr="00E473C3" w:rsidTr="002312F8">
        <w:tc>
          <w:tcPr>
            <w:tcW w:w="2660" w:type="dxa"/>
          </w:tcPr>
          <w:p w:rsidR="00E473C3" w:rsidRPr="0012319A" w:rsidRDefault="00E473C3" w:rsidP="004B5987">
            <w:pPr>
              <w:pStyle w:val="ListParagraph"/>
              <w:ind w:left="0"/>
              <w:rPr>
                <w:rFonts w:ascii="Times New Roman" w:hAnsi="Times New Roman"/>
                <w:noProof/>
                <w:color w:val="000000"/>
                <w:sz w:val="20"/>
                <w:szCs w:val="20"/>
              </w:rPr>
            </w:pPr>
            <w:r w:rsidRPr="0012319A">
              <w:rPr>
                <w:rFonts w:ascii="Times New Roman" w:hAnsi="Times New Roman"/>
                <w:noProof/>
                <w:color w:val="000000"/>
                <w:sz w:val="20"/>
                <w:szCs w:val="20"/>
              </w:rPr>
              <w:t>Programme of Work of ENDA Energie</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NGO ENDA Energy will collaborate under Outcome 3. ENDA will provide support to the project for capacity development at village level and training in renewable energy technologies and sustainable energy exploitation.</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t>INBAR</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Réseau International pour le Bambou et le Rotin (INBAR) is a multilateral government body created in 1994 by the Fonds International de Développement Agricole (FIDA). Its mission is to promote and conserve bamboo and rattan across the world. It has 35 state members, including 15 in Africa but only one (Benin) in West Africa. As bamboo is  highly valued and threatened in Senegal, the Senegalese government (MEBRLAP) decided to join the INBAR network</w:t>
            </w:r>
          </w:p>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project and INBAR will jointly plant bamboo in EVs (where appropriate) for the benefit of local populations.</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t>Echoway</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The Echoway NGO promote solidarity through eco-tourism around the world. </w:t>
            </w:r>
          </w:p>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Echoway will support local eco-tourism initiatives in selected Ecovillages. </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color w:val="000000"/>
                <w:sz w:val="20"/>
                <w:szCs w:val="20"/>
              </w:rPr>
            </w:pPr>
            <w:r w:rsidRPr="0012319A">
              <w:rPr>
                <w:rFonts w:ascii="Times New Roman" w:hAnsi="Times New Roman"/>
                <w:noProof/>
                <w:sz w:val="20"/>
                <w:szCs w:val="20"/>
              </w:rPr>
              <w:t>REMEDE (Network of mutual savings and microcredits for the development of the environment) and SEM-funds (Senegal Ecovillage Microcredits).</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 xml:space="preserve">Micro-financing is a powerful lever for the Ecovillage model roll-out. The project will collaborate with REMEDE by jointly creating REMEDE agencies in selected EVs in order to boost the local economy, in particular the revenue generating activities promoted by the project. </w:t>
            </w:r>
          </w:p>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SEM-funds works with GENSEN and will also collaborate in this area, bringing along considerable co-financing in the form of micro-loans. SEM-funds provides co-financing to the project in partnership with EREV (EarthRights EcoVillage Institute). They will be invited to be part of the Project Steering Committee.</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color w:val="000000"/>
                <w:sz w:val="20"/>
                <w:szCs w:val="20"/>
              </w:rPr>
              <w:t xml:space="preserve">On-going conservation programmes in the </w:t>
            </w:r>
            <w:r w:rsidRPr="0012319A">
              <w:rPr>
                <w:rFonts w:ascii="Times New Roman" w:hAnsi="Times New Roman"/>
                <w:noProof/>
                <w:sz w:val="20"/>
                <w:szCs w:val="20"/>
              </w:rPr>
              <w:t xml:space="preserve">PNOD, PNNK, Ferlo, Delta du Saloum and Niayes - Wula </w:t>
            </w:r>
            <w:r w:rsidRPr="0012319A">
              <w:rPr>
                <w:rFonts w:ascii="Times New Roman" w:hAnsi="Times New Roman"/>
                <w:noProof/>
                <w:sz w:val="20"/>
                <w:szCs w:val="20"/>
              </w:rPr>
              <w:lastRenderedPageBreak/>
              <w:t>Nafaa</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lastRenderedPageBreak/>
              <w:t xml:space="preserve">Several of its initiatives will be complementary to key activities to be carried out under Component 2. The National Coordination, as well as the operational team on the field, will collaborate for natural resource management and biodiversity conservation and monitoring in these eco-regions. Upon inception, the project management unit will re-survey on-going </w:t>
            </w:r>
            <w:r w:rsidRPr="00E473C3">
              <w:rPr>
                <w:rFonts w:ascii="Times New Roman" w:hAnsi="Times New Roman"/>
                <w:noProof/>
                <w:sz w:val="20"/>
                <w:szCs w:val="20"/>
              </w:rPr>
              <w:lastRenderedPageBreak/>
              <w:t>projects and contact them (see e.g. lists in the PPG Technical Reports) with a view to renewing or establishing partnerships and coordinating activities.</w:t>
            </w:r>
          </w:p>
        </w:tc>
      </w:tr>
      <w:tr w:rsidR="00E473C3" w:rsidRPr="0012319A" w:rsidTr="002312F8">
        <w:tc>
          <w:tcPr>
            <w:tcW w:w="2660" w:type="dxa"/>
          </w:tcPr>
          <w:p w:rsidR="00E473C3" w:rsidRPr="0012319A" w:rsidRDefault="00E473C3" w:rsidP="004B5987">
            <w:pPr>
              <w:pStyle w:val="ListParagraph"/>
              <w:ind w:left="0"/>
              <w:rPr>
                <w:rFonts w:ascii="Times New Roman" w:hAnsi="Times New Roman"/>
                <w:noProof/>
                <w:sz w:val="20"/>
                <w:szCs w:val="20"/>
              </w:rPr>
            </w:pPr>
            <w:r w:rsidRPr="0012319A">
              <w:rPr>
                <w:rFonts w:ascii="Times New Roman" w:hAnsi="Times New Roman"/>
                <w:noProof/>
                <w:sz w:val="20"/>
                <w:szCs w:val="20"/>
              </w:rPr>
              <w:lastRenderedPageBreak/>
              <w:t>GEF’s Small Grants Programme in Senegal</w:t>
            </w:r>
          </w:p>
        </w:tc>
        <w:tc>
          <w:tcPr>
            <w:tcW w:w="7513" w:type="dxa"/>
          </w:tcPr>
          <w:p w:rsidR="00E473C3" w:rsidRPr="00E473C3" w:rsidRDefault="00E473C3" w:rsidP="00EC5EED">
            <w:pPr>
              <w:pStyle w:val="ListParagraph"/>
              <w:ind w:left="0"/>
              <w:rPr>
                <w:rFonts w:ascii="Times New Roman" w:hAnsi="Times New Roman"/>
                <w:noProof/>
                <w:sz w:val="20"/>
                <w:szCs w:val="20"/>
              </w:rPr>
            </w:pPr>
            <w:r w:rsidRPr="00E473C3">
              <w:rPr>
                <w:rFonts w:ascii="Times New Roman" w:hAnsi="Times New Roman"/>
                <w:noProof/>
                <w:sz w:val="20"/>
                <w:szCs w:val="20"/>
              </w:rPr>
              <w:t>The GEF’s Small Grants Programme has funded many projects that are in synergy with Ecovillages, in particular community development and income generating activities linked with natural resources. Upon inception, the project management unit will re-survey on-going projects and contact them with a view to renewing or establishing partnerships and coordinating activities.</w:t>
            </w:r>
          </w:p>
        </w:tc>
      </w:tr>
      <w:tr w:rsidR="00E473C3" w:rsidRPr="0012319A" w:rsidTr="002312F8">
        <w:tc>
          <w:tcPr>
            <w:tcW w:w="2660" w:type="dxa"/>
          </w:tcPr>
          <w:p w:rsidR="00E473C3" w:rsidRPr="0012319A" w:rsidRDefault="00E473C3" w:rsidP="004B5987">
            <w:pPr>
              <w:pStyle w:val="ListParagraph"/>
              <w:snapToGrid w:val="0"/>
              <w:ind w:left="0"/>
              <w:rPr>
                <w:rFonts w:ascii="Times New Roman" w:hAnsi="Times New Roman"/>
                <w:noProof/>
                <w:sz w:val="20"/>
                <w:szCs w:val="20"/>
              </w:rPr>
            </w:pPr>
            <w:r w:rsidRPr="0012319A">
              <w:rPr>
                <w:rFonts w:ascii="Times New Roman" w:hAnsi="Times New Roman"/>
                <w:noProof/>
                <w:sz w:val="20"/>
                <w:szCs w:val="20"/>
              </w:rPr>
              <w:t>Climate Change Adaptation Initiatives in Senegal</w:t>
            </w:r>
          </w:p>
        </w:tc>
        <w:tc>
          <w:tcPr>
            <w:tcW w:w="7513" w:type="dxa"/>
          </w:tcPr>
          <w:p w:rsidR="00E473C3" w:rsidRPr="00E473C3" w:rsidRDefault="00E473C3" w:rsidP="00EC5EED">
            <w:pPr>
              <w:pStyle w:val="ListParagraph"/>
              <w:snapToGrid w:val="0"/>
              <w:ind w:left="0"/>
              <w:rPr>
                <w:rFonts w:ascii="Times New Roman" w:hAnsi="Times New Roman"/>
                <w:noProof/>
                <w:sz w:val="20"/>
                <w:szCs w:val="20"/>
              </w:rPr>
            </w:pPr>
            <w:r w:rsidRPr="00E473C3">
              <w:rPr>
                <w:rFonts w:ascii="Times New Roman" w:hAnsi="Times New Roman"/>
                <w:noProof/>
                <w:sz w:val="20"/>
                <w:szCs w:val="20"/>
              </w:rPr>
              <w:t xml:space="preserve">It is likely that funding for adaptation projects in Senegal will become more significant in the coming years (a few projects already exist). It would be particularly important to link up to them, if they either have a thematic overlap with this project (renewable energy, biodiversity conservation under a more variable climate regime) or a geographic overlap. </w:t>
            </w:r>
          </w:p>
        </w:tc>
      </w:tr>
      <w:tr w:rsidR="00E473C3" w:rsidRPr="0012319A" w:rsidTr="002312F8">
        <w:tc>
          <w:tcPr>
            <w:tcW w:w="2660" w:type="dxa"/>
          </w:tcPr>
          <w:p w:rsidR="00E473C3" w:rsidRPr="0012319A" w:rsidRDefault="00E473C3" w:rsidP="004B5987">
            <w:pPr>
              <w:pStyle w:val="ListParagraph"/>
              <w:snapToGrid w:val="0"/>
              <w:ind w:left="0"/>
              <w:rPr>
                <w:rFonts w:ascii="Times New Roman" w:hAnsi="Times New Roman"/>
                <w:noProof/>
                <w:sz w:val="20"/>
                <w:szCs w:val="20"/>
              </w:rPr>
            </w:pPr>
            <w:r w:rsidRPr="0012319A">
              <w:rPr>
                <w:rFonts w:ascii="Times New Roman" w:hAnsi="Times New Roman"/>
                <w:noProof/>
                <w:sz w:val="20"/>
                <w:szCs w:val="20"/>
              </w:rPr>
              <w:t>GEF’s Strategic Program for West Africa SPWA (BD+CC)</w:t>
            </w:r>
          </w:p>
        </w:tc>
        <w:tc>
          <w:tcPr>
            <w:tcW w:w="7513" w:type="dxa"/>
          </w:tcPr>
          <w:p w:rsidR="00E473C3" w:rsidRPr="00E473C3" w:rsidRDefault="00E473C3" w:rsidP="00EC5EED">
            <w:pPr>
              <w:pStyle w:val="ListParagraph"/>
              <w:snapToGrid w:val="0"/>
              <w:ind w:left="0"/>
              <w:rPr>
                <w:rFonts w:ascii="Times New Roman" w:hAnsi="Times New Roman"/>
                <w:noProof/>
                <w:sz w:val="20"/>
                <w:szCs w:val="20"/>
              </w:rPr>
            </w:pPr>
            <w:r w:rsidRPr="00E473C3">
              <w:rPr>
                <w:rFonts w:ascii="Times New Roman" w:hAnsi="Times New Roman"/>
                <w:noProof/>
                <w:sz w:val="20"/>
                <w:szCs w:val="20"/>
              </w:rPr>
              <w:t xml:space="preserve">Collaboration and cross-fertilization with respect to the themes of biodiversity and climate change mitigation will be sought through the UNDP-GEF regional unit. </w:t>
            </w:r>
          </w:p>
        </w:tc>
      </w:tr>
    </w:tbl>
    <w:p w:rsidR="002312F8" w:rsidRPr="0012319A" w:rsidRDefault="002312F8" w:rsidP="006D0BF6">
      <w:pPr>
        <w:pStyle w:val="NumberedParas"/>
        <w:numPr>
          <w:ilvl w:val="0"/>
          <w:numId w:val="0"/>
        </w:numPr>
        <w:autoSpaceDE w:val="0"/>
        <w:autoSpaceDN w:val="0"/>
        <w:adjustRightInd w:val="0"/>
        <w:rPr>
          <w:sz w:val="22"/>
        </w:rPr>
      </w:pPr>
    </w:p>
    <w:p w:rsidR="002312F8" w:rsidRPr="0012319A" w:rsidRDefault="002312F8" w:rsidP="006D0BF6">
      <w:pPr>
        <w:pStyle w:val="NumberedParas"/>
        <w:numPr>
          <w:ilvl w:val="0"/>
          <w:numId w:val="0"/>
        </w:numPr>
        <w:autoSpaceDE w:val="0"/>
        <w:autoSpaceDN w:val="0"/>
        <w:adjustRightInd w:val="0"/>
        <w:rPr>
          <w:sz w:val="22"/>
        </w:rPr>
      </w:pPr>
    </w:p>
    <w:p w:rsidR="002312F8" w:rsidRPr="0012319A" w:rsidRDefault="002312F8" w:rsidP="006D0BF6">
      <w:pPr>
        <w:pStyle w:val="NumberedParas"/>
        <w:numPr>
          <w:ilvl w:val="0"/>
          <w:numId w:val="0"/>
        </w:numPr>
        <w:autoSpaceDE w:val="0"/>
        <w:autoSpaceDN w:val="0"/>
        <w:adjustRightInd w:val="0"/>
        <w:rPr>
          <w:sz w:val="22"/>
        </w:rPr>
      </w:pPr>
    </w:p>
    <w:p w:rsidR="006D0BF6" w:rsidRPr="0012319A" w:rsidRDefault="006D0BF6" w:rsidP="006D0BF6">
      <w:pPr>
        <w:pStyle w:val="NumberedParas"/>
        <w:numPr>
          <w:ilvl w:val="0"/>
          <w:numId w:val="0"/>
        </w:numPr>
        <w:autoSpaceDE w:val="0"/>
        <w:autoSpaceDN w:val="0"/>
        <w:adjustRightInd w:val="0"/>
        <w:rPr>
          <w:sz w:val="22"/>
        </w:rPr>
      </w:pPr>
      <w:r w:rsidRPr="0012319A">
        <w:rPr>
          <w:sz w:val="22"/>
        </w:rPr>
        <w:t xml:space="preserve">   </w:t>
      </w:r>
    </w:p>
    <w:p w:rsidR="00266AA4" w:rsidRPr="0012319A" w:rsidRDefault="00266AA4" w:rsidP="00266AA4">
      <w:pPr>
        <w:rPr>
          <w:b/>
          <w:bCs/>
          <w:smallCaps/>
          <w:sz w:val="22"/>
          <w:szCs w:val="22"/>
        </w:rPr>
      </w:pPr>
    </w:p>
    <w:p w:rsidR="00266AA4" w:rsidRPr="0012319A" w:rsidRDefault="00266AA4" w:rsidP="00266AA4">
      <w:pPr>
        <w:numPr>
          <w:ilvl w:val="0"/>
          <w:numId w:val="1"/>
        </w:numPr>
        <w:tabs>
          <w:tab w:val="clear" w:pos="720"/>
        </w:tabs>
        <w:ind w:left="363" w:hanging="357"/>
        <w:rPr>
          <w:sz w:val="22"/>
          <w:szCs w:val="22"/>
        </w:rPr>
      </w:pPr>
      <w:r w:rsidRPr="0012319A">
        <w:rPr>
          <w:b/>
          <w:bCs/>
          <w:smallCaps/>
          <w:sz w:val="22"/>
          <w:szCs w:val="22"/>
        </w:rPr>
        <w:t xml:space="preserve">Discuss the value-added of GEF involvement in the project  demonstrated through </w:t>
      </w:r>
      <w:hyperlink r:id="rId12" w:history="1">
        <w:r w:rsidRPr="0012319A">
          <w:rPr>
            <w:rStyle w:val="Hyperlink"/>
            <w:b/>
            <w:smallCaps/>
            <w:sz w:val="22"/>
            <w:szCs w:val="22"/>
          </w:rPr>
          <w:t>incremental reasoning</w:t>
        </w:r>
      </w:hyperlink>
      <w:r w:rsidRPr="0012319A">
        <w:rPr>
          <w:b/>
          <w:smallCaps/>
          <w:sz w:val="22"/>
          <w:szCs w:val="22"/>
        </w:rPr>
        <w:t xml:space="preserve"> </w:t>
      </w:r>
      <w:r w:rsidRPr="0012319A">
        <w:rPr>
          <w:smallCaps/>
          <w:sz w:val="22"/>
          <w:szCs w:val="22"/>
        </w:rPr>
        <w:t xml:space="preserve">:  </w:t>
      </w:r>
    </w:p>
    <w:p w:rsidR="00266AA4" w:rsidRPr="0012319A" w:rsidRDefault="00266AA4" w:rsidP="00266AA4">
      <w:pPr>
        <w:pStyle w:val="ParaCharChar"/>
      </w:pPr>
    </w:p>
    <w:p w:rsidR="00266AA4" w:rsidRPr="0012319A" w:rsidRDefault="00266AA4" w:rsidP="00DE33BE">
      <w:pPr>
        <w:shd w:val="clear" w:color="auto" w:fill="EAF1DD" w:themeFill="accent3" w:themeFillTint="33"/>
        <w:rPr>
          <w:sz w:val="22"/>
          <w:szCs w:val="22"/>
        </w:rPr>
      </w:pPr>
      <w:r w:rsidRPr="0012319A">
        <w:rPr>
          <w:sz w:val="22"/>
          <w:szCs w:val="22"/>
        </w:rPr>
        <w:t xml:space="preserve">For more detail, refer to the UNDP PRODOC. </w:t>
      </w:r>
    </w:p>
    <w:p w:rsidR="00266AA4" w:rsidRPr="0012319A" w:rsidRDefault="00266AA4" w:rsidP="00DE33BE">
      <w:pPr>
        <w:shd w:val="clear" w:color="auto" w:fill="EAF1DD" w:themeFill="accent3" w:themeFillTint="33"/>
        <w:rPr>
          <w:sz w:val="22"/>
          <w:szCs w:val="22"/>
        </w:rPr>
      </w:pPr>
      <w:r w:rsidRPr="0012319A">
        <w:rPr>
          <w:sz w:val="22"/>
          <w:szCs w:val="22"/>
        </w:rPr>
        <w:t xml:space="preserve">The Project’s baseline is described in </w:t>
      </w:r>
      <w:r w:rsidR="006F49BE" w:rsidRPr="0012319A">
        <w:rPr>
          <w:sz w:val="22"/>
          <w:szCs w:val="22"/>
        </w:rPr>
        <w:t xml:space="preserve">UNDP PRODOC, PART I: </w:t>
      </w:r>
      <w:r w:rsidR="006F49BE" w:rsidRPr="0012319A">
        <w:rPr>
          <w:sz w:val="22"/>
          <w:szCs w:val="22"/>
          <w:u w:val="single"/>
        </w:rPr>
        <w:t>Situation Analysis</w:t>
      </w:r>
      <w:r w:rsidR="006F49BE" w:rsidRPr="0012319A">
        <w:rPr>
          <w:sz w:val="22"/>
          <w:szCs w:val="22"/>
        </w:rPr>
        <w:t xml:space="preserve">, </w:t>
      </w:r>
      <w:r w:rsidR="00175F55" w:rsidRPr="0012319A">
        <w:rPr>
          <w:sz w:val="22"/>
          <w:szCs w:val="22"/>
        </w:rPr>
        <w:t xml:space="preserve">Chapter </w:t>
      </w:r>
      <w:r w:rsidRPr="0012319A">
        <w:rPr>
          <w:sz w:val="22"/>
          <w:szCs w:val="22"/>
        </w:rPr>
        <w:t>‘</w:t>
      </w:r>
      <w:r w:rsidR="006F49BE" w:rsidRPr="0012319A">
        <w:rPr>
          <w:sz w:val="22"/>
          <w:szCs w:val="22"/>
          <w:u w:val="single"/>
        </w:rPr>
        <w:t xml:space="preserve">Baseline </w:t>
      </w:r>
      <w:r w:rsidRPr="0012319A">
        <w:rPr>
          <w:sz w:val="22"/>
          <w:szCs w:val="22"/>
          <w:u w:val="single"/>
        </w:rPr>
        <w:t>analysis</w:t>
      </w:r>
      <w:r w:rsidR="00EF63B5" w:rsidRPr="0012319A">
        <w:rPr>
          <w:sz w:val="22"/>
          <w:szCs w:val="22"/>
        </w:rPr>
        <w:t>’ and t</w:t>
      </w:r>
      <w:r w:rsidRPr="0012319A">
        <w:rPr>
          <w:sz w:val="22"/>
          <w:szCs w:val="22"/>
        </w:rPr>
        <w:t>he</w:t>
      </w:r>
      <w:r w:rsidR="00EF63B5" w:rsidRPr="0012319A">
        <w:rPr>
          <w:sz w:val="22"/>
          <w:szCs w:val="22"/>
        </w:rPr>
        <w:t xml:space="preserve"> alternative scenario is described in UNDP PRODOC, PART II: </w:t>
      </w:r>
      <w:r w:rsidR="00EF63B5" w:rsidRPr="0012319A">
        <w:rPr>
          <w:sz w:val="22"/>
          <w:szCs w:val="22"/>
          <w:u w:val="single"/>
        </w:rPr>
        <w:t>Strategy</w:t>
      </w:r>
      <w:r w:rsidR="005D0FB0" w:rsidRPr="0012319A">
        <w:rPr>
          <w:sz w:val="22"/>
          <w:szCs w:val="22"/>
        </w:rPr>
        <w:t xml:space="preserve">. A summary can be found in </w:t>
      </w:r>
      <w:r w:rsidR="00175F55" w:rsidRPr="0012319A">
        <w:rPr>
          <w:sz w:val="22"/>
          <w:szCs w:val="22"/>
        </w:rPr>
        <w:t xml:space="preserve">SECTION II - PART II: </w:t>
      </w:r>
      <w:r w:rsidR="005D0FB0" w:rsidRPr="0012319A">
        <w:rPr>
          <w:sz w:val="22"/>
          <w:szCs w:val="22"/>
          <w:u w:val="single"/>
        </w:rPr>
        <w:t>Incremental Cost Reasoning</w:t>
      </w:r>
      <w:r w:rsidR="005D0FB0" w:rsidRPr="0012319A">
        <w:rPr>
          <w:sz w:val="22"/>
          <w:szCs w:val="22"/>
        </w:rPr>
        <w:t>, which is reproduced below.</w:t>
      </w:r>
    </w:p>
    <w:p w:rsidR="00266AA4" w:rsidRDefault="00266AA4" w:rsidP="00266AA4">
      <w:pPr>
        <w:pStyle w:val="Aaa"/>
        <w:numPr>
          <w:ilvl w:val="0"/>
          <w:numId w:val="0"/>
        </w:num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8"/>
        <w:gridCol w:w="2787"/>
        <w:gridCol w:w="2788"/>
        <w:gridCol w:w="2788"/>
      </w:tblGrid>
      <w:tr w:rsidR="00E473C3" w:rsidRPr="00485034" w:rsidTr="00E473C3">
        <w:trPr>
          <w:tblHeader/>
          <w:jc w:val="center"/>
        </w:trPr>
        <w:tc>
          <w:tcPr>
            <w:tcW w:w="1848" w:type="dxa"/>
            <w:shd w:val="clear" w:color="auto" w:fill="DAEEF3" w:themeFill="accent5" w:themeFillTint="33"/>
          </w:tcPr>
          <w:p w:rsidR="00E473C3" w:rsidRPr="00485034" w:rsidRDefault="00E473C3" w:rsidP="00EC5EED">
            <w:pPr>
              <w:spacing w:before="60" w:after="60"/>
              <w:ind w:left="57" w:right="57"/>
              <w:rPr>
                <w:b/>
                <w:noProof/>
                <w:sz w:val="22"/>
                <w:szCs w:val="20"/>
              </w:rPr>
            </w:pPr>
            <w:r w:rsidRPr="00485034">
              <w:rPr>
                <w:b/>
                <w:noProof/>
                <w:sz w:val="22"/>
                <w:szCs w:val="20"/>
              </w:rPr>
              <w:t>Outcome</w:t>
            </w:r>
          </w:p>
        </w:tc>
        <w:tc>
          <w:tcPr>
            <w:tcW w:w="2787" w:type="dxa"/>
            <w:shd w:val="clear" w:color="auto" w:fill="DAEEF3" w:themeFill="accent5" w:themeFillTint="33"/>
          </w:tcPr>
          <w:p w:rsidR="00E473C3" w:rsidRPr="00485034" w:rsidRDefault="00E473C3" w:rsidP="00EC5EED">
            <w:pPr>
              <w:spacing w:before="60" w:after="60"/>
              <w:ind w:left="57" w:right="57"/>
              <w:rPr>
                <w:b/>
                <w:noProof/>
                <w:sz w:val="22"/>
                <w:szCs w:val="20"/>
              </w:rPr>
            </w:pPr>
            <w:r w:rsidRPr="00485034">
              <w:rPr>
                <w:b/>
                <w:noProof/>
                <w:sz w:val="22"/>
                <w:szCs w:val="20"/>
              </w:rPr>
              <w:t xml:space="preserve">Baseline </w:t>
            </w:r>
          </w:p>
          <w:p w:rsidR="00E473C3" w:rsidRPr="00485034" w:rsidRDefault="00E473C3" w:rsidP="00EC5EED">
            <w:pPr>
              <w:spacing w:before="60" w:after="60"/>
              <w:ind w:left="57" w:right="57"/>
              <w:rPr>
                <w:b/>
                <w:noProof/>
                <w:sz w:val="22"/>
                <w:szCs w:val="20"/>
              </w:rPr>
            </w:pPr>
            <w:r w:rsidRPr="00485034">
              <w:rPr>
                <w:b/>
                <w:noProof/>
                <w:sz w:val="22"/>
                <w:szCs w:val="20"/>
              </w:rPr>
              <w:t xml:space="preserve">(BAU without the GEF project) </w:t>
            </w:r>
          </w:p>
        </w:tc>
        <w:tc>
          <w:tcPr>
            <w:tcW w:w="2788" w:type="dxa"/>
            <w:shd w:val="clear" w:color="auto" w:fill="DAEEF3" w:themeFill="accent5" w:themeFillTint="33"/>
          </w:tcPr>
          <w:p w:rsidR="00E473C3" w:rsidRPr="00485034" w:rsidRDefault="00E473C3" w:rsidP="00EC5EED">
            <w:pPr>
              <w:spacing w:before="60" w:after="60"/>
              <w:ind w:left="57" w:right="57"/>
              <w:rPr>
                <w:b/>
                <w:noProof/>
                <w:sz w:val="22"/>
                <w:szCs w:val="20"/>
              </w:rPr>
            </w:pPr>
            <w:r w:rsidRPr="00485034">
              <w:rPr>
                <w:b/>
                <w:noProof/>
                <w:sz w:val="22"/>
                <w:szCs w:val="20"/>
              </w:rPr>
              <w:t xml:space="preserve">Alternative </w:t>
            </w:r>
          </w:p>
          <w:p w:rsidR="00E473C3" w:rsidRPr="00485034" w:rsidRDefault="00E473C3" w:rsidP="00EC5EED">
            <w:pPr>
              <w:spacing w:before="60" w:after="60"/>
              <w:ind w:left="57" w:right="57"/>
              <w:rPr>
                <w:b/>
                <w:noProof/>
                <w:sz w:val="22"/>
                <w:szCs w:val="20"/>
              </w:rPr>
            </w:pPr>
            <w:r w:rsidRPr="00485034">
              <w:rPr>
                <w:b/>
                <w:noProof/>
                <w:sz w:val="22"/>
                <w:szCs w:val="20"/>
              </w:rPr>
              <w:t>(with the GEF project)</w:t>
            </w:r>
          </w:p>
        </w:tc>
        <w:tc>
          <w:tcPr>
            <w:tcW w:w="2788" w:type="dxa"/>
            <w:shd w:val="clear" w:color="auto" w:fill="DAEEF3" w:themeFill="accent5" w:themeFillTint="33"/>
          </w:tcPr>
          <w:p w:rsidR="00E473C3" w:rsidRPr="00485034" w:rsidRDefault="00E473C3" w:rsidP="00EC5EED">
            <w:pPr>
              <w:spacing w:before="60" w:after="60"/>
              <w:ind w:left="57" w:right="57"/>
              <w:rPr>
                <w:b/>
                <w:noProof/>
                <w:sz w:val="22"/>
                <w:szCs w:val="20"/>
              </w:rPr>
            </w:pPr>
            <w:r w:rsidRPr="00485034">
              <w:rPr>
                <w:b/>
                <w:noProof/>
                <w:sz w:val="22"/>
                <w:szCs w:val="20"/>
              </w:rPr>
              <w:t xml:space="preserve">Increment </w:t>
            </w:r>
          </w:p>
          <w:p w:rsidR="00E473C3" w:rsidRPr="00485034" w:rsidRDefault="00E473C3" w:rsidP="00EC5EED">
            <w:pPr>
              <w:spacing w:before="60" w:after="60"/>
              <w:ind w:left="57" w:right="57"/>
              <w:rPr>
                <w:b/>
                <w:noProof/>
                <w:sz w:val="22"/>
                <w:szCs w:val="20"/>
              </w:rPr>
            </w:pPr>
            <w:r w:rsidRPr="00485034">
              <w:rPr>
                <w:b/>
                <w:noProof/>
                <w:sz w:val="22"/>
                <w:szCs w:val="20"/>
              </w:rPr>
              <w:t>(generated by GEF and co-financing)</w:t>
            </w:r>
          </w:p>
        </w:tc>
      </w:tr>
      <w:tr w:rsidR="00E473C3" w:rsidRPr="00485034" w:rsidTr="00E473C3">
        <w:trPr>
          <w:jc w:val="center"/>
        </w:trPr>
        <w:tc>
          <w:tcPr>
            <w:tcW w:w="1848" w:type="dxa"/>
            <w:shd w:val="clear" w:color="auto" w:fill="F2F2F2" w:themeFill="background1" w:themeFillShade="F2"/>
          </w:tcPr>
          <w:p w:rsidR="00E473C3" w:rsidRPr="00485034" w:rsidRDefault="00E473C3" w:rsidP="00EC5EED">
            <w:pPr>
              <w:ind w:left="57" w:right="57"/>
              <w:rPr>
                <w:b/>
                <w:noProof/>
                <w:sz w:val="20"/>
                <w:szCs w:val="20"/>
              </w:rPr>
            </w:pPr>
            <w:r w:rsidRPr="00485034">
              <w:rPr>
                <w:b/>
                <w:noProof/>
                <w:sz w:val="20"/>
                <w:szCs w:val="20"/>
              </w:rPr>
              <w:t xml:space="preserve">Outcome 1:  </w:t>
            </w:r>
          </w:p>
          <w:p w:rsidR="00E473C3" w:rsidRPr="00485034" w:rsidRDefault="00E473C3" w:rsidP="00EC5EED">
            <w:pPr>
              <w:ind w:left="57" w:right="57"/>
              <w:rPr>
                <w:b/>
                <w:noProof/>
                <w:sz w:val="20"/>
                <w:szCs w:val="20"/>
              </w:rPr>
            </w:pPr>
            <w:r w:rsidRPr="00485034">
              <w:rPr>
                <w:b/>
                <w:noProof/>
                <w:sz w:val="20"/>
                <w:szCs w:val="20"/>
              </w:rPr>
              <w:t>Improved governance framework and capacity for the effective incorporation of biodiversity conservation and low carbon, adaptive development into the National Ecovillage Strategy</w:t>
            </w:r>
          </w:p>
        </w:tc>
        <w:tc>
          <w:tcPr>
            <w:tcW w:w="2787" w:type="dxa"/>
          </w:tcPr>
          <w:p w:rsidR="00E473C3" w:rsidRPr="00485034" w:rsidRDefault="00E473C3" w:rsidP="00EC5EED">
            <w:pPr>
              <w:ind w:left="57" w:right="57"/>
              <w:rPr>
                <w:noProof/>
                <w:sz w:val="20"/>
                <w:szCs w:val="20"/>
              </w:rPr>
            </w:pPr>
            <w:r w:rsidRPr="00485034">
              <w:rPr>
                <w:noProof/>
                <w:sz w:val="20"/>
                <w:szCs w:val="20"/>
              </w:rPr>
              <w:t>In the baseline scenario, existing and planned initiatives will not lead to the creation of a national architecture enabling a rationalization of environmental programmes in rural areas of Senegal. The various stakeholders are acting in a dispersed and uncoordinated manner. The lack of cooperation and governance framework does not slow down the degradation of biodiversity sufficiently on a national scale. Natural resources continue to be used non-sustainably. ANEV will focus primarily on the soc</w:t>
            </w:r>
            <w:r>
              <w:rPr>
                <w:noProof/>
                <w:sz w:val="20"/>
                <w:szCs w:val="20"/>
              </w:rPr>
              <w:t>i</w:t>
            </w:r>
            <w:r w:rsidRPr="00485034">
              <w:rPr>
                <w:noProof/>
                <w:sz w:val="20"/>
                <w:szCs w:val="20"/>
              </w:rPr>
              <w:t>al aspects of the Ecovillages programme to the detriment of global environmental aspects of it.</w:t>
            </w:r>
          </w:p>
        </w:tc>
        <w:tc>
          <w:tcPr>
            <w:tcW w:w="2788" w:type="dxa"/>
          </w:tcPr>
          <w:p w:rsidR="00E473C3" w:rsidRPr="00485034" w:rsidRDefault="00E473C3" w:rsidP="00EC5EED">
            <w:pPr>
              <w:ind w:left="57" w:right="57"/>
              <w:rPr>
                <w:noProof/>
                <w:sz w:val="20"/>
                <w:szCs w:val="20"/>
              </w:rPr>
            </w:pPr>
            <w:r w:rsidRPr="00485034">
              <w:rPr>
                <w:noProof/>
                <w:sz w:val="20"/>
                <w:szCs w:val="20"/>
              </w:rPr>
              <w:t>In the alternative scenario, the national architecture allows effective scaling up of the Ecovillages programme with a strong focus on global environmental benefits. The legal, policy and regulatory frameworks translate into practice the will of the policymakers to guide Senegal on the path to ra</w:t>
            </w:r>
            <w:r>
              <w:rPr>
                <w:noProof/>
                <w:sz w:val="20"/>
                <w:szCs w:val="20"/>
              </w:rPr>
              <w:t>i</w:t>
            </w:r>
            <w:r w:rsidRPr="00485034">
              <w:rPr>
                <w:noProof/>
                <w:sz w:val="20"/>
                <w:szCs w:val="20"/>
              </w:rPr>
              <w:t>sing the bar of environmental standards in rural areas. The framework defined by the Ecovillages programme will result in the proliferation of green development initiatives, whose ecological character will be supported by adequate governance frameworks and implementation capacity at all levels.</w:t>
            </w:r>
          </w:p>
          <w:p w:rsidR="00E473C3" w:rsidRPr="00485034" w:rsidRDefault="00E473C3" w:rsidP="00EC5EED">
            <w:pPr>
              <w:ind w:left="57" w:right="57"/>
              <w:rPr>
                <w:noProof/>
                <w:sz w:val="20"/>
                <w:szCs w:val="20"/>
              </w:rPr>
            </w:pPr>
          </w:p>
        </w:tc>
        <w:tc>
          <w:tcPr>
            <w:tcW w:w="2788" w:type="dxa"/>
          </w:tcPr>
          <w:p w:rsidR="00E473C3" w:rsidRPr="00485034" w:rsidRDefault="00E473C3" w:rsidP="00EC5EED">
            <w:pPr>
              <w:ind w:left="57" w:right="57"/>
              <w:rPr>
                <w:noProof/>
                <w:sz w:val="20"/>
                <w:szCs w:val="20"/>
              </w:rPr>
            </w:pPr>
            <w:r w:rsidRPr="00485034">
              <w:rPr>
                <w:noProof/>
                <w:sz w:val="20"/>
                <w:szCs w:val="20"/>
              </w:rPr>
              <w:t xml:space="preserve">Removing barriers to the creation of a governance framework (including policies) will strengthen local initiatives for the Ecovillages Programme and model, which will effectively count on higher environmental standards that effectively incorporate global environmental benefits. The project will enable ANEV’s institutional strengthening and the strengthening of key inter-institutional relations. A key tool for the Ecovillage model, the Environmental Management Plans (EMPs), will count on a framework for their development and replication. ANEV will be associated with other relevant initiatives for ensuring that essential policy, legal and regulatory reform to support the implementation of the </w:t>
            </w:r>
            <w:r w:rsidRPr="00485034">
              <w:rPr>
                <w:noProof/>
                <w:sz w:val="20"/>
                <w:szCs w:val="20"/>
              </w:rPr>
              <w:lastRenderedPageBreak/>
              <w:t xml:space="preserve">Ecovillage Strategy (e.g. land governance, PA co-management, clean energy, access to carbon market). The project will also provide support for developing the necessary capacity for implementing the Ecovillage Strategy, creating the basis for ensuring its adequate financing in the long term. </w:t>
            </w:r>
          </w:p>
          <w:p w:rsidR="00E473C3" w:rsidRPr="00485034" w:rsidRDefault="00E473C3" w:rsidP="00EC5EED">
            <w:pPr>
              <w:ind w:left="57" w:right="57"/>
              <w:rPr>
                <w:noProof/>
                <w:sz w:val="20"/>
                <w:szCs w:val="20"/>
              </w:rPr>
            </w:pPr>
          </w:p>
        </w:tc>
      </w:tr>
      <w:tr w:rsidR="00E473C3" w:rsidRPr="00485034" w:rsidTr="00E473C3">
        <w:trPr>
          <w:jc w:val="center"/>
        </w:trPr>
        <w:tc>
          <w:tcPr>
            <w:tcW w:w="1848" w:type="dxa"/>
            <w:shd w:val="clear" w:color="auto" w:fill="F2F2F2" w:themeFill="background1" w:themeFillShade="F2"/>
          </w:tcPr>
          <w:p w:rsidR="00E473C3" w:rsidRPr="00485034" w:rsidRDefault="00E473C3" w:rsidP="00EC5EED">
            <w:pPr>
              <w:ind w:left="57" w:right="57"/>
              <w:rPr>
                <w:b/>
                <w:noProof/>
                <w:sz w:val="20"/>
                <w:szCs w:val="20"/>
              </w:rPr>
            </w:pPr>
            <w:r w:rsidRPr="00485034">
              <w:rPr>
                <w:b/>
                <w:noProof/>
                <w:sz w:val="20"/>
                <w:szCs w:val="20"/>
              </w:rPr>
              <w:lastRenderedPageBreak/>
              <w:t xml:space="preserve">Outcome 2: Integrated land use, natural resource management and biodiversity conservation provide social benefits in pilot Ecovillages and contribute to global BD benefits in CNRs and adjacent PAs </w:t>
            </w:r>
          </w:p>
        </w:tc>
        <w:tc>
          <w:tcPr>
            <w:tcW w:w="2787" w:type="dxa"/>
          </w:tcPr>
          <w:p w:rsidR="00E473C3" w:rsidRPr="00485034" w:rsidRDefault="00E473C3" w:rsidP="00EC5EED">
            <w:pPr>
              <w:ind w:left="57" w:right="57"/>
              <w:rPr>
                <w:noProof/>
                <w:sz w:val="20"/>
                <w:szCs w:val="20"/>
              </w:rPr>
            </w:pPr>
            <w:r w:rsidRPr="00485034">
              <w:rPr>
                <w:noProof/>
                <w:sz w:val="20"/>
                <w:szCs w:val="20"/>
              </w:rPr>
              <w:t>In the baseline scenario, the lack of an integrated response to environmental degradation contributes to a reduction in the overall effectiveness of environmental programmes, including the implementation of the Ecovillage Programme on the ground. The lack of a global vision on the part of stakeholders means that ant</w:t>
            </w:r>
            <w:r>
              <w:rPr>
                <w:noProof/>
                <w:sz w:val="20"/>
                <w:szCs w:val="20"/>
              </w:rPr>
              <w:t>h</w:t>
            </w:r>
            <w:r w:rsidRPr="00485034">
              <w:rPr>
                <w:noProof/>
                <w:sz w:val="20"/>
                <w:szCs w:val="20"/>
              </w:rPr>
              <w:t>ropic pressures on natural resources, in particular forests and their associated biodiversity, will continue to degrade</w:t>
            </w:r>
            <w:r>
              <w:rPr>
                <w:noProof/>
                <w:sz w:val="20"/>
                <w:szCs w:val="20"/>
              </w:rPr>
              <w:t xml:space="preserve"> these resources, </w:t>
            </w:r>
            <w:r w:rsidRPr="00485034">
              <w:rPr>
                <w:noProof/>
                <w:sz w:val="20"/>
                <w:szCs w:val="20"/>
              </w:rPr>
              <w:t>releasing GHG. Communities are not sufficiently involved in the management of their land and are not adapting their unsustainable practices in a systematic way.</w:t>
            </w:r>
          </w:p>
          <w:p w:rsidR="00E473C3" w:rsidRPr="00485034" w:rsidRDefault="00E473C3" w:rsidP="00EC5EED">
            <w:pPr>
              <w:ind w:left="57" w:right="57"/>
              <w:rPr>
                <w:noProof/>
                <w:sz w:val="20"/>
                <w:szCs w:val="20"/>
              </w:rPr>
            </w:pPr>
          </w:p>
          <w:p w:rsidR="00E473C3" w:rsidRPr="00485034" w:rsidRDefault="00E473C3" w:rsidP="00EC5EED">
            <w:pPr>
              <w:ind w:left="57" w:right="57"/>
              <w:rPr>
                <w:noProof/>
                <w:sz w:val="20"/>
                <w:szCs w:val="20"/>
              </w:rPr>
            </w:pPr>
          </w:p>
          <w:p w:rsidR="00E473C3" w:rsidRPr="00485034" w:rsidRDefault="00E473C3" w:rsidP="00EC5EED">
            <w:pPr>
              <w:ind w:left="57" w:right="57"/>
              <w:rPr>
                <w:noProof/>
                <w:sz w:val="20"/>
                <w:szCs w:val="20"/>
              </w:rPr>
            </w:pPr>
          </w:p>
        </w:tc>
        <w:tc>
          <w:tcPr>
            <w:tcW w:w="2788" w:type="dxa"/>
          </w:tcPr>
          <w:p w:rsidR="00E473C3" w:rsidRPr="00485034" w:rsidRDefault="00E473C3" w:rsidP="00EC5EED">
            <w:pPr>
              <w:ind w:left="57" w:right="57"/>
              <w:rPr>
                <w:noProof/>
                <w:sz w:val="20"/>
                <w:szCs w:val="20"/>
              </w:rPr>
            </w:pPr>
            <w:r w:rsidRPr="00485034">
              <w:rPr>
                <w:noProof/>
                <w:sz w:val="20"/>
                <w:szCs w:val="20"/>
              </w:rPr>
              <w:t xml:space="preserve">In the alternative scenario, the integrated and participatory approach of the programme will be consolidated, as well as increased private sector participation. Villagers will become the first stakeholders of sustainable development and </w:t>
            </w:r>
            <w:r>
              <w:rPr>
                <w:noProof/>
                <w:sz w:val="20"/>
                <w:szCs w:val="20"/>
              </w:rPr>
              <w:t>will be</w:t>
            </w:r>
            <w:r w:rsidRPr="00485034">
              <w:rPr>
                <w:noProof/>
                <w:sz w:val="20"/>
                <w:szCs w:val="20"/>
              </w:rPr>
              <w:t xml:space="preserve"> trained in new business practices that respect the environment. The benefits of the rational management of the </w:t>
            </w:r>
            <w:r>
              <w:rPr>
                <w:noProof/>
                <w:sz w:val="20"/>
                <w:szCs w:val="20"/>
              </w:rPr>
              <w:t>village lands</w:t>
            </w:r>
            <w:r w:rsidRPr="00485034">
              <w:rPr>
                <w:noProof/>
                <w:sz w:val="20"/>
                <w:szCs w:val="20"/>
              </w:rPr>
              <w:t xml:space="preserve"> extend beyond the actual areas of intervention. The existing CNRs will be expanded </w:t>
            </w:r>
            <w:r>
              <w:rPr>
                <w:noProof/>
                <w:sz w:val="20"/>
                <w:szCs w:val="20"/>
              </w:rPr>
              <w:t>and managed better for biodiversity conservation and climate change adaptation</w:t>
            </w:r>
            <w:r w:rsidRPr="00485034">
              <w:rPr>
                <w:noProof/>
                <w:sz w:val="20"/>
                <w:szCs w:val="20"/>
              </w:rPr>
              <w:t xml:space="preserve"> (and new CNRs created</w:t>
            </w:r>
            <w:r>
              <w:rPr>
                <w:noProof/>
                <w:sz w:val="20"/>
                <w:szCs w:val="20"/>
              </w:rPr>
              <w:t xml:space="preserve">. </w:t>
            </w:r>
            <w:r w:rsidRPr="00485034">
              <w:rPr>
                <w:noProof/>
                <w:sz w:val="20"/>
                <w:szCs w:val="20"/>
              </w:rPr>
              <w:t xml:space="preserve">IGAs </w:t>
            </w:r>
            <w:r>
              <w:rPr>
                <w:noProof/>
                <w:sz w:val="20"/>
                <w:szCs w:val="20"/>
              </w:rPr>
              <w:t>such as</w:t>
            </w:r>
            <w:r w:rsidRPr="00485034">
              <w:rPr>
                <w:noProof/>
                <w:sz w:val="20"/>
                <w:szCs w:val="20"/>
              </w:rPr>
              <w:t xml:space="preserve"> eco-tourism </w:t>
            </w:r>
            <w:r>
              <w:rPr>
                <w:noProof/>
                <w:sz w:val="20"/>
                <w:szCs w:val="20"/>
              </w:rPr>
              <w:t>and</w:t>
            </w:r>
            <w:r w:rsidRPr="00485034">
              <w:rPr>
                <w:noProof/>
                <w:sz w:val="20"/>
                <w:szCs w:val="20"/>
              </w:rPr>
              <w:t xml:space="preserve"> the eco-certification of honey will be implemented to pro</w:t>
            </w:r>
            <w:r>
              <w:rPr>
                <w:noProof/>
                <w:sz w:val="20"/>
                <w:szCs w:val="20"/>
              </w:rPr>
              <w:t xml:space="preserve">vide incomes in ways which are compatible with biodiversity conservation. </w:t>
            </w:r>
            <w:r w:rsidRPr="00485034">
              <w:rPr>
                <w:noProof/>
                <w:sz w:val="20"/>
                <w:szCs w:val="20"/>
              </w:rPr>
              <w:t>Co-management of PAs and CNRs will be emphasized, as well as private partnerships.</w:t>
            </w:r>
          </w:p>
        </w:tc>
        <w:tc>
          <w:tcPr>
            <w:tcW w:w="2788" w:type="dxa"/>
          </w:tcPr>
          <w:p w:rsidR="00E473C3" w:rsidRPr="00485034" w:rsidRDefault="00E473C3" w:rsidP="00EC5EED">
            <w:pPr>
              <w:ind w:left="57" w:right="57"/>
              <w:rPr>
                <w:noProof/>
                <w:sz w:val="20"/>
                <w:szCs w:val="20"/>
              </w:rPr>
            </w:pPr>
            <w:r w:rsidRPr="00485034">
              <w:rPr>
                <w:noProof/>
                <w:sz w:val="20"/>
                <w:szCs w:val="20"/>
              </w:rPr>
              <w:t xml:space="preserve">The incremental benefits of this component are related to the integrated management of villages’ </w:t>
            </w:r>
            <w:r w:rsidRPr="00485034">
              <w:rPr>
                <w:i/>
                <w:noProof/>
                <w:sz w:val="20"/>
                <w:szCs w:val="20"/>
              </w:rPr>
              <w:t>terroirs</w:t>
            </w:r>
            <w:r w:rsidRPr="00485034">
              <w:rPr>
                <w:noProof/>
                <w:sz w:val="20"/>
                <w:szCs w:val="20"/>
              </w:rPr>
              <w:t xml:space="preserve">, which will ensure that new CNRs are created (in ~15,000 ha) and existing ones are strengthened (147,013 ha). </w:t>
            </w:r>
            <w:r w:rsidRPr="00485034">
              <w:rPr>
                <w:sz w:val="20"/>
                <w:szCs w:val="20"/>
              </w:rPr>
              <w:t>Both as community co-managed PAs themselves and as PA support zones, CNRs will lift the pressure on core PAs (</w:t>
            </w:r>
            <w:r>
              <w:rPr>
                <w:sz w:val="20"/>
                <w:szCs w:val="20"/>
              </w:rPr>
              <w:t>National P</w:t>
            </w:r>
            <w:r w:rsidRPr="00485034">
              <w:rPr>
                <w:sz w:val="20"/>
                <w:szCs w:val="20"/>
              </w:rPr>
              <w:t xml:space="preserve">arks, </w:t>
            </w:r>
            <w:r>
              <w:rPr>
                <w:sz w:val="20"/>
                <w:szCs w:val="20"/>
              </w:rPr>
              <w:t>R</w:t>
            </w:r>
            <w:r w:rsidRPr="00485034">
              <w:rPr>
                <w:sz w:val="20"/>
                <w:szCs w:val="20"/>
              </w:rPr>
              <w:t xml:space="preserve">eserves), while also ensuring sustainable use within villages’ terroirs through good land stewardship. The development of livelihoods alternatives will </w:t>
            </w:r>
            <w:r>
              <w:rPr>
                <w:sz w:val="20"/>
                <w:szCs w:val="20"/>
              </w:rPr>
              <w:t xml:space="preserve">be complementary </w:t>
            </w:r>
            <w:r w:rsidRPr="00485034">
              <w:rPr>
                <w:sz w:val="20"/>
                <w:szCs w:val="20"/>
              </w:rPr>
              <w:t xml:space="preserve"> to the successful co-management of CNRs by communit</w:t>
            </w:r>
            <w:r>
              <w:rPr>
                <w:sz w:val="20"/>
                <w:szCs w:val="20"/>
              </w:rPr>
              <w:t>ies</w:t>
            </w:r>
            <w:r w:rsidRPr="00485034">
              <w:rPr>
                <w:sz w:val="20"/>
                <w:szCs w:val="20"/>
              </w:rPr>
              <w:t xml:space="preserve"> and of other initiatives in the villages’ </w:t>
            </w:r>
            <w:r w:rsidRPr="00485034">
              <w:rPr>
                <w:i/>
                <w:sz w:val="20"/>
                <w:szCs w:val="20"/>
              </w:rPr>
              <w:t>terroirs</w:t>
            </w:r>
            <w:r w:rsidRPr="00485034">
              <w:rPr>
                <w:sz w:val="20"/>
                <w:szCs w:val="20"/>
              </w:rPr>
              <w:t xml:space="preserve"> (e.g. the intensification of agriculture and livestock rearing, eco-tourism, aquaculture, apiculture, agro-forestry). Communities will be involved in </w:t>
            </w:r>
            <w:r>
              <w:rPr>
                <w:sz w:val="20"/>
                <w:szCs w:val="20"/>
              </w:rPr>
              <w:t xml:space="preserve">biodiversity  </w:t>
            </w:r>
            <w:r w:rsidRPr="00485034">
              <w:rPr>
                <w:sz w:val="20"/>
                <w:szCs w:val="20"/>
              </w:rPr>
              <w:t xml:space="preserve"> monitoring and surveillance of CNRs/ PAs.</w:t>
            </w:r>
            <w:r w:rsidRPr="00485034">
              <w:rPr>
                <w:noProof/>
                <w:sz w:val="20"/>
                <w:szCs w:val="20"/>
              </w:rPr>
              <w:t xml:space="preserve"> </w:t>
            </w:r>
          </w:p>
          <w:p w:rsidR="00E473C3" w:rsidRPr="00485034" w:rsidRDefault="00E473C3" w:rsidP="00EC5EED">
            <w:pPr>
              <w:ind w:left="57" w:right="57"/>
              <w:rPr>
                <w:noProof/>
                <w:sz w:val="20"/>
                <w:szCs w:val="20"/>
              </w:rPr>
            </w:pPr>
          </w:p>
          <w:p w:rsidR="00E473C3" w:rsidRPr="00485034" w:rsidRDefault="00E473C3" w:rsidP="00EC5EED">
            <w:pPr>
              <w:ind w:left="57" w:right="57"/>
              <w:rPr>
                <w:noProof/>
                <w:sz w:val="20"/>
                <w:szCs w:val="20"/>
              </w:rPr>
            </w:pPr>
            <w:r w:rsidRPr="00485034">
              <w:rPr>
                <w:noProof/>
                <w:sz w:val="20"/>
                <w:szCs w:val="20"/>
              </w:rPr>
              <w:t xml:space="preserve">The total conservation area targeted by the project </w:t>
            </w:r>
            <w:r>
              <w:rPr>
                <w:noProof/>
                <w:sz w:val="20"/>
                <w:szCs w:val="20"/>
              </w:rPr>
              <w:t>is</w:t>
            </w:r>
            <w:r w:rsidRPr="00485034">
              <w:rPr>
                <w:noProof/>
                <w:sz w:val="20"/>
                <w:szCs w:val="20"/>
              </w:rPr>
              <w:t xml:space="preserve"> 162,813 ha of CNRs, representative of several globally important and biodiversity rich eco-geographical zones of Senegal – the Niayes Coastal Ecosystem, the Ferlo Sylvo-Pastoral Ecosystems, the Wetland Ecosystems of the Senegal River Delta, the Eastern Forests Ecosystems (Sénégal </w:t>
            </w:r>
            <w:r w:rsidRPr="00485034">
              <w:rPr>
                <w:noProof/>
                <w:sz w:val="20"/>
                <w:szCs w:val="20"/>
              </w:rPr>
              <w:lastRenderedPageBreak/>
              <w:t xml:space="preserve">Oriental, which includes the larger Niokolo Koba National Park) and the Saloum </w:t>
            </w:r>
            <w:r>
              <w:rPr>
                <w:noProof/>
                <w:sz w:val="20"/>
                <w:szCs w:val="20"/>
              </w:rPr>
              <w:t xml:space="preserve">Delta </w:t>
            </w:r>
            <w:r w:rsidRPr="00485034">
              <w:rPr>
                <w:noProof/>
                <w:sz w:val="20"/>
                <w:szCs w:val="20"/>
              </w:rPr>
              <w:t xml:space="preserve">Ecosystem. </w:t>
            </w:r>
          </w:p>
          <w:p w:rsidR="00E473C3" w:rsidRPr="00485034" w:rsidRDefault="00E473C3" w:rsidP="00EC5EED">
            <w:pPr>
              <w:ind w:left="57" w:right="57"/>
              <w:rPr>
                <w:noProof/>
                <w:sz w:val="20"/>
                <w:szCs w:val="20"/>
              </w:rPr>
            </w:pPr>
          </w:p>
          <w:p w:rsidR="00E473C3" w:rsidRPr="00485034" w:rsidRDefault="00E473C3" w:rsidP="00EC5EED">
            <w:pPr>
              <w:ind w:left="57" w:right="57"/>
              <w:rPr>
                <w:noProof/>
                <w:sz w:val="20"/>
                <w:szCs w:val="20"/>
              </w:rPr>
            </w:pPr>
            <w:r w:rsidRPr="00485034">
              <w:rPr>
                <w:noProof/>
                <w:sz w:val="20"/>
                <w:szCs w:val="20"/>
              </w:rPr>
              <w:t xml:space="preserve">As an associated climate change mitigation benefit, activities under this component includes the avoidance of ~900,000 t C02 emissions over 30 years through the avoided deforestation of new and extended area of CNRs (15,000 ha).  </w:t>
            </w:r>
          </w:p>
        </w:tc>
      </w:tr>
      <w:tr w:rsidR="00E473C3" w:rsidRPr="00485034" w:rsidTr="00E473C3">
        <w:trPr>
          <w:jc w:val="center"/>
        </w:trPr>
        <w:tc>
          <w:tcPr>
            <w:tcW w:w="1848" w:type="dxa"/>
            <w:shd w:val="clear" w:color="auto" w:fill="F2F2F2" w:themeFill="background1" w:themeFillShade="F2"/>
          </w:tcPr>
          <w:p w:rsidR="00E473C3" w:rsidRPr="00485034" w:rsidRDefault="00E473C3" w:rsidP="00EC5EED">
            <w:pPr>
              <w:ind w:left="57" w:right="57"/>
              <w:rPr>
                <w:b/>
                <w:noProof/>
                <w:sz w:val="20"/>
                <w:szCs w:val="20"/>
              </w:rPr>
            </w:pPr>
            <w:r w:rsidRPr="00485034">
              <w:rPr>
                <w:b/>
                <w:noProof/>
                <w:sz w:val="20"/>
                <w:szCs w:val="20"/>
              </w:rPr>
              <w:lastRenderedPageBreak/>
              <w:t>Outcome 3: Reduction in greenhouse gas emissions and increase in use of renewable and efficient energy alternatives in pilot Ecovillages</w:t>
            </w:r>
          </w:p>
        </w:tc>
        <w:tc>
          <w:tcPr>
            <w:tcW w:w="2787" w:type="dxa"/>
          </w:tcPr>
          <w:p w:rsidR="00E473C3" w:rsidRPr="00485034" w:rsidRDefault="00E473C3" w:rsidP="00EC5EED">
            <w:pPr>
              <w:ind w:left="57" w:right="57"/>
              <w:rPr>
                <w:noProof/>
                <w:sz w:val="20"/>
                <w:szCs w:val="20"/>
              </w:rPr>
            </w:pPr>
            <w:r w:rsidRPr="00485034">
              <w:rPr>
                <w:noProof/>
                <w:sz w:val="20"/>
                <w:szCs w:val="20"/>
              </w:rPr>
              <w:t xml:space="preserve">In the baseline scenario, the promotion of alternative energy sources is mainly under private initiatives in the field of solar energy and biofuel. The model of development and distribution of these energy sources is neither that used by the villagers, nor a standardized model in Senegal. Communities’ low level of awareness about these energy sources reduces the chances of their effective uptake by households in the villages and increases inequalities in the access to energy. Eventually several villages in Senegal with no access to electricity will be connected to the grid (in a 10-20 year period), but in </w:t>
            </w:r>
            <w:r>
              <w:rPr>
                <w:noProof/>
                <w:sz w:val="20"/>
                <w:szCs w:val="20"/>
              </w:rPr>
              <w:t xml:space="preserve">the </w:t>
            </w:r>
            <w:r w:rsidRPr="00485034">
              <w:rPr>
                <w:noProof/>
                <w:sz w:val="20"/>
                <w:szCs w:val="20"/>
              </w:rPr>
              <w:t>BAU scenario this will by and large be through the expansion of existing fossil fuel burning technologies.</w:t>
            </w:r>
          </w:p>
        </w:tc>
        <w:tc>
          <w:tcPr>
            <w:tcW w:w="2788" w:type="dxa"/>
          </w:tcPr>
          <w:p w:rsidR="00E473C3" w:rsidRPr="00485034" w:rsidRDefault="00E473C3" w:rsidP="00EC5EED">
            <w:pPr>
              <w:ind w:left="57" w:right="57"/>
              <w:rPr>
                <w:noProof/>
                <w:sz w:val="20"/>
                <w:szCs w:val="20"/>
              </w:rPr>
            </w:pPr>
            <w:r w:rsidRPr="00485034">
              <w:rPr>
                <w:noProof/>
                <w:sz w:val="20"/>
                <w:szCs w:val="20"/>
              </w:rPr>
              <w:t>In the alternative scenario, the promotion and establishment of a production unit of renewable energy sources is completely integrated into the framework of development defined by the project. Villagers are trained in the production and distribution of renewable energy sources. Controlling energy consumption reduces pressures on ecosystems while making a contribution to reducing emissions at the national scale. In the field of agro-fuels, the initial success of integrated production systems of biofuel from Jatropha has given rise to the emergence of a competitive industry throughout the Sahelian zone. Solar energy is being developed and is the basis of decentralised electricity supply to rural areas that are not currently connected to the grid. The emergence of village-based energy production industries contributes to the fight against poverty and activities may, over time, be a lasting solution.</w:t>
            </w:r>
          </w:p>
        </w:tc>
        <w:tc>
          <w:tcPr>
            <w:tcW w:w="2788" w:type="dxa"/>
          </w:tcPr>
          <w:p w:rsidR="00E473C3" w:rsidRPr="00485034" w:rsidRDefault="00E473C3" w:rsidP="00EC5EED">
            <w:pPr>
              <w:ind w:left="57" w:right="57"/>
              <w:rPr>
                <w:noProof/>
                <w:sz w:val="20"/>
                <w:szCs w:val="20"/>
              </w:rPr>
            </w:pPr>
            <w:r w:rsidRPr="00485034">
              <w:rPr>
                <w:noProof/>
                <w:sz w:val="20"/>
                <w:szCs w:val="20"/>
              </w:rPr>
              <w:t>The incremental benefits are in the model for development of renewable energy in villages. The villagers themselves assess their own needs and produce their energy, on a renewable basis and ensure the sustainability of these solutions. Under this project component, the emission of 22,830 t C02 will be cumulatively avoided after the full implementation of the project through the increased use of renewable and efficient energy alternatives in pilot Ecovillages. These avoided CO2 emissions can be indicatively broken down as follows: (i) 12,000 tCO2 from the direct utilisation of improved cookstoves: (ii) 7,500 tCO2 from the application of solar energy is two villages; and (iii) 3,330 tCO2 from the production and utilisation of 5,000 l/year of Jatropha oil.</w:t>
            </w:r>
          </w:p>
        </w:tc>
      </w:tr>
      <w:tr w:rsidR="00E473C3" w:rsidRPr="00485034" w:rsidTr="00E473C3">
        <w:trPr>
          <w:jc w:val="center"/>
        </w:trPr>
        <w:tc>
          <w:tcPr>
            <w:tcW w:w="1848" w:type="dxa"/>
            <w:shd w:val="clear" w:color="auto" w:fill="F2F2F2" w:themeFill="background1" w:themeFillShade="F2"/>
          </w:tcPr>
          <w:p w:rsidR="00E473C3" w:rsidRPr="00485034" w:rsidRDefault="00E473C3" w:rsidP="00EC5EED">
            <w:pPr>
              <w:ind w:left="57" w:right="57"/>
              <w:rPr>
                <w:b/>
                <w:noProof/>
                <w:sz w:val="20"/>
                <w:szCs w:val="20"/>
              </w:rPr>
            </w:pPr>
            <w:r w:rsidRPr="00485034">
              <w:rPr>
                <w:b/>
                <w:noProof/>
                <w:sz w:val="20"/>
                <w:szCs w:val="20"/>
              </w:rPr>
              <w:t xml:space="preserve">Outcome 4: </w:t>
            </w:r>
          </w:p>
          <w:p w:rsidR="00E473C3" w:rsidRPr="00485034" w:rsidRDefault="00E473C3" w:rsidP="00EC5EED">
            <w:pPr>
              <w:ind w:left="57" w:right="57"/>
              <w:rPr>
                <w:b/>
                <w:noProof/>
                <w:color w:val="000000"/>
                <w:sz w:val="20"/>
                <w:szCs w:val="20"/>
              </w:rPr>
            </w:pPr>
            <w:r w:rsidRPr="00485034">
              <w:rPr>
                <w:b/>
                <w:noProof/>
                <w:sz w:val="20"/>
                <w:szCs w:val="20"/>
              </w:rPr>
              <w:t xml:space="preserve">Increased </w:t>
            </w:r>
            <w:r w:rsidRPr="00485034">
              <w:rPr>
                <w:b/>
                <w:noProof/>
                <w:color w:val="000000"/>
                <w:sz w:val="20"/>
                <w:szCs w:val="20"/>
              </w:rPr>
              <w:t>biocarbon sequestration in Ecovillage community-managed lands (terroirs villageois)</w:t>
            </w:r>
          </w:p>
          <w:p w:rsidR="00E473C3" w:rsidRPr="00485034" w:rsidRDefault="00E473C3" w:rsidP="00EC5EED">
            <w:pPr>
              <w:ind w:left="57" w:right="57"/>
              <w:rPr>
                <w:b/>
                <w:noProof/>
                <w:sz w:val="20"/>
                <w:szCs w:val="20"/>
              </w:rPr>
            </w:pPr>
          </w:p>
        </w:tc>
        <w:tc>
          <w:tcPr>
            <w:tcW w:w="2787" w:type="dxa"/>
          </w:tcPr>
          <w:p w:rsidR="00E473C3" w:rsidRPr="00485034" w:rsidRDefault="00E473C3" w:rsidP="00EC5EED">
            <w:pPr>
              <w:ind w:left="57" w:right="57"/>
              <w:rPr>
                <w:noProof/>
                <w:sz w:val="20"/>
                <w:szCs w:val="20"/>
              </w:rPr>
            </w:pPr>
            <w:r w:rsidRPr="00485034">
              <w:rPr>
                <w:noProof/>
                <w:sz w:val="20"/>
                <w:szCs w:val="20"/>
              </w:rPr>
              <w:t xml:space="preserve">In the baseline scenario, the village land does not become a carbon sink due mainly to the lack of integration of proposed development approaches. Carbon neutrality is not an achieved objective because </w:t>
            </w:r>
            <w:r>
              <w:rPr>
                <w:noProof/>
                <w:sz w:val="20"/>
                <w:szCs w:val="20"/>
              </w:rPr>
              <w:t xml:space="preserve">it </w:t>
            </w:r>
            <w:r w:rsidRPr="00485034">
              <w:rPr>
                <w:noProof/>
                <w:sz w:val="20"/>
                <w:szCs w:val="20"/>
              </w:rPr>
              <w:t>has not been pursued.</w:t>
            </w:r>
          </w:p>
        </w:tc>
        <w:tc>
          <w:tcPr>
            <w:tcW w:w="2788" w:type="dxa"/>
          </w:tcPr>
          <w:p w:rsidR="00E473C3" w:rsidRPr="00485034" w:rsidRDefault="00E473C3" w:rsidP="00EC5EED">
            <w:pPr>
              <w:ind w:left="57" w:right="57"/>
              <w:rPr>
                <w:noProof/>
                <w:sz w:val="20"/>
                <w:szCs w:val="20"/>
              </w:rPr>
            </w:pPr>
            <w:r w:rsidRPr="00485034">
              <w:rPr>
                <w:noProof/>
                <w:sz w:val="20"/>
                <w:szCs w:val="20"/>
              </w:rPr>
              <w:t>In the alternative scenario, the implementation of EMPs allow</w:t>
            </w:r>
            <w:r>
              <w:rPr>
                <w:noProof/>
                <w:sz w:val="20"/>
                <w:szCs w:val="20"/>
              </w:rPr>
              <w:t>s</w:t>
            </w:r>
            <w:r w:rsidRPr="00485034">
              <w:rPr>
                <w:noProof/>
                <w:sz w:val="20"/>
                <w:szCs w:val="20"/>
              </w:rPr>
              <w:t xml:space="preserve"> for the rapid sequestration of carbon </w:t>
            </w:r>
            <w:r>
              <w:rPr>
                <w:noProof/>
                <w:sz w:val="20"/>
                <w:szCs w:val="20"/>
              </w:rPr>
              <w:t xml:space="preserve">in </w:t>
            </w:r>
            <w:r w:rsidRPr="00485034">
              <w:rPr>
                <w:noProof/>
                <w:sz w:val="20"/>
                <w:szCs w:val="20"/>
              </w:rPr>
              <w:t>the soil</w:t>
            </w:r>
            <w:r>
              <w:rPr>
                <w:noProof/>
                <w:sz w:val="20"/>
                <w:szCs w:val="20"/>
              </w:rPr>
              <w:t xml:space="preserve"> and</w:t>
            </w:r>
            <w:r w:rsidRPr="00485034">
              <w:rPr>
                <w:noProof/>
                <w:sz w:val="20"/>
                <w:szCs w:val="20"/>
              </w:rPr>
              <w:t xml:space="preserve"> in the trees plant</w:t>
            </w:r>
            <w:r>
              <w:rPr>
                <w:noProof/>
                <w:sz w:val="20"/>
                <w:szCs w:val="20"/>
              </w:rPr>
              <w:t xml:space="preserve">ed in EPs, living hedges and plantations. This supports </w:t>
            </w:r>
            <w:r w:rsidRPr="00485034">
              <w:rPr>
                <w:noProof/>
                <w:sz w:val="20"/>
                <w:szCs w:val="20"/>
              </w:rPr>
              <w:t xml:space="preserve">other related project activities </w:t>
            </w:r>
            <w:r>
              <w:rPr>
                <w:noProof/>
                <w:sz w:val="20"/>
                <w:szCs w:val="20"/>
              </w:rPr>
              <w:t xml:space="preserve">which can also sequester carbon and/ or reduce GHG emissions </w:t>
            </w:r>
            <w:r w:rsidRPr="00485034">
              <w:rPr>
                <w:noProof/>
                <w:sz w:val="20"/>
                <w:szCs w:val="20"/>
              </w:rPr>
              <w:t>(e.g. the intensification of agriculture, ecosystem re</w:t>
            </w:r>
            <w:r>
              <w:rPr>
                <w:noProof/>
                <w:sz w:val="20"/>
                <w:szCs w:val="20"/>
              </w:rPr>
              <w:t>s</w:t>
            </w:r>
            <w:r w:rsidRPr="00485034">
              <w:rPr>
                <w:noProof/>
                <w:sz w:val="20"/>
                <w:szCs w:val="20"/>
              </w:rPr>
              <w:t xml:space="preserve">toration, production of </w:t>
            </w:r>
            <w:r w:rsidRPr="00485034">
              <w:rPr>
                <w:noProof/>
                <w:sz w:val="20"/>
                <w:szCs w:val="20"/>
              </w:rPr>
              <w:lastRenderedPageBreak/>
              <w:t>fuelwood for villagers’ sustainable consumption). Ecovillages then participate in the global fight against climate change, while preparing to eventually participate in the biocarbon market.</w:t>
            </w:r>
          </w:p>
        </w:tc>
        <w:tc>
          <w:tcPr>
            <w:tcW w:w="2788" w:type="dxa"/>
          </w:tcPr>
          <w:p w:rsidR="00E473C3" w:rsidRPr="00485034" w:rsidRDefault="00E473C3" w:rsidP="00EC5EED">
            <w:pPr>
              <w:ind w:left="57" w:right="57"/>
              <w:rPr>
                <w:noProof/>
                <w:sz w:val="20"/>
                <w:szCs w:val="20"/>
              </w:rPr>
            </w:pPr>
            <w:r w:rsidRPr="00485034">
              <w:rPr>
                <w:noProof/>
                <w:sz w:val="20"/>
                <w:szCs w:val="20"/>
              </w:rPr>
              <w:lastRenderedPageBreak/>
              <w:t xml:space="preserve">Under this component, extensive </w:t>
            </w:r>
            <w:r>
              <w:rPr>
                <w:noProof/>
                <w:sz w:val="20"/>
                <w:szCs w:val="20"/>
              </w:rPr>
              <w:t>J</w:t>
            </w:r>
            <w:r w:rsidRPr="00485034">
              <w:rPr>
                <w:noProof/>
                <w:sz w:val="20"/>
                <w:szCs w:val="20"/>
              </w:rPr>
              <w:t xml:space="preserve">atropha, fruit tree and bamboo plantations will be combined with the use of biochar as a soil conditioner. This will allow the the sequestration of 92,280 tCO2 in community-managed lands in pilot Ecovillages, while also securing permanence and avoided leakage through the same actions that support good land stewardship under </w:t>
            </w:r>
            <w:r w:rsidRPr="00485034">
              <w:rPr>
                <w:noProof/>
                <w:sz w:val="20"/>
                <w:szCs w:val="20"/>
              </w:rPr>
              <w:lastRenderedPageBreak/>
              <w:t>Component 2 of the project.</w:t>
            </w:r>
            <w:r>
              <w:rPr>
                <w:noProof/>
                <w:sz w:val="20"/>
                <w:szCs w:val="20"/>
              </w:rPr>
              <w:t>. T</w:t>
            </w:r>
            <w:r w:rsidRPr="00485034">
              <w:rPr>
                <w:noProof/>
                <w:sz w:val="20"/>
                <w:szCs w:val="20"/>
              </w:rPr>
              <w:t xml:space="preserve">he sequestration-focused activities under this Component are also expected to reduce pressure on land and resources designated for biodiversity conservation and sustainable use. In the same way, the local production of biochar is expected to enhance land use intensification under Component 2. Hence biodiversity and climate change mitigation activities foreseen under </w:t>
            </w:r>
            <w:r>
              <w:rPr>
                <w:noProof/>
                <w:sz w:val="20"/>
                <w:szCs w:val="20"/>
              </w:rPr>
              <w:t>O</w:t>
            </w:r>
            <w:r w:rsidRPr="00485034">
              <w:rPr>
                <w:noProof/>
                <w:sz w:val="20"/>
                <w:szCs w:val="20"/>
              </w:rPr>
              <w:t>utcomes 2 and 4 respectively are mutually supportive and widely supportive of the Ecovillage model’s pursuit of global environmental benefits.</w:t>
            </w:r>
          </w:p>
        </w:tc>
      </w:tr>
    </w:tbl>
    <w:p w:rsidR="00E473C3" w:rsidRPr="00485034" w:rsidRDefault="00E473C3" w:rsidP="00E473C3">
      <w:pPr>
        <w:rPr>
          <w:noProof/>
        </w:rPr>
      </w:pPr>
    </w:p>
    <w:p w:rsidR="00E473C3" w:rsidRPr="0012319A" w:rsidRDefault="00E473C3" w:rsidP="00266AA4">
      <w:pPr>
        <w:pStyle w:val="Aaa"/>
        <w:numPr>
          <w:ilvl w:val="0"/>
          <w:numId w:val="0"/>
        </w:numPr>
      </w:pPr>
    </w:p>
    <w:p w:rsidR="00175F55" w:rsidRPr="0012319A" w:rsidRDefault="00175F55" w:rsidP="00266AA4">
      <w:pPr>
        <w:pStyle w:val="Aaa"/>
        <w:numPr>
          <w:ilvl w:val="0"/>
          <w:numId w:val="0"/>
        </w:numPr>
      </w:pPr>
    </w:p>
    <w:p w:rsidR="00266AA4" w:rsidRPr="0012319A" w:rsidRDefault="00266AA4" w:rsidP="00266AA4">
      <w:pPr>
        <w:numPr>
          <w:ilvl w:val="0"/>
          <w:numId w:val="1"/>
        </w:numPr>
        <w:tabs>
          <w:tab w:val="clear" w:pos="720"/>
        </w:tabs>
        <w:spacing w:after="120"/>
        <w:ind w:left="357" w:hanging="357"/>
        <w:rPr>
          <w:rFonts w:ascii="Times New Roman Bold" w:hAnsi="Times New Roman Bold"/>
          <w:b/>
          <w:smallCaps/>
          <w:sz w:val="22"/>
          <w:szCs w:val="22"/>
        </w:rPr>
      </w:pPr>
      <w:r w:rsidRPr="0012319A">
        <w:rPr>
          <w:rFonts w:ascii="Times New Roman Bold" w:hAnsi="Times New Roman Bold"/>
          <w:b/>
          <w:bCs/>
          <w:smallCaps/>
          <w:sz w:val="22"/>
          <w:szCs w:val="22"/>
        </w:rPr>
        <w:t>Indicate risks, including climate change risks, that might prevent the project objective(s) from being achieved and outline risk management measures</w:t>
      </w:r>
      <w:r w:rsidRPr="0012319A">
        <w:rPr>
          <w:rFonts w:ascii="Times New Roman Bold" w:hAnsi="Times New Roman Bold"/>
          <w:b/>
          <w:smallCaps/>
          <w:sz w:val="22"/>
          <w:szCs w:val="22"/>
        </w:rPr>
        <w:t xml:space="preserve">: </w:t>
      </w:r>
      <w:bookmarkStart w:id="5" w:name="pjRisk"/>
    </w:p>
    <w:bookmarkEnd w:id="5"/>
    <w:p w:rsidR="00266AA4" w:rsidRPr="0012319A" w:rsidRDefault="00266AA4" w:rsidP="00DE33BE">
      <w:pPr>
        <w:shd w:val="clear" w:color="auto" w:fill="EAF1DD" w:themeFill="accent3" w:themeFillTint="33"/>
        <w:spacing w:after="120"/>
        <w:rPr>
          <w:sz w:val="22"/>
          <w:szCs w:val="22"/>
        </w:rPr>
      </w:pPr>
      <w:r w:rsidRPr="0012319A">
        <w:rPr>
          <w:sz w:val="22"/>
          <w:szCs w:val="22"/>
        </w:rPr>
        <w:t xml:space="preserve">The following table has been extracted from the UNDP PRODOC, </w:t>
      </w:r>
      <w:r w:rsidR="00175F55" w:rsidRPr="0012319A">
        <w:rPr>
          <w:sz w:val="22"/>
          <w:szCs w:val="22"/>
        </w:rPr>
        <w:t xml:space="preserve">SECTION I - </w:t>
      </w:r>
      <w:r w:rsidRPr="0012319A">
        <w:rPr>
          <w:sz w:val="22"/>
          <w:szCs w:val="22"/>
        </w:rPr>
        <w:t xml:space="preserve">PART II: </w:t>
      </w:r>
      <w:r w:rsidRPr="0012319A">
        <w:rPr>
          <w:sz w:val="22"/>
          <w:szCs w:val="22"/>
          <w:u w:val="single"/>
        </w:rPr>
        <w:t>Strategy</w:t>
      </w:r>
      <w:r w:rsidRPr="0012319A">
        <w:rPr>
          <w:sz w:val="22"/>
          <w:szCs w:val="22"/>
        </w:rPr>
        <w:t xml:space="preserve">, </w:t>
      </w:r>
      <w:r w:rsidR="00175F55" w:rsidRPr="0012319A">
        <w:rPr>
          <w:sz w:val="22"/>
          <w:szCs w:val="22"/>
        </w:rPr>
        <w:t>Chapter ‘</w:t>
      </w:r>
      <w:r w:rsidRPr="0012319A">
        <w:rPr>
          <w:sz w:val="22"/>
          <w:szCs w:val="22"/>
          <w:u w:val="single"/>
        </w:rPr>
        <w:t>Risks and Assumptions</w:t>
      </w:r>
      <w:r w:rsidR="00175F55" w:rsidRPr="0012319A">
        <w:rPr>
          <w:sz w:val="22"/>
          <w:szCs w:val="22"/>
        </w:rPr>
        <w:t>’</w:t>
      </w:r>
      <w:r w:rsidRPr="0012319A">
        <w:rPr>
          <w:sz w:val="22"/>
          <w:szCs w:val="22"/>
        </w:rPr>
        <w:t xml:space="preserve">. </w:t>
      </w:r>
    </w:p>
    <w:p w:rsidR="00AC446A" w:rsidRPr="0012319A" w:rsidRDefault="00AC446A" w:rsidP="00266AA4">
      <w:pPr>
        <w:shd w:val="clear" w:color="auto" w:fill="FFFFFF"/>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1134"/>
        <w:gridCol w:w="5812"/>
      </w:tblGrid>
      <w:tr w:rsidR="006D0BF6" w:rsidRPr="0012319A" w:rsidTr="00AC446A">
        <w:trPr>
          <w:tblHeader/>
        </w:trPr>
        <w:tc>
          <w:tcPr>
            <w:tcW w:w="2977" w:type="dxa"/>
            <w:shd w:val="clear" w:color="auto" w:fill="595959"/>
            <w:vAlign w:val="center"/>
          </w:tcPr>
          <w:p w:rsidR="006D0BF6" w:rsidRPr="0012319A" w:rsidRDefault="006D0BF6" w:rsidP="001119D1">
            <w:pPr>
              <w:jc w:val="center"/>
              <w:rPr>
                <w:b/>
                <w:color w:val="FFFFFF"/>
                <w:sz w:val="20"/>
                <w:szCs w:val="20"/>
                <w:lang w:val="en-GB"/>
              </w:rPr>
            </w:pPr>
            <w:r w:rsidRPr="0012319A">
              <w:rPr>
                <w:b/>
                <w:color w:val="FFFFFF"/>
                <w:sz w:val="20"/>
                <w:szCs w:val="20"/>
                <w:lang w:val="en-GB"/>
              </w:rPr>
              <w:t>Risk</w:t>
            </w:r>
          </w:p>
        </w:tc>
        <w:tc>
          <w:tcPr>
            <w:tcW w:w="1134" w:type="dxa"/>
            <w:shd w:val="clear" w:color="auto" w:fill="595959"/>
            <w:vAlign w:val="center"/>
          </w:tcPr>
          <w:p w:rsidR="006D0BF6" w:rsidRPr="0012319A" w:rsidRDefault="006D0BF6" w:rsidP="001E3FCF">
            <w:pPr>
              <w:pStyle w:val="Heading5"/>
              <w:ind w:left="0"/>
              <w:jc w:val="center"/>
              <w:rPr>
                <w:color w:val="FFFFFF"/>
                <w:sz w:val="20"/>
                <w:szCs w:val="20"/>
                <w:lang w:val="en-GB"/>
              </w:rPr>
            </w:pPr>
            <w:r w:rsidRPr="0012319A">
              <w:rPr>
                <w:color w:val="FFFFFF"/>
                <w:sz w:val="20"/>
                <w:szCs w:val="20"/>
                <w:lang w:val="en-GB"/>
              </w:rPr>
              <w:t>Rating</w:t>
            </w:r>
          </w:p>
        </w:tc>
        <w:tc>
          <w:tcPr>
            <w:tcW w:w="5812" w:type="dxa"/>
            <w:shd w:val="clear" w:color="auto" w:fill="595959"/>
            <w:vAlign w:val="center"/>
          </w:tcPr>
          <w:p w:rsidR="006D0BF6" w:rsidRPr="0012319A" w:rsidRDefault="006D0BF6" w:rsidP="001119D1">
            <w:pPr>
              <w:pStyle w:val="FootnoteText"/>
              <w:jc w:val="center"/>
              <w:rPr>
                <w:b/>
                <w:color w:val="FFFFFF"/>
                <w:lang w:val="en-GB"/>
              </w:rPr>
            </w:pPr>
            <w:r w:rsidRPr="0012319A">
              <w:rPr>
                <w:b/>
                <w:color w:val="FFFFFF"/>
                <w:lang w:val="en-GB"/>
              </w:rPr>
              <w:t>Mitigation Measures</w:t>
            </w:r>
          </w:p>
        </w:tc>
      </w:tr>
      <w:tr w:rsidR="004B5987" w:rsidRPr="0012319A" w:rsidTr="00AC446A">
        <w:tc>
          <w:tcPr>
            <w:tcW w:w="2977" w:type="dxa"/>
          </w:tcPr>
          <w:p w:rsidR="004B5987" w:rsidRPr="0012319A" w:rsidRDefault="004B5987" w:rsidP="004B5987">
            <w:pPr>
              <w:rPr>
                <w:i/>
                <w:noProof/>
                <w:sz w:val="20"/>
                <w:szCs w:val="20"/>
              </w:rPr>
            </w:pPr>
            <w:r w:rsidRPr="0012319A">
              <w:rPr>
                <w:rFonts w:eastAsia="Calibri"/>
                <w:i/>
                <w:noProof/>
                <w:sz w:val="20"/>
                <w:szCs w:val="20"/>
              </w:rPr>
              <w:t>Political</w:t>
            </w:r>
            <w:r w:rsidRPr="0012319A">
              <w:rPr>
                <w:i/>
                <w:noProof/>
                <w:sz w:val="20"/>
                <w:szCs w:val="20"/>
              </w:rPr>
              <w:t xml:space="preserve"> </w:t>
            </w:r>
          </w:p>
          <w:p w:rsidR="004B5987" w:rsidRPr="0012319A" w:rsidRDefault="004B5987" w:rsidP="004B5987">
            <w:pPr>
              <w:rPr>
                <w:rFonts w:eastAsia="Calibri"/>
                <w:noProof/>
                <w:sz w:val="20"/>
                <w:szCs w:val="20"/>
              </w:rPr>
            </w:pPr>
            <w:r w:rsidRPr="0012319A">
              <w:rPr>
                <w:noProof/>
                <w:sz w:val="20"/>
                <w:szCs w:val="20"/>
              </w:rPr>
              <w:t>Political will is lacking to achieve legal reform and removal of key policy, legal and institutional barriers within the project timescales</w:t>
            </w:r>
          </w:p>
        </w:tc>
        <w:tc>
          <w:tcPr>
            <w:tcW w:w="1134" w:type="dxa"/>
            <w:shd w:val="clear" w:color="auto" w:fill="auto"/>
            <w:vAlign w:val="center"/>
          </w:tcPr>
          <w:p w:rsidR="004B5987" w:rsidRPr="0012319A" w:rsidRDefault="00A823EF" w:rsidP="004B5987">
            <w:pPr>
              <w:rPr>
                <w:rFonts w:eastAsia="Calibri"/>
                <w:noProof/>
                <w:sz w:val="20"/>
                <w:szCs w:val="20"/>
              </w:rPr>
            </w:pPr>
            <w:r>
              <w:rPr>
                <w:rFonts w:eastAsia="Calibri"/>
                <w:noProof/>
                <w:sz w:val="20"/>
                <w:szCs w:val="20"/>
              </w:rPr>
              <w:t>High</w:t>
            </w:r>
          </w:p>
        </w:tc>
        <w:tc>
          <w:tcPr>
            <w:tcW w:w="5812" w:type="dxa"/>
          </w:tcPr>
          <w:p w:rsidR="004B5987" w:rsidRPr="0012319A" w:rsidRDefault="004B5987" w:rsidP="004B5987">
            <w:pPr>
              <w:rPr>
                <w:rFonts w:eastAsia="Calibri"/>
                <w:noProof/>
                <w:sz w:val="20"/>
                <w:szCs w:val="20"/>
              </w:rPr>
            </w:pPr>
            <w:r w:rsidRPr="0012319A">
              <w:rPr>
                <w:rFonts w:eastAsia="Calibri"/>
                <w:noProof/>
                <w:sz w:val="20"/>
                <w:szCs w:val="20"/>
              </w:rPr>
              <w:t xml:space="preserve">High-level inter-Ministerial protocol to be signed between Ministry of Ecovillages and Environment will facilitate legal amendments (barrier removal) and working relationships at all levels (National to Ecovillages). The project will support with technical and legal expertise every step of the process, including the consultation process. </w:t>
            </w:r>
          </w:p>
          <w:p w:rsidR="004B5987" w:rsidRPr="0012319A" w:rsidRDefault="004B5987" w:rsidP="004B5987">
            <w:pPr>
              <w:rPr>
                <w:rFonts w:eastAsia="Calibri"/>
                <w:noProof/>
                <w:sz w:val="20"/>
                <w:szCs w:val="20"/>
              </w:rPr>
            </w:pPr>
            <w:r w:rsidRPr="0012319A">
              <w:rPr>
                <w:rFonts w:eastAsia="Calibri"/>
                <w:noProof/>
                <w:sz w:val="20"/>
                <w:szCs w:val="20"/>
              </w:rPr>
              <w:t>Current high profile Presidential support for EVs Programme will support launch of Project and national Programme</w:t>
            </w:r>
          </w:p>
        </w:tc>
      </w:tr>
      <w:tr w:rsidR="004B5987" w:rsidRPr="0012319A" w:rsidTr="00AC446A">
        <w:tc>
          <w:tcPr>
            <w:tcW w:w="2977" w:type="dxa"/>
          </w:tcPr>
          <w:p w:rsidR="004B5987" w:rsidRPr="0012319A" w:rsidRDefault="004B5987" w:rsidP="004B5987">
            <w:pPr>
              <w:rPr>
                <w:i/>
                <w:noProof/>
                <w:sz w:val="20"/>
                <w:szCs w:val="20"/>
              </w:rPr>
            </w:pPr>
            <w:r w:rsidRPr="0012319A">
              <w:rPr>
                <w:rFonts w:eastAsia="Calibri"/>
                <w:i/>
                <w:noProof/>
                <w:sz w:val="20"/>
                <w:szCs w:val="20"/>
              </w:rPr>
              <w:t>Financial</w:t>
            </w:r>
            <w:r w:rsidRPr="0012319A">
              <w:rPr>
                <w:i/>
                <w:noProof/>
                <w:sz w:val="20"/>
                <w:szCs w:val="20"/>
              </w:rPr>
              <w:t xml:space="preserve"> </w:t>
            </w:r>
          </w:p>
          <w:p w:rsidR="004B5987" w:rsidRPr="0012319A" w:rsidRDefault="004B5987" w:rsidP="004B5987">
            <w:pPr>
              <w:rPr>
                <w:rFonts w:eastAsia="Calibri"/>
                <w:noProof/>
                <w:sz w:val="20"/>
                <w:szCs w:val="20"/>
              </w:rPr>
            </w:pPr>
            <w:r w:rsidRPr="0012319A">
              <w:rPr>
                <w:noProof/>
                <w:sz w:val="20"/>
                <w:szCs w:val="20"/>
              </w:rPr>
              <w:t xml:space="preserve">Project achievements and data gathering at Ecovillage level are not adequate to attract private investment (market-based mechanisms) </w:t>
            </w:r>
          </w:p>
        </w:tc>
        <w:tc>
          <w:tcPr>
            <w:tcW w:w="1134" w:type="dxa"/>
            <w:shd w:val="clear" w:color="auto" w:fill="auto"/>
            <w:vAlign w:val="center"/>
          </w:tcPr>
          <w:p w:rsidR="004B5987" w:rsidRPr="0012319A" w:rsidRDefault="004B5987" w:rsidP="004B5987">
            <w:pPr>
              <w:rPr>
                <w:rFonts w:eastAsia="Calibri"/>
                <w:noProof/>
                <w:sz w:val="20"/>
                <w:szCs w:val="20"/>
              </w:rPr>
            </w:pPr>
            <w:r w:rsidRPr="0012319A">
              <w:rPr>
                <w:rFonts w:eastAsia="Calibri"/>
                <w:noProof/>
                <w:sz w:val="20"/>
                <w:szCs w:val="20"/>
              </w:rPr>
              <w:t>Medium</w:t>
            </w:r>
          </w:p>
        </w:tc>
        <w:tc>
          <w:tcPr>
            <w:tcW w:w="5812" w:type="dxa"/>
          </w:tcPr>
          <w:p w:rsidR="004B5987" w:rsidRPr="0012319A" w:rsidRDefault="004B5987" w:rsidP="004C6E27">
            <w:pPr>
              <w:rPr>
                <w:noProof/>
                <w:sz w:val="20"/>
                <w:szCs w:val="20"/>
              </w:rPr>
            </w:pPr>
            <w:r w:rsidRPr="0012319A">
              <w:rPr>
                <w:rFonts w:eastAsia="Calibri"/>
                <w:noProof/>
                <w:sz w:val="20"/>
                <w:szCs w:val="20"/>
              </w:rPr>
              <w:t xml:space="preserve">Significant project resources will be devoted to village-level monitoring, training and promotion of new approaches. Specific tools will be developed and expertise brought from outside (refer to </w:t>
            </w:r>
            <w:r w:rsidR="004C6E27" w:rsidRPr="0012319A">
              <w:rPr>
                <w:noProof/>
                <w:sz w:val="20"/>
                <w:szCs w:val="20"/>
              </w:rPr>
              <w:t xml:space="preserve">PRODOC Annex 7 </w:t>
            </w:r>
            <w:r w:rsidRPr="0012319A">
              <w:rPr>
                <w:rFonts w:eastAsia="Calibri"/>
                <w:noProof/>
                <w:sz w:val="20"/>
                <w:szCs w:val="20"/>
              </w:rPr>
              <w:t xml:space="preserve">on partnerships) </w:t>
            </w:r>
          </w:p>
        </w:tc>
      </w:tr>
      <w:tr w:rsidR="004B5987" w:rsidRPr="0012319A" w:rsidTr="00AC446A">
        <w:tc>
          <w:tcPr>
            <w:tcW w:w="2977" w:type="dxa"/>
          </w:tcPr>
          <w:p w:rsidR="004B5987" w:rsidRPr="0012319A" w:rsidRDefault="004B5987" w:rsidP="004B5987">
            <w:pPr>
              <w:rPr>
                <w:i/>
                <w:noProof/>
                <w:sz w:val="20"/>
                <w:szCs w:val="20"/>
              </w:rPr>
            </w:pPr>
            <w:r w:rsidRPr="0012319A">
              <w:rPr>
                <w:rFonts w:eastAsia="Calibri"/>
                <w:i/>
                <w:noProof/>
                <w:sz w:val="20"/>
                <w:szCs w:val="20"/>
              </w:rPr>
              <w:t>Strategic</w:t>
            </w:r>
            <w:r w:rsidRPr="0012319A">
              <w:rPr>
                <w:i/>
                <w:noProof/>
                <w:sz w:val="20"/>
                <w:szCs w:val="20"/>
              </w:rPr>
              <w:t xml:space="preserve"> </w:t>
            </w:r>
          </w:p>
          <w:p w:rsidR="004B5987" w:rsidRPr="0012319A" w:rsidRDefault="004B5987" w:rsidP="004B5987">
            <w:pPr>
              <w:rPr>
                <w:noProof/>
                <w:sz w:val="20"/>
                <w:szCs w:val="20"/>
              </w:rPr>
            </w:pPr>
            <w:r w:rsidRPr="0012319A">
              <w:rPr>
                <w:noProof/>
                <w:sz w:val="20"/>
                <w:szCs w:val="20"/>
              </w:rPr>
              <w:t xml:space="preserve">ANEV capacities do not develop sufficiently to achieve ambitious National Ecovillage Programme </w:t>
            </w:r>
          </w:p>
          <w:p w:rsidR="004B5987" w:rsidRPr="0012319A" w:rsidRDefault="004B5987" w:rsidP="004B5987">
            <w:pPr>
              <w:rPr>
                <w:rFonts w:eastAsia="Calibri"/>
                <w:noProof/>
                <w:sz w:val="20"/>
                <w:szCs w:val="20"/>
              </w:rPr>
            </w:pPr>
          </w:p>
        </w:tc>
        <w:tc>
          <w:tcPr>
            <w:tcW w:w="1134" w:type="dxa"/>
            <w:shd w:val="clear" w:color="auto" w:fill="auto"/>
            <w:vAlign w:val="center"/>
          </w:tcPr>
          <w:p w:rsidR="004B5987" w:rsidRPr="0012319A" w:rsidRDefault="00A823EF" w:rsidP="004B5987">
            <w:pPr>
              <w:rPr>
                <w:rFonts w:eastAsia="Calibri"/>
                <w:noProof/>
                <w:sz w:val="20"/>
                <w:szCs w:val="20"/>
              </w:rPr>
            </w:pPr>
            <w:r>
              <w:rPr>
                <w:rFonts w:eastAsia="Calibri"/>
                <w:noProof/>
                <w:sz w:val="20"/>
                <w:szCs w:val="20"/>
              </w:rPr>
              <w:t>High</w:t>
            </w:r>
          </w:p>
        </w:tc>
        <w:tc>
          <w:tcPr>
            <w:tcW w:w="5812" w:type="dxa"/>
          </w:tcPr>
          <w:p w:rsidR="004B5987" w:rsidRPr="0012319A" w:rsidRDefault="004B5987" w:rsidP="004B5987">
            <w:pPr>
              <w:rPr>
                <w:rFonts w:eastAsia="Calibri"/>
                <w:noProof/>
                <w:sz w:val="20"/>
                <w:szCs w:val="20"/>
              </w:rPr>
            </w:pPr>
            <w:r w:rsidRPr="0012319A">
              <w:rPr>
                <w:rFonts w:eastAsia="Calibri"/>
                <w:noProof/>
                <w:sz w:val="20"/>
                <w:szCs w:val="20"/>
              </w:rPr>
              <w:t xml:space="preserve">While building on its existing team and expertise, the Project will strengthen and develop capacities of ANEV – training, resources, capacity development through implementation; extensive technical support from partners and co-financing organisations. Strong political support and annual budget from government to develop Programme </w:t>
            </w:r>
          </w:p>
        </w:tc>
      </w:tr>
      <w:tr w:rsidR="004B5987" w:rsidRPr="0012319A" w:rsidTr="00AC446A">
        <w:tc>
          <w:tcPr>
            <w:tcW w:w="2977" w:type="dxa"/>
          </w:tcPr>
          <w:p w:rsidR="004B5987" w:rsidRPr="0012319A" w:rsidRDefault="004B5987" w:rsidP="004B5987">
            <w:pPr>
              <w:rPr>
                <w:i/>
                <w:noProof/>
                <w:sz w:val="20"/>
                <w:szCs w:val="20"/>
              </w:rPr>
            </w:pPr>
            <w:r w:rsidRPr="0012319A">
              <w:rPr>
                <w:rFonts w:eastAsia="Calibri"/>
                <w:i/>
                <w:noProof/>
                <w:sz w:val="20"/>
                <w:szCs w:val="20"/>
              </w:rPr>
              <w:t>Strategic</w:t>
            </w:r>
            <w:r w:rsidRPr="0012319A">
              <w:rPr>
                <w:i/>
                <w:noProof/>
                <w:sz w:val="20"/>
                <w:szCs w:val="20"/>
              </w:rPr>
              <w:t xml:space="preserve"> </w:t>
            </w:r>
          </w:p>
          <w:p w:rsidR="004B5987" w:rsidRPr="0012319A" w:rsidRDefault="004B5987" w:rsidP="004B5987">
            <w:pPr>
              <w:rPr>
                <w:rFonts w:eastAsia="Calibri"/>
                <w:noProof/>
                <w:sz w:val="20"/>
                <w:szCs w:val="20"/>
              </w:rPr>
            </w:pPr>
            <w:r w:rsidRPr="0012319A">
              <w:rPr>
                <w:noProof/>
                <w:sz w:val="20"/>
                <w:szCs w:val="20"/>
              </w:rPr>
              <w:t xml:space="preserve">Village level commitment to change and adopt new methods is not sufficient for the widespread adoption of new forms of energy </w:t>
            </w:r>
            <w:r w:rsidRPr="0012319A">
              <w:rPr>
                <w:noProof/>
                <w:sz w:val="20"/>
                <w:szCs w:val="20"/>
              </w:rPr>
              <w:lastRenderedPageBreak/>
              <w:t>use that will achieve low carbon development or changes in destructive land practices despite alternative IGAs, development of EPs, ASP methods etc. and global environmental benefits are not achieved</w:t>
            </w:r>
          </w:p>
        </w:tc>
        <w:tc>
          <w:tcPr>
            <w:tcW w:w="1134" w:type="dxa"/>
            <w:shd w:val="clear" w:color="auto" w:fill="auto"/>
            <w:vAlign w:val="center"/>
          </w:tcPr>
          <w:p w:rsidR="004B5987" w:rsidRPr="0012319A" w:rsidRDefault="004B5987" w:rsidP="004B5987">
            <w:pPr>
              <w:rPr>
                <w:rFonts w:eastAsia="Calibri"/>
                <w:noProof/>
                <w:sz w:val="20"/>
                <w:szCs w:val="20"/>
              </w:rPr>
            </w:pPr>
            <w:r w:rsidRPr="0012319A">
              <w:rPr>
                <w:rFonts w:eastAsia="Calibri"/>
                <w:noProof/>
                <w:sz w:val="20"/>
                <w:szCs w:val="20"/>
              </w:rPr>
              <w:lastRenderedPageBreak/>
              <w:t>Low</w:t>
            </w:r>
          </w:p>
        </w:tc>
        <w:tc>
          <w:tcPr>
            <w:tcW w:w="5812" w:type="dxa"/>
          </w:tcPr>
          <w:p w:rsidR="004B5987" w:rsidRPr="0012319A" w:rsidRDefault="004B5987" w:rsidP="004B5987">
            <w:pPr>
              <w:rPr>
                <w:rFonts w:eastAsia="Calibri"/>
                <w:noProof/>
                <w:sz w:val="20"/>
                <w:szCs w:val="20"/>
              </w:rPr>
            </w:pPr>
            <w:r w:rsidRPr="0012319A">
              <w:rPr>
                <w:rFonts w:eastAsia="Calibri"/>
                <w:noProof/>
                <w:sz w:val="20"/>
                <w:szCs w:val="20"/>
              </w:rPr>
              <w:t xml:space="preserve">Communities are very enthusiastic. During the PPG stage, the team of experts used a list of criteria to select project villages for inclusion in the project. A key criterion was social cohesion and commitment. The evidence of co-financing letters (over $17 M from communities) demonstrates huge commitment (moral and in-kind – time and </w:t>
            </w:r>
            <w:r w:rsidRPr="0012319A">
              <w:rPr>
                <w:rFonts w:eastAsia="Calibri"/>
                <w:noProof/>
                <w:sz w:val="20"/>
                <w:szCs w:val="20"/>
              </w:rPr>
              <w:lastRenderedPageBreak/>
              <w:t xml:space="preserve">manpower) which selected villages are prepared to devote to the project. The selection of a small number of pilot villages (10) will allow thorough development of activities which are chosen by all stakeholders in villages and have strong technical and financial support to ensuring their effectiveness. </w:t>
            </w:r>
          </w:p>
        </w:tc>
      </w:tr>
      <w:tr w:rsidR="004B5987" w:rsidRPr="0012319A" w:rsidTr="00AC446A">
        <w:tc>
          <w:tcPr>
            <w:tcW w:w="2977" w:type="dxa"/>
          </w:tcPr>
          <w:p w:rsidR="004B5987" w:rsidRPr="0012319A" w:rsidRDefault="004B5987" w:rsidP="004B5987">
            <w:pPr>
              <w:rPr>
                <w:i/>
                <w:noProof/>
                <w:sz w:val="20"/>
                <w:szCs w:val="20"/>
              </w:rPr>
            </w:pPr>
            <w:r w:rsidRPr="0012319A">
              <w:rPr>
                <w:rFonts w:eastAsia="Calibri"/>
                <w:i/>
                <w:noProof/>
                <w:sz w:val="20"/>
                <w:szCs w:val="20"/>
              </w:rPr>
              <w:lastRenderedPageBreak/>
              <w:t>Strategic</w:t>
            </w:r>
            <w:r w:rsidRPr="0012319A">
              <w:rPr>
                <w:i/>
                <w:noProof/>
                <w:sz w:val="20"/>
                <w:szCs w:val="20"/>
              </w:rPr>
              <w:t xml:space="preserve"> </w:t>
            </w:r>
          </w:p>
          <w:p w:rsidR="004B5987" w:rsidRPr="0012319A" w:rsidRDefault="004B5987" w:rsidP="004B5987">
            <w:pPr>
              <w:rPr>
                <w:rFonts w:eastAsia="Calibri"/>
                <w:noProof/>
                <w:sz w:val="20"/>
                <w:szCs w:val="20"/>
              </w:rPr>
            </w:pPr>
            <w:r w:rsidRPr="0012319A">
              <w:rPr>
                <w:noProof/>
                <w:sz w:val="20"/>
                <w:szCs w:val="20"/>
              </w:rPr>
              <w:t xml:space="preserve">Management of national PA system is too weak to ensure conservation objectives achieved within PAs (despite support from adjacent CNRs) and project’s global biodiversity objectives not achieved </w:t>
            </w:r>
            <w:r w:rsidRPr="0012319A">
              <w:rPr>
                <w:noProof/>
                <w:sz w:val="20"/>
                <w:szCs w:val="20"/>
                <w:u w:val="single"/>
              </w:rPr>
              <w:t xml:space="preserve"> </w:t>
            </w:r>
          </w:p>
        </w:tc>
        <w:tc>
          <w:tcPr>
            <w:tcW w:w="1134" w:type="dxa"/>
            <w:shd w:val="clear" w:color="auto" w:fill="auto"/>
            <w:vAlign w:val="center"/>
          </w:tcPr>
          <w:p w:rsidR="004B5987" w:rsidRPr="0012319A" w:rsidRDefault="004B5987" w:rsidP="004B5987">
            <w:pPr>
              <w:rPr>
                <w:rFonts w:eastAsia="Calibri"/>
                <w:noProof/>
                <w:sz w:val="20"/>
                <w:szCs w:val="20"/>
              </w:rPr>
            </w:pPr>
            <w:r w:rsidRPr="0012319A">
              <w:rPr>
                <w:rFonts w:eastAsia="Calibri"/>
                <w:noProof/>
                <w:sz w:val="20"/>
                <w:szCs w:val="20"/>
              </w:rPr>
              <w:t xml:space="preserve">Medium </w:t>
            </w:r>
          </w:p>
        </w:tc>
        <w:tc>
          <w:tcPr>
            <w:tcW w:w="5812" w:type="dxa"/>
          </w:tcPr>
          <w:p w:rsidR="004B5987" w:rsidRPr="0012319A" w:rsidRDefault="004B5987" w:rsidP="004C6E27">
            <w:pPr>
              <w:rPr>
                <w:rFonts w:eastAsia="Calibri"/>
                <w:noProof/>
                <w:sz w:val="20"/>
                <w:szCs w:val="20"/>
              </w:rPr>
            </w:pPr>
            <w:r w:rsidRPr="0012319A">
              <w:rPr>
                <w:rFonts w:eastAsia="Calibri"/>
                <w:noProof/>
                <w:sz w:val="20"/>
                <w:szCs w:val="20"/>
              </w:rPr>
              <w:t>The Project will strengthen aspects of national PA system management through extension and improved management of CNRs adjacent to PAs and involvement of PAs staff in training, implementation, co-management, Biodiversity Monitoring Scheme etc. In addition, several other projects support national PAs, including “</w:t>
            </w:r>
            <w:r w:rsidRPr="0012319A">
              <w:rPr>
                <w:rFonts w:eastAsia="MS Mincho"/>
                <w:noProof/>
                <w:sz w:val="20"/>
                <w:szCs w:val="20"/>
              </w:rPr>
              <w:t xml:space="preserve">Appui budgetaire pour l’environnement” (Dutch government): support to all of MENP (biodiversity, forestry, fauna, water etc.); PGIES (UNDP/ GEF): PAs policy and management; GIRMAC (WB) and PRCM (Dutch Embassy/ Spanish government/ FIBA/ MAVA): training activities – marine and coastal Parks and Reserves – biodiversity and PAs; Programme pour la Lutte contre les plantes aquatiques envahissantes (ADB): training for agents (DPN, DEFCCS) including co-management, working with local communities etc. (see </w:t>
            </w:r>
            <w:r w:rsidR="004C6E27" w:rsidRPr="0012319A">
              <w:rPr>
                <w:rFonts w:eastAsia="MS Mincho"/>
                <w:noProof/>
                <w:sz w:val="20"/>
                <w:szCs w:val="20"/>
              </w:rPr>
              <w:t>PRODOC Table 12</w:t>
            </w:r>
            <w:r w:rsidRPr="0012319A">
              <w:rPr>
                <w:rFonts w:eastAsia="MS Mincho"/>
                <w:noProof/>
                <w:sz w:val="20"/>
                <w:szCs w:val="20"/>
              </w:rPr>
              <w:t>)</w:t>
            </w:r>
          </w:p>
        </w:tc>
      </w:tr>
      <w:tr w:rsidR="004B5987" w:rsidRPr="0012319A" w:rsidTr="00AC446A">
        <w:tc>
          <w:tcPr>
            <w:tcW w:w="2977" w:type="dxa"/>
          </w:tcPr>
          <w:p w:rsidR="004B5987" w:rsidRPr="0012319A" w:rsidRDefault="004B5987" w:rsidP="004B5987">
            <w:pPr>
              <w:rPr>
                <w:rFonts w:eastAsia="Calibri"/>
                <w:i/>
                <w:noProof/>
                <w:sz w:val="20"/>
                <w:szCs w:val="20"/>
              </w:rPr>
            </w:pPr>
            <w:r w:rsidRPr="0012319A">
              <w:rPr>
                <w:rFonts w:eastAsia="Calibri"/>
                <w:i/>
                <w:noProof/>
                <w:sz w:val="20"/>
                <w:szCs w:val="20"/>
              </w:rPr>
              <w:t xml:space="preserve">Operational </w:t>
            </w:r>
          </w:p>
          <w:p w:rsidR="004B5987" w:rsidRPr="0012319A" w:rsidRDefault="004B5987" w:rsidP="004B5987">
            <w:pPr>
              <w:rPr>
                <w:rFonts w:eastAsia="Calibri"/>
                <w:noProof/>
                <w:sz w:val="20"/>
                <w:szCs w:val="20"/>
              </w:rPr>
            </w:pPr>
            <w:r w:rsidRPr="0012319A">
              <w:rPr>
                <w:rFonts w:eastAsia="Calibri"/>
                <w:noProof/>
                <w:sz w:val="20"/>
                <w:szCs w:val="20"/>
              </w:rPr>
              <w:t>Weak capacity of communities is a risk for all project activities proposed at village level – land use planning (EMPs) and management, CNR and PA conservation management, IGAs, wide-scale planting and experiments in Jatropha, mangroves, bamboo etc</w:t>
            </w:r>
          </w:p>
        </w:tc>
        <w:tc>
          <w:tcPr>
            <w:tcW w:w="1134" w:type="dxa"/>
            <w:shd w:val="clear" w:color="auto" w:fill="auto"/>
            <w:vAlign w:val="center"/>
          </w:tcPr>
          <w:p w:rsidR="004B5987" w:rsidRPr="0012319A" w:rsidRDefault="00A823EF" w:rsidP="004B5987">
            <w:pPr>
              <w:rPr>
                <w:rFonts w:eastAsia="Calibri"/>
                <w:noProof/>
                <w:sz w:val="20"/>
                <w:szCs w:val="20"/>
              </w:rPr>
            </w:pPr>
            <w:r>
              <w:rPr>
                <w:rFonts w:eastAsia="Calibri"/>
                <w:noProof/>
                <w:sz w:val="20"/>
                <w:szCs w:val="20"/>
              </w:rPr>
              <w:t>High</w:t>
            </w:r>
          </w:p>
        </w:tc>
        <w:tc>
          <w:tcPr>
            <w:tcW w:w="5812" w:type="dxa"/>
          </w:tcPr>
          <w:p w:rsidR="004B5987" w:rsidRPr="0012319A" w:rsidRDefault="004B5987" w:rsidP="004B5987">
            <w:pPr>
              <w:rPr>
                <w:rFonts w:eastAsia="Calibri"/>
                <w:noProof/>
                <w:sz w:val="20"/>
                <w:szCs w:val="20"/>
              </w:rPr>
            </w:pPr>
            <w:r w:rsidRPr="0012319A">
              <w:rPr>
                <w:rFonts w:eastAsia="Calibri"/>
                <w:noProof/>
                <w:sz w:val="20"/>
                <w:szCs w:val="20"/>
              </w:rPr>
              <w:t>Large part of project budget devoted to capacity development at village level – stakeholder meetings, training, learning by doing through project implementation. Specific training activities will include ecotourism, biodiversity monitoring, land use planning and management, Jatropha production, biochar and ASP methods.  The selection of a small number of pilot villages (10) will allow thorough development of activities which are chosen by all stakeholders in villages and have strong technical and financial support to ensuring their effectiveness</w:t>
            </w:r>
          </w:p>
        </w:tc>
      </w:tr>
    </w:tbl>
    <w:p w:rsidR="00266AA4" w:rsidRPr="0012319A" w:rsidRDefault="00266AA4" w:rsidP="00266AA4">
      <w:pPr>
        <w:spacing w:after="120"/>
        <w:rPr>
          <w:rFonts w:ascii="Times New Roman Bold" w:hAnsi="Times New Roman Bold"/>
          <w:b/>
          <w:smallCaps/>
          <w:sz w:val="22"/>
          <w:szCs w:val="22"/>
        </w:rPr>
      </w:pPr>
    </w:p>
    <w:p w:rsidR="00266AA4" w:rsidRPr="0012319A" w:rsidRDefault="00266AA4" w:rsidP="00266AA4">
      <w:pPr>
        <w:numPr>
          <w:ilvl w:val="0"/>
          <w:numId w:val="1"/>
        </w:numPr>
        <w:tabs>
          <w:tab w:val="clear" w:pos="720"/>
        </w:tabs>
        <w:spacing w:after="120"/>
        <w:ind w:left="357" w:hanging="357"/>
        <w:rPr>
          <w:b/>
          <w:caps/>
          <w:sz w:val="22"/>
          <w:szCs w:val="22"/>
        </w:rPr>
      </w:pPr>
      <w:r w:rsidRPr="0012319A">
        <w:rPr>
          <w:rFonts w:ascii="Times New Roman Bold" w:hAnsi="Times New Roman Bold"/>
          <w:b/>
          <w:smallCaps/>
        </w:rPr>
        <w:t>explain how cost-effectiveness is reflected in the project design</w:t>
      </w:r>
      <w:r w:rsidRPr="0012319A">
        <w:t xml:space="preserve">: </w:t>
      </w:r>
      <w:r w:rsidRPr="0012319A">
        <w:rPr>
          <w:caps/>
        </w:rPr>
        <w:t xml:space="preserve"> </w:t>
      </w:r>
      <w:bookmarkStart w:id="6" w:name="pjCost"/>
    </w:p>
    <w:bookmarkEnd w:id="6"/>
    <w:p w:rsidR="00266AA4" w:rsidRPr="0012319A" w:rsidRDefault="00266AA4" w:rsidP="00266AA4">
      <w:pPr>
        <w:pStyle w:val="Aaa"/>
        <w:numPr>
          <w:ilvl w:val="0"/>
          <w:numId w:val="0"/>
        </w:numPr>
        <w:spacing w:before="0"/>
      </w:pPr>
    </w:p>
    <w:p w:rsidR="00266AA4" w:rsidRPr="0012319A" w:rsidRDefault="00266AA4" w:rsidP="00DE33BE">
      <w:pPr>
        <w:shd w:val="clear" w:color="auto" w:fill="EAF1DD" w:themeFill="accent3" w:themeFillTint="33"/>
        <w:rPr>
          <w:sz w:val="22"/>
          <w:szCs w:val="22"/>
        </w:rPr>
      </w:pPr>
      <w:r w:rsidRPr="0012319A">
        <w:rPr>
          <w:sz w:val="22"/>
          <w:szCs w:val="22"/>
        </w:rPr>
        <w:t xml:space="preserve">The text that follows has been reproduced from the UNDP PRODOC, </w:t>
      </w:r>
      <w:r w:rsidR="00175F55" w:rsidRPr="0012319A">
        <w:rPr>
          <w:sz w:val="22"/>
          <w:szCs w:val="22"/>
        </w:rPr>
        <w:t xml:space="preserve">SECTION I - </w:t>
      </w:r>
      <w:r w:rsidRPr="0012319A">
        <w:rPr>
          <w:sz w:val="22"/>
          <w:szCs w:val="22"/>
        </w:rPr>
        <w:t xml:space="preserve">Part II: </w:t>
      </w:r>
      <w:r w:rsidRPr="0012319A">
        <w:rPr>
          <w:sz w:val="22"/>
          <w:szCs w:val="22"/>
          <w:u w:val="single"/>
        </w:rPr>
        <w:t>Strategy</w:t>
      </w:r>
      <w:r w:rsidRPr="0012319A">
        <w:rPr>
          <w:sz w:val="22"/>
          <w:szCs w:val="22"/>
        </w:rPr>
        <w:t xml:space="preserve">, </w:t>
      </w:r>
      <w:r w:rsidR="00175F55" w:rsidRPr="0012319A">
        <w:rPr>
          <w:sz w:val="22"/>
          <w:szCs w:val="22"/>
        </w:rPr>
        <w:t>Chapter</w:t>
      </w:r>
      <w:r w:rsidRPr="0012319A">
        <w:rPr>
          <w:sz w:val="22"/>
          <w:szCs w:val="22"/>
        </w:rPr>
        <w:t xml:space="preserve"> ‘</w:t>
      </w:r>
      <w:r w:rsidRPr="0012319A">
        <w:rPr>
          <w:sz w:val="22"/>
          <w:szCs w:val="22"/>
          <w:u w:val="single"/>
        </w:rPr>
        <w:t>Cost Effectiveness</w:t>
      </w:r>
      <w:r w:rsidRPr="0012319A">
        <w:rPr>
          <w:sz w:val="22"/>
          <w:szCs w:val="22"/>
        </w:rPr>
        <w:t>’</w:t>
      </w:r>
    </w:p>
    <w:p w:rsidR="00266AA4" w:rsidRPr="0012319A" w:rsidRDefault="00266AA4" w:rsidP="00266AA4">
      <w:pPr>
        <w:rPr>
          <w:b/>
          <w:bCs/>
          <w:smallCaps/>
          <w:sz w:val="22"/>
          <w:szCs w:val="22"/>
        </w:rPr>
      </w:pPr>
    </w:p>
    <w:p w:rsidR="00F34B4B" w:rsidRPr="00F34B4B" w:rsidRDefault="00F34B4B" w:rsidP="00F34B4B">
      <w:pPr>
        <w:pStyle w:val="NumberedParas"/>
        <w:numPr>
          <w:ilvl w:val="0"/>
          <w:numId w:val="0"/>
        </w:numPr>
        <w:rPr>
          <w:sz w:val="22"/>
        </w:rPr>
      </w:pPr>
      <w:r w:rsidRPr="00F34B4B">
        <w:rPr>
          <w:sz w:val="22"/>
        </w:rPr>
        <w:t>Several considerations pertaining to cost-effectiveness were analysed during the PPG stage. In broad terms previous experiences across the GEF UNDP portfolio of projects show that working with local communities is generally cost effective because they are the direct beneficiaries of the project. The level of interest and indeed of commitment of the Rural Communities, which provided in excess of $17 million in co-financing, is a clear sign that this strategy works and a very encouraging signal for the full project implementation stage. PPG field visits all showed the same level of enthusiasm from local villages and Rural Communities.</w:t>
      </w:r>
    </w:p>
    <w:p w:rsidR="00F34B4B" w:rsidRPr="00F34B4B" w:rsidRDefault="00F34B4B" w:rsidP="00F34B4B">
      <w:pPr>
        <w:rPr>
          <w:noProof/>
          <w:sz w:val="22"/>
          <w:szCs w:val="22"/>
        </w:rPr>
      </w:pPr>
    </w:p>
    <w:p w:rsidR="00F34B4B" w:rsidRPr="00F34B4B" w:rsidRDefault="00F34B4B" w:rsidP="00F34B4B">
      <w:pPr>
        <w:pStyle w:val="NumberedParas"/>
        <w:numPr>
          <w:ilvl w:val="0"/>
          <w:numId w:val="0"/>
        </w:numPr>
        <w:rPr>
          <w:sz w:val="22"/>
        </w:rPr>
      </w:pPr>
      <w:r w:rsidRPr="00F34B4B">
        <w:rPr>
          <w:sz w:val="22"/>
        </w:rPr>
        <w:t xml:space="preserve">Choosing ANEV as the executing agency is also a cost effective option, as it will enable the project to benefit from the entire team and associated expertise in the Ecovillage field and share fixed costs with other projects (ANEV’s JICA project e.g.). It will also speed up implementation, as ANEV’s structure is already in place, with  competent national staff. Combined with the use of outside consultants in relevant fields, this approach should produce cost- and time-efficient results in terms of use of human resources. </w:t>
      </w:r>
    </w:p>
    <w:p w:rsidR="00F34B4B" w:rsidRPr="00F34B4B" w:rsidRDefault="00F34B4B" w:rsidP="00F34B4B">
      <w:pPr>
        <w:rPr>
          <w:noProof/>
          <w:sz w:val="22"/>
          <w:szCs w:val="22"/>
        </w:rPr>
      </w:pPr>
    </w:p>
    <w:p w:rsidR="00F34B4B" w:rsidRPr="00F34B4B" w:rsidRDefault="00F34B4B" w:rsidP="00F34B4B">
      <w:pPr>
        <w:pStyle w:val="NumberedParas"/>
        <w:numPr>
          <w:ilvl w:val="0"/>
          <w:numId w:val="0"/>
        </w:numPr>
        <w:rPr>
          <w:sz w:val="22"/>
        </w:rPr>
      </w:pPr>
      <w:r w:rsidRPr="00F34B4B">
        <w:rPr>
          <w:sz w:val="22"/>
        </w:rPr>
        <w:t xml:space="preserve">The present project will operate in 5 villages where ANEV is already present (involvement is very recent in some cases) and 5 villages where ANEV is not present yet (see PRODOC Table 3). The latter villages are part of the PGIES (Programme de Gestion Intégrée des Ecosystèmes du Sénégal) (3), of the Great Green Wall Project (1) and of the GENSEN network (1). The underlying objective is to use existing ANEV and partner resources </w:t>
      </w:r>
      <w:r w:rsidRPr="00F34B4B">
        <w:rPr>
          <w:sz w:val="22"/>
        </w:rPr>
        <w:lastRenderedPageBreak/>
        <w:t>and experience as leverage and to expand the list of ANEV villages while bringing additional funding from GEF, UNDP and co-financiers, as well as operational partnerships with other programmes. This is clearly more cost-effective than starting from scratch in Ecovillages with no pre-existing baseline. By investing in Ecovillages where ANEV already operates, the project will be able to capitalize on existing capacity building, complement the expenditure baseline in one given village and increase the focus on biodiversity and climate change mitigation. This will not only considerably increase the chances of success of the project, but it will enhance its incremental and replication aspects.</w:t>
      </w:r>
    </w:p>
    <w:p w:rsidR="00F34B4B" w:rsidRPr="00F34B4B" w:rsidRDefault="00F34B4B" w:rsidP="00F34B4B">
      <w:pPr>
        <w:rPr>
          <w:noProof/>
          <w:sz w:val="22"/>
          <w:szCs w:val="22"/>
        </w:rPr>
      </w:pPr>
    </w:p>
    <w:p w:rsidR="00F34B4B" w:rsidRPr="00F34B4B" w:rsidRDefault="00F34B4B" w:rsidP="00F34B4B">
      <w:pPr>
        <w:pStyle w:val="NumberedParas"/>
        <w:numPr>
          <w:ilvl w:val="0"/>
          <w:numId w:val="0"/>
        </w:numPr>
        <w:rPr>
          <w:sz w:val="22"/>
        </w:rPr>
      </w:pPr>
      <w:r w:rsidRPr="00F34B4B">
        <w:rPr>
          <w:sz w:val="22"/>
        </w:rPr>
        <w:t>By developing inter-institutional collaboration protocols / MOUs with Ministries involved in the implementation of the project, and celebrating partnerships with the relevant Directorates, agencies, projects and initiatives – such as SNEF, DPN, PGIES, Projet de développement agricole durable (PRODAD), Grande Muraille Verte (Great Green Wall) etc – the project will maximise its local presence impact, as it will build on invested resources, either the financial baseline or the project’s co-financing. In a similar way, partnerships with social businesses and NGO partners will enable villages to access new technologies and ensure they are adapted to local needs.</w:t>
      </w:r>
    </w:p>
    <w:p w:rsidR="004C6E27" w:rsidRPr="0012319A" w:rsidRDefault="004C6E27" w:rsidP="004C6E27">
      <w:pPr>
        <w:rPr>
          <w:noProof/>
          <w:sz w:val="20"/>
          <w:szCs w:val="20"/>
        </w:rPr>
      </w:pPr>
    </w:p>
    <w:p w:rsidR="004C6E27" w:rsidRPr="0012319A" w:rsidRDefault="004C6E27" w:rsidP="004C6E27">
      <w:pPr>
        <w:pStyle w:val="NumberedParas"/>
        <w:numPr>
          <w:ilvl w:val="0"/>
          <w:numId w:val="0"/>
        </w:numPr>
        <w:rPr>
          <w:sz w:val="20"/>
          <w:szCs w:val="20"/>
        </w:rPr>
      </w:pPr>
      <w:r w:rsidRPr="0012319A">
        <w:rPr>
          <w:sz w:val="20"/>
          <w:szCs w:val="20"/>
        </w:rPr>
        <w:t xml:space="preserve">Alternative options to the current strategy have been considered during the PPG phase. These included: </w:t>
      </w:r>
    </w:p>
    <w:p w:rsidR="004C6E27" w:rsidRPr="0012319A" w:rsidRDefault="004C6E27" w:rsidP="004C6E27">
      <w:pPr>
        <w:pStyle w:val="NumberedParas"/>
        <w:numPr>
          <w:ilvl w:val="0"/>
          <w:numId w:val="38"/>
        </w:numPr>
        <w:rPr>
          <w:sz w:val="20"/>
          <w:szCs w:val="20"/>
        </w:rPr>
      </w:pPr>
      <w:r w:rsidRPr="0012319A">
        <w:rPr>
          <w:sz w:val="20"/>
          <w:szCs w:val="20"/>
        </w:rPr>
        <w:t xml:space="preserve">Financial support of GENSEN network </w:t>
      </w:r>
    </w:p>
    <w:p w:rsidR="004C6E27" w:rsidRPr="0012319A" w:rsidRDefault="004C6E27" w:rsidP="004C6E27">
      <w:pPr>
        <w:pStyle w:val="NumberedParas"/>
        <w:numPr>
          <w:ilvl w:val="0"/>
          <w:numId w:val="38"/>
        </w:numPr>
        <w:rPr>
          <w:sz w:val="20"/>
          <w:szCs w:val="20"/>
        </w:rPr>
      </w:pPr>
      <w:r w:rsidRPr="0012319A">
        <w:rPr>
          <w:sz w:val="20"/>
          <w:szCs w:val="20"/>
        </w:rPr>
        <w:t xml:space="preserve">Investment through ANEV but in different villages </w:t>
      </w:r>
    </w:p>
    <w:p w:rsidR="004C6E27" w:rsidRPr="0012319A" w:rsidRDefault="004C6E27" w:rsidP="004C6E27">
      <w:pPr>
        <w:pStyle w:val="NumberedParas"/>
        <w:numPr>
          <w:ilvl w:val="0"/>
          <w:numId w:val="38"/>
        </w:numPr>
        <w:rPr>
          <w:sz w:val="20"/>
          <w:szCs w:val="20"/>
        </w:rPr>
      </w:pPr>
      <w:r w:rsidRPr="0012319A">
        <w:rPr>
          <w:sz w:val="20"/>
          <w:szCs w:val="20"/>
        </w:rPr>
        <w:t>Adopting a much longer list of Ecovillages</w:t>
      </w:r>
    </w:p>
    <w:p w:rsidR="004C6E27" w:rsidRPr="0012319A" w:rsidRDefault="004C6E27" w:rsidP="004C6E27">
      <w:pPr>
        <w:pStyle w:val="NumberedParas"/>
        <w:numPr>
          <w:ilvl w:val="0"/>
          <w:numId w:val="38"/>
        </w:numPr>
        <w:rPr>
          <w:sz w:val="20"/>
          <w:szCs w:val="20"/>
          <w:lang w:val="fr-FR"/>
        </w:rPr>
      </w:pPr>
      <w:r w:rsidRPr="0012319A">
        <w:rPr>
          <w:sz w:val="20"/>
          <w:szCs w:val="20"/>
          <w:lang w:val="fr-FR"/>
        </w:rPr>
        <w:t xml:space="preserve">Supporting not ANEV, but DPN, Services nationaux des eaux et forêts (SNEF) or PGIES. </w:t>
      </w:r>
    </w:p>
    <w:p w:rsidR="004C6E27" w:rsidRPr="0012319A" w:rsidRDefault="004C6E27" w:rsidP="004C6E27">
      <w:pPr>
        <w:rPr>
          <w:noProof/>
          <w:sz w:val="20"/>
          <w:szCs w:val="20"/>
          <w:lang w:val="fr-FR"/>
        </w:rPr>
      </w:pPr>
    </w:p>
    <w:p w:rsidR="004C6E27" w:rsidRPr="0012319A" w:rsidRDefault="004C6E27" w:rsidP="004C6E27">
      <w:pPr>
        <w:pStyle w:val="NumberedParas"/>
        <w:numPr>
          <w:ilvl w:val="0"/>
          <w:numId w:val="0"/>
        </w:numPr>
        <w:rPr>
          <w:sz w:val="20"/>
          <w:szCs w:val="20"/>
        </w:rPr>
      </w:pPr>
      <w:r w:rsidRPr="0012319A">
        <w:rPr>
          <w:sz w:val="20"/>
          <w:szCs w:val="20"/>
        </w:rPr>
        <w:t>All of the above options show one or several of the following shortfalls: (1) Lack of focus resulting in a high risk of neither achieving significant benefits to local livelihoods nor to the global environment; (2) Insufficient involvement of local communities and authorities; (3) Absent link to relevant regional and national policies; (4) Difficulties in replicating the model; (5) Lack of market potential and therefore of private investment to support the project; (6) Difficulties in sustaining funding over time.</w:t>
      </w:r>
    </w:p>
    <w:p w:rsidR="004C6E27" w:rsidRPr="0012319A" w:rsidRDefault="004C6E27" w:rsidP="004C6E27">
      <w:pPr>
        <w:rPr>
          <w:noProof/>
          <w:sz w:val="20"/>
          <w:szCs w:val="20"/>
        </w:rPr>
      </w:pPr>
    </w:p>
    <w:p w:rsidR="004C6E27" w:rsidRPr="0012319A" w:rsidRDefault="004C6E27" w:rsidP="004C6E27">
      <w:pPr>
        <w:pStyle w:val="NumberedParas"/>
        <w:numPr>
          <w:ilvl w:val="0"/>
          <w:numId w:val="0"/>
        </w:numPr>
        <w:rPr>
          <w:sz w:val="20"/>
          <w:szCs w:val="20"/>
        </w:rPr>
      </w:pPr>
      <w:r w:rsidRPr="0012319A">
        <w:rPr>
          <w:sz w:val="20"/>
          <w:szCs w:val="20"/>
        </w:rPr>
        <w:t>By harnessing the project’s strategy to everyday village realities, the present project will produce both impacts and therefore be cost-effective. Considering the target sites, the project presents the following cost-effectiveness calculation:</w:t>
      </w:r>
    </w:p>
    <w:p w:rsidR="004C6E27" w:rsidRPr="0012319A" w:rsidRDefault="004C6E27" w:rsidP="004C6E27">
      <w:pPr>
        <w:pStyle w:val="Caption"/>
        <w:rPr>
          <w:noProof/>
        </w:rPr>
      </w:pPr>
    </w:p>
    <w:p w:rsidR="004C6E27" w:rsidRPr="0012319A" w:rsidRDefault="004C6E27" w:rsidP="004C6E27">
      <w:pPr>
        <w:jc w:val="center"/>
        <w:rPr>
          <w:b/>
          <w:i/>
          <w:sz w:val="20"/>
        </w:rPr>
      </w:pPr>
      <w:r w:rsidRPr="0012319A">
        <w:rPr>
          <w:b/>
          <w:i/>
          <w:sz w:val="20"/>
        </w:rPr>
        <w:t>Further Cost Effectiveness Considerations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70"/>
        <w:gridCol w:w="3402"/>
        <w:gridCol w:w="2551"/>
      </w:tblGrid>
      <w:tr w:rsidR="004C6E27" w:rsidRPr="0012319A" w:rsidTr="004C6E27">
        <w:trPr>
          <w:trHeight w:val="300"/>
          <w:tblHeader/>
        </w:trPr>
        <w:tc>
          <w:tcPr>
            <w:tcW w:w="4270" w:type="dxa"/>
            <w:shd w:val="clear" w:color="auto" w:fill="D6E3BC"/>
            <w:noWrap/>
            <w:tcMar>
              <w:top w:w="17" w:type="dxa"/>
              <w:left w:w="17" w:type="dxa"/>
              <w:bottom w:w="0" w:type="dxa"/>
              <w:right w:w="17" w:type="dxa"/>
            </w:tcMar>
            <w:vAlign w:val="center"/>
          </w:tcPr>
          <w:p w:rsidR="004C6E27" w:rsidRPr="0012319A" w:rsidRDefault="004C6E27" w:rsidP="004C6E27">
            <w:pPr>
              <w:ind w:left="57" w:right="57"/>
              <w:rPr>
                <w:b/>
                <w:noProof/>
                <w:color w:val="000000"/>
                <w:sz w:val="22"/>
                <w:szCs w:val="22"/>
              </w:rPr>
            </w:pPr>
            <w:r w:rsidRPr="0012319A">
              <w:rPr>
                <w:b/>
                <w:noProof/>
                <w:color w:val="000000"/>
                <w:sz w:val="22"/>
                <w:szCs w:val="22"/>
              </w:rPr>
              <w:t>GEF Investment Element</w:t>
            </w:r>
          </w:p>
        </w:tc>
        <w:tc>
          <w:tcPr>
            <w:tcW w:w="3402" w:type="dxa"/>
            <w:shd w:val="clear" w:color="auto" w:fill="D6E3BC"/>
            <w:noWrap/>
            <w:tcMar>
              <w:top w:w="17" w:type="dxa"/>
              <w:left w:w="17" w:type="dxa"/>
              <w:bottom w:w="0" w:type="dxa"/>
              <w:right w:w="17" w:type="dxa"/>
            </w:tcMar>
            <w:vAlign w:val="center"/>
          </w:tcPr>
          <w:p w:rsidR="004C6E27" w:rsidRPr="0012319A" w:rsidRDefault="004C6E27" w:rsidP="004C6E27">
            <w:pPr>
              <w:ind w:left="57" w:right="57"/>
              <w:jc w:val="center"/>
              <w:rPr>
                <w:b/>
                <w:noProof/>
                <w:color w:val="000000"/>
                <w:sz w:val="22"/>
                <w:szCs w:val="22"/>
              </w:rPr>
            </w:pPr>
            <w:r w:rsidRPr="0012319A">
              <w:rPr>
                <w:b/>
                <w:noProof/>
                <w:color w:val="000000"/>
                <w:sz w:val="22"/>
                <w:szCs w:val="22"/>
              </w:rPr>
              <w:t>Total</w:t>
            </w:r>
          </w:p>
        </w:tc>
        <w:tc>
          <w:tcPr>
            <w:tcW w:w="2551" w:type="dxa"/>
            <w:shd w:val="clear" w:color="auto" w:fill="D6E3BC"/>
            <w:noWrap/>
            <w:tcMar>
              <w:top w:w="17" w:type="dxa"/>
              <w:left w:w="17" w:type="dxa"/>
              <w:bottom w:w="0" w:type="dxa"/>
              <w:right w:w="17" w:type="dxa"/>
            </w:tcMar>
            <w:vAlign w:val="center"/>
          </w:tcPr>
          <w:p w:rsidR="004C6E27" w:rsidRPr="0012319A" w:rsidRDefault="004C6E27" w:rsidP="004C6E27">
            <w:pPr>
              <w:ind w:left="57" w:right="57"/>
              <w:jc w:val="center"/>
              <w:rPr>
                <w:b/>
                <w:noProof/>
                <w:color w:val="000000"/>
                <w:sz w:val="22"/>
                <w:szCs w:val="22"/>
              </w:rPr>
            </w:pPr>
            <w:r w:rsidRPr="0012319A">
              <w:rPr>
                <w:b/>
                <w:noProof/>
                <w:color w:val="000000"/>
                <w:sz w:val="22"/>
                <w:szCs w:val="22"/>
              </w:rPr>
              <w:t>Aprox. GEF investment per unit ($)</w:t>
            </w:r>
          </w:p>
        </w:tc>
      </w:tr>
      <w:tr w:rsidR="004C6E27" w:rsidRPr="0012319A" w:rsidTr="004C6E27">
        <w:trPr>
          <w:trHeight w:val="300"/>
        </w:trPr>
        <w:tc>
          <w:tcPr>
            <w:tcW w:w="4270"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rPr>
                <w:noProof/>
                <w:sz w:val="20"/>
              </w:rPr>
            </w:pPr>
            <w:r w:rsidRPr="0012319A">
              <w:rPr>
                <w:noProof/>
                <w:sz w:val="20"/>
                <w:u w:val="single"/>
              </w:rPr>
              <w:t>All components</w:t>
            </w:r>
            <w:r w:rsidRPr="0012319A">
              <w:rPr>
                <w:noProof/>
                <w:sz w:val="20"/>
              </w:rPr>
              <w:t xml:space="preserve">: Target population at the village level </w:t>
            </w:r>
          </w:p>
        </w:tc>
        <w:tc>
          <w:tcPr>
            <w:tcW w:w="3402"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8,280 inhabitants</w:t>
            </w:r>
          </w:p>
        </w:tc>
        <w:tc>
          <w:tcPr>
            <w:tcW w:w="2551"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$348 / villager</w:t>
            </w:r>
          </w:p>
        </w:tc>
      </w:tr>
      <w:tr w:rsidR="004C6E27" w:rsidRPr="0012319A" w:rsidTr="004C6E27">
        <w:trPr>
          <w:trHeight w:val="300"/>
        </w:trPr>
        <w:tc>
          <w:tcPr>
            <w:tcW w:w="4270"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rPr>
                <w:noProof/>
                <w:sz w:val="20"/>
              </w:rPr>
            </w:pPr>
            <w:r w:rsidRPr="0012319A">
              <w:rPr>
                <w:noProof/>
                <w:sz w:val="20"/>
                <w:u w:val="single"/>
              </w:rPr>
              <w:t>Component 2 (BD)</w:t>
            </w:r>
            <w:r w:rsidRPr="0012319A">
              <w:rPr>
                <w:noProof/>
                <w:sz w:val="20"/>
              </w:rPr>
              <w:t xml:space="preserve">: Hectares of CNRs under improved management + new CNRs as a result of the project </w:t>
            </w:r>
          </w:p>
        </w:tc>
        <w:tc>
          <w:tcPr>
            <w:tcW w:w="3402"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162,813 ha</w:t>
            </w:r>
          </w:p>
        </w:tc>
        <w:tc>
          <w:tcPr>
            <w:tcW w:w="2551"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$9.77 / ha</w:t>
            </w:r>
          </w:p>
        </w:tc>
      </w:tr>
      <w:tr w:rsidR="004C6E27" w:rsidRPr="0012319A" w:rsidTr="004C6E27">
        <w:trPr>
          <w:trHeight w:val="929"/>
        </w:trPr>
        <w:tc>
          <w:tcPr>
            <w:tcW w:w="4270"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rPr>
                <w:noProof/>
                <w:sz w:val="20"/>
              </w:rPr>
            </w:pPr>
            <w:r w:rsidRPr="0012319A">
              <w:rPr>
                <w:noProof/>
                <w:sz w:val="20"/>
                <w:u w:val="single"/>
              </w:rPr>
              <w:t>Component 2 (CC)</w:t>
            </w:r>
            <w:r w:rsidRPr="0012319A">
              <w:rPr>
                <w:noProof/>
                <w:sz w:val="20"/>
              </w:rPr>
              <w:t>: Expected emissions reduction from avoided deforestation and degradation / Investments from component 2</w:t>
            </w:r>
          </w:p>
        </w:tc>
        <w:tc>
          <w:tcPr>
            <w:tcW w:w="3402"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 xml:space="preserve">948,000 tCO2 over the next 30 years linked to 15,800 ha </w:t>
            </w:r>
            <w:r w:rsidRPr="0012319A">
              <w:rPr>
                <w:noProof/>
                <w:sz w:val="20"/>
                <w:szCs w:val="20"/>
              </w:rPr>
              <w:t xml:space="preserve">additional + extended </w:t>
            </w:r>
            <w:r w:rsidRPr="0012319A">
              <w:rPr>
                <w:noProof/>
                <w:sz w:val="20"/>
              </w:rPr>
              <w:t>CNRs.</w:t>
            </w:r>
          </w:p>
        </w:tc>
        <w:tc>
          <w:tcPr>
            <w:tcW w:w="2551"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$1.58 / tCO2</w:t>
            </w:r>
          </w:p>
        </w:tc>
      </w:tr>
      <w:tr w:rsidR="004C6E27" w:rsidRPr="0012319A" w:rsidTr="004C6E27">
        <w:trPr>
          <w:trHeight w:val="425"/>
        </w:trPr>
        <w:tc>
          <w:tcPr>
            <w:tcW w:w="4270"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rPr>
                <w:noProof/>
                <w:sz w:val="20"/>
              </w:rPr>
            </w:pPr>
            <w:r w:rsidRPr="0012319A">
              <w:rPr>
                <w:noProof/>
                <w:sz w:val="20"/>
                <w:u w:val="single"/>
              </w:rPr>
              <w:t>Components 3 and 4 (CC)</w:t>
            </w:r>
            <w:r w:rsidRPr="0012319A">
              <w:rPr>
                <w:noProof/>
                <w:sz w:val="20"/>
              </w:rPr>
              <w:t>: Expected emissions reduction from alternatives energy solutions and carbon sequestration in pilot Ecovillages</w:t>
            </w:r>
          </w:p>
        </w:tc>
        <w:tc>
          <w:tcPr>
            <w:tcW w:w="3402"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22,830 tC02 + 92,280 tCO2 over the next 30 years</w:t>
            </w:r>
          </w:p>
        </w:tc>
        <w:tc>
          <w:tcPr>
            <w:tcW w:w="2551" w:type="dxa"/>
            <w:shd w:val="clear" w:color="auto" w:fill="auto"/>
            <w:noWrap/>
            <w:tcMar>
              <w:top w:w="17" w:type="dxa"/>
              <w:left w:w="17" w:type="dxa"/>
              <w:bottom w:w="0" w:type="dxa"/>
              <w:right w:w="17" w:type="dxa"/>
            </w:tcMar>
            <w:vAlign w:val="center"/>
          </w:tcPr>
          <w:p w:rsidR="004C6E27" w:rsidRPr="0012319A" w:rsidRDefault="004C6E27" w:rsidP="004C6E27">
            <w:pPr>
              <w:spacing w:before="40" w:after="40"/>
              <w:ind w:left="57" w:right="57"/>
              <w:jc w:val="center"/>
              <w:rPr>
                <w:noProof/>
                <w:sz w:val="20"/>
              </w:rPr>
            </w:pPr>
            <w:r w:rsidRPr="0012319A">
              <w:rPr>
                <w:noProof/>
                <w:sz w:val="20"/>
              </w:rPr>
              <w:t>$ 7.77 tCO2</w:t>
            </w:r>
          </w:p>
        </w:tc>
      </w:tr>
    </w:tbl>
    <w:p w:rsidR="004C6E27" w:rsidRPr="0012319A" w:rsidRDefault="004C6E27" w:rsidP="004C6E27">
      <w:pPr>
        <w:rPr>
          <w:rFonts w:eastAsia="Calibri"/>
          <w:noProof/>
          <w:sz w:val="22"/>
          <w:szCs w:val="22"/>
        </w:rPr>
      </w:pPr>
    </w:p>
    <w:p w:rsidR="004C6E27" w:rsidRPr="0012319A" w:rsidRDefault="004C6E27" w:rsidP="004C6E27">
      <w:pPr>
        <w:pStyle w:val="NumberedParas"/>
        <w:numPr>
          <w:ilvl w:val="0"/>
          <w:numId w:val="0"/>
        </w:numPr>
        <w:rPr>
          <w:rFonts w:eastAsia="Calibri"/>
          <w:sz w:val="22"/>
        </w:rPr>
      </w:pPr>
      <w:r w:rsidRPr="0012319A">
        <w:rPr>
          <w:sz w:val="22"/>
        </w:rPr>
        <w:t xml:space="preserve">The table above provides a good indication that </w:t>
      </w:r>
      <w:r w:rsidR="005B3710" w:rsidRPr="0012319A">
        <w:rPr>
          <w:sz w:val="22"/>
        </w:rPr>
        <w:t xml:space="preserve">the costs of obtaining </w:t>
      </w:r>
      <w:r w:rsidRPr="0012319A">
        <w:rPr>
          <w:sz w:val="22"/>
        </w:rPr>
        <w:t xml:space="preserve">global benefits from the GEF investment </w:t>
      </w:r>
      <w:r w:rsidR="005B3710" w:rsidRPr="0012319A">
        <w:rPr>
          <w:sz w:val="22"/>
        </w:rPr>
        <w:t xml:space="preserve">in this project </w:t>
      </w:r>
      <w:r w:rsidRPr="0012319A">
        <w:rPr>
          <w:sz w:val="22"/>
        </w:rPr>
        <w:t>are quite reasonable when compared e.g. with other GEF projects for BD, where the costs per hectare of creating and strengthening PAs are often in range of $5-15/ha, and with the current and average carbon price for CC elements.</w:t>
      </w:r>
    </w:p>
    <w:p w:rsidR="00C15A8E" w:rsidRPr="0012319A" w:rsidRDefault="00C15A8E" w:rsidP="00C15A8E">
      <w:pPr>
        <w:pStyle w:val="NumberedParas"/>
        <w:numPr>
          <w:ilvl w:val="0"/>
          <w:numId w:val="0"/>
        </w:numPr>
        <w:autoSpaceDE w:val="0"/>
        <w:autoSpaceDN w:val="0"/>
        <w:adjustRightInd w:val="0"/>
        <w:rPr>
          <w:sz w:val="22"/>
          <w:lang w:eastAsia="en-ZA"/>
        </w:rPr>
      </w:pPr>
    </w:p>
    <w:p w:rsidR="00175F55" w:rsidRPr="0012319A" w:rsidRDefault="00175F55" w:rsidP="00C15A8E">
      <w:pPr>
        <w:pStyle w:val="NumberedParas"/>
        <w:numPr>
          <w:ilvl w:val="0"/>
          <w:numId w:val="0"/>
        </w:numPr>
        <w:autoSpaceDE w:val="0"/>
        <w:autoSpaceDN w:val="0"/>
        <w:adjustRightInd w:val="0"/>
        <w:rPr>
          <w:sz w:val="22"/>
          <w:lang w:val="en-ZA" w:eastAsia="en-ZA"/>
        </w:rPr>
      </w:pPr>
    </w:p>
    <w:p w:rsidR="00266AA4" w:rsidRPr="0012319A" w:rsidRDefault="00266AA4" w:rsidP="00266AA4">
      <w:pPr>
        <w:pStyle w:val="Footer"/>
        <w:tabs>
          <w:tab w:val="clear" w:pos="4320"/>
          <w:tab w:val="clear" w:pos="8640"/>
        </w:tabs>
        <w:spacing w:after="120"/>
        <w:rPr>
          <w:rFonts w:ascii="Times New Roman Bold" w:hAnsi="Times New Roman Bold"/>
          <w:b/>
          <w:caps/>
          <w:sz w:val="22"/>
          <w:szCs w:val="22"/>
          <w:u w:val="single"/>
        </w:rPr>
      </w:pPr>
      <w:r w:rsidRPr="0012319A">
        <w:rPr>
          <w:rFonts w:ascii="Times New Roman Bold" w:hAnsi="Times New Roman Bold"/>
          <w:b/>
          <w:caps/>
          <w:sz w:val="22"/>
          <w:u w:val="single"/>
        </w:rPr>
        <w:t>part iii:  institutional coordination and support</w:t>
      </w:r>
    </w:p>
    <w:p w:rsidR="00266AA4" w:rsidRPr="0012319A" w:rsidRDefault="002445EE" w:rsidP="00266AA4">
      <w:pPr>
        <w:spacing w:after="120"/>
        <w:ind w:left="544" w:hanging="544"/>
        <w:rPr>
          <w:rFonts w:ascii="Times New Roman Bold" w:hAnsi="Times New Roman Bold"/>
          <w:b/>
          <w:smallCaps/>
          <w:sz w:val="22"/>
          <w:szCs w:val="22"/>
          <w:lang w:val="en-GB"/>
        </w:rPr>
      </w:pPr>
      <w:r w:rsidRPr="0012319A">
        <w:rPr>
          <w:rFonts w:ascii="Times New Roman Bold" w:hAnsi="Times New Roman Bold"/>
          <w:b/>
          <w:smallCaps/>
          <w:sz w:val="22"/>
          <w:szCs w:val="22"/>
          <w:lang w:val="en-GB"/>
        </w:rPr>
        <w:lastRenderedPageBreak/>
        <w:t xml:space="preserve">A.  Institutional arrangement:  </w:t>
      </w:r>
    </w:p>
    <w:p w:rsidR="00266AA4" w:rsidRPr="0012319A" w:rsidRDefault="00600A8E" w:rsidP="00DE33BE">
      <w:pPr>
        <w:shd w:val="clear" w:color="auto" w:fill="EAF1DD" w:themeFill="accent3" w:themeFillTint="33"/>
        <w:ind w:left="544" w:hanging="544"/>
        <w:rPr>
          <w:sz w:val="22"/>
          <w:szCs w:val="22"/>
          <w:lang w:val="en-GB"/>
        </w:rPr>
      </w:pPr>
      <w:r w:rsidRPr="0012319A">
        <w:rPr>
          <w:sz w:val="22"/>
          <w:szCs w:val="22"/>
          <w:lang w:val="en-GB"/>
        </w:rPr>
        <w:t>S</w:t>
      </w:r>
      <w:r w:rsidR="00325912" w:rsidRPr="0012319A">
        <w:rPr>
          <w:sz w:val="22"/>
          <w:szCs w:val="22"/>
          <w:lang w:val="en-GB"/>
        </w:rPr>
        <w:t>ee section B below.</w:t>
      </w:r>
    </w:p>
    <w:p w:rsidR="00266AA4" w:rsidRPr="0012319A" w:rsidRDefault="00266AA4" w:rsidP="00266AA4">
      <w:pPr>
        <w:ind w:left="544" w:hanging="544"/>
        <w:rPr>
          <w:sz w:val="22"/>
          <w:szCs w:val="22"/>
          <w:lang w:val="en-GB"/>
        </w:rPr>
      </w:pPr>
    </w:p>
    <w:p w:rsidR="00266AA4" w:rsidRPr="0012319A" w:rsidRDefault="00266AA4" w:rsidP="00266AA4">
      <w:pPr>
        <w:spacing w:after="120"/>
        <w:ind w:left="544" w:hanging="544"/>
        <w:rPr>
          <w:sz w:val="20"/>
          <w:szCs w:val="20"/>
          <w:lang w:val="en-GB"/>
        </w:rPr>
      </w:pPr>
      <w:r w:rsidRPr="0012319A">
        <w:rPr>
          <w:rFonts w:ascii="Times New Roman Bold" w:hAnsi="Times New Roman Bold"/>
          <w:b/>
          <w:smallCaps/>
          <w:sz w:val="22"/>
          <w:szCs w:val="22"/>
          <w:lang w:val="en-GB"/>
        </w:rPr>
        <w:t>B.  Project Implementation Arrangement</w:t>
      </w:r>
      <w:r w:rsidRPr="0012319A">
        <w:rPr>
          <w:sz w:val="22"/>
          <w:szCs w:val="22"/>
          <w:lang w:val="en-GB"/>
        </w:rPr>
        <w:t>:</w:t>
      </w:r>
      <w:bookmarkStart w:id="7" w:name="ProjImplementation"/>
    </w:p>
    <w:bookmarkEnd w:id="7"/>
    <w:p w:rsidR="00266AA4" w:rsidRPr="0012319A" w:rsidRDefault="00266AA4" w:rsidP="00DE33BE">
      <w:pPr>
        <w:widowControl w:val="0"/>
        <w:shd w:val="clear" w:color="auto" w:fill="EAF1DD" w:themeFill="accent3" w:themeFillTint="33"/>
        <w:tabs>
          <w:tab w:val="left" w:pos="426"/>
        </w:tabs>
        <w:autoSpaceDE w:val="0"/>
        <w:autoSpaceDN w:val="0"/>
        <w:adjustRightInd w:val="0"/>
        <w:jc w:val="both"/>
        <w:rPr>
          <w:sz w:val="22"/>
          <w:szCs w:val="22"/>
        </w:rPr>
      </w:pPr>
      <w:r w:rsidRPr="0012319A">
        <w:rPr>
          <w:sz w:val="22"/>
          <w:szCs w:val="22"/>
        </w:rPr>
        <w:t xml:space="preserve">The project’s management and implementation arrangements are more fully described in </w:t>
      </w:r>
      <w:r w:rsidR="00175F55" w:rsidRPr="0012319A">
        <w:rPr>
          <w:sz w:val="22"/>
          <w:szCs w:val="22"/>
        </w:rPr>
        <w:t xml:space="preserve">SECTION I - </w:t>
      </w:r>
      <w:r w:rsidR="00C15A8E" w:rsidRPr="0012319A">
        <w:rPr>
          <w:sz w:val="22"/>
          <w:szCs w:val="22"/>
        </w:rPr>
        <w:t xml:space="preserve">Part IV: </w:t>
      </w:r>
      <w:r w:rsidR="00C15A8E" w:rsidRPr="0012319A">
        <w:rPr>
          <w:sz w:val="22"/>
          <w:szCs w:val="22"/>
          <w:u w:val="single"/>
        </w:rPr>
        <w:t>Management Arrangements</w:t>
      </w:r>
      <w:r w:rsidR="0035006D" w:rsidRPr="0012319A">
        <w:rPr>
          <w:sz w:val="22"/>
          <w:szCs w:val="22"/>
        </w:rPr>
        <w:t xml:space="preserve"> of </w:t>
      </w:r>
      <w:r w:rsidRPr="0012319A">
        <w:rPr>
          <w:sz w:val="22"/>
          <w:szCs w:val="22"/>
        </w:rPr>
        <w:t>the UNDP PRODOC. The text that follows provides a summary</w:t>
      </w:r>
      <w:r w:rsidR="0035006D" w:rsidRPr="0012319A">
        <w:rPr>
          <w:sz w:val="22"/>
          <w:szCs w:val="22"/>
        </w:rPr>
        <w:t xml:space="preserve"> of the project implementation arrangements:</w:t>
      </w:r>
    </w:p>
    <w:p w:rsidR="00266AA4" w:rsidRPr="0012319A" w:rsidRDefault="00266AA4" w:rsidP="00266AA4">
      <w:pPr>
        <w:widowControl w:val="0"/>
        <w:tabs>
          <w:tab w:val="left" w:pos="426"/>
        </w:tabs>
        <w:autoSpaceDE w:val="0"/>
        <w:autoSpaceDN w:val="0"/>
        <w:adjustRightInd w:val="0"/>
        <w:jc w:val="both"/>
        <w:rPr>
          <w:sz w:val="22"/>
          <w:szCs w:val="22"/>
          <w:lang w:val="en-GB"/>
        </w:rPr>
      </w:pPr>
    </w:p>
    <w:p w:rsidR="004C6E27" w:rsidRPr="0012319A" w:rsidRDefault="004C6E27" w:rsidP="004C6E27">
      <w:pPr>
        <w:pStyle w:val="NumberedParas"/>
        <w:numPr>
          <w:ilvl w:val="0"/>
          <w:numId w:val="0"/>
        </w:numPr>
        <w:rPr>
          <w:sz w:val="22"/>
        </w:rPr>
      </w:pPr>
      <w:r w:rsidRPr="0012319A">
        <w:rPr>
          <w:sz w:val="22"/>
        </w:rPr>
        <w:t xml:space="preserve">The project will be implemented by the United Nations Development Programme (UNDP), as the GEF Agency entrusted with GEF funds, under UNDP’s </w:t>
      </w:r>
      <w:r w:rsidRPr="0012319A">
        <w:rPr>
          <w:b/>
          <w:sz w:val="22"/>
        </w:rPr>
        <w:t xml:space="preserve">National Execution (NEX) </w:t>
      </w:r>
      <w:r w:rsidRPr="0012319A">
        <w:rPr>
          <w:sz w:val="22"/>
        </w:rPr>
        <w:t xml:space="preserve">modality over a period of five years, from the date of PRODOC signature. </w:t>
      </w:r>
      <w:r w:rsidRPr="0012319A">
        <w:rPr>
          <w:b/>
          <w:sz w:val="22"/>
        </w:rPr>
        <w:t>The Executing Agency will be the National Ecovillages Agency (ANEV)</w:t>
      </w:r>
      <w:r w:rsidRPr="0012319A">
        <w:rPr>
          <w:sz w:val="22"/>
        </w:rPr>
        <w:t>, which is institutionally linked to the new Ministry of Ecovillages, Reservoirs, Artificial Lakes and Aquaculture (MEBRLAP).</w:t>
      </w:r>
    </w:p>
    <w:p w:rsidR="004C6E27" w:rsidRPr="0012319A" w:rsidRDefault="004C6E27" w:rsidP="004C6E27">
      <w:pPr>
        <w:rPr>
          <w:noProof/>
          <w:sz w:val="22"/>
          <w:szCs w:val="22"/>
        </w:rPr>
      </w:pPr>
    </w:p>
    <w:p w:rsidR="004C6E27" w:rsidRPr="0012319A" w:rsidRDefault="004C6E27" w:rsidP="004C6E27">
      <w:pPr>
        <w:pStyle w:val="NumberedParas"/>
        <w:numPr>
          <w:ilvl w:val="0"/>
          <w:numId w:val="0"/>
        </w:numPr>
        <w:rPr>
          <w:sz w:val="22"/>
        </w:rPr>
      </w:pPr>
      <w:r w:rsidRPr="0012319A">
        <w:rPr>
          <w:sz w:val="22"/>
        </w:rPr>
        <w:t xml:space="preserve">The project will receive policy guidance and oversight from a </w:t>
      </w:r>
      <w:r w:rsidRPr="0012319A">
        <w:rPr>
          <w:b/>
          <w:sz w:val="22"/>
        </w:rPr>
        <w:t>Project Steering Committee (PSC)</w:t>
      </w:r>
      <w:r w:rsidRPr="0012319A">
        <w:rPr>
          <w:sz w:val="22"/>
        </w:rPr>
        <w:t xml:space="preserve">, which will be chaired by the Representative of the MEBRLAP. Members of the PSC will include representatives of all Ministries directly or indirectly involved in the Ecovillage model implementation: MEBRLAP, Environment, Finance, Renewable Energies, Hydraulics, Agriculture, among others. Project co-financiers will </w:t>
      </w:r>
      <w:r w:rsidR="00D3268D" w:rsidRPr="0012319A">
        <w:rPr>
          <w:sz w:val="22"/>
        </w:rPr>
        <w:t xml:space="preserve">be invited to the PSC. </w:t>
      </w:r>
      <w:r w:rsidRPr="0012319A">
        <w:rPr>
          <w:sz w:val="22"/>
        </w:rPr>
        <w:t>Project reviews will be made by this group at designated decision points throughout the course of the project (according to M&amp;E Plan and GEF procedures), or as necessary when raised by the Chairman.</w:t>
      </w:r>
    </w:p>
    <w:p w:rsidR="004C6E27" w:rsidRPr="0012319A" w:rsidRDefault="004C6E27" w:rsidP="004C6E27">
      <w:pPr>
        <w:rPr>
          <w:noProof/>
          <w:sz w:val="22"/>
          <w:szCs w:val="22"/>
        </w:rPr>
      </w:pPr>
    </w:p>
    <w:p w:rsidR="004C6E27" w:rsidRPr="0012319A" w:rsidRDefault="004C6E27" w:rsidP="004C6E27">
      <w:pPr>
        <w:pStyle w:val="NumberedParas"/>
        <w:numPr>
          <w:ilvl w:val="0"/>
          <w:numId w:val="0"/>
        </w:numPr>
        <w:rPr>
          <w:sz w:val="22"/>
        </w:rPr>
      </w:pPr>
      <w:r w:rsidRPr="0012319A">
        <w:rPr>
          <w:sz w:val="22"/>
        </w:rPr>
        <w:t xml:space="preserve">ANEV will establish </w:t>
      </w:r>
      <w:r w:rsidRPr="0012319A">
        <w:rPr>
          <w:b/>
          <w:sz w:val="22"/>
        </w:rPr>
        <w:t>operational partnership agreements</w:t>
      </w:r>
      <w:r w:rsidRPr="0012319A">
        <w:rPr>
          <w:sz w:val="22"/>
        </w:rPr>
        <w:t xml:space="preserve"> with key institutions, organisations and individuals that can play a key role in the implementation of the project, as defined within </w:t>
      </w:r>
      <w:r w:rsidR="00D3268D" w:rsidRPr="0012319A">
        <w:rPr>
          <w:sz w:val="22"/>
        </w:rPr>
        <w:t>the</w:t>
      </w:r>
      <w:r w:rsidRPr="0012319A">
        <w:rPr>
          <w:sz w:val="22"/>
        </w:rPr>
        <w:t xml:space="preserve"> </w:t>
      </w:r>
      <w:r w:rsidR="00D3268D" w:rsidRPr="0012319A">
        <w:rPr>
          <w:sz w:val="22"/>
        </w:rPr>
        <w:t>UNDP PRODOC</w:t>
      </w:r>
      <w:r w:rsidRPr="0012319A">
        <w:rPr>
          <w:sz w:val="22"/>
        </w:rPr>
        <w:t xml:space="preserve">. </w:t>
      </w:r>
    </w:p>
    <w:p w:rsidR="004C6E27" w:rsidRPr="0012319A" w:rsidRDefault="004C6E27" w:rsidP="004C6E27">
      <w:pPr>
        <w:rPr>
          <w:noProof/>
          <w:sz w:val="22"/>
          <w:szCs w:val="22"/>
        </w:rPr>
      </w:pPr>
    </w:p>
    <w:p w:rsidR="004C6E27" w:rsidRPr="0012319A" w:rsidRDefault="004C6E27" w:rsidP="004C6E27">
      <w:pPr>
        <w:pStyle w:val="NumberedParas"/>
        <w:numPr>
          <w:ilvl w:val="0"/>
          <w:numId w:val="0"/>
        </w:numPr>
        <w:rPr>
          <w:sz w:val="22"/>
        </w:rPr>
      </w:pPr>
      <w:r w:rsidRPr="0012319A">
        <w:rPr>
          <w:b/>
          <w:sz w:val="22"/>
        </w:rPr>
        <w:t>Project Management Unit (PMU</w:t>
      </w:r>
      <w:r w:rsidRPr="0012319A">
        <w:rPr>
          <w:sz w:val="22"/>
        </w:rPr>
        <w:t xml:space="preserve">): At the central level, a simple project implementation structure will be established within ANEV and tasked with both implementing the project and with strengthening ANEV’s capacity to integrate global environmental benefits into the Ecovillages model. </w:t>
      </w:r>
    </w:p>
    <w:p w:rsidR="004C6E27" w:rsidRPr="0012319A" w:rsidRDefault="004C6E27" w:rsidP="004C6E27">
      <w:pPr>
        <w:rPr>
          <w:noProof/>
          <w:sz w:val="22"/>
          <w:szCs w:val="22"/>
        </w:rPr>
      </w:pPr>
    </w:p>
    <w:p w:rsidR="004C6E27" w:rsidRPr="0012319A" w:rsidRDefault="004C6E27" w:rsidP="004C6E27">
      <w:pPr>
        <w:pStyle w:val="NumberedParas"/>
        <w:numPr>
          <w:ilvl w:val="0"/>
          <w:numId w:val="0"/>
        </w:numPr>
        <w:rPr>
          <w:sz w:val="22"/>
        </w:rPr>
      </w:pPr>
      <w:r w:rsidRPr="0012319A">
        <w:rPr>
          <w:sz w:val="22"/>
        </w:rPr>
        <w:t xml:space="preserve">The proposed team of the PMU combines staff already hired and paid by ANEV and consultants (long and short duration) hired for and paid by the Project. This will ensure that the project will make best possible use of the existing ANEV structure and team while strengthening it in specific areas which are particularly important to the present project and to the long-term sustainability of the Ecovillage Programme. Refer to </w:t>
      </w:r>
      <w:r w:rsidR="00D3268D" w:rsidRPr="0012319A">
        <w:rPr>
          <w:sz w:val="22"/>
        </w:rPr>
        <w:t xml:space="preserve">PRODOC Table 15 </w:t>
      </w:r>
      <w:r w:rsidRPr="0012319A">
        <w:rPr>
          <w:sz w:val="22"/>
        </w:rPr>
        <w:t xml:space="preserve">for an overview. </w:t>
      </w:r>
    </w:p>
    <w:p w:rsidR="004C6E27" w:rsidRPr="0012319A" w:rsidRDefault="004C6E27" w:rsidP="004C6E27">
      <w:pPr>
        <w:rPr>
          <w:noProof/>
          <w:sz w:val="22"/>
          <w:szCs w:val="22"/>
        </w:rPr>
      </w:pPr>
    </w:p>
    <w:p w:rsidR="004C6E27" w:rsidRPr="0012319A" w:rsidRDefault="004C6E27" w:rsidP="004C6E27">
      <w:pPr>
        <w:pStyle w:val="NumberedParas"/>
        <w:numPr>
          <w:ilvl w:val="0"/>
          <w:numId w:val="0"/>
        </w:numPr>
        <w:rPr>
          <w:sz w:val="22"/>
        </w:rPr>
      </w:pPr>
      <w:r w:rsidRPr="0012319A">
        <w:rPr>
          <w:sz w:val="22"/>
        </w:rPr>
        <w:t>The NPC will be responsible for coordinating the project and delivering on its outcomes on time, on scope and on budget. The NPC will also be responsible for the application of all UNDP administrative and financial procedures, and for the efficient use of funding from UNDP and the GEF. The NPC will be supported by the project team (including ANEV staff and project consultants).</w:t>
      </w:r>
    </w:p>
    <w:p w:rsidR="004C6E27" w:rsidRPr="0012319A" w:rsidRDefault="004C6E27" w:rsidP="004C6E27">
      <w:pPr>
        <w:rPr>
          <w:noProof/>
          <w:sz w:val="22"/>
          <w:szCs w:val="22"/>
        </w:rPr>
      </w:pPr>
    </w:p>
    <w:p w:rsidR="001E3FCF" w:rsidRPr="0012319A" w:rsidRDefault="001E3FCF" w:rsidP="001E3FCF">
      <w:pPr>
        <w:pStyle w:val="NumberedParas"/>
        <w:numPr>
          <w:ilvl w:val="0"/>
          <w:numId w:val="0"/>
        </w:numPr>
        <w:autoSpaceDE w:val="0"/>
        <w:autoSpaceDN w:val="0"/>
        <w:adjustRightInd w:val="0"/>
        <w:rPr>
          <w:sz w:val="22"/>
          <w:lang w:val="en-ZA" w:eastAsia="en-ZA"/>
        </w:rPr>
      </w:pPr>
      <w:r w:rsidRPr="0012319A">
        <w:rPr>
          <w:sz w:val="22"/>
        </w:rPr>
        <w:t xml:space="preserve">    </w:t>
      </w:r>
    </w:p>
    <w:p w:rsidR="001E3FCF" w:rsidRPr="0012319A" w:rsidRDefault="001E3FCF" w:rsidP="00266AA4">
      <w:pPr>
        <w:widowControl w:val="0"/>
        <w:tabs>
          <w:tab w:val="left" w:pos="426"/>
        </w:tabs>
        <w:autoSpaceDE w:val="0"/>
        <w:autoSpaceDN w:val="0"/>
        <w:adjustRightInd w:val="0"/>
        <w:jc w:val="both"/>
        <w:rPr>
          <w:sz w:val="22"/>
          <w:szCs w:val="22"/>
        </w:rPr>
      </w:pPr>
    </w:p>
    <w:p w:rsidR="00266AA4" w:rsidRPr="0012319A" w:rsidRDefault="00266AA4" w:rsidP="00266AA4">
      <w:pPr>
        <w:pStyle w:val="Footer"/>
        <w:spacing w:after="120"/>
        <w:rPr>
          <w:rFonts w:hAnsi="Times New Roman Bold"/>
          <w:sz w:val="18"/>
          <w:szCs w:val="18"/>
        </w:rPr>
      </w:pPr>
      <w:r w:rsidRPr="0012319A">
        <w:rPr>
          <w:rFonts w:ascii="Times New Roman Bold" w:hAnsi="Times New Roman Bold"/>
          <w:b/>
          <w:caps/>
          <w:sz w:val="22"/>
          <w:u w:val="single"/>
        </w:rPr>
        <w:t>part iv:  explain the alignment of project design with the original PIF</w:t>
      </w:r>
      <w:r w:rsidRPr="0012319A">
        <w:rPr>
          <w:rFonts w:ascii="Times New Roman Bold" w:hAnsi="Times New Roman Bold"/>
          <w:caps/>
          <w:sz w:val="18"/>
          <w:szCs w:val="18"/>
        </w:rPr>
        <w:t>:</w:t>
      </w:r>
      <w:r w:rsidRPr="0012319A">
        <w:rPr>
          <w:rFonts w:hAnsi="Times New Roman Bold"/>
          <w:sz w:val="18"/>
          <w:szCs w:val="18"/>
        </w:rPr>
        <w:t xml:space="preserve"> </w:t>
      </w:r>
    </w:p>
    <w:p w:rsidR="00266AA4" w:rsidRPr="0012319A" w:rsidRDefault="00266AA4" w:rsidP="00266AA4">
      <w:pPr>
        <w:pStyle w:val="Aaa"/>
        <w:numPr>
          <w:ilvl w:val="0"/>
          <w:numId w:val="0"/>
        </w:numPr>
        <w:spacing w:before="0"/>
        <w:jc w:val="both"/>
      </w:pPr>
    </w:p>
    <w:p w:rsidR="0084739A" w:rsidRPr="0012319A" w:rsidRDefault="0084739A" w:rsidP="00266AA4">
      <w:pPr>
        <w:pStyle w:val="Aaa"/>
        <w:numPr>
          <w:ilvl w:val="0"/>
          <w:numId w:val="0"/>
        </w:numPr>
        <w:spacing w:before="0"/>
        <w:jc w:val="both"/>
      </w:pPr>
      <w:r w:rsidRPr="0012319A">
        <w:t xml:space="preserve">While the overall </w:t>
      </w:r>
      <w:r w:rsidR="00266AA4" w:rsidRPr="0012319A">
        <w:t>project desig</w:t>
      </w:r>
      <w:r w:rsidR="0035006D" w:rsidRPr="0012319A">
        <w:t xml:space="preserve">n is </w:t>
      </w:r>
      <w:r w:rsidR="00251871" w:rsidRPr="0012319A">
        <w:t xml:space="preserve">still </w:t>
      </w:r>
      <w:r w:rsidR="0035006D" w:rsidRPr="0012319A">
        <w:t>fully in line with the PIF</w:t>
      </w:r>
      <w:r w:rsidRPr="0012319A">
        <w:t>, a number of</w:t>
      </w:r>
      <w:r w:rsidR="00266AA4" w:rsidRPr="0012319A">
        <w:t xml:space="preserve"> outputs identified in the PIF have</w:t>
      </w:r>
      <w:r w:rsidR="00251871" w:rsidRPr="0012319A">
        <w:t>, of necessity,</w:t>
      </w:r>
      <w:r w:rsidR="00266AA4" w:rsidRPr="0012319A">
        <w:t xml:space="preserve"> been </w:t>
      </w:r>
      <w:r w:rsidRPr="0012319A">
        <w:t>adjusted</w:t>
      </w:r>
      <w:r w:rsidR="00266AA4" w:rsidRPr="0012319A">
        <w:t xml:space="preserve"> and</w:t>
      </w:r>
      <w:r w:rsidRPr="0012319A">
        <w:t>/or improved as follows:</w:t>
      </w:r>
    </w:p>
    <w:p w:rsidR="00E43528" w:rsidRPr="0012319A" w:rsidRDefault="00E43528" w:rsidP="00266AA4">
      <w:pPr>
        <w:pStyle w:val="Aaa"/>
        <w:numPr>
          <w:ilvl w:val="0"/>
          <w:numId w:val="0"/>
        </w:numPr>
        <w:spacing w:before="0"/>
        <w:jc w:val="both"/>
      </w:pPr>
    </w:p>
    <w:tbl>
      <w:tblPr>
        <w:tblStyle w:val="TableGrid"/>
        <w:tblW w:w="0" w:type="auto"/>
        <w:tblLook w:val="04A0"/>
      </w:tblPr>
      <w:tblGrid>
        <w:gridCol w:w="2660"/>
        <w:gridCol w:w="7371"/>
      </w:tblGrid>
      <w:tr w:rsidR="00E43528" w:rsidRPr="0012319A" w:rsidTr="0093141A">
        <w:trPr>
          <w:tblHeader/>
        </w:trPr>
        <w:tc>
          <w:tcPr>
            <w:tcW w:w="2660" w:type="dxa"/>
            <w:shd w:val="clear" w:color="auto" w:fill="D9D9D9" w:themeFill="background1" w:themeFillShade="D9"/>
          </w:tcPr>
          <w:p w:rsidR="00E43528" w:rsidRPr="0012319A" w:rsidRDefault="00C57B42" w:rsidP="00266AA4">
            <w:pPr>
              <w:pStyle w:val="Aaa"/>
              <w:numPr>
                <w:ilvl w:val="0"/>
                <w:numId w:val="0"/>
              </w:numPr>
              <w:spacing w:before="0"/>
              <w:jc w:val="both"/>
              <w:rPr>
                <w:b/>
                <w:sz w:val="20"/>
                <w:szCs w:val="20"/>
              </w:rPr>
            </w:pPr>
            <w:r w:rsidRPr="0012319A">
              <w:rPr>
                <w:b/>
                <w:sz w:val="20"/>
                <w:szCs w:val="20"/>
              </w:rPr>
              <w:t xml:space="preserve">Original project design in </w:t>
            </w:r>
            <w:r w:rsidR="0093141A" w:rsidRPr="0012319A">
              <w:rPr>
                <w:b/>
                <w:sz w:val="20"/>
                <w:szCs w:val="20"/>
              </w:rPr>
              <w:t xml:space="preserve">the </w:t>
            </w:r>
            <w:r w:rsidR="00E43528" w:rsidRPr="0012319A">
              <w:rPr>
                <w:b/>
                <w:sz w:val="20"/>
                <w:szCs w:val="20"/>
              </w:rPr>
              <w:t xml:space="preserve">PIF </w:t>
            </w:r>
          </w:p>
        </w:tc>
        <w:tc>
          <w:tcPr>
            <w:tcW w:w="7371" w:type="dxa"/>
            <w:shd w:val="clear" w:color="auto" w:fill="D9D9D9" w:themeFill="background1" w:themeFillShade="D9"/>
          </w:tcPr>
          <w:p w:rsidR="00E43528" w:rsidRPr="0012319A" w:rsidRDefault="00C57B42" w:rsidP="007D6AC6">
            <w:pPr>
              <w:pStyle w:val="Aaa"/>
              <w:numPr>
                <w:ilvl w:val="0"/>
                <w:numId w:val="0"/>
              </w:numPr>
              <w:spacing w:before="0"/>
              <w:jc w:val="both"/>
              <w:rPr>
                <w:b/>
                <w:sz w:val="20"/>
                <w:szCs w:val="20"/>
              </w:rPr>
            </w:pPr>
            <w:r w:rsidRPr="0012319A">
              <w:rPr>
                <w:b/>
                <w:sz w:val="20"/>
                <w:szCs w:val="20"/>
              </w:rPr>
              <w:t>Adjustment/improvement made at CEO Endorsement</w:t>
            </w:r>
          </w:p>
        </w:tc>
      </w:tr>
      <w:tr w:rsidR="00E43528" w:rsidRPr="0012319A" w:rsidTr="0093141A">
        <w:tc>
          <w:tcPr>
            <w:tcW w:w="2660" w:type="dxa"/>
          </w:tcPr>
          <w:p w:rsidR="00E43528" w:rsidRPr="0012319A" w:rsidRDefault="00344C24" w:rsidP="00344C24">
            <w:pPr>
              <w:pStyle w:val="Aaa"/>
              <w:numPr>
                <w:ilvl w:val="0"/>
                <w:numId w:val="0"/>
              </w:numPr>
              <w:spacing w:before="0"/>
              <w:rPr>
                <w:sz w:val="20"/>
                <w:szCs w:val="20"/>
              </w:rPr>
            </w:pPr>
            <w:r w:rsidRPr="0012319A">
              <w:rPr>
                <w:sz w:val="20"/>
                <w:szCs w:val="20"/>
              </w:rPr>
              <w:t>Certain a</w:t>
            </w:r>
            <w:r w:rsidR="00DE33BE" w:rsidRPr="0012319A">
              <w:rPr>
                <w:sz w:val="20"/>
                <w:szCs w:val="20"/>
              </w:rPr>
              <w:t xml:space="preserve">ctivities lacked focus and </w:t>
            </w:r>
            <w:r w:rsidRPr="0012319A">
              <w:rPr>
                <w:sz w:val="20"/>
                <w:szCs w:val="20"/>
              </w:rPr>
              <w:t xml:space="preserve">an adequate sense of </w:t>
            </w:r>
            <w:r w:rsidR="00DE33BE" w:rsidRPr="0012319A">
              <w:rPr>
                <w:sz w:val="20"/>
                <w:szCs w:val="20"/>
              </w:rPr>
              <w:t>scale</w:t>
            </w:r>
            <w:r w:rsidRPr="0012319A">
              <w:rPr>
                <w:sz w:val="20"/>
                <w:szCs w:val="20"/>
              </w:rPr>
              <w:t xml:space="preserve"> and ambition</w:t>
            </w:r>
            <w:r w:rsidR="00DE33BE" w:rsidRPr="0012319A">
              <w:rPr>
                <w:sz w:val="20"/>
                <w:szCs w:val="20"/>
              </w:rPr>
              <w:t>.</w:t>
            </w:r>
            <w:r w:rsidR="00DE4615" w:rsidRPr="0012319A">
              <w:rPr>
                <w:sz w:val="20"/>
                <w:szCs w:val="20"/>
              </w:rPr>
              <w:t xml:space="preserve"> Others needed their relevance confirmed.</w:t>
            </w:r>
            <w:r w:rsidR="00AF7068" w:rsidRPr="0012319A">
              <w:rPr>
                <w:sz w:val="20"/>
                <w:szCs w:val="20"/>
              </w:rPr>
              <w:t xml:space="preserve"> </w:t>
            </w:r>
          </w:p>
        </w:tc>
        <w:tc>
          <w:tcPr>
            <w:tcW w:w="7371" w:type="dxa"/>
          </w:tcPr>
          <w:p w:rsidR="00C428BB" w:rsidRPr="0012319A" w:rsidRDefault="00DE33BE" w:rsidP="00FB42A0">
            <w:pPr>
              <w:pStyle w:val="Aaa"/>
              <w:numPr>
                <w:ilvl w:val="0"/>
                <w:numId w:val="0"/>
              </w:numPr>
              <w:spacing w:before="0"/>
              <w:rPr>
                <w:sz w:val="20"/>
                <w:szCs w:val="20"/>
              </w:rPr>
            </w:pPr>
            <w:r w:rsidRPr="0012319A">
              <w:rPr>
                <w:sz w:val="20"/>
                <w:szCs w:val="20"/>
              </w:rPr>
              <w:t xml:space="preserve">PPG </w:t>
            </w:r>
            <w:r w:rsidR="005B3710" w:rsidRPr="0012319A">
              <w:rPr>
                <w:sz w:val="20"/>
                <w:szCs w:val="20"/>
              </w:rPr>
              <w:t xml:space="preserve">implementation </w:t>
            </w:r>
            <w:r w:rsidRPr="0012319A">
              <w:rPr>
                <w:sz w:val="20"/>
                <w:szCs w:val="20"/>
              </w:rPr>
              <w:t xml:space="preserve">allowed </w:t>
            </w:r>
            <w:r w:rsidR="00AE4DE4" w:rsidRPr="0012319A">
              <w:rPr>
                <w:sz w:val="20"/>
                <w:szCs w:val="20"/>
              </w:rPr>
              <w:t xml:space="preserve">for </w:t>
            </w:r>
            <w:r w:rsidRPr="0012319A">
              <w:rPr>
                <w:sz w:val="20"/>
                <w:szCs w:val="20"/>
              </w:rPr>
              <w:t xml:space="preserve">the project to be focused on its goal and objective, </w:t>
            </w:r>
            <w:r w:rsidR="00AC186F" w:rsidRPr="0012319A">
              <w:rPr>
                <w:sz w:val="20"/>
                <w:szCs w:val="20"/>
              </w:rPr>
              <w:t>which is</w:t>
            </w:r>
            <w:r w:rsidRPr="0012319A">
              <w:rPr>
                <w:sz w:val="20"/>
                <w:szCs w:val="20"/>
              </w:rPr>
              <w:t xml:space="preserve"> of </w:t>
            </w:r>
            <w:r w:rsidR="00AE4DE4" w:rsidRPr="0012319A">
              <w:rPr>
                <w:sz w:val="20"/>
                <w:szCs w:val="20"/>
              </w:rPr>
              <w:t xml:space="preserve">simultaneously </w:t>
            </w:r>
            <w:r w:rsidR="00AC186F" w:rsidRPr="0012319A">
              <w:rPr>
                <w:sz w:val="20"/>
                <w:szCs w:val="20"/>
              </w:rPr>
              <w:t>generating</w:t>
            </w:r>
            <w:r w:rsidRPr="0012319A">
              <w:rPr>
                <w:sz w:val="20"/>
                <w:szCs w:val="20"/>
              </w:rPr>
              <w:t xml:space="preserve"> global environmental benefits in BD and CCM through the implementation of the Ecovillage strategy in pilot sites</w:t>
            </w:r>
            <w:r w:rsidR="00FB42A0" w:rsidRPr="0012319A">
              <w:rPr>
                <w:sz w:val="20"/>
                <w:szCs w:val="20"/>
              </w:rPr>
              <w:t xml:space="preserve">. </w:t>
            </w:r>
          </w:p>
          <w:p w:rsidR="00C428BB" w:rsidRPr="0012319A" w:rsidRDefault="00C428BB" w:rsidP="00FB42A0">
            <w:pPr>
              <w:pStyle w:val="Aaa"/>
              <w:numPr>
                <w:ilvl w:val="0"/>
                <w:numId w:val="0"/>
              </w:numPr>
              <w:spacing w:before="0"/>
              <w:rPr>
                <w:sz w:val="20"/>
                <w:szCs w:val="20"/>
              </w:rPr>
            </w:pPr>
          </w:p>
          <w:p w:rsidR="00AC186F" w:rsidRPr="0012319A" w:rsidRDefault="00AE4DE4" w:rsidP="00FB42A0">
            <w:pPr>
              <w:pStyle w:val="Aaa"/>
              <w:numPr>
                <w:ilvl w:val="0"/>
                <w:numId w:val="0"/>
              </w:numPr>
              <w:spacing w:before="0"/>
              <w:rPr>
                <w:sz w:val="20"/>
                <w:szCs w:val="20"/>
              </w:rPr>
            </w:pPr>
            <w:r w:rsidRPr="0012319A">
              <w:rPr>
                <w:sz w:val="20"/>
                <w:szCs w:val="20"/>
              </w:rPr>
              <w:lastRenderedPageBreak/>
              <w:t xml:space="preserve">The final selection of </w:t>
            </w:r>
            <w:r w:rsidR="00FB42A0" w:rsidRPr="0012319A">
              <w:rPr>
                <w:sz w:val="20"/>
                <w:szCs w:val="20"/>
              </w:rPr>
              <w:t xml:space="preserve">sites </w:t>
            </w:r>
            <w:r w:rsidRPr="0012319A">
              <w:rPr>
                <w:sz w:val="20"/>
                <w:szCs w:val="20"/>
              </w:rPr>
              <w:t xml:space="preserve">is </w:t>
            </w:r>
            <w:r w:rsidR="00FB42A0" w:rsidRPr="0012319A">
              <w:rPr>
                <w:sz w:val="20"/>
                <w:szCs w:val="20"/>
              </w:rPr>
              <w:t xml:space="preserve">slightly different from </w:t>
            </w:r>
            <w:r w:rsidRPr="0012319A">
              <w:rPr>
                <w:sz w:val="20"/>
                <w:szCs w:val="20"/>
              </w:rPr>
              <w:t xml:space="preserve">what had been </w:t>
            </w:r>
            <w:r w:rsidR="00FB42A0" w:rsidRPr="0012319A">
              <w:rPr>
                <w:sz w:val="20"/>
                <w:szCs w:val="20"/>
              </w:rPr>
              <w:t xml:space="preserve">initially envisaged internally at ANEV </w:t>
            </w:r>
            <w:r w:rsidRPr="0012319A">
              <w:rPr>
                <w:sz w:val="20"/>
                <w:szCs w:val="20"/>
              </w:rPr>
              <w:t xml:space="preserve">at PIF stage </w:t>
            </w:r>
            <w:r w:rsidR="005B3710" w:rsidRPr="0012319A">
              <w:rPr>
                <w:sz w:val="20"/>
                <w:szCs w:val="20"/>
              </w:rPr>
              <w:t>(</w:t>
            </w:r>
            <w:r w:rsidRPr="0012319A">
              <w:rPr>
                <w:sz w:val="20"/>
                <w:szCs w:val="20"/>
              </w:rPr>
              <w:t xml:space="preserve">noting that </w:t>
            </w:r>
            <w:r w:rsidR="00C428BB" w:rsidRPr="0012319A">
              <w:rPr>
                <w:sz w:val="20"/>
                <w:szCs w:val="20"/>
              </w:rPr>
              <w:t xml:space="preserve">no </w:t>
            </w:r>
            <w:r w:rsidR="005B3710" w:rsidRPr="0012319A">
              <w:rPr>
                <w:sz w:val="20"/>
                <w:szCs w:val="20"/>
              </w:rPr>
              <w:t xml:space="preserve">precise site </w:t>
            </w:r>
            <w:r w:rsidR="00C428BB" w:rsidRPr="0012319A">
              <w:rPr>
                <w:sz w:val="20"/>
                <w:szCs w:val="20"/>
              </w:rPr>
              <w:t>list was</w:t>
            </w:r>
            <w:r w:rsidRPr="0012319A">
              <w:rPr>
                <w:sz w:val="20"/>
                <w:szCs w:val="20"/>
              </w:rPr>
              <w:t xml:space="preserve"> included </w:t>
            </w:r>
            <w:r w:rsidR="00FB42A0" w:rsidRPr="0012319A">
              <w:rPr>
                <w:sz w:val="20"/>
                <w:szCs w:val="20"/>
              </w:rPr>
              <w:t>in the PIF</w:t>
            </w:r>
            <w:r w:rsidR="005B3710" w:rsidRPr="0012319A">
              <w:rPr>
                <w:sz w:val="20"/>
                <w:szCs w:val="20"/>
              </w:rPr>
              <w:t>)</w:t>
            </w:r>
            <w:r w:rsidR="00DE33BE" w:rsidRPr="0012319A">
              <w:rPr>
                <w:sz w:val="20"/>
                <w:szCs w:val="20"/>
              </w:rPr>
              <w:t xml:space="preserve">. </w:t>
            </w:r>
            <w:r w:rsidR="00C428BB" w:rsidRPr="0012319A">
              <w:rPr>
                <w:sz w:val="20"/>
                <w:szCs w:val="20"/>
              </w:rPr>
              <w:t xml:space="preserve">Yet, the PIF suggested 7 CNR </w:t>
            </w:r>
            <w:r w:rsidR="005B3710" w:rsidRPr="0012319A">
              <w:rPr>
                <w:sz w:val="20"/>
                <w:szCs w:val="20"/>
              </w:rPr>
              <w:t xml:space="preserve">in the vicinity of important PAs </w:t>
            </w:r>
            <w:r w:rsidR="00C428BB" w:rsidRPr="0012319A">
              <w:rPr>
                <w:sz w:val="20"/>
                <w:szCs w:val="20"/>
              </w:rPr>
              <w:t>would be targeted by the project covering 50,000 in total</w:t>
            </w:r>
            <w:r w:rsidR="005B3710" w:rsidRPr="0012319A">
              <w:rPr>
                <w:sz w:val="20"/>
                <w:szCs w:val="20"/>
              </w:rPr>
              <w:t xml:space="preserve">. In the proposed PRODOC, </w:t>
            </w:r>
            <w:r w:rsidR="00C428BB" w:rsidRPr="0012319A">
              <w:rPr>
                <w:sz w:val="20"/>
                <w:szCs w:val="20"/>
              </w:rPr>
              <w:t>8 CNR sites were retained with 162,813 ha, of which 15,800 ha are new or extended CNRs.</w:t>
            </w:r>
          </w:p>
          <w:p w:rsidR="00AF7068" w:rsidRPr="0012319A" w:rsidRDefault="00AF7068" w:rsidP="00817219">
            <w:pPr>
              <w:pStyle w:val="Aaa"/>
              <w:numPr>
                <w:ilvl w:val="0"/>
                <w:numId w:val="0"/>
              </w:numPr>
              <w:spacing w:before="0"/>
              <w:rPr>
                <w:sz w:val="20"/>
                <w:szCs w:val="20"/>
              </w:rPr>
            </w:pPr>
          </w:p>
          <w:p w:rsidR="00817219" w:rsidRPr="0012319A" w:rsidRDefault="00817219" w:rsidP="00817219">
            <w:pPr>
              <w:pStyle w:val="Aaa"/>
              <w:numPr>
                <w:ilvl w:val="0"/>
                <w:numId w:val="0"/>
              </w:numPr>
              <w:spacing w:before="0"/>
              <w:rPr>
                <w:sz w:val="20"/>
                <w:szCs w:val="20"/>
              </w:rPr>
            </w:pPr>
            <w:r w:rsidRPr="0012319A">
              <w:rPr>
                <w:sz w:val="20"/>
                <w:szCs w:val="20"/>
              </w:rPr>
              <w:t xml:space="preserve">Certain outputs were dropped. E.g. </w:t>
            </w:r>
            <w:r w:rsidR="00344C24" w:rsidRPr="0012319A">
              <w:rPr>
                <w:sz w:val="20"/>
                <w:szCs w:val="20"/>
              </w:rPr>
              <w:t xml:space="preserve">PIF output 3.2.2 on the phasing out of kerosene lamps was dropped, as </w:t>
            </w:r>
            <w:r w:rsidR="005B3710" w:rsidRPr="0012319A">
              <w:rPr>
                <w:sz w:val="20"/>
                <w:szCs w:val="20"/>
              </w:rPr>
              <w:t xml:space="preserve">these lamps </w:t>
            </w:r>
            <w:r w:rsidR="00344C24" w:rsidRPr="0012319A">
              <w:rPr>
                <w:sz w:val="20"/>
                <w:szCs w:val="20"/>
              </w:rPr>
              <w:t>are no longer</w:t>
            </w:r>
            <w:r w:rsidRPr="0012319A">
              <w:rPr>
                <w:sz w:val="20"/>
                <w:szCs w:val="20"/>
              </w:rPr>
              <w:t xml:space="preserve"> in use in Senegalese villages</w:t>
            </w:r>
            <w:r w:rsidR="005E552C" w:rsidRPr="0012319A">
              <w:rPr>
                <w:sz w:val="20"/>
                <w:szCs w:val="20"/>
              </w:rPr>
              <w:t xml:space="preserve">. </w:t>
            </w:r>
            <w:r w:rsidRPr="0012319A">
              <w:rPr>
                <w:sz w:val="20"/>
                <w:szCs w:val="20"/>
              </w:rPr>
              <w:t xml:space="preserve">The same logic also applied to PIF output 3.1.2 on phasing out </w:t>
            </w:r>
            <w:r w:rsidR="00344C24" w:rsidRPr="0012319A">
              <w:rPr>
                <w:sz w:val="20"/>
                <w:szCs w:val="20"/>
              </w:rPr>
              <w:t>the</w:t>
            </w:r>
            <w:r w:rsidRPr="0012319A">
              <w:rPr>
                <w:sz w:val="20"/>
                <w:szCs w:val="20"/>
              </w:rPr>
              <w:t xml:space="preserve"> production and use of charcoal</w:t>
            </w:r>
            <w:r w:rsidR="00344C24" w:rsidRPr="0012319A">
              <w:rPr>
                <w:sz w:val="20"/>
                <w:szCs w:val="20"/>
              </w:rPr>
              <w:t xml:space="preserve"> in villages</w:t>
            </w:r>
            <w:r w:rsidRPr="0012319A">
              <w:rPr>
                <w:sz w:val="20"/>
                <w:szCs w:val="20"/>
              </w:rPr>
              <w:t xml:space="preserve">. PPG </w:t>
            </w:r>
            <w:r w:rsidR="00344C24" w:rsidRPr="0012319A">
              <w:rPr>
                <w:sz w:val="20"/>
                <w:szCs w:val="20"/>
              </w:rPr>
              <w:t>assessments</w:t>
            </w:r>
            <w:r w:rsidRPr="0012319A">
              <w:rPr>
                <w:sz w:val="20"/>
                <w:szCs w:val="20"/>
              </w:rPr>
              <w:t xml:space="preserve"> showed that Senegalese villages use firewood</w:t>
            </w:r>
            <w:r w:rsidR="00344C24" w:rsidRPr="0012319A">
              <w:rPr>
                <w:sz w:val="20"/>
                <w:szCs w:val="20"/>
              </w:rPr>
              <w:t xml:space="preserve"> for cooking</w:t>
            </w:r>
            <w:r w:rsidRPr="0012319A">
              <w:rPr>
                <w:sz w:val="20"/>
                <w:szCs w:val="20"/>
              </w:rPr>
              <w:t xml:space="preserve">, while </w:t>
            </w:r>
            <w:r w:rsidR="00344C24" w:rsidRPr="0012319A">
              <w:rPr>
                <w:sz w:val="20"/>
                <w:szCs w:val="20"/>
              </w:rPr>
              <w:t>‘</w:t>
            </w:r>
            <w:r w:rsidRPr="0012319A">
              <w:rPr>
                <w:sz w:val="20"/>
                <w:szCs w:val="20"/>
              </w:rPr>
              <w:t>charcoal</w:t>
            </w:r>
            <w:r w:rsidR="00344C24" w:rsidRPr="0012319A">
              <w:rPr>
                <w:sz w:val="20"/>
                <w:szCs w:val="20"/>
              </w:rPr>
              <w:t>’</w:t>
            </w:r>
            <w:r w:rsidRPr="0012319A">
              <w:rPr>
                <w:sz w:val="20"/>
                <w:szCs w:val="20"/>
              </w:rPr>
              <w:t xml:space="preserve"> </w:t>
            </w:r>
            <w:r w:rsidR="00344C24" w:rsidRPr="0012319A">
              <w:rPr>
                <w:sz w:val="20"/>
                <w:szCs w:val="20"/>
              </w:rPr>
              <w:t xml:space="preserve">is primarily an urban and </w:t>
            </w:r>
            <w:r w:rsidRPr="0012319A">
              <w:rPr>
                <w:sz w:val="20"/>
                <w:szCs w:val="20"/>
              </w:rPr>
              <w:t>peri-urban problem.</w:t>
            </w:r>
          </w:p>
          <w:p w:rsidR="00AF7068" w:rsidRPr="0012319A" w:rsidRDefault="00AF7068" w:rsidP="00817219">
            <w:pPr>
              <w:pStyle w:val="Aaa"/>
              <w:numPr>
                <w:ilvl w:val="0"/>
                <w:numId w:val="0"/>
              </w:numPr>
              <w:spacing w:before="0"/>
              <w:rPr>
                <w:sz w:val="20"/>
                <w:szCs w:val="20"/>
              </w:rPr>
            </w:pPr>
          </w:p>
          <w:p w:rsidR="00AF7068" w:rsidRPr="0012319A" w:rsidRDefault="00AF7068" w:rsidP="005E552C">
            <w:pPr>
              <w:pStyle w:val="Aaa"/>
              <w:numPr>
                <w:ilvl w:val="0"/>
                <w:numId w:val="0"/>
              </w:numPr>
              <w:rPr>
                <w:sz w:val="20"/>
                <w:szCs w:val="20"/>
              </w:rPr>
            </w:pPr>
            <w:r w:rsidRPr="0012319A">
              <w:rPr>
                <w:sz w:val="20"/>
                <w:szCs w:val="20"/>
              </w:rPr>
              <w:t xml:space="preserve">Finally, the PES scheme </w:t>
            </w:r>
            <w:r w:rsidR="00344C24" w:rsidRPr="0012319A">
              <w:rPr>
                <w:sz w:val="20"/>
                <w:szCs w:val="20"/>
              </w:rPr>
              <w:t xml:space="preserve">foreseen in PIF Component 2 </w:t>
            </w:r>
            <w:r w:rsidRPr="0012319A">
              <w:rPr>
                <w:sz w:val="20"/>
                <w:szCs w:val="20"/>
              </w:rPr>
              <w:t xml:space="preserve">was dropped, as it was considered </w:t>
            </w:r>
            <w:r w:rsidR="00C76F50" w:rsidRPr="0012319A">
              <w:rPr>
                <w:sz w:val="20"/>
                <w:szCs w:val="20"/>
              </w:rPr>
              <w:t>too ambitious</w:t>
            </w:r>
            <w:r w:rsidRPr="0012319A">
              <w:rPr>
                <w:sz w:val="20"/>
                <w:szCs w:val="20"/>
              </w:rPr>
              <w:t xml:space="preserve"> for the project context.</w:t>
            </w:r>
            <w:r w:rsidR="00344C24" w:rsidRPr="0012319A">
              <w:rPr>
                <w:sz w:val="20"/>
                <w:szCs w:val="20"/>
              </w:rPr>
              <w:t xml:space="preserve"> </w:t>
            </w:r>
          </w:p>
        </w:tc>
      </w:tr>
      <w:tr w:rsidR="00E43528" w:rsidRPr="0012319A" w:rsidTr="0093141A">
        <w:tc>
          <w:tcPr>
            <w:tcW w:w="2660" w:type="dxa"/>
          </w:tcPr>
          <w:p w:rsidR="00E43528" w:rsidRPr="0012319A" w:rsidRDefault="00DE33BE" w:rsidP="00AC186F">
            <w:pPr>
              <w:pStyle w:val="Aaa"/>
              <w:numPr>
                <w:ilvl w:val="0"/>
                <w:numId w:val="0"/>
              </w:numPr>
              <w:spacing w:before="0"/>
              <w:rPr>
                <w:sz w:val="20"/>
                <w:szCs w:val="20"/>
              </w:rPr>
            </w:pPr>
            <w:r w:rsidRPr="0012319A">
              <w:rPr>
                <w:sz w:val="20"/>
                <w:szCs w:val="20"/>
              </w:rPr>
              <w:lastRenderedPageBreak/>
              <w:t>Total expected co-financing ratio was: $1 GEF to $4 from partners.</w:t>
            </w:r>
          </w:p>
        </w:tc>
        <w:tc>
          <w:tcPr>
            <w:tcW w:w="7371" w:type="dxa"/>
          </w:tcPr>
          <w:p w:rsidR="0093141A" w:rsidRPr="0012319A" w:rsidRDefault="00DE33BE" w:rsidP="00AC186F">
            <w:pPr>
              <w:pStyle w:val="Aaa"/>
              <w:numPr>
                <w:ilvl w:val="0"/>
                <w:numId w:val="0"/>
              </w:numPr>
              <w:spacing w:before="0"/>
              <w:rPr>
                <w:sz w:val="20"/>
                <w:szCs w:val="20"/>
              </w:rPr>
            </w:pPr>
            <w:r w:rsidRPr="0012319A">
              <w:rPr>
                <w:sz w:val="20"/>
                <w:szCs w:val="20"/>
              </w:rPr>
              <w:t xml:space="preserve">The confirmed project co-financing achieved the outstanding ratio of $1 from GEF to $10 from partners, of which $17.7 million </w:t>
            </w:r>
            <w:r w:rsidR="00C76F50" w:rsidRPr="0012319A">
              <w:rPr>
                <w:sz w:val="20"/>
                <w:szCs w:val="20"/>
              </w:rPr>
              <w:t xml:space="preserve">was availed by </w:t>
            </w:r>
            <w:r w:rsidRPr="0012319A">
              <w:rPr>
                <w:sz w:val="20"/>
                <w:szCs w:val="20"/>
              </w:rPr>
              <w:t>beneficiary communities</w:t>
            </w:r>
            <w:r w:rsidR="005B3710" w:rsidRPr="0012319A">
              <w:rPr>
                <w:sz w:val="20"/>
                <w:szCs w:val="20"/>
              </w:rPr>
              <w:t>. A further</w:t>
            </w:r>
            <w:r w:rsidRPr="0012319A">
              <w:rPr>
                <w:sz w:val="20"/>
                <w:szCs w:val="20"/>
              </w:rPr>
              <w:t xml:space="preserve"> $1.5 million </w:t>
            </w:r>
            <w:r w:rsidR="005B3710" w:rsidRPr="0012319A">
              <w:rPr>
                <w:sz w:val="20"/>
                <w:szCs w:val="20"/>
              </w:rPr>
              <w:t xml:space="preserve">comes </w:t>
            </w:r>
            <w:r w:rsidRPr="0012319A">
              <w:rPr>
                <w:sz w:val="20"/>
                <w:szCs w:val="20"/>
              </w:rPr>
              <w:t>from UNDP, $6 million from ANEV and $475K from the private sector.</w:t>
            </w:r>
            <w:r w:rsidR="00C76F50" w:rsidRPr="0012319A">
              <w:rPr>
                <w:sz w:val="20"/>
                <w:szCs w:val="20"/>
              </w:rPr>
              <w:t xml:space="preserve"> </w:t>
            </w:r>
          </w:p>
          <w:p w:rsidR="0093141A" w:rsidRPr="0012319A" w:rsidRDefault="0093141A" w:rsidP="00AC186F">
            <w:pPr>
              <w:pStyle w:val="Aaa"/>
              <w:numPr>
                <w:ilvl w:val="0"/>
                <w:numId w:val="0"/>
              </w:numPr>
              <w:spacing w:before="0"/>
              <w:rPr>
                <w:sz w:val="20"/>
                <w:szCs w:val="20"/>
              </w:rPr>
            </w:pPr>
          </w:p>
          <w:p w:rsidR="00AC186F" w:rsidRPr="0012319A" w:rsidRDefault="00C76F50" w:rsidP="005B3710">
            <w:pPr>
              <w:pStyle w:val="Aaa"/>
              <w:numPr>
                <w:ilvl w:val="0"/>
                <w:numId w:val="0"/>
              </w:numPr>
              <w:spacing w:before="0"/>
              <w:rPr>
                <w:sz w:val="20"/>
                <w:szCs w:val="20"/>
              </w:rPr>
            </w:pPr>
            <w:r w:rsidRPr="0012319A">
              <w:rPr>
                <w:sz w:val="20"/>
                <w:szCs w:val="20"/>
              </w:rPr>
              <w:t xml:space="preserve">There are good prospects for negotiating </w:t>
            </w:r>
            <w:r w:rsidR="0093141A" w:rsidRPr="0012319A">
              <w:rPr>
                <w:sz w:val="20"/>
                <w:szCs w:val="20"/>
              </w:rPr>
              <w:t xml:space="preserve">additional private sector co-finance from industry. An agreement with Siemens has been under discussion, but there were delays </w:t>
            </w:r>
            <w:r w:rsidR="005B3710" w:rsidRPr="0012319A">
              <w:rPr>
                <w:sz w:val="20"/>
                <w:szCs w:val="20"/>
              </w:rPr>
              <w:t xml:space="preserve">in concluding it </w:t>
            </w:r>
            <w:r w:rsidR="0093141A" w:rsidRPr="0012319A">
              <w:rPr>
                <w:sz w:val="20"/>
                <w:szCs w:val="20"/>
              </w:rPr>
              <w:t xml:space="preserve">due to internal changes in ANEV. This </w:t>
            </w:r>
            <w:r w:rsidR="005B3710" w:rsidRPr="0012319A">
              <w:rPr>
                <w:sz w:val="20"/>
                <w:szCs w:val="20"/>
              </w:rPr>
              <w:t xml:space="preserve">will be </w:t>
            </w:r>
            <w:r w:rsidR="0093141A" w:rsidRPr="0012319A">
              <w:rPr>
                <w:sz w:val="20"/>
                <w:szCs w:val="20"/>
              </w:rPr>
              <w:t xml:space="preserve">more likely </w:t>
            </w:r>
            <w:r w:rsidR="008C546D" w:rsidRPr="0012319A">
              <w:rPr>
                <w:sz w:val="20"/>
                <w:szCs w:val="20"/>
              </w:rPr>
              <w:t>consolidated</w:t>
            </w:r>
            <w:r w:rsidR="0093141A" w:rsidRPr="0012319A">
              <w:rPr>
                <w:sz w:val="20"/>
                <w:szCs w:val="20"/>
              </w:rPr>
              <w:t xml:space="preserve"> in 2011 with the PRODOC CEO Endorsed.</w:t>
            </w:r>
          </w:p>
        </w:tc>
      </w:tr>
      <w:tr w:rsidR="00E43528" w:rsidRPr="0012319A" w:rsidTr="0093141A">
        <w:tc>
          <w:tcPr>
            <w:tcW w:w="2660" w:type="dxa"/>
          </w:tcPr>
          <w:p w:rsidR="009242A7" w:rsidRPr="0012319A" w:rsidRDefault="0093141A" w:rsidP="0093141A">
            <w:pPr>
              <w:pStyle w:val="Aaa"/>
              <w:numPr>
                <w:ilvl w:val="0"/>
                <w:numId w:val="0"/>
              </w:numPr>
              <w:spacing w:before="0"/>
              <w:rPr>
                <w:sz w:val="20"/>
                <w:szCs w:val="20"/>
              </w:rPr>
            </w:pPr>
            <w:r w:rsidRPr="0012319A">
              <w:rPr>
                <w:sz w:val="20"/>
                <w:szCs w:val="20"/>
              </w:rPr>
              <w:t>The PIF included i</w:t>
            </w:r>
            <w:r w:rsidR="00DE33BE" w:rsidRPr="0012319A">
              <w:rPr>
                <w:sz w:val="20"/>
                <w:szCs w:val="20"/>
              </w:rPr>
              <w:t xml:space="preserve">nsufficient </w:t>
            </w:r>
            <w:r w:rsidRPr="0012319A">
              <w:rPr>
                <w:sz w:val="20"/>
                <w:szCs w:val="20"/>
              </w:rPr>
              <w:t xml:space="preserve">funds for project </w:t>
            </w:r>
            <w:r w:rsidR="00DE33BE" w:rsidRPr="0012319A">
              <w:rPr>
                <w:sz w:val="20"/>
                <w:szCs w:val="20"/>
              </w:rPr>
              <w:t xml:space="preserve">management: only $100K, although an additional $100K had been allocated to </w:t>
            </w:r>
            <w:r w:rsidR="007D33EA" w:rsidRPr="0012319A">
              <w:rPr>
                <w:sz w:val="20"/>
                <w:szCs w:val="20"/>
              </w:rPr>
              <w:t>PIF C</w:t>
            </w:r>
            <w:r w:rsidR="00DE33BE" w:rsidRPr="0012319A">
              <w:rPr>
                <w:sz w:val="20"/>
                <w:szCs w:val="20"/>
              </w:rPr>
              <w:t>omponent 5 (‘Participatory monitoring &amp; evaluation of the project’s performance’).</w:t>
            </w:r>
          </w:p>
        </w:tc>
        <w:tc>
          <w:tcPr>
            <w:tcW w:w="7371" w:type="dxa"/>
          </w:tcPr>
          <w:p w:rsidR="007D33EA" w:rsidRPr="0012319A" w:rsidRDefault="00561F21" w:rsidP="00AC186F">
            <w:pPr>
              <w:pStyle w:val="Aaa"/>
              <w:numPr>
                <w:ilvl w:val="0"/>
                <w:numId w:val="0"/>
              </w:numPr>
              <w:spacing w:before="0"/>
              <w:rPr>
                <w:sz w:val="20"/>
                <w:szCs w:val="20"/>
              </w:rPr>
            </w:pPr>
            <w:r w:rsidRPr="0012319A">
              <w:rPr>
                <w:sz w:val="20"/>
                <w:szCs w:val="20"/>
              </w:rPr>
              <w:t xml:space="preserve">PIF </w:t>
            </w:r>
            <w:r w:rsidR="00DE33BE" w:rsidRPr="0012319A">
              <w:rPr>
                <w:sz w:val="20"/>
                <w:szCs w:val="20"/>
              </w:rPr>
              <w:t xml:space="preserve">Component 5 was dropped </w:t>
            </w:r>
            <w:r w:rsidR="007D33EA" w:rsidRPr="0012319A">
              <w:rPr>
                <w:sz w:val="20"/>
                <w:szCs w:val="20"/>
              </w:rPr>
              <w:t xml:space="preserve">– </w:t>
            </w:r>
            <w:r w:rsidR="00DE33BE" w:rsidRPr="0012319A">
              <w:rPr>
                <w:sz w:val="20"/>
                <w:szCs w:val="20"/>
              </w:rPr>
              <w:t xml:space="preserve">or </w:t>
            </w:r>
            <w:r w:rsidR="007D33EA" w:rsidRPr="0012319A">
              <w:rPr>
                <w:sz w:val="20"/>
                <w:szCs w:val="20"/>
              </w:rPr>
              <w:t xml:space="preserve">it was rather </w:t>
            </w:r>
            <w:r w:rsidR="00DE33BE" w:rsidRPr="0012319A">
              <w:rPr>
                <w:sz w:val="20"/>
                <w:szCs w:val="20"/>
              </w:rPr>
              <w:t xml:space="preserve">merged into the overall project management and </w:t>
            </w:r>
            <w:r w:rsidR="007D33EA" w:rsidRPr="0012319A">
              <w:rPr>
                <w:sz w:val="20"/>
                <w:szCs w:val="20"/>
              </w:rPr>
              <w:t xml:space="preserve">its </w:t>
            </w:r>
            <w:r w:rsidR="00DE33BE" w:rsidRPr="0012319A">
              <w:rPr>
                <w:sz w:val="20"/>
                <w:szCs w:val="20"/>
              </w:rPr>
              <w:t xml:space="preserve">M&amp;E. </w:t>
            </w:r>
          </w:p>
          <w:p w:rsidR="007D33EA" w:rsidRPr="0012319A" w:rsidRDefault="007D33EA" w:rsidP="00AC186F">
            <w:pPr>
              <w:pStyle w:val="Aaa"/>
              <w:numPr>
                <w:ilvl w:val="0"/>
                <w:numId w:val="0"/>
              </w:numPr>
              <w:spacing w:before="0"/>
              <w:rPr>
                <w:sz w:val="20"/>
                <w:szCs w:val="20"/>
              </w:rPr>
            </w:pPr>
          </w:p>
          <w:p w:rsidR="00251871" w:rsidRPr="0012319A" w:rsidRDefault="00DE33BE" w:rsidP="00AC186F">
            <w:pPr>
              <w:pStyle w:val="Aaa"/>
              <w:numPr>
                <w:ilvl w:val="0"/>
                <w:numId w:val="0"/>
              </w:numPr>
              <w:spacing w:before="0"/>
              <w:rPr>
                <w:sz w:val="20"/>
                <w:szCs w:val="20"/>
              </w:rPr>
            </w:pPr>
            <w:r w:rsidRPr="0012319A">
              <w:rPr>
                <w:sz w:val="20"/>
                <w:szCs w:val="20"/>
              </w:rPr>
              <w:t xml:space="preserve">Management costs are now </w:t>
            </w:r>
            <w:r w:rsidR="005B3710" w:rsidRPr="0012319A">
              <w:rPr>
                <w:sz w:val="20"/>
                <w:szCs w:val="20"/>
              </w:rPr>
              <w:t xml:space="preserve">at an </w:t>
            </w:r>
            <w:r w:rsidRPr="0012319A">
              <w:rPr>
                <w:sz w:val="20"/>
                <w:szCs w:val="20"/>
              </w:rPr>
              <w:t xml:space="preserve">adequate </w:t>
            </w:r>
            <w:r w:rsidR="005B3710" w:rsidRPr="0012319A">
              <w:rPr>
                <w:sz w:val="20"/>
                <w:szCs w:val="20"/>
              </w:rPr>
              <w:t xml:space="preserve">level, costing no more than </w:t>
            </w:r>
            <w:r w:rsidRPr="0012319A">
              <w:rPr>
                <w:sz w:val="20"/>
                <w:szCs w:val="20"/>
              </w:rPr>
              <w:t>$288,000</w:t>
            </w:r>
            <w:r w:rsidR="005B3710" w:rsidRPr="0012319A">
              <w:rPr>
                <w:sz w:val="20"/>
                <w:szCs w:val="20"/>
              </w:rPr>
              <w:t xml:space="preserve">. This amount is </w:t>
            </w:r>
            <w:r w:rsidR="00F04476" w:rsidRPr="0012319A">
              <w:rPr>
                <w:sz w:val="20"/>
                <w:szCs w:val="20"/>
              </w:rPr>
              <w:t>within</w:t>
            </w:r>
            <w:r w:rsidR="005B3710" w:rsidRPr="0012319A">
              <w:rPr>
                <w:sz w:val="20"/>
                <w:szCs w:val="20"/>
              </w:rPr>
              <w:t xml:space="preserve"> </w:t>
            </w:r>
            <w:r w:rsidR="007D33EA" w:rsidRPr="0012319A">
              <w:rPr>
                <w:sz w:val="20"/>
                <w:szCs w:val="20"/>
              </w:rPr>
              <w:t xml:space="preserve">the threshold of 10% </w:t>
            </w:r>
            <w:r w:rsidR="005B3710" w:rsidRPr="0012319A">
              <w:rPr>
                <w:sz w:val="20"/>
                <w:szCs w:val="20"/>
              </w:rPr>
              <w:t xml:space="preserve">accepted by the GEF. Note that </w:t>
            </w:r>
            <w:r w:rsidR="00AC186F" w:rsidRPr="0012319A">
              <w:rPr>
                <w:sz w:val="20"/>
                <w:szCs w:val="20"/>
              </w:rPr>
              <w:t xml:space="preserve">partners </w:t>
            </w:r>
            <w:r w:rsidR="005B3710" w:rsidRPr="0012319A">
              <w:rPr>
                <w:sz w:val="20"/>
                <w:szCs w:val="20"/>
              </w:rPr>
              <w:t xml:space="preserve">are similarly availing </w:t>
            </w:r>
            <w:r w:rsidR="00AC186F" w:rsidRPr="0012319A">
              <w:rPr>
                <w:sz w:val="20"/>
                <w:szCs w:val="20"/>
              </w:rPr>
              <w:t xml:space="preserve">reserving </w:t>
            </w:r>
            <w:r w:rsidR="007D33EA" w:rsidRPr="0012319A">
              <w:rPr>
                <w:sz w:val="20"/>
                <w:szCs w:val="20"/>
              </w:rPr>
              <w:t>~</w:t>
            </w:r>
            <w:r w:rsidR="00AC186F" w:rsidRPr="0012319A">
              <w:rPr>
                <w:sz w:val="20"/>
                <w:szCs w:val="20"/>
              </w:rPr>
              <w:t xml:space="preserve">10% of their co-financing </w:t>
            </w:r>
            <w:r w:rsidR="007D33EA" w:rsidRPr="0012319A">
              <w:rPr>
                <w:sz w:val="20"/>
                <w:szCs w:val="20"/>
              </w:rPr>
              <w:t>to</w:t>
            </w:r>
            <w:r w:rsidR="00AC186F" w:rsidRPr="0012319A">
              <w:rPr>
                <w:sz w:val="20"/>
                <w:szCs w:val="20"/>
              </w:rPr>
              <w:t xml:space="preserve"> project </w:t>
            </w:r>
            <w:r w:rsidR="007D33EA" w:rsidRPr="0012319A">
              <w:rPr>
                <w:sz w:val="20"/>
                <w:szCs w:val="20"/>
              </w:rPr>
              <w:t xml:space="preserve">for </w:t>
            </w:r>
            <w:r w:rsidR="00AC186F" w:rsidRPr="0012319A">
              <w:rPr>
                <w:sz w:val="20"/>
                <w:szCs w:val="20"/>
              </w:rPr>
              <w:t xml:space="preserve">management </w:t>
            </w:r>
            <w:r w:rsidR="007D33EA" w:rsidRPr="0012319A">
              <w:rPr>
                <w:sz w:val="20"/>
                <w:szCs w:val="20"/>
              </w:rPr>
              <w:t xml:space="preserve">costs </w:t>
            </w:r>
            <w:r w:rsidR="00AC186F" w:rsidRPr="0012319A">
              <w:rPr>
                <w:sz w:val="20"/>
                <w:szCs w:val="20"/>
              </w:rPr>
              <w:t>and support.</w:t>
            </w:r>
            <w:r w:rsidR="007D33EA" w:rsidRPr="0012319A">
              <w:rPr>
                <w:sz w:val="20"/>
                <w:szCs w:val="20"/>
              </w:rPr>
              <w:t xml:space="preserve"> </w:t>
            </w:r>
            <w:r w:rsidR="005B3710" w:rsidRPr="0012319A">
              <w:rPr>
                <w:sz w:val="20"/>
                <w:szCs w:val="20"/>
              </w:rPr>
              <w:t>Refer</w:t>
            </w:r>
            <w:r w:rsidR="007D33EA" w:rsidRPr="0012319A">
              <w:rPr>
                <w:sz w:val="20"/>
                <w:szCs w:val="20"/>
              </w:rPr>
              <w:t xml:space="preserve"> </w:t>
            </w:r>
            <w:r w:rsidR="005B3710" w:rsidRPr="0012319A">
              <w:rPr>
                <w:sz w:val="20"/>
                <w:szCs w:val="20"/>
              </w:rPr>
              <w:t>Part I, Table A (</w:t>
            </w:r>
            <w:r w:rsidR="007D33EA" w:rsidRPr="0012319A">
              <w:rPr>
                <w:sz w:val="20"/>
                <w:szCs w:val="20"/>
              </w:rPr>
              <w:t>Project Framework</w:t>
            </w:r>
            <w:r w:rsidR="005B3710" w:rsidRPr="0012319A">
              <w:rPr>
                <w:sz w:val="20"/>
                <w:szCs w:val="20"/>
              </w:rPr>
              <w:t>)</w:t>
            </w:r>
            <w:r w:rsidR="007D33EA" w:rsidRPr="0012319A">
              <w:rPr>
                <w:sz w:val="20"/>
                <w:szCs w:val="20"/>
              </w:rPr>
              <w:t xml:space="preserve"> in this document.</w:t>
            </w:r>
          </w:p>
          <w:p w:rsidR="00AC186F" w:rsidRPr="0012319A" w:rsidRDefault="00AC186F" w:rsidP="00AC186F">
            <w:pPr>
              <w:pStyle w:val="Aaa"/>
              <w:numPr>
                <w:ilvl w:val="0"/>
                <w:numId w:val="0"/>
              </w:numPr>
              <w:spacing w:before="0"/>
              <w:rPr>
                <w:sz w:val="20"/>
                <w:szCs w:val="20"/>
              </w:rPr>
            </w:pPr>
          </w:p>
        </w:tc>
      </w:tr>
    </w:tbl>
    <w:p w:rsidR="006D1731" w:rsidRPr="0012319A" w:rsidRDefault="006D1731">
      <w:pPr>
        <w:rPr>
          <w:rFonts w:ascii="Times New Roman Bold" w:hAnsi="Times New Roman Bold"/>
          <w:b/>
          <w:caps/>
          <w:sz w:val="22"/>
          <w:szCs w:val="22"/>
          <w:u w:val="single"/>
        </w:rPr>
      </w:pPr>
    </w:p>
    <w:p w:rsidR="00266AA4" w:rsidRPr="0012319A" w:rsidRDefault="00266AA4" w:rsidP="00266AA4">
      <w:pPr>
        <w:pStyle w:val="Footer"/>
        <w:spacing w:after="120"/>
        <w:rPr>
          <w:rFonts w:ascii="Times New Roman Bold" w:hAnsi="Times New Roman Bold"/>
          <w:b/>
          <w:caps/>
          <w:sz w:val="22"/>
          <w:szCs w:val="22"/>
          <w:u w:val="single"/>
        </w:rPr>
      </w:pPr>
      <w:r w:rsidRPr="0012319A">
        <w:rPr>
          <w:rFonts w:ascii="Times New Roman Bold" w:hAnsi="Times New Roman Bold"/>
          <w:b/>
          <w:caps/>
          <w:sz w:val="22"/>
          <w:szCs w:val="22"/>
          <w:u w:val="single"/>
        </w:rPr>
        <w:t>part v:  Agency(ies) certification</w:t>
      </w:r>
    </w:p>
    <w:p w:rsidR="00981426" w:rsidRPr="0012319A" w:rsidRDefault="00981426" w:rsidP="00266AA4">
      <w:pPr>
        <w:pStyle w:val="Footer"/>
        <w:spacing w:after="120"/>
        <w:rPr>
          <w:rFonts w:ascii="Times New Roman Bold" w:hAnsi="Times New Roman Bold"/>
          <w:b/>
          <w:caps/>
          <w:sz w:val="22"/>
          <w:szCs w:val="22"/>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266AA4" w:rsidRPr="0012319A" w:rsidTr="00B21279">
        <w:trPr>
          <w:cantSplit/>
          <w:trHeight w:val="377"/>
        </w:trPr>
        <w:tc>
          <w:tcPr>
            <w:tcW w:w="10490" w:type="dxa"/>
          </w:tcPr>
          <w:p w:rsidR="00266AA4" w:rsidRPr="0012319A" w:rsidRDefault="00266AA4" w:rsidP="00AD0B3A">
            <w:pPr>
              <w:spacing w:after="120"/>
              <w:rPr>
                <w:sz w:val="22"/>
                <w:szCs w:val="22"/>
              </w:rPr>
            </w:pPr>
            <w:r w:rsidRPr="0012319A">
              <w:rPr>
                <w:sz w:val="22"/>
                <w:szCs w:val="22"/>
              </w:rPr>
              <w:t>This request has been prepared in accordance with GEF policies and procedures and meets the GEF criteria for CEO Endorsement.</w:t>
            </w:r>
          </w:p>
        </w:tc>
      </w:tr>
    </w:tbl>
    <w:p w:rsidR="00266AA4" w:rsidRPr="0012319A" w:rsidRDefault="00266AA4" w:rsidP="00266AA4">
      <w:pPr>
        <w:rPr>
          <w:sz w:val="6"/>
          <w:szCs w:val="6"/>
        </w:rPr>
      </w:pPr>
      <w:r w:rsidRPr="0012319A">
        <w:rPr>
          <w:sz w:val="6"/>
          <w:szCs w:val="6"/>
        </w:rPr>
        <w:t xml:space="preserve">    </w:t>
      </w:r>
    </w:p>
    <w:p w:rsidR="00981426" w:rsidRPr="0012319A" w:rsidRDefault="00981426" w:rsidP="00266AA4">
      <w:pPr>
        <w:rPr>
          <w:sz w:val="6"/>
          <w:szCs w:val="6"/>
        </w:rPr>
      </w:pPr>
    </w:p>
    <w:p w:rsidR="00981426" w:rsidRPr="0012319A" w:rsidRDefault="00981426" w:rsidP="00266AA4">
      <w:pPr>
        <w:rPr>
          <w:sz w:val="6"/>
          <w:szCs w:val="6"/>
        </w:rPr>
      </w:pPr>
    </w:p>
    <w:tbl>
      <w:tblPr>
        <w:tblW w:w="10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2586"/>
        <w:gridCol w:w="1171"/>
        <w:gridCol w:w="1669"/>
        <w:gridCol w:w="1200"/>
        <w:gridCol w:w="2193"/>
      </w:tblGrid>
      <w:tr w:rsidR="00266AA4" w:rsidRPr="0012319A" w:rsidTr="00F0643B">
        <w:tc>
          <w:tcPr>
            <w:tcW w:w="1985" w:type="dxa"/>
            <w:shd w:val="clear" w:color="auto" w:fill="BFBFBF"/>
          </w:tcPr>
          <w:p w:rsidR="00266AA4" w:rsidRPr="0012319A" w:rsidRDefault="00266AA4" w:rsidP="00AD0B3A">
            <w:pPr>
              <w:jc w:val="center"/>
              <w:rPr>
                <w:b/>
                <w:sz w:val="20"/>
                <w:szCs w:val="20"/>
              </w:rPr>
            </w:pPr>
            <w:r w:rsidRPr="0012319A">
              <w:rPr>
                <w:b/>
                <w:sz w:val="20"/>
                <w:szCs w:val="20"/>
              </w:rPr>
              <w:t>Agency Coordinator, Agency name</w:t>
            </w:r>
          </w:p>
        </w:tc>
        <w:tc>
          <w:tcPr>
            <w:tcW w:w="1843" w:type="dxa"/>
            <w:shd w:val="clear" w:color="auto" w:fill="BFBFBF"/>
          </w:tcPr>
          <w:p w:rsidR="00266AA4" w:rsidRPr="0012319A" w:rsidRDefault="00266AA4" w:rsidP="00AD0B3A">
            <w:pPr>
              <w:jc w:val="center"/>
              <w:rPr>
                <w:b/>
                <w:sz w:val="20"/>
                <w:szCs w:val="20"/>
              </w:rPr>
            </w:pPr>
          </w:p>
          <w:p w:rsidR="00266AA4" w:rsidRPr="0012319A" w:rsidRDefault="00266AA4" w:rsidP="00AD0B3A">
            <w:pPr>
              <w:jc w:val="center"/>
              <w:rPr>
                <w:b/>
                <w:sz w:val="20"/>
                <w:szCs w:val="20"/>
              </w:rPr>
            </w:pPr>
            <w:r w:rsidRPr="0012319A">
              <w:rPr>
                <w:b/>
                <w:sz w:val="20"/>
                <w:szCs w:val="20"/>
              </w:rPr>
              <w:t>Signature</w:t>
            </w:r>
          </w:p>
        </w:tc>
        <w:tc>
          <w:tcPr>
            <w:tcW w:w="1265" w:type="dxa"/>
            <w:shd w:val="clear" w:color="auto" w:fill="BFBFBF"/>
          </w:tcPr>
          <w:p w:rsidR="00266AA4" w:rsidRPr="0012319A" w:rsidRDefault="00266AA4" w:rsidP="00AD0B3A">
            <w:pPr>
              <w:jc w:val="center"/>
              <w:rPr>
                <w:b/>
                <w:sz w:val="20"/>
                <w:szCs w:val="20"/>
              </w:rPr>
            </w:pPr>
            <w:r w:rsidRPr="0012319A">
              <w:rPr>
                <w:b/>
                <w:sz w:val="20"/>
                <w:szCs w:val="20"/>
              </w:rPr>
              <w:t xml:space="preserve">Date </w:t>
            </w:r>
          </w:p>
          <w:p w:rsidR="00266AA4" w:rsidRPr="0012319A" w:rsidRDefault="00AF660F" w:rsidP="00AD0B3A">
            <w:pPr>
              <w:jc w:val="center"/>
              <w:rPr>
                <w:b/>
                <w:sz w:val="20"/>
                <w:szCs w:val="20"/>
              </w:rPr>
            </w:pPr>
            <w:r w:rsidRPr="0012319A">
              <w:rPr>
                <w:b/>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266AA4" w:rsidRPr="0012319A">
              <w:rPr>
                <w:b/>
                <w:i/>
                <w:iCs/>
                <w:sz w:val="20"/>
                <w:szCs w:val="20"/>
              </w:rPr>
              <w:instrText xml:space="preserve"> FORMTEXT </w:instrText>
            </w:r>
            <w:r w:rsidRPr="0012319A">
              <w:rPr>
                <w:b/>
                <w:i/>
                <w:iCs/>
                <w:sz w:val="20"/>
                <w:szCs w:val="20"/>
              </w:rPr>
            </w:r>
            <w:r w:rsidRPr="0012319A">
              <w:rPr>
                <w:b/>
                <w:i/>
                <w:iCs/>
                <w:sz w:val="20"/>
                <w:szCs w:val="20"/>
              </w:rPr>
              <w:fldChar w:fldCharType="separate"/>
            </w:r>
            <w:r w:rsidR="00266AA4" w:rsidRPr="0012319A">
              <w:rPr>
                <w:b/>
                <w:i/>
                <w:iCs/>
                <w:noProof/>
                <w:sz w:val="20"/>
                <w:szCs w:val="20"/>
              </w:rPr>
              <w:t>(Month, day, year)</w:t>
            </w:r>
            <w:r w:rsidRPr="0012319A">
              <w:rPr>
                <w:b/>
                <w:i/>
                <w:iCs/>
                <w:sz w:val="20"/>
                <w:szCs w:val="20"/>
              </w:rPr>
              <w:fldChar w:fldCharType="end"/>
            </w:r>
          </w:p>
        </w:tc>
        <w:tc>
          <w:tcPr>
            <w:tcW w:w="1995" w:type="dxa"/>
            <w:shd w:val="clear" w:color="auto" w:fill="BFBFBF"/>
          </w:tcPr>
          <w:p w:rsidR="00266AA4" w:rsidRPr="0012319A" w:rsidRDefault="00266AA4" w:rsidP="00AD0B3A">
            <w:pPr>
              <w:jc w:val="center"/>
              <w:rPr>
                <w:b/>
                <w:sz w:val="20"/>
                <w:szCs w:val="20"/>
              </w:rPr>
            </w:pPr>
            <w:r w:rsidRPr="0012319A">
              <w:rPr>
                <w:b/>
                <w:sz w:val="20"/>
                <w:szCs w:val="20"/>
              </w:rPr>
              <w:t>Project Contact Person</w:t>
            </w:r>
          </w:p>
        </w:tc>
        <w:tc>
          <w:tcPr>
            <w:tcW w:w="1266" w:type="dxa"/>
            <w:shd w:val="clear" w:color="auto" w:fill="BFBFBF"/>
          </w:tcPr>
          <w:p w:rsidR="00266AA4" w:rsidRPr="0012319A" w:rsidRDefault="00266AA4" w:rsidP="00AD0B3A">
            <w:pPr>
              <w:jc w:val="center"/>
              <w:rPr>
                <w:b/>
                <w:sz w:val="20"/>
                <w:szCs w:val="20"/>
              </w:rPr>
            </w:pPr>
          </w:p>
          <w:p w:rsidR="00266AA4" w:rsidRPr="0012319A" w:rsidRDefault="00266AA4" w:rsidP="00AD0B3A">
            <w:pPr>
              <w:jc w:val="center"/>
              <w:rPr>
                <w:b/>
                <w:sz w:val="20"/>
                <w:szCs w:val="20"/>
              </w:rPr>
            </w:pPr>
            <w:r w:rsidRPr="0012319A">
              <w:rPr>
                <w:b/>
                <w:sz w:val="20"/>
                <w:szCs w:val="20"/>
              </w:rPr>
              <w:t>Telephone</w:t>
            </w:r>
          </w:p>
        </w:tc>
        <w:tc>
          <w:tcPr>
            <w:tcW w:w="2204" w:type="dxa"/>
            <w:shd w:val="clear" w:color="auto" w:fill="BFBFBF"/>
          </w:tcPr>
          <w:p w:rsidR="00266AA4" w:rsidRPr="0012319A" w:rsidRDefault="00266AA4" w:rsidP="00AD0B3A">
            <w:pPr>
              <w:jc w:val="center"/>
              <w:rPr>
                <w:b/>
                <w:sz w:val="20"/>
                <w:szCs w:val="20"/>
              </w:rPr>
            </w:pPr>
          </w:p>
          <w:p w:rsidR="00266AA4" w:rsidRPr="0012319A" w:rsidRDefault="00266AA4" w:rsidP="00AD0B3A">
            <w:pPr>
              <w:jc w:val="center"/>
              <w:rPr>
                <w:b/>
                <w:sz w:val="20"/>
                <w:szCs w:val="20"/>
              </w:rPr>
            </w:pPr>
            <w:r w:rsidRPr="0012319A">
              <w:rPr>
                <w:b/>
                <w:sz w:val="20"/>
                <w:szCs w:val="20"/>
              </w:rPr>
              <w:t>Email Address</w:t>
            </w:r>
          </w:p>
        </w:tc>
      </w:tr>
      <w:tr w:rsidR="00F0643B" w:rsidRPr="0012319A" w:rsidTr="00F0643B">
        <w:tc>
          <w:tcPr>
            <w:tcW w:w="1985" w:type="dxa"/>
            <w:vMerge w:val="restart"/>
          </w:tcPr>
          <w:p w:rsidR="002D0A81" w:rsidRDefault="002D0A81" w:rsidP="002D0A81">
            <w:r>
              <w:t>Yannick Glemarec, UNDP/GEF Executive Coordinator</w:t>
            </w:r>
          </w:p>
          <w:p w:rsidR="00164C63" w:rsidRPr="00164C63" w:rsidRDefault="00164C63" w:rsidP="00CC4CCD">
            <w:pPr>
              <w:jc w:val="center"/>
              <w:rPr>
                <w:sz w:val="22"/>
                <w:szCs w:val="22"/>
                <w:highlight w:val="red"/>
              </w:rPr>
            </w:pPr>
          </w:p>
        </w:tc>
        <w:tc>
          <w:tcPr>
            <w:tcW w:w="1843" w:type="dxa"/>
            <w:vMerge w:val="restart"/>
          </w:tcPr>
          <w:p w:rsidR="002D0A81" w:rsidRPr="00FE7282" w:rsidRDefault="002D0A81" w:rsidP="002D0A81">
            <w:r>
              <w:rPr>
                <w:noProof/>
              </w:rPr>
              <w:drawing>
                <wp:inline distT="0" distB="0" distL="0" distR="0">
                  <wp:extent cx="1484630" cy="5702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84630" cy="570230"/>
                          </a:xfrm>
                          <a:prstGeom prst="rect">
                            <a:avLst/>
                          </a:prstGeom>
                          <a:noFill/>
                          <a:ln w="9525">
                            <a:noFill/>
                            <a:miter lim="800000"/>
                            <a:headEnd/>
                            <a:tailEnd/>
                          </a:ln>
                        </pic:spPr>
                      </pic:pic>
                    </a:graphicData>
                  </a:graphic>
                </wp:inline>
              </w:drawing>
            </w:r>
          </w:p>
          <w:p w:rsidR="00F0643B" w:rsidRPr="0012319A" w:rsidRDefault="00F0643B" w:rsidP="00CC4CCD">
            <w:pPr>
              <w:jc w:val="center"/>
              <w:rPr>
                <w:sz w:val="20"/>
                <w:szCs w:val="20"/>
                <w:highlight w:val="red"/>
              </w:rPr>
            </w:pPr>
          </w:p>
        </w:tc>
        <w:tc>
          <w:tcPr>
            <w:tcW w:w="1265" w:type="dxa"/>
            <w:vMerge w:val="restart"/>
          </w:tcPr>
          <w:p w:rsidR="00F0643B" w:rsidRPr="002D0A81" w:rsidRDefault="002D0A81" w:rsidP="002D0A81">
            <w:pPr>
              <w:jc w:val="center"/>
              <w:rPr>
                <w:sz w:val="20"/>
                <w:szCs w:val="20"/>
              </w:rPr>
            </w:pPr>
            <w:r w:rsidRPr="002D0A81">
              <w:rPr>
                <w:sz w:val="20"/>
                <w:szCs w:val="20"/>
              </w:rPr>
              <w:t>December 20, 2010</w:t>
            </w:r>
          </w:p>
        </w:tc>
        <w:tc>
          <w:tcPr>
            <w:tcW w:w="1995" w:type="dxa"/>
          </w:tcPr>
          <w:p w:rsidR="00F0643B" w:rsidRPr="0012319A" w:rsidRDefault="00F0643B" w:rsidP="002D45DB">
            <w:pPr>
              <w:jc w:val="center"/>
              <w:rPr>
                <w:sz w:val="20"/>
                <w:szCs w:val="20"/>
              </w:rPr>
            </w:pPr>
            <w:r w:rsidRPr="0012319A">
              <w:rPr>
                <w:sz w:val="20"/>
                <w:szCs w:val="20"/>
              </w:rPr>
              <w:t>Fabiana Issler,</w:t>
            </w:r>
          </w:p>
          <w:p w:rsidR="00F0643B" w:rsidRPr="0012319A" w:rsidRDefault="00F0643B" w:rsidP="002D45DB">
            <w:pPr>
              <w:jc w:val="center"/>
              <w:rPr>
                <w:sz w:val="20"/>
                <w:szCs w:val="20"/>
              </w:rPr>
            </w:pPr>
            <w:r w:rsidRPr="0012319A">
              <w:rPr>
                <w:sz w:val="20"/>
                <w:szCs w:val="20"/>
              </w:rPr>
              <w:t>UNDP-GEF Regional Technical Advisor, Biodiversity</w:t>
            </w:r>
          </w:p>
        </w:tc>
        <w:tc>
          <w:tcPr>
            <w:tcW w:w="1266" w:type="dxa"/>
          </w:tcPr>
          <w:p w:rsidR="00F0643B" w:rsidRPr="0012319A" w:rsidRDefault="00F0643B" w:rsidP="002D45DB">
            <w:pPr>
              <w:jc w:val="center"/>
              <w:rPr>
                <w:sz w:val="20"/>
                <w:szCs w:val="20"/>
              </w:rPr>
            </w:pPr>
            <w:r w:rsidRPr="0012319A">
              <w:rPr>
                <w:sz w:val="20"/>
                <w:szCs w:val="20"/>
              </w:rPr>
              <w:t>+27-12354 8128</w:t>
            </w:r>
          </w:p>
        </w:tc>
        <w:tc>
          <w:tcPr>
            <w:tcW w:w="2204" w:type="dxa"/>
          </w:tcPr>
          <w:p w:rsidR="00F0643B" w:rsidRPr="0012319A" w:rsidRDefault="00F0643B" w:rsidP="002D45DB">
            <w:pPr>
              <w:jc w:val="center"/>
              <w:rPr>
                <w:sz w:val="20"/>
                <w:szCs w:val="20"/>
              </w:rPr>
            </w:pPr>
            <w:r w:rsidRPr="0012319A">
              <w:rPr>
                <w:sz w:val="20"/>
                <w:szCs w:val="20"/>
              </w:rPr>
              <w:t xml:space="preserve">fabiana.issler@undp.org </w:t>
            </w:r>
          </w:p>
        </w:tc>
      </w:tr>
      <w:tr w:rsidR="00F0643B" w:rsidRPr="0012319A" w:rsidTr="00F0643B">
        <w:tc>
          <w:tcPr>
            <w:tcW w:w="1985" w:type="dxa"/>
            <w:vMerge/>
          </w:tcPr>
          <w:p w:rsidR="00F0643B" w:rsidRPr="0012319A" w:rsidRDefault="00F0643B" w:rsidP="00325912">
            <w:pPr>
              <w:jc w:val="center"/>
              <w:rPr>
                <w:sz w:val="22"/>
                <w:szCs w:val="22"/>
              </w:rPr>
            </w:pPr>
          </w:p>
        </w:tc>
        <w:tc>
          <w:tcPr>
            <w:tcW w:w="1843" w:type="dxa"/>
            <w:vMerge/>
          </w:tcPr>
          <w:p w:rsidR="00F0643B" w:rsidRPr="0012319A" w:rsidRDefault="00F0643B" w:rsidP="00B21279">
            <w:pPr>
              <w:jc w:val="center"/>
              <w:rPr>
                <w:sz w:val="22"/>
                <w:szCs w:val="22"/>
              </w:rPr>
            </w:pPr>
          </w:p>
        </w:tc>
        <w:tc>
          <w:tcPr>
            <w:tcW w:w="1265" w:type="dxa"/>
            <w:vMerge/>
          </w:tcPr>
          <w:p w:rsidR="00F0643B" w:rsidRPr="0012319A" w:rsidRDefault="00F0643B" w:rsidP="00B21279">
            <w:pPr>
              <w:jc w:val="center"/>
              <w:rPr>
                <w:sz w:val="22"/>
                <w:szCs w:val="22"/>
              </w:rPr>
            </w:pPr>
          </w:p>
        </w:tc>
        <w:tc>
          <w:tcPr>
            <w:tcW w:w="1995" w:type="dxa"/>
          </w:tcPr>
          <w:p w:rsidR="00F0643B" w:rsidRPr="0012319A" w:rsidRDefault="00F0643B" w:rsidP="004A20E8">
            <w:pPr>
              <w:jc w:val="center"/>
              <w:rPr>
                <w:sz w:val="20"/>
                <w:szCs w:val="20"/>
              </w:rPr>
            </w:pPr>
            <w:r w:rsidRPr="0012319A">
              <w:rPr>
                <w:sz w:val="20"/>
                <w:szCs w:val="20"/>
              </w:rPr>
              <w:t>For Climate Change Mitigation: Benoît Lebot, Regional Technical Advisor</w:t>
            </w:r>
          </w:p>
        </w:tc>
        <w:tc>
          <w:tcPr>
            <w:tcW w:w="1266" w:type="dxa"/>
          </w:tcPr>
          <w:p w:rsidR="00F0643B" w:rsidRPr="0012319A" w:rsidRDefault="00F0643B" w:rsidP="004A20E8">
            <w:pPr>
              <w:jc w:val="center"/>
              <w:rPr>
                <w:sz w:val="20"/>
                <w:szCs w:val="20"/>
              </w:rPr>
            </w:pPr>
            <w:r w:rsidRPr="0012319A">
              <w:rPr>
                <w:sz w:val="20"/>
                <w:szCs w:val="20"/>
              </w:rPr>
              <w:t>+ 221 33 869 06 76</w:t>
            </w:r>
          </w:p>
        </w:tc>
        <w:tc>
          <w:tcPr>
            <w:tcW w:w="2204" w:type="dxa"/>
          </w:tcPr>
          <w:p w:rsidR="00F0643B" w:rsidRPr="0012319A" w:rsidRDefault="00F0643B" w:rsidP="004A20E8">
            <w:pPr>
              <w:jc w:val="center"/>
              <w:rPr>
                <w:sz w:val="20"/>
                <w:szCs w:val="20"/>
              </w:rPr>
            </w:pPr>
            <w:r w:rsidRPr="0012319A">
              <w:rPr>
                <w:sz w:val="20"/>
                <w:szCs w:val="20"/>
              </w:rPr>
              <w:t xml:space="preserve">benoit.lebot@undp.org </w:t>
            </w:r>
          </w:p>
        </w:tc>
      </w:tr>
    </w:tbl>
    <w:p w:rsidR="00266AA4" w:rsidRPr="0012319A" w:rsidRDefault="00266AA4" w:rsidP="00266AA4">
      <w:pPr>
        <w:rPr>
          <w:rFonts w:ascii="Times New Roman Bold" w:hAnsi="Times New Roman Bold"/>
          <w:b/>
          <w:smallCaps/>
        </w:rPr>
      </w:pPr>
    </w:p>
    <w:p w:rsidR="00266AA4" w:rsidRPr="0012319A" w:rsidRDefault="00266AA4" w:rsidP="00266AA4">
      <w:pPr>
        <w:rPr>
          <w:rFonts w:ascii="Times New Roman Bold" w:hAnsi="Times New Roman Bold"/>
          <w:b/>
          <w:smallCaps/>
        </w:rPr>
        <w:sectPr w:rsidR="00266AA4" w:rsidRPr="0012319A" w:rsidSect="00F35BED">
          <w:footerReference w:type="even" r:id="rId14"/>
          <w:footerReference w:type="default" r:id="rId15"/>
          <w:pgSz w:w="12240" w:h="15840" w:code="1"/>
          <w:pgMar w:top="1134" w:right="1134" w:bottom="1134" w:left="1134" w:header="720" w:footer="342" w:gutter="0"/>
          <w:cols w:space="720"/>
          <w:docGrid w:linePitch="360"/>
        </w:sectPr>
      </w:pPr>
    </w:p>
    <w:p w:rsidR="0035006D" w:rsidRPr="0012319A" w:rsidRDefault="0035006D" w:rsidP="0035006D">
      <w:pPr>
        <w:rPr>
          <w:rFonts w:ascii="Times New Roman Bold" w:hAnsi="Times New Roman Bold"/>
          <w:b/>
          <w:smallCaps/>
        </w:rPr>
      </w:pPr>
      <w:r w:rsidRPr="0012319A">
        <w:rPr>
          <w:rFonts w:ascii="Times New Roman Bold" w:hAnsi="Times New Roman Bold"/>
          <w:b/>
          <w:smallCaps/>
        </w:rPr>
        <w:lastRenderedPageBreak/>
        <w:t>Annex A: Project Results Framework</w:t>
      </w:r>
    </w:p>
    <w:p w:rsidR="00266AA4" w:rsidRPr="0012319A" w:rsidRDefault="00266AA4" w:rsidP="00266AA4">
      <w:pPr>
        <w:rPr>
          <w:lang w:val="en-GB"/>
        </w:rPr>
      </w:pP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2695"/>
        <w:gridCol w:w="2865"/>
        <w:gridCol w:w="2912"/>
        <w:gridCol w:w="2161"/>
        <w:gridCol w:w="2266"/>
      </w:tblGrid>
      <w:tr w:rsidR="00DE4615" w:rsidRPr="0012319A" w:rsidTr="00A729F8">
        <w:trPr>
          <w:tblHeader/>
        </w:trPr>
        <w:tc>
          <w:tcPr>
            <w:tcW w:w="1632" w:type="dxa"/>
            <w:tcBorders>
              <w:bottom w:val="single" w:sz="4" w:space="0" w:color="auto"/>
            </w:tcBorders>
            <w:shd w:val="clear" w:color="auto" w:fill="FBD4B4"/>
            <w:tcMar>
              <w:top w:w="29" w:type="dxa"/>
              <w:left w:w="72" w:type="dxa"/>
              <w:bottom w:w="29" w:type="dxa"/>
              <w:right w:w="72" w:type="dxa"/>
            </w:tcMar>
            <w:vAlign w:val="center"/>
          </w:tcPr>
          <w:p w:rsidR="00DE4615" w:rsidRPr="0012319A" w:rsidRDefault="002445EE" w:rsidP="00A729F8">
            <w:pPr>
              <w:jc w:val="center"/>
              <w:rPr>
                <w:b/>
                <w:noProof/>
                <w:sz w:val="21"/>
                <w:szCs w:val="21"/>
              </w:rPr>
            </w:pPr>
            <w:r w:rsidRPr="0012319A">
              <w:rPr>
                <w:b/>
                <w:noProof/>
                <w:sz w:val="21"/>
                <w:szCs w:val="21"/>
              </w:rPr>
              <w:t>Objective/ Outcome</w:t>
            </w:r>
          </w:p>
        </w:tc>
        <w:tc>
          <w:tcPr>
            <w:tcW w:w="2695" w:type="dxa"/>
            <w:tcBorders>
              <w:bottom w:val="single" w:sz="4" w:space="0" w:color="auto"/>
            </w:tcBorders>
            <w:shd w:val="clear" w:color="auto" w:fill="FBD4B4"/>
            <w:tcMar>
              <w:top w:w="29" w:type="dxa"/>
              <w:left w:w="72" w:type="dxa"/>
              <w:bottom w:w="29" w:type="dxa"/>
              <w:right w:w="72" w:type="dxa"/>
            </w:tcMar>
            <w:vAlign w:val="center"/>
          </w:tcPr>
          <w:p w:rsidR="00DE4615" w:rsidRPr="0012319A" w:rsidRDefault="002445EE" w:rsidP="00A729F8">
            <w:pPr>
              <w:jc w:val="center"/>
              <w:rPr>
                <w:b/>
                <w:noProof/>
                <w:sz w:val="21"/>
                <w:szCs w:val="21"/>
              </w:rPr>
            </w:pPr>
            <w:r w:rsidRPr="0012319A">
              <w:rPr>
                <w:b/>
                <w:noProof/>
                <w:sz w:val="21"/>
                <w:szCs w:val="21"/>
              </w:rPr>
              <w:t>Indicator</w:t>
            </w:r>
          </w:p>
        </w:tc>
        <w:tc>
          <w:tcPr>
            <w:tcW w:w="2865" w:type="dxa"/>
            <w:tcBorders>
              <w:bottom w:val="single" w:sz="4" w:space="0" w:color="auto"/>
            </w:tcBorders>
            <w:shd w:val="clear" w:color="auto" w:fill="FBD4B4"/>
            <w:vAlign w:val="center"/>
          </w:tcPr>
          <w:p w:rsidR="00DE4615" w:rsidRPr="0012319A" w:rsidRDefault="002445EE" w:rsidP="00A729F8">
            <w:pPr>
              <w:jc w:val="center"/>
              <w:rPr>
                <w:b/>
                <w:bCs/>
                <w:iCs/>
                <w:noProof/>
                <w:sz w:val="21"/>
                <w:szCs w:val="21"/>
              </w:rPr>
            </w:pPr>
            <w:r w:rsidRPr="0012319A">
              <w:rPr>
                <w:b/>
                <w:bCs/>
                <w:iCs/>
                <w:noProof/>
                <w:sz w:val="21"/>
                <w:szCs w:val="21"/>
              </w:rPr>
              <w:t>Baseline</w:t>
            </w:r>
          </w:p>
        </w:tc>
        <w:tc>
          <w:tcPr>
            <w:tcW w:w="2912" w:type="dxa"/>
            <w:tcBorders>
              <w:bottom w:val="single" w:sz="4" w:space="0" w:color="auto"/>
            </w:tcBorders>
            <w:shd w:val="clear" w:color="auto" w:fill="FBD4B4"/>
            <w:tcMar>
              <w:top w:w="29" w:type="dxa"/>
              <w:left w:w="72" w:type="dxa"/>
              <w:bottom w:w="29" w:type="dxa"/>
              <w:right w:w="72" w:type="dxa"/>
            </w:tcMar>
            <w:vAlign w:val="center"/>
          </w:tcPr>
          <w:p w:rsidR="00DE4615" w:rsidRPr="0012319A" w:rsidRDefault="002445EE" w:rsidP="00A729F8">
            <w:pPr>
              <w:jc w:val="center"/>
              <w:rPr>
                <w:b/>
                <w:bCs/>
                <w:iCs/>
                <w:noProof/>
                <w:sz w:val="21"/>
                <w:szCs w:val="21"/>
              </w:rPr>
            </w:pPr>
            <w:r w:rsidRPr="0012319A">
              <w:rPr>
                <w:b/>
                <w:bCs/>
                <w:iCs/>
                <w:noProof/>
                <w:sz w:val="21"/>
                <w:szCs w:val="21"/>
              </w:rPr>
              <w:t>End of Project target</w:t>
            </w:r>
          </w:p>
        </w:tc>
        <w:tc>
          <w:tcPr>
            <w:tcW w:w="2161" w:type="dxa"/>
            <w:tcBorders>
              <w:bottom w:val="single" w:sz="4" w:space="0" w:color="auto"/>
            </w:tcBorders>
            <w:shd w:val="clear" w:color="auto" w:fill="FBD4B4"/>
            <w:vAlign w:val="center"/>
          </w:tcPr>
          <w:p w:rsidR="00DE4615" w:rsidRPr="0012319A" w:rsidRDefault="002445EE" w:rsidP="00A729F8">
            <w:pPr>
              <w:jc w:val="center"/>
              <w:rPr>
                <w:b/>
                <w:bCs/>
                <w:iCs/>
                <w:noProof/>
                <w:sz w:val="21"/>
                <w:szCs w:val="21"/>
              </w:rPr>
            </w:pPr>
            <w:r w:rsidRPr="0012319A">
              <w:rPr>
                <w:b/>
                <w:bCs/>
                <w:iCs/>
                <w:noProof/>
                <w:sz w:val="21"/>
                <w:szCs w:val="21"/>
              </w:rPr>
              <w:t>Source of information</w:t>
            </w:r>
          </w:p>
        </w:tc>
        <w:tc>
          <w:tcPr>
            <w:tcW w:w="2266" w:type="dxa"/>
            <w:tcBorders>
              <w:bottom w:val="single" w:sz="4" w:space="0" w:color="auto"/>
            </w:tcBorders>
            <w:shd w:val="clear" w:color="auto" w:fill="FBD4B4"/>
            <w:vAlign w:val="center"/>
          </w:tcPr>
          <w:p w:rsidR="00DE4615" w:rsidRPr="0012319A" w:rsidRDefault="002445EE" w:rsidP="00A729F8">
            <w:pPr>
              <w:jc w:val="center"/>
              <w:rPr>
                <w:b/>
                <w:bCs/>
                <w:iCs/>
                <w:noProof/>
                <w:sz w:val="21"/>
                <w:szCs w:val="21"/>
              </w:rPr>
            </w:pPr>
            <w:r w:rsidRPr="0012319A">
              <w:rPr>
                <w:b/>
                <w:bCs/>
                <w:iCs/>
                <w:noProof/>
                <w:sz w:val="21"/>
                <w:szCs w:val="21"/>
              </w:rPr>
              <w:t>Risks and assumptions</w:t>
            </w:r>
          </w:p>
        </w:tc>
      </w:tr>
      <w:tr w:rsidR="00DE4615" w:rsidRPr="0012319A" w:rsidTr="00A729F8">
        <w:tc>
          <w:tcPr>
            <w:tcW w:w="1632" w:type="dxa"/>
            <w:vMerge w:val="restart"/>
            <w:shd w:val="clear" w:color="auto" w:fill="EAF1DD"/>
            <w:tcMar>
              <w:top w:w="29" w:type="dxa"/>
              <w:left w:w="72" w:type="dxa"/>
              <w:bottom w:w="29" w:type="dxa"/>
              <w:right w:w="72" w:type="dxa"/>
            </w:tcMar>
          </w:tcPr>
          <w:p w:rsidR="00DE4615" w:rsidRPr="0012319A" w:rsidRDefault="002445EE" w:rsidP="00A729F8">
            <w:pPr>
              <w:rPr>
                <w:bCs/>
                <w:noProof/>
                <w:sz w:val="21"/>
                <w:szCs w:val="21"/>
              </w:rPr>
            </w:pPr>
            <w:r w:rsidRPr="0012319A">
              <w:rPr>
                <w:b/>
                <w:bCs/>
                <w:noProof/>
                <w:sz w:val="21"/>
                <w:szCs w:val="21"/>
              </w:rPr>
              <w:t xml:space="preserve">Objective - </w:t>
            </w:r>
            <w:r w:rsidRPr="0012319A">
              <w:rPr>
                <w:noProof/>
                <w:sz w:val="21"/>
                <w:szCs w:val="21"/>
              </w:rPr>
              <w:t>To remove barriers to an integrated approach to sustainable natural resource management, biodiversity conservation and low carbon development in rural areas of Senegal through the Ecovillage model.</w:t>
            </w:r>
          </w:p>
        </w:tc>
        <w:tc>
          <w:tcPr>
            <w:tcW w:w="2695"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1. Carbon footprint (using Bilan Carbone method</w:t>
            </w:r>
            <w:r w:rsidRPr="0012319A">
              <w:rPr>
                <w:rStyle w:val="FootnoteReference"/>
                <w:noProof/>
                <w:sz w:val="21"/>
                <w:szCs w:val="21"/>
              </w:rPr>
              <w:footnoteReference w:id="6"/>
            </w:r>
            <w:r w:rsidRPr="0012319A">
              <w:rPr>
                <w:noProof/>
                <w:sz w:val="21"/>
                <w:szCs w:val="21"/>
              </w:rPr>
              <w:t xml:space="preserve"> to calculate GHG emissions/ sequestration) from energy and land use at the level of village lands (“</w:t>
            </w:r>
            <w:r w:rsidRPr="0012319A">
              <w:rPr>
                <w:i/>
                <w:noProof/>
                <w:sz w:val="21"/>
                <w:szCs w:val="21"/>
              </w:rPr>
              <w:t>terroir villageois</w:t>
            </w:r>
            <w:r w:rsidRPr="0012319A">
              <w:rPr>
                <w:noProof/>
                <w:sz w:val="21"/>
                <w:szCs w:val="21"/>
              </w:rPr>
              <w:t xml:space="preserve">”) </w:t>
            </w:r>
          </w:p>
          <w:p w:rsidR="00DE4615" w:rsidRPr="0012319A" w:rsidRDefault="002445EE" w:rsidP="00A729F8">
            <w:pPr>
              <w:rPr>
                <w:noProof/>
                <w:sz w:val="21"/>
                <w:szCs w:val="21"/>
              </w:rPr>
            </w:pPr>
            <w:r w:rsidRPr="0012319A">
              <w:rPr>
                <w:noProof/>
                <w:sz w:val="21"/>
                <w:szCs w:val="21"/>
              </w:rPr>
              <w:t>(</w:t>
            </w:r>
            <w:r w:rsidRPr="0012319A">
              <w:rPr>
                <w:i/>
                <w:noProof/>
                <w:sz w:val="21"/>
                <w:szCs w:val="21"/>
              </w:rPr>
              <w:t>Indicator 9, below, is sub-set of this same Indicator</w:t>
            </w:r>
            <w:r w:rsidRPr="0012319A">
              <w:rPr>
                <w:noProof/>
                <w:sz w:val="21"/>
                <w:szCs w:val="21"/>
              </w:rPr>
              <w:t xml:space="preserve">) </w:t>
            </w:r>
          </w:p>
        </w:tc>
        <w:tc>
          <w:tcPr>
            <w:tcW w:w="2865" w:type="dxa"/>
            <w:shd w:val="clear" w:color="auto" w:fill="EAF1DD"/>
          </w:tcPr>
          <w:p w:rsidR="00DE4615" w:rsidRPr="0012319A" w:rsidRDefault="002445EE" w:rsidP="00A729F8">
            <w:pPr>
              <w:rPr>
                <w:noProof/>
                <w:sz w:val="21"/>
                <w:szCs w:val="21"/>
              </w:rPr>
            </w:pPr>
            <w:r w:rsidRPr="0012319A">
              <w:rPr>
                <w:noProof/>
                <w:sz w:val="21"/>
                <w:szCs w:val="21"/>
              </w:rPr>
              <w:t xml:space="preserve">Bilan Carbone baseline data exists for some test rural villages; the baseline and “business-as-usual” (BAU) development scenario for comparison will be established (10 pilot villages) at start of project </w:t>
            </w:r>
          </w:p>
        </w:tc>
        <w:tc>
          <w:tcPr>
            <w:tcW w:w="2912"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Application Bilan Carbone for 10 pilot Ecovillages show that these villages have embarked on a low carbon development path: net emissions are at least 30% lower than the BAU development scenario</w:t>
            </w:r>
          </w:p>
        </w:tc>
        <w:tc>
          <w:tcPr>
            <w:tcW w:w="2161" w:type="dxa"/>
            <w:shd w:val="clear" w:color="auto" w:fill="EAF1DD"/>
          </w:tcPr>
          <w:p w:rsidR="00DE4615" w:rsidRPr="0012319A" w:rsidRDefault="002445EE" w:rsidP="00A729F8">
            <w:pPr>
              <w:rPr>
                <w:noProof/>
                <w:sz w:val="21"/>
                <w:szCs w:val="21"/>
              </w:rPr>
            </w:pPr>
            <w:r w:rsidRPr="0012319A">
              <w:rPr>
                <w:noProof/>
                <w:sz w:val="21"/>
                <w:szCs w:val="21"/>
              </w:rPr>
              <w:t>Project reports – Bilan Carbone repeated as part of project monitoring cycle (baseline; mid-term; end project)</w:t>
            </w:r>
          </w:p>
        </w:tc>
        <w:tc>
          <w:tcPr>
            <w:tcW w:w="2266" w:type="dxa"/>
            <w:vMerge w:val="restart"/>
            <w:shd w:val="clear" w:color="auto" w:fill="EAF1DD"/>
          </w:tcPr>
          <w:p w:rsidR="00DE4615" w:rsidRPr="0012319A" w:rsidRDefault="002445EE" w:rsidP="00A729F8">
            <w:pPr>
              <w:rPr>
                <w:noProof/>
                <w:sz w:val="21"/>
                <w:szCs w:val="21"/>
              </w:rPr>
            </w:pPr>
            <w:r w:rsidRPr="0012319A">
              <w:rPr>
                <w:noProof/>
                <w:sz w:val="21"/>
                <w:szCs w:val="21"/>
                <w:u w:val="single"/>
              </w:rPr>
              <w:t>Risks</w:t>
            </w:r>
            <w:r w:rsidRPr="0012319A">
              <w:rPr>
                <w:noProof/>
                <w:sz w:val="21"/>
                <w:szCs w:val="21"/>
              </w:rPr>
              <w:t>:</w:t>
            </w:r>
          </w:p>
          <w:p w:rsidR="00DE4615" w:rsidRPr="0012319A" w:rsidRDefault="002445EE" w:rsidP="00A729F8">
            <w:pPr>
              <w:rPr>
                <w:noProof/>
                <w:sz w:val="21"/>
                <w:szCs w:val="21"/>
              </w:rPr>
            </w:pPr>
            <w:r w:rsidRPr="0012319A">
              <w:rPr>
                <w:noProof/>
                <w:sz w:val="21"/>
                <w:szCs w:val="21"/>
              </w:rPr>
              <w:t xml:space="preserve">Weak capacity or lack of commitment at the Ecovillage level means that integrated approaches/ Ecovillage model with global environmental benefits are not achieved </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 xml:space="preserve">ANEV capacities do not develop sufficiently to achieve ambitious National Ecovillage Programme </w:t>
            </w:r>
          </w:p>
          <w:p w:rsidR="00DE4615" w:rsidRPr="0012319A" w:rsidRDefault="00DE4615" w:rsidP="00A729F8">
            <w:pPr>
              <w:rPr>
                <w:noProof/>
                <w:sz w:val="21"/>
                <w:szCs w:val="21"/>
                <w:u w:val="single"/>
              </w:rPr>
            </w:pPr>
          </w:p>
          <w:p w:rsidR="00DE4615" w:rsidRPr="0012319A" w:rsidRDefault="002445EE" w:rsidP="00A729F8">
            <w:pPr>
              <w:rPr>
                <w:noProof/>
                <w:sz w:val="21"/>
                <w:szCs w:val="21"/>
              </w:rPr>
            </w:pPr>
            <w:r w:rsidRPr="0012319A">
              <w:rPr>
                <w:noProof/>
                <w:sz w:val="21"/>
                <w:szCs w:val="21"/>
                <w:u w:val="single"/>
              </w:rPr>
              <w:t>Assumption</w:t>
            </w:r>
            <w:r w:rsidRPr="0012319A">
              <w:rPr>
                <w:noProof/>
                <w:sz w:val="21"/>
                <w:szCs w:val="21"/>
              </w:rPr>
              <w:t>:</w:t>
            </w:r>
          </w:p>
          <w:p w:rsidR="00DE4615" w:rsidRPr="0012319A" w:rsidRDefault="002445EE" w:rsidP="00A729F8">
            <w:pPr>
              <w:rPr>
                <w:noProof/>
                <w:sz w:val="21"/>
                <w:szCs w:val="21"/>
              </w:rPr>
            </w:pPr>
            <w:r w:rsidRPr="0012319A">
              <w:rPr>
                <w:noProof/>
                <w:sz w:val="21"/>
                <w:szCs w:val="21"/>
              </w:rPr>
              <w:t xml:space="preserve">Political support to national EVs Programme remains very high, supporting national level reforms (removal of barriers) and development of Ecovillage Strategy </w:t>
            </w:r>
          </w:p>
          <w:p w:rsidR="00DE4615" w:rsidRPr="0012319A" w:rsidRDefault="00DE4615" w:rsidP="00A729F8">
            <w:pPr>
              <w:rPr>
                <w:noProof/>
                <w:sz w:val="21"/>
                <w:szCs w:val="21"/>
              </w:rPr>
            </w:pPr>
          </w:p>
        </w:tc>
      </w:tr>
      <w:tr w:rsidR="00DE4615" w:rsidRPr="0012319A" w:rsidTr="00A729F8">
        <w:tc>
          <w:tcPr>
            <w:tcW w:w="1632" w:type="dxa"/>
            <w:vMerge/>
            <w:shd w:val="clear" w:color="auto" w:fill="EAF1DD"/>
            <w:tcMar>
              <w:top w:w="29" w:type="dxa"/>
              <w:left w:w="72" w:type="dxa"/>
              <w:bottom w:w="29" w:type="dxa"/>
              <w:right w:w="72" w:type="dxa"/>
            </w:tcMar>
          </w:tcPr>
          <w:p w:rsidR="00DE4615" w:rsidRPr="0012319A" w:rsidRDefault="00DE4615" w:rsidP="00A729F8">
            <w:pPr>
              <w:rPr>
                <w:b/>
                <w:bCs/>
                <w:noProof/>
                <w:sz w:val="21"/>
                <w:szCs w:val="21"/>
              </w:rPr>
            </w:pPr>
          </w:p>
        </w:tc>
        <w:tc>
          <w:tcPr>
            <w:tcW w:w="2695"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2. Number of Environmental Management Plans (EMPs) adopted by pilot sites</w:t>
            </w:r>
          </w:p>
        </w:tc>
        <w:tc>
          <w:tcPr>
            <w:tcW w:w="2865" w:type="dxa"/>
            <w:shd w:val="clear" w:color="auto" w:fill="EAF1DD"/>
          </w:tcPr>
          <w:p w:rsidR="00DE4615" w:rsidRPr="0012319A" w:rsidRDefault="002445EE" w:rsidP="00A729F8">
            <w:pPr>
              <w:rPr>
                <w:noProof/>
                <w:sz w:val="21"/>
                <w:szCs w:val="21"/>
              </w:rPr>
            </w:pPr>
            <w:r w:rsidRPr="0012319A">
              <w:rPr>
                <w:noProof/>
                <w:sz w:val="21"/>
                <w:szCs w:val="21"/>
              </w:rPr>
              <w:t>No plans are yet developed</w:t>
            </w:r>
          </w:p>
        </w:tc>
        <w:tc>
          <w:tcPr>
            <w:tcW w:w="2912"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At least 8 plans for project sites have been successfully developed and adopted (endorsed) by communities</w:t>
            </w:r>
          </w:p>
          <w:p w:rsidR="00DE4615" w:rsidRPr="0012319A" w:rsidRDefault="00DE4615" w:rsidP="00A729F8">
            <w:pPr>
              <w:rPr>
                <w:sz w:val="21"/>
                <w:szCs w:val="21"/>
              </w:rPr>
            </w:pPr>
          </w:p>
          <w:p w:rsidR="00DE4615" w:rsidRPr="0012319A" w:rsidRDefault="002445EE" w:rsidP="00A729F8">
            <w:pPr>
              <w:rPr>
                <w:noProof/>
                <w:sz w:val="21"/>
                <w:szCs w:val="21"/>
              </w:rPr>
            </w:pPr>
            <w:r w:rsidRPr="0012319A">
              <w:rPr>
                <w:noProof/>
                <w:sz w:val="21"/>
                <w:szCs w:val="21"/>
              </w:rPr>
              <w:t>At least two plans are under implementation</w:t>
            </w:r>
          </w:p>
        </w:tc>
        <w:tc>
          <w:tcPr>
            <w:tcW w:w="2161" w:type="dxa"/>
            <w:shd w:val="clear" w:color="auto" w:fill="EAF1DD"/>
          </w:tcPr>
          <w:p w:rsidR="00DE4615" w:rsidRPr="0012319A" w:rsidRDefault="002445EE" w:rsidP="00A729F8">
            <w:pPr>
              <w:rPr>
                <w:noProof/>
                <w:sz w:val="21"/>
                <w:szCs w:val="21"/>
              </w:rPr>
            </w:pPr>
            <w:r w:rsidRPr="0012319A">
              <w:rPr>
                <w:noProof/>
                <w:sz w:val="21"/>
                <w:szCs w:val="21"/>
              </w:rPr>
              <w:t>ANEV’s yearly reports</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Project site visits and evaluation for verification</w:t>
            </w:r>
          </w:p>
        </w:tc>
        <w:tc>
          <w:tcPr>
            <w:tcW w:w="2266" w:type="dxa"/>
            <w:vMerge/>
            <w:shd w:val="clear" w:color="auto" w:fill="EAF1DD"/>
          </w:tcPr>
          <w:p w:rsidR="00DE4615" w:rsidRPr="0012319A" w:rsidRDefault="00DE4615" w:rsidP="00A729F8">
            <w:pPr>
              <w:rPr>
                <w:noProof/>
                <w:sz w:val="21"/>
                <w:szCs w:val="21"/>
              </w:rPr>
            </w:pPr>
          </w:p>
        </w:tc>
      </w:tr>
      <w:tr w:rsidR="00DE4615" w:rsidRPr="0012319A" w:rsidDel="004979DB" w:rsidTr="00A729F8">
        <w:tc>
          <w:tcPr>
            <w:tcW w:w="1632" w:type="dxa"/>
            <w:vMerge/>
            <w:shd w:val="clear" w:color="auto" w:fill="EAF1DD"/>
            <w:tcMar>
              <w:top w:w="29" w:type="dxa"/>
              <w:left w:w="72" w:type="dxa"/>
              <w:bottom w:w="29" w:type="dxa"/>
              <w:right w:w="72" w:type="dxa"/>
            </w:tcMar>
          </w:tcPr>
          <w:p w:rsidR="00DE4615" w:rsidRPr="0012319A" w:rsidRDefault="00DE4615" w:rsidP="00A729F8">
            <w:pPr>
              <w:rPr>
                <w:b/>
                <w:bCs/>
                <w:noProof/>
                <w:sz w:val="21"/>
                <w:szCs w:val="21"/>
              </w:rPr>
            </w:pPr>
          </w:p>
        </w:tc>
        <w:tc>
          <w:tcPr>
            <w:tcW w:w="2695"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3. GEF Management Effectiveness Tracking Tool (METT): METT scores for existing and new CNRs show improvements in management and biodiversity conservation effectiveness</w:t>
            </w:r>
          </w:p>
          <w:p w:rsidR="00DE4615" w:rsidRPr="0012319A" w:rsidDel="004979DB" w:rsidRDefault="00DE4615" w:rsidP="00A729F8">
            <w:pPr>
              <w:rPr>
                <w:noProof/>
                <w:sz w:val="21"/>
                <w:szCs w:val="21"/>
              </w:rPr>
            </w:pPr>
          </w:p>
        </w:tc>
        <w:tc>
          <w:tcPr>
            <w:tcW w:w="2865" w:type="dxa"/>
            <w:shd w:val="clear" w:color="auto" w:fill="EAF1DD"/>
          </w:tcPr>
          <w:p w:rsidR="00DE4615" w:rsidRPr="0012319A" w:rsidRDefault="002445EE" w:rsidP="00A729F8">
            <w:pPr>
              <w:rPr>
                <w:noProof/>
                <w:sz w:val="21"/>
                <w:szCs w:val="21"/>
              </w:rPr>
            </w:pPr>
            <w:r w:rsidRPr="0012319A">
              <w:rPr>
                <w:noProof/>
                <w:sz w:val="21"/>
                <w:szCs w:val="21"/>
              </w:rPr>
              <w:t>Baseline scores for 7 out of 8 CNRs (from PPG research):</w:t>
            </w:r>
          </w:p>
          <w:p w:rsidR="00DE4615" w:rsidRPr="0012319A" w:rsidRDefault="00DE4615" w:rsidP="00A729F8">
            <w:pPr>
              <w:rPr>
                <w:sz w:val="21"/>
                <w:szCs w:val="21"/>
              </w:rPr>
            </w:pPr>
          </w:p>
          <w:p w:rsidR="00DE4615" w:rsidRPr="0012319A" w:rsidRDefault="002445EE" w:rsidP="00A729F8">
            <w:pPr>
              <w:tabs>
                <w:tab w:val="right" w:pos="2649"/>
              </w:tabs>
              <w:rPr>
                <w:noProof/>
                <w:sz w:val="21"/>
                <w:szCs w:val="21"/>
              </w:rPr>
            </w:pPr>
            <w:r w:rsidRPr="0012319A">
              <w:rPr>
                <w:noProof/>
                <w:sz w:val="21"/>
                <w:szCs w:val="21"/>
              </w:rPr>
              <w:t>[1] Diokoul Diawrigne</w:t>
            </w:r>
            <w:r w:rsidRPr="0012319A">
              <w:rPr>
                <w:noProof/>
                <w:sz w:val="21"/>
                <w:szCs w:val="21"/>
              </w:rPr>
              <w:tab/>
              <w:t>64</w:t>
            </w:r>
          </w:p>
          <w:p w:rsidR="00DE4615" w:rsidRPr="0012319A" w:rsidRDefault="002445EE" w:rsidP="00A729F8">
            <w:pPr>
              <w:tabs>
                <w:tab w:val="right" w:pos="2649"/>
              </w:tabs>
              <w:rPr>
                <w:noProof/>
                <w:sz w:val="21"/>
                <w:szCs w:val="21"/>
              </w:rPr>
            </w:pPr>
            <w:r w:rsidRPr="0012319A">
              <w:rPr>
                <w:noProof/>
                <w:sz w:val="21"/>
                <w:szCs w:val="21"/>
              </w:rPr>
              <w:t>[2] Bounguien CNR</w:t>
            </w:r>
            <w:r w:rsidRPr="0012319A">
              <w:rPr>
                <w:noProof/>
                <w:sz w:val="21"/>
                <w:szCs w:val="21"/>
              </w:rPr>
              <w:tab/>
              <w:t>72</w:t>
            </w:r>
          </w:p>
          <w:p w:rsidR="00DE4615" w:rsidRPr="0012319A" w:rsidRDefault="002445EE" w:rsidP="00A729F8">
            <w:pPr>
              <w:tabs>
                <w:tab w:val="right" w:pos="2649"/>
              </w:tabs>
              <w:rPr>
                <w:noProof/>
                <w:sz w:val="21"/>
                <w:szCs w:val="21"/>
              </w:rPr>
            </w:pPr>
            <w:r w:rsidRPr="0012319A">
              <w:rPr>
                <w:noProof/>
                <w:sz w:val="21"/>
                <w:szCs w:val="21"/>
              </w:rPr>
              <w:t>[3] Kak proposed CNR</w:t>
            </w:r>
            <w:r w:rsidRPr="0012319A">
              <w:rPr>
                <w:noProof/>
                <w:sz w:val="21"/>
                <w:szCs w:val="21"/>
              </w:rPr>
              <w:tab/>
              <w:t>33</w:t>
            </w:r>
          </w:p>
          <w:p w:rsidR="00DE4615" w:rsidRPr="0012319A" w:rsidRDefault="002445EE" w:rsidP="00A729F8">
            <w:pPr>
              <w:tabs>
                <w:tab w:val="right" w:pos="2649"/>
              </w:tabs>
              <w:rPr>
                <w:noProof/>
                <w:sz w:val="21"/>
                <w:szCs w:val="21"/>
              </w:rPr>
            </w:pPr>
            <w:r w:rsidRPr="0012319A">
              <w:rPr>
                <w:noProof/>
                <w:sz w:val="21"/>
                <w:szCs w:val="21"/>
              </w:rPr>
              <w:t>[4] Mbawal proposed CNR</w:t>
            </w:r>
            <w:r w:rsidRPr="0012319A">
              <w:rPr>
                <w:noProof/>
                <w:sz w:val="21"/>
                <w:szCs w:val="21"/>
              </w:rPr>
              <w:tab/>
              <w:t>51</w:t>
            </w:r>
          </w:p>
          <w:p w:rsidR="00DE4615" w:rsidRPr="0012319A" w:rsidRDefault="002445EE" w:rsidP="00A729F8">
            <w:pPr>
              <w:tabs>
                <w:tab w:val="right" w:pos="2649"/>
              </w:tabs>
              <w:rPr>
                <w:noProof/>
                <w:sz w:val="21"/>
                <w:szCs w:val="21"/>
              </w:rPr>
            </w:pPr>
            <w:r w:rsidRPr="0012319A">
              <w:rPr>
                <w:noProof/>
                <w:sz w:val="21"/>
                <w:szCs w:val="21"/>
              </w:rPr>
              <w:t>[5] Mansadala CNR</w:t>
            </w:r>
            <w:r w:rsidRPr="0012319A">
              <w:rPr>
                <w:noProof/>
                <w:sz w:val="21"/>
                <w:szCs w:val="21"/>
              </w:rPr>
              <w:tab/>
              <w:t>73</w:t>
            </w:r>
          </w:p>
          <w:p w:rsidR="00DE4615" w:rsidRPr="0012319A" w:rsidRDefault="002445EE" w:rsidP="00A729F8">
            <w:pPr>
              <w:tabs>
                <w:tab w:val="right" w:pos="2649"/>
              </w:tabs>
              <w:rPr>
                <w:noProof/>
                <w:sz w:val="21"/>
                <w:szCs w:val="21"/>
              </w:rPr>
            </w:pPr>
            <w:r w:rsidRPr="0012319A">
              <w:rPr>
                <w:noProof/>
                <w:sz w:val="21"/>
                <w:szCs w:val="21"/>
              </w:rPr>
              <w:t>[6] Dindefelo CNR</w:t>
            </w:r>
            <w:r w:rsidRPr="0012319A">
              <w:rPr>
                <w:noProof/>
                <w:sz w:val="21"/>
                <w:szCs w:val="21"/>
              </w:rPr>
              <w:tab/>
              <w:t>t.b.d.</w:t>
            </w:r>
          </w:p>
          <w:p w:rsidR="00DE4615" w:rsidRPr="0012319A" w:rsidRDefault="002445EE" w:rsidP="00A729F8">
            <w:pPr>
              <w:tabs>
                <w:tab w:val="right" w:pos="2649"/>
              </w:tabs>
              <w:rPr>
                <w:noProof/>
                <w:sz w:val="21"/>
                <w:szCs w:val="21"/>
              </w:rPr>
            </w:pPr>
            <w:r w:rsidRPr="0012319A">
              <w:rPr>
                <w:noProof/>
                <w:sz w:val="21"/>
                <w:szCs w:val="21"/>
              </w:rPr>
              <w:t>[7] Mansarinko CNR</w:t>
            </w:r>
            <w:r w:rsidRPr="0012319A">
              <w:rPr>
                <w:noProof/>
                <w:sz w:val="21"/>
                <w:szCs w:val="21"/>
              </w:rPr>
              <w:tab/>
              <w:t>73</w:t>
            </w:r>
          </w:p>
          <w:p w:rsidR="00DE4615" w:rsidRPr="0012319A" w:rsidRDefault="002445EE" w:rsidP="00A729F8">
            <w:pPr>
              <w:tabs>
                <w:tab w:val="right" w:pos="2649"/>
              </w:tabs>
              <w:rPr>
                <w:noProof/>
                <w:sz w:val="21"/>
                <w:szCs w:val="21"/>
              </w:rPr>
            </w:pPr>
            <w:r w:rsidRPr="0012319A">
              <w:rPr>
                <w:noProof/>
                <w:sz w:val="21"/>
                <w:szCs w:val="21"/>
              </w:rPr>
              <w:t>[8] Gnargou Comm Forest</w:t>
            </w:r>
            <w:r w:rsidRPr="0012319A">
              <w:rPr>
                <w:noProof/>
                <w:sz w:val="21"/>
                <w:szCs w:val="21"/>
              </w:rPr>
              <w:tab/>
              <w:t>74</w:t>
            </w:r>
          </w:p>
          <w:p w:rsidR="00DE4615" w:rsidRPr="0012319A" w:rsidRDefault="002445EE" w:rsidP="00A729F8">
            <w:pPr>
              <w:rPr>
                <w:noProof/>
                <w:sz w:val="21"/>
                <w:szCs w:val="21"/>
              </w:rPr>
            </w:pPr>
            <w:r w:rsidRPr="0012319A">
              <w:rPr>
                <w:noProof/>
                <w:sz w:val="21"/>
                <w:szCs w:val="21"/>
              </w:rPr>
              <w:t xml:space="preserve"> </w:t>
            </w:r>
          </w:p>
          <w:p w:rsidR="00DE4615" w:rsidRPr="0012319A" w:rsidRDefault="002445EE" w:rsidP="00DE4615">
            <w:pPr>
              <w:jc w:val="center"/>
              <w:rPr>
                <w:noProof/>
                <w:sz w:val="21"/>
                <w:szCs w:val="21"/>
              </w:rPr>
            </w:pPr>
            <w:r w:rsidRPr="0012319A">
              <w:rPr>
                <w:noProof/>
                <w:sz w:val="21"/>
                <w:szCs w:val="21"/>
              </w:rPr>
              <w:t>(</w:t>
            </w:r>
            <w:r w:rsidRPr="0012319A">
              <w:rPr>
                <w:i/>
                <w:noProof/>
                <w:sz w:val="21"/>
                <w:szCs w:val="21"/>
              </w:rPr>
              <w:t xml:space="preserve">see </w:t>
            </w:r>
            <w:r w:rsidRPr="0012319A">
              <w:rPr>
                <w:i/>
                <w:sz w:val="21"/>
                <w:szCs w:val="21"/>
              </w:rPr>
              <w:t>Annex 2</w:t>
            </w:r>
            <w:r w:rsidRPr="0012319A">
              <w:rPr>
                <w:i/>
                <w:noProof/>
                <w:sz w:val="21"/>
                <w:szCs w:val="21"/>
              </w:rPr>
              <w:t xml:space="preserve"> for full SO1 tracking tool)</w:t>
            </w:r>
          </w:p>
        </w:tc>
        <w:tc>
          <w:tcPr>
            <w:tcW w:w="2912" w:type="dxa"/>
            <w:shd w:val="clear" w:color="auto" w:fill="EAF1DD"/>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METT scores for all 8 project CNRs (2 new, 4 extended, 2 existing) show increases of at least 10% from baseline over 5 years  and 20% for sites with starting score &lt; 60%</w:t>
            </w:r>
          </w:p>
          <w:p w:rsidR="00DE4615" w:rsidRPr="0012319A" w:rsidRDefault="00DE4615" w:rsidP="00A729F8">
            <w:pPr>
              <w:rPr>
                <w:sz w:val="21"/>
                <w:szCs w:val="21"/>
              </w:rPr>
            </w:pPr>
          </w:p>
        </w:tc>
        <w:tc>
          <w:tcPr>
            <w:tcW w:w="2161" w:type="dxa"/>
            <w:shd w:val="clear" w:color="auto" w:fill="EAF1DD"/>
          </w:tcPr>
          <w:p w:rsidR="00DE4615" w:rsidRPr="0012319A" w:rsidRDefault="002445EE" w:rsidP="00A729F8">
            <w:pPr>
              <w:rPr>
                <w:noProof/>
                <w:sz w:val="21"/>
                <w:szCs w:val="21"/>
              </w:rPr>
            </w:pPr>
            <w:r w:rsidRPr="0012319A">
              <w:rPr>
                <w:noProof/>
                <w:sz w:val="21"/>
                <w:szCs w:val="21"/>
              </w:rPr>
              <w:t>DPN</w:t>
            </w:r>
          </w:p>
          <w:p w:rsidR="00DE4615" w:rsidRPr="0012319A" w:rsidRDefault="002445EE" w:rsidP="00A729F8">
            <w:pPr>
              <w:rPr>
                <w:noProof/>
                <w:sz w:val="21"/>
                <w:szCs w:val="21"/>
              </w:rPr>
            </w:pPr>
            <w:r w:rsidRPr="0012319A">
              <w:rPr>
                <w:noProof/>
                <w:sz w:val="21"/>
                <w:szCs w:val="21"/>
              </w:rPr>
              <w:t>Rural Communities</w:t>
            </w:r>
          </w:p>
          <w:p w:rsidR="00DE4615" w:rsidRPr="0012319A" w:rsidRDefault="002445EE" w:rsidP="00A729F8">
            <w:pPr>
              <w:rPr>
                <w:noProof/>
                <w:sz w:val="21"/>
                <w:szCs w:val="21"/>
              </w:rPr>
            </w:pPr>
            <w:r w:rsidRPr="0012319A">
              <w:rPr>
                <w:noProof/>
                <w:sz w:val="21"/>
                <w:szCs w:val="21"/>
              </w:rPr>
              <w:t>Village CNR management committees</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Project reports – METT analysis repeated as part of project M&amp;E process</w:t>
            </w:r>
          </w:p>
        </w:tc>
        <w:tc>
          <w:tcPr>
            <w:tcW w:w="2266" w:type="dxa"/>
            <w:vMerge/>
            <w:shd w:val="clear" w:color="auto" w:fill="EAF1DD"/>
          </w:tcPr>
          <w:p w:rsidR="00DE4615" w:rsidRPr="0012319A" w:rsidRDefault="00DE4615" w:rsidP="00A729F8">
            <w:pPr>
              <w:rPr>
                <w:noProof/>
                <w:sz w:val="21"/>
                <w:szCs w:val="21"/>
              </w:rPr>
            </w:pPr>
          </w:p>
        </w:tc>
      </w:tr>
      <w:tr w:rsidR="00DE4615" w:rsidRPr="0012319A" w:rsidTr="00DE4615">
        <w:tc>
          <w:tcPr>
            <w:tcW w:w="1632" w:type="dxa"/>
            <w:vMerge w:val="restart"/>
            <w:shd w:val="clear" w:color="auto" w:fill="F2F2F2" w:themeFill="background1" w:themeFillShade="F2"/>
            <w:tcMar>
              <w:top w:w="29" w:type="dxa"/>
              <w:left w:w="72" w:type="dxa"/>
              <w:bottom w:w="29" w:type="dxa"/>
              <w:right w:w="72" w:type="dxa"/>
            </w:tcMar>
          </w:tcPr>
          <w:p w:rsidR="00DE4615" w:rsidRPr="0012319A" w:rsidRDefault="002445EE" w:rsidP="00A729F8">
            <w:pPr>
              <w:rPr>
                <w:b/>
                <w:noProof/>
                <w:sz w:val="21"/>
                <w:szCs w:val="21"/>
              </w:rPr>
            </w:pPr>
            <w:r w:rsidRPr="0012319A">
              <w:rPr>
                <w:b/>
                <w:noProof/>
                <w:sz w:val="21"/>
                <w:szCs w:val="21"/>
              </w:rPr>
              <w:t>Outcome 1 –</w:t>
            </w:r>
            <w:r w:rsidRPr="0012319A">
              <w:rPr>
                <w:noProof/>
                <w:sz w:val="21"/>
                <w:szCs w:val="21"/>
              </w:rPr>
              <w:t xml:space="preserve"> Improved governance framework and capacity for the effective </w:t>
            </w:r>
            <w:r w:rsidRPr="0012319A">
              <w:rPr>
                <w:noProof/>
                <w:sz w:val="21"/>
                <w:szCs w:val="21"/>
              </w:rPr>
              <w:lastRenderedPageBreak/>
              <w:t>incorporation of biodiversity conservation and low carbon, adaptive development into the National Ecovillage Strategy</w:t>
            </w:r>
          </w:p>
          <w:p w:rsidR="00DE4615" w:rsidRPr="0012319A" w:rsidRDefault="002445EE" w:rsidP="00A729F8">
            <w:pPr>
              <w:rPr>
                <w:b/>
                <w:noProof/>
                <w:sz w:val="21"/>
                <w:szCs w:val="21"/>
              </w:rPr>
            </w:pPr>
            <w:r w:rsidRPr="0012319A">
              <w:rPr>
                <w:noProof/>
                <w:sz w:val="21"/>
                <w:szCs w:val="21"/>
              </w:rPr>
              <w:br w:type="page"/>
            </w:r>
          </w:p>
        </w:tc>
        <w:tc>
          <w:tcPr>
            <w:tcW w:w="2695"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lastRenderedPageBreak/>
              <w:t xml:space="preserve">4. Inter-Ministerial Protocol established between Ministry of Ecovillages (MEBRLAP/ ANEV) and Ministry of Environment (MENP/ DPN; DEFCCS) </w:t>
            </w:r>
          </w:p>
        </w:tc>
        <w:tc>
          <w:tcPr>
            <w:tcW w:w="2865" w:type="dxa"/>
          </w:tcPr>
          <w:p w:rsidR="00DE4615" w:rsidRPr="0012319A" w:rsidRDefault="002445EE" w:rsidP="00A729F8">
            <w:pPr>
              <w:rPr>
                <w:noProof/>
                <w:sz w:val="21"/>
                <w:szCs w:val="21"/>
              </w:rPr>
            </w:pPr>
            <w:r w:rsidRPr="0012319A">
              <w:rPr>
                <w:noProof/>
                <w:sz w:val="21"/>
                <w:szCs w:val="21"/>
              </w:rPr>
              <w:t>No existing working relationship or agreements</w:t>
            </w:r>
          </w:p>
        </w:tc>
        <w:tc>
          <w:tcPr>
            <w:tcW w:w="2912"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 xml:space="preserve">Signed and implemented inter-Ministerial protocol; effective working relationships at all levels, local to national </w:t>
            </w:r>
          </w:p>
        </w:tc>
        <w:tc>
          <w:tcPr>
            <w:tcW w:w="2161" w:type="dxa"/>
          </w:tcPr>
          <w:p w:rsidR="00DE4615" w:rsidRPr="0012319A" w:rsidRDefault="002445EE" w:rsidP="00A729F8">
            <w:pPr>
              <w:rPr>
                <w:noProof/>
                <w:sz w:val="21"/>
                <w:szCs w:val="21"/>
              </w:rPr>
            </w:pPr>
            <w:r w:rsidRPr="0012319A">
              <w:rPr>
                <w:noProof/>
                <w:sz w:val="21"/>
                <w:szCs w:val="21"/>
              </w:rPr>
              <w:t>MEBRLAP; MENP</w:t>
            </w:r>
          </w:p>
          <w:p w:rsidR="00DE4615" w:rsidRPr="0012319A" w:rsidRDefault="002445EE" w:rsidP="00A729F8">
            <w:pPr>
              <w:rPr>
                <w:noProof/>
                <w:sz w:val="21"/>
                <w:szCs w:val="21"/>
              </w:rPr>
            </w:pPr>
            <w:r w:rsidRPr="0012319A">
              <w:rPr>
                <w:noProof/>
                <w:sz w:val="21"/>
                <w:szCs w:val="21"/>
              </w:rPr>
              <w:t>UNDP Capacity Development Scorecard</w:t>
            </w:r>
          </w:p>
          <w:p w:rsidR="00DE4615" w:rsidRPr="0012319A" w:rsidRDefault="002445EE" w:rsidP="00A729F8">
            <w:pPr>
              <w:rPr>
                <w:noProof/>
                <w:sz w:val="21"/>
                <w:szCs w:val="21"/>
              </w:rPr>
            </w:pPr>
            <w:r w:rsidRPr="0012319A">
              <w:rPr>
                <w:noProof/>
                <w:sz w:val="21"/>
                <w:szCs w:val="21"/>
              </w:rPr>
              <w:t>Project reports</w:t>
            </w:r>
          </w:p>
        </w:tc>
        <w:tc>
          <w:tcPr>
            <w:tcW w:w="2266" w:type="dxa"/>
            <w:vMerge w:val="restart"/>
          </w:tcPr>
          <w:p w:rsidR="00DE4615" w:rsidRPr="0012319A" w:rsidRDefault="002445EE" w:rsidP="00A729F8">
            <w:pPr>
              <w:rPr>
                <w:noProof/>
                <w:sz w:val="21"/>
                <w:szCs w:val="21"/>
              </w:rPr>
            </w:pPr>
            <w:r w:rsidRPr="0012319A">
              <w:rPr>
                <w:noProof/>
                <w:sz w:val="21"/>
                <w:szCs w:val="21"/>
                <w:u w:val="single"/>
              </w:rPr>
              <w:t>Risks</w:t>
            </w:r>
            <w:r w:rsidRPr="0012319A">
              <w:rPr>
                <w:noProof/>
                <w:sz w:val="21"/>
                <w:szCs w:val="21"/>
              </w:rPr>
              <w:t>:</w:t>
            </w:r>
          </w:p>
          <w:p w:rsidR="00DE4615" w:rsidRPr="0012319A" w:rsidRDefault="002445EE" w:rsidP="00A729F8">
            <w:pPr>
              <w:rPr>
                <w:noProof/>
                <w:sz w:val="21"/>
                <w:szCs w:val="21"/>
              </w:rPr>
            </w:pPr>
            <w:r w:rsidRPr="0012319A">
              <w:rPr>
                <w:noProof/>
                <w:sz w:val="21"/>
                <w:szCs w:val="21"/>
              </w:rPr>
              <w:t xml:space="preserve">Political will is lacking or processes too involved to achieve legal reform and removal of barriers </w:t>
            </w:r>
            <w:r w:rsidRPr="0012319A">
              <w:rPr>
                <w:noProof/>
                <w:sz w:val="21"/>
                <w:szCs w:val="21"/>
              </w:rPr>
              <w:lastRenderedPageBreak/>
              <w:t>within the project timescales</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 xml:space="preserve">Lack of commitment or capacity at Ecovillage level means that land allocation and planning processes (EMPs) cannot be achieved </w:t>
            </w:r>
          </w:p>
          <w:p w:rsidR="00DE4615" w:rsidRPr="0012319A" w:rsidRDefault="00DE4615" w:rsidP="00A729F8">
            <w:pPr>
              <w:rPr>
                <w:noProof/>
                <w:sz w:val="21"/>
                <w:szCs w:val="21"/>
              </w:rPr>
            </w:pPr>
          </w:p>
          <w:p w:rsidR="00DE4615" w:rsidRPr="0012319A" w:rsidRDefault="002445EE" w:rsidP="00A729F8">
            <w:pPr>
              <w:rPr>
                <w:noProof/>
                <w:sz w:val="21"/>
                <w:szCs w:val="21"/>
                <w:u w:val="single"/>
              </w:rPr>
            </w:pPr>
            <w:r w:rsidRPr="0012319A">
              <w:rPr>
                <w:noProof/>
                <w:sz w:val="21"/>
                <w:szCs w:val="21"/>
              </w:rPr>
              <w:t xml:space="preserve">Project outputs, achievements and data gathering at the Ecovillage level are not adequate to attract private investment (market-based mechanisms) </w:t>
            </w:r>
          </w:p>
          <w:p w:rsidR="00DE4615" w:rsidRPr="0012319A" w:rsidRDefault="00DE4615" w:rsidP="00A729F8">
            <w:pPr>
              <w:rPr>
                <w:noProof/>
                <w:sz w:val="21"/>
                <w:szCs w:val="21"/>
                <w:u w:val="single"/>
              </w:rPr>
            </w:pPr>
          </w:p>
          <w:p w:rsidR="00DE4615" w:rsidRPr="0012319A" w:rsidRDefault="002445EE" w:rsidP="00A729F8">
            <w:pPr>
              <w:rPr>
                <w:noProof/>
                <w:sz w:val="21"/>
                <w:szCs w:val="21"/>
              </w:rPr>
            </w:pPr>
            <w:r w:rsidRPr="0012319A">
              <w:rPr>
                <w:noProof/>
                <w:sz w:val="21"/>
                <w:szCs w:val="21"/>
                <w:u w:val="single"/>
              </w:rPr>
              <w:t>Assumptions</w:t>
            </w:r>
            <w:r w:rsidRPr="0012319A">
              <w:rPr>
                <w:noProof/>
                <w:sz w:val="21"/>
                <w:szCs w:val="21"/>
              </w:rPr>
              <w:t>:</w:t>
            </w:r>
          </w:p>
          <w:p w:rsidR="00DE4615" w:rsidRPr="0012319A" w:rsidRDefault="002445EE" w:rsidP="00A729F8">
            <w:pPr>
              <w:rPr>
                <w:noProof/>
                <w:sz w:val="21"/>
                <w:szCs w:val="21"/>
              </w:rPr>
            </w:pPr>
            <w:r w:rsidRPr="0012319A">
              <w:rPr>
                <w:noProof/>
                <w:sz w:val="21"/>
                <w:szCs w:val="21"/>
              </w:rPr>
              <w:t>Capacity of ANEV and working relations with other Ministries can be strengthened to achieve project outcomes and ambitious national EVs Strategy and Programme</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 xml:space="preserve">Demonstration of working methods and results (better land/ resource management, improved energy efficiency, income-generation etc.) and dissemination of results will lead to widespread adoption of an effective Ecovillage model. </w:t>
            </w:r>
          </w:p>
        </w:tc>
      </w:tr>
      <w:tr w:rsidR="00DE4615" w:rsidRPr="0012319A" w:rsidTr="00DE4615">
        <w:trPr>
          <w:trHeight w:val="334"/>
        </w:trPr>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2695"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5. Improved competence levels and standards of the institutions responsible for EVs (ANEV, DPN, DEF, GENSEN) measured by increased scores of the Capacity Development Scorecard</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Average scores for all thematic areas (1 to 5 – see below) and levels of capacity (systemic, institutional and individual) for both PA management and energy efficiency market transformation.</w:t>
            </w:r>
          </w:p>
          <w:p w:rsidR="00DE4615" w:rsidRPr="0012319A" w:rsidRDefault="00DE4615" w:rsidP="00A729F8">
            <w:pPr>
              <w:rPr>
                <w:noProof/>
                <w:sz w:val="21"/>
                <w:szCs w:val="21"/>
              </w:rPr>
            </w:pPr>
          </w:p>
          <w:p w:rsidR="00DE4615" w:rsidRPr="0012319A" w:rsidRDefault="002445EE" w:rsidP="00A729F8">
            <w:pPr>
              <w:ind w:left="353" w:hanging="353"/>
              <w:rPr>
                <w:noProof/>
                <w:sz w:val="21"/>
                <w:szCs w:val="21"/>
              </w:rPr>
            </w:pPr>
            <w:r w:rsidRPr="0012319A">
              <w:rPr>
                <w:noProof/>
                <w:sz w:val="21"/>
                <w:szCs w:val="21"/>
              </w:rPr>
              <w:t>Capacity thematic areas:</w:t>
            </w:r>
          </w:p>
          <w:p w:rsidR="00DE4615" w:rsidRPr="0012319A" w:rsidRDefault="002445EE" w:rsidP="00A729F8">
            <w:pPr>
              <w:tabs>
                <w:tab w:val="left" w:pos="353"/>
              </w:tabs>
              <w:ind w:left="353" w:hanging="353"/>
              <w:rPr>
                <w:noProof/>
                <w:sz w:val="21"/>
                <w:szCs w:val="21"/>
              </w:rPr>
            </w:pPr>
            <w:r w:rsidRPr="0012319A">
              <w:rPr>
                <w:noProof/>
                <w:sz w:val="21"/>
                <w:szCs w:val="21"/>
              </w:rPr>
              <w:t>(1)</w:t>
            </w:r>
            <w:r w:rsidRPr="0012319A">
              <w:rPr>
                <w:noProof/>
                <w:sz w:val="21"/>
                <w:szCs w:val="21"/>
              </w:rPr>
              <w:tab/>
              <w:t>Capacity to conceptualize and develop sectoral and cross-sectoral policy and regulatory frameworks</w:t>
            </w:r>
          </w:p>
          <w:p w:rsidR="00DE4615" w:rsidRPr="0012319A" w:rsidRDefault="002445EE" w:rsidP="00A729F8">
            <w:pPr>
              <w:tabs>
                <w:tab w:val="left" w:pos="353"/>
              </w:tabs>
              <w:ind w:left="353" w:hanging="353"/>
              <w:rPr>
                <w:noProof/>
                <w:sz w:val="21"/>
                <w:szCs w:val="21"/>
              </w:rPr>
            </w:pPr>
            <w:r w:rsidRPr="0012319A">
              <w:rPr>
                <w:noProof/>
                <w:sz w:val="21"/>
                <w:szCs w:val="21"/>
              </w:rPr>
              <w:t>(2)</w:t>
            </w:r>
            <w:r w:rsidRPr="0012319A">
              <w:rPr>
                <w:noProof/>
                <w:sz w:val="21"/>
                <w:szCs w:val="21"/>
              </w:rPr>
              <w:tab/>
              <w:t>Capacity to formulate, operationalise and implement sectoral and cross-sectoral programmes and projects</w:t>
            </w:r>
          </w:p>
          <w:p w:rsidR="00DE4615" w:rsidRPr="0012319A" w:rsidRDefault="002445EE" w:rsidP="00A729F8">
            <w:pPr>
              <w:tabs>
                <w:tab w:val="left" w:pos="353"/>
              </w:tabs>
              <w:ind w:left="353" w:hanging="353"/>
              <w:rPr>
                <w:noProof/>
                <w:sz w:val="21"/>
                <w:szCs w:val="21"/>
              </w:rPr>
            </w:pPr>
            <w:r w:rsidRPr="0012319A">
              <w:rPr>
                <w:noProof/>
                <w:sz w:val="21"/>
                <w:szCs w:val="21"/>
              </w:rPr>
              <w:t>(3)</w:t>
            </w:r>
            <w:r w:rsidRPr="0012319A">
              <w:rPr>
                <w:noProof/>
                <w:sz w:val="21"/>
                <w:szCs w:val="21"/>
              </w:rPr>
              <w:tab/>
              <w:t>Capacity to mobilize and manage partnerships, including with the civil society and the private sector</w:t>
            </w:r>
          </w:p>
          <w:p w:rsidR="00DE4615" w:rsidRPr="0012319A" w:rsidRDefault="002445EE" w:rsidP="00A729F8">
            <w:pPr>
              <w:tabs>
                <w:tab w:val="left" w:pos="353"/>
              </w:tabs>
              <w:ind w:left="353" w:hanging="353"/>
              <w:rPr>
                <w:noProof/>
                <w:sz w:val="21"/>
                <w:szCs w:val="21"/>
              </w:rPr>
            </w:pPr>
            <w:r w:rsidRPr="0012319A">
              <w:rPr>
                <w:noProof/>
                <w:sz w:val="21"/>
                <w:szCs w:val="21"/>
              </w:rPr>
              <w:t>(4)</w:t>
            </w:r>
            <w:r w:rsidRPr="0012319A">
              <w:rPr>
                <w:noProof/>
                <w:sz w:val="21"/>
                <w:szCs w:val="21"/>
              </w:rPr>
              <w:tab/>
              <w:t>Technical skills related specifically to the requirements of the [focal area] and associated Conventions</w:t>
            </w:r>
          </w:p>
          <w:p w:rsidR="00DE4615" w:rsidRPr="0012319A" w:rsidRDefault="002445EE" w:rsidP="00A729F8">
            <w:pPr>
              <w:tabs>
                <w:tab w:val="left" w:pos="353"/>
              </w:tabs>
              <w:ind w:left="353" w:hanging="353"/>
              <w:rPr>
                <w:noProof/>
                <w:sz w:val="21"/>
                <w:szCs w:val="21"/>
              </w:rPr>
            </w:pPr>
            <w:r w:rsidRPr="0012319A">
              <w:rPr>
                <w:noProof/>
                <w:sz w:val="21"/>
                <w:szCs w:val="21"/>
              </w:rPr>
              <w:t>(5)</w:t>
            </w:r>
            <w:r w:rsidRPr="0012319A">
              <w:rPr>
                <w:noProof/>
                <w:sz w:val="21"/>
                <w:szCs w:val="21"/>
              </w:rPr>
              <w:tab/>
              <w:t>Capacity to monitor, evaluate and report at the sector and project levels</w:t>
            </w:r>
          </w:p>
        </w:tc>
        <w:tc>
          <w:tcPr>
            <w:tcW w:w="2865" w:type="dxa"/>
          </w:tcPr>
          <w:p w:rsidR="00DE4615" w:rsidRPr="0012319A" w:rsidRDefault="002445EE" w:rsidP="00A729F8">
            <w:pPr>
              <w:tabs>
                <w:tab w:val="right" w:pos="2485"/>
              </w:tabs>
              <w:rPr>
                <w:noProof/>
                <w:sz w:val="21"/>
                <w:szCs w:val="21"/>
              </w:rPr>
            </w:pPr>
            <w:r w:rsidRPr="0012319A">
              <w:rPr>
                <w:noProof/>
                <w:sz w:val="21"/>
                <w:szCs w:val="21"/>
              </w:rPr>
              <w:t>Average scores for all thematic areas and capacity levels of capacity for both PA management and energy efficiency market transformation:</w:t>
            </w:r>
          </w:p>
          <w:p w:rsidR="00DE4615" w:rsidRPr="0012319A" w:rsidRDefault="00DE4615" w:rsidP="00A729F8">
            <w:pPr>
              <w:tabs>
                <w:tab w:val="right" w:pos="2485"/>
              </w:tabs>
              <w:rPr>
                <w:noProof/>
                <w:sz w:val="21"/>
                <w:szCs w:val="21"/>
              </w:rPr>
            </w:pPr>
          </w:p>
          <w:p w:rsidR="00DE4615" w:rsidRPr="0012319A" w:rsidRDefault="002445EE" w:rsidP="00A729F8">
            <w:pPr>
              <w:tabs>
                <w:tab w:val="right" w:pos="2485"/>
              </w:tabs>
              <w:rPr>
                <w:noProof/>
                <w:sz w:val="21"/>
                <w:szCs w:val="21"/>
              </w:rPr>
            </w:pPr>
            <w:r w:rsidRPr="0012319A">
              <w:rPr>
                <w:noProof/>
                <w:sz w:val="21"/>
                <w:szCs w:val="21"/>
              </w:rPr>
              <w:t>ANEV</w:t>
            </w:r>
            <w:r w:rsidRPr="0012319A">
              <w:rPr>
                <w:noProof/>
                <w:sz w:val="21"/>
                <w:szCs w:val="21"/>
              </w:rPr>
              <w:tab/>
              <w:t>62%</w:t>
            </w:r>
          </w:p>
          <w:p w:rsidR="00DE4615" w:rsidRPr="0012319A" w:rsidRDefault="002445EE" w:rsidP="00A729F8">
            <w:pPr>
              <w:tabs>
                <w:tab w:val="right" w:pos="2485"/>
              </w:tabs>
              <w:rPr>
                <w:noProof/>
                <w:sz w:val="21"/>
                <w:szCs w:val="21"/>
              </w:rPr>
            </w:pPr>
            <w:r w:rsidRPr="0012319A">
              <w:rPr>
                <w:noProof/>
                <w:sz w:val="21"/>
                <w:szCs w:val="21"/>
              </w:rPr>
              <w:t>DEFC</w:t>
            </w:r>
            <w:r w:rsidRPr="0012319A">
              <w:rPr>
                <w:noProof/>
                <w:sz w:val="21"/>
                <w:szCs w:val="21"/>
              </w:rPr>
              <w:tab/>
              <w:t>66%</w:t>
            </w:r>
          </w:p>
          <w:p w:rsidR="00DE4615" w:rsidRPr="0012319A" w:rsidRDefault="002445EE" w:rsidP="00A729F8">
            <w:pPr>
              <w:tabs>
                <w:tab w:val="right" w:pos="2485"/>
              </w:tabs>
              <w:rPr>
                <w:noProof/>
                <w:sz w:val="21"/>
                <w:szCs w:val="21"/>
              </w:rPr>
            </w:pPr>
            <w:r w:rsidRPr="0012319A">
              <w:rPr>
                <w:noProof/>
                <w:sz w:val="21"/>
                <w:szCs w:val="21"/>
              </w:rPr>
              <w:t>GENSEN</w:t>
            </w:r>
            <w:r w:rsidRPr="0012319A">
              <w:rPr>
                <w:noProof/>
                <w:sz w:val="21"/>
                <w:szCs w:val="21"/>
              </w:rPr>
              <w:tab/>
              <w:t>76%</w:t>
            </w:r>
          </w:p>
          <w:p w:rsidR="00DE4615" w:rsidRPr="0012319A" w:rsidRDefault="002445EE" w:rsidP="00A729F8">
            <w:pPr>
              <w:tabs>
                <w:tab w:val="right" w:pos="2485"/>
              </w:tabs>
              <w:rPr>
                <w:noProof/>
                <w:sz w:val="21"/>
                <w:szCs w:val="21"/>
              </w:rPr>
            </w:pPr>
            <w:r w:rsidRPr="0012319A">
              <w:rPr>
                <w:noProof/>
                <w:sz w:val="21"/>
                <w:szCs w:val="21"/>
              </w:rPr>
              <w:t>DPN</w:t>
            </w:r>
            <w:r w:rsidRPr="0012319A">
              <w:rPr>
                <w:noProof/>
                <w:sz w:val="21"/>
                <w:szCs w:val="21"/>
              </w:rPr>
              <w:tab/>
              <w:t>65%</w:t>
            </w:r>
          </w:p>
          <w:p w:rsidR="00DE4615" w:rsidRPr="0012319A" w:rsidRDefault="00DE4615" w:rsidP="00A729F8">
            <w:pPr>
              <w:rPr>
                <w:noProof/>
                <w:sz w:val="21"/>
                <w:szCs w:val="21"/>
              </w:rPr>
            </w:pPr>
          </w:p>
          <w:p w:rsidR="00DE4615" w:rsidRPr="0012319A" w:rsidRDefault="002445EE" w:rsidP="00A729F8">
            <w:pPr>
              <w:rPr>
                <w:i/>
                <w:noProof/>
                <w:sz w:val="21"/>
                <w:szCs w:val="21"/>
              </w:rPr>
            </w:pPr>
            <w:r w:rsidRPr="0012319A">
              <w:rPr>
                <w:i/>
                <w:noProof/>
                <w:sz w:val="21"/>
                <w:szCs w:val="21"/>
              </w:rPr>
              <w:t>(see Annex 3 for a complete and disaggregated analysis)</w:t>
            </w:r>
          </w:p>
          <w:p w:rsidR="00DE4615" w:rsidRPr="0012319A" w:rsidRDefault="00DE4615" w:rsidP="00A729F8">
            <w:pPr>
              <w:rPr>
                <w:noProof/>
                <w:sz w:val="21"/>
                <w:szCs w:val="21"/>
              </w:rPr>
            </w:pPr>
          </w:p>
          <w:p w:rsidR="00DE4615" w:rsidRPr="0012319A" w:rsidRDefault="00DE4615" w:rsidP="00A729F8">
            <w:pPr>
              <w:rPr>
                <w:noProof/>
                <w:sz w:val="21"/>
                <w:szCs w:val="21"/>
              </w:rPr>
            </w:pPr>
          </w:p>
          <w:p w:rsidR="00DE4615" w:rsidRPr="0012319A" w:rsidRDefault="00DE4615" w:rsidP="00A729F8">
            <w:pPr>
              <w:rPr>
                <w:noProof/>
                <w:sz w:val="21"/>
                <w:szCs w:val="21"/>
              </w:rPr>
            </w:pPr>
          </w:p>
          <w:p w:rsidR="00DE4615" w:rsidRPr="0012319A" w:rsidRDefault="00DE4615" w:rsidP="00A729F8">
            <w:pPr>
              <w:rPr>
                <w:noProof/>
                <w:sz w:val="21"/>
                <w:szCs w:val="21"/>
              </w:rPr>
            </w:pPr>
          </w:p>
          <w:p w:rsidR="00DE4615" w:rsidRPr="0012319A" w:rsidRDefault="00DE4615" w:rsidP="00A729F8">
            <w:pPr>
              <w:rPr>
                <w:noProof/>
                <w:sz w:val="21"/>
                <w:szCs w:val="21"/>
              </w:rPr>
            </w:pPr>
          </w:p>
        </w:tc>
        <w:tc>
          <w:tcPr>
            <w:tcW w:w="2912"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Average scores for all thematic areas and levels of capacity for both PA management and energy efficiency market transformation increase by at least 10% for each of the target institutions.</w:t>
            </w:r>
          </w:p>
          <w:p w:rsidR="00DE4615" w:rsidRPr="0012319A" w:rsidRDefault="00DE4615" w:rsidP="00A729F8">
            <w:pPr>
              <w:rPr>
                <w:sz w:val="21"/>
                <w:szCs w:val="21"/>
              </w:rPr>
            </w:pPr>
          </w:p>
        </w:tc>
        <w:tc>
          <w:tcPr>
            <w:tcW w:w="2161" w:type="dxa"/>
          </w:tcPr>
          <w:p w:rsidR="00DE4615" w:rsidRPr="0012319A" w:rsidRDefault="002445EE" w:rsidP="00A729F8">
            <w:pPr>
              <w:rPr>
                <w:noProof/>
                <w:sz w:val="21"/>
                <w:szCs w:val="21"/>
              </w:rPr>
            </w:pPr>
            <w:r w:rsidRPr="0012319A">
              <w:rPr>
                <w:noProof/>
                <w:sz w:val="21"/>
                <w:szCs w:val="21"/>
              </w:rPr>
              <w:t>Capacity Development Scorecards for individual institutions and collectively – to be repeated as part of project M&amp;E process</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Periodic project reports</w:t>
            </w:r>
          </w:p>
        </w:tc>
        <w:tc>
          <w:tcPr>
            <w:tcW w:w="2266" w:type="dxa"/>
            <w:vMerge/>
          </w:tcPr>
          <w:p w:rsidR="00DE4615" w:rsidRPr="0012319A" w:rsidRDefault="00DE4615" w:rsidP="00A729F8">
            <w:pPr>
              <w:rPr>
                <w:noProof/>
                <w:sz w:val="21"/>
                <w:szCs w:val="21"/>
              </w:rPr>
            </w:pPr>
          </w:p>
        </w:tc>
      </w:tr>
      <w:tr w:rsidR="00DE4615" w:rsidRPr="0012319A" w:rsidTr="00DE4615">
        <w:trPr>
          <w:trHeight w:val="334"/>
        </w:trPr>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12899" w:type="dxa"/>
            <w:gridSpan w:val="5"/>
            <w:shd w:val="clear" w:color="auto" w:fill="F2F2F2" w:themeFill="background1" w:themeFillShade="F2"/>
            <w:tcMar>
              <w:top w:w="29" w:type="dxa"/>
              <w:left w:w="72" w:type="dxa"/>
              <w:bottom w:w="29" w:type="dxa"/>
              <w:right w:w="72" w:type="dxa"/>
            </w:tcMar>
          </w:tcPr>
          <w:p w:rsidR="00DE4615" w:rsidRPr="0012319A" w:rsidRDefault="002445EE" w:rsidP="00A729F8">
            <w:pPr>
              <w:rPr>
                <w:noProof/>
                <w:sz w:val="21"/>
                <w:szCs w:val="21"/>
                <w:u w:val="single"/>
              </w:rPr>
            </w:pPr>
            <w:r w:rsidRPr="0012319A">
              <w:rPr>
                <w:noProof/>
                <w:sz w:val="21"/>
                <w:szCs w:val="21"/>
                <w:u w:val="single"/>
              </w:rPr>
              <w:t>Outputs</w:t>
            </w:r>
          </w:p>
          <w:p w:rsidR="00DE4615" w:rsidRPr="0012319A" w:rsidRDefault="002445EE" w:rsidP="00DE4615">
            <w:pPr>
              <w:rPr>
                <w:noProof/>
                <w:sz w:val="21"/>
                <w:szCs w:val="21"/>
              </w:rPr>
            </w:pPr>
            <w:r w:rsidRPr="0012319A">
              <w:rPr>
                <w:noProof/>
                <w:sz w:val="21"/>
                <w:szCs w:val="21"/>
              </w:rPr>
              <w:t>1.1 The National Ecovillage Strategy counts on an enabling legal, policy and regulatory framework for enhancing the realisation of global environmental benefits</w:t>
            </w:r>
          </w:p>
          <w:p w:rsidR="00DE4615" w:rsidRPr="0012319A" w:rsidRDefault="002445EE" w:rsidP="00DE4615">
            <w:pPr>
              <w:rPr>
                <w:noProof/>
                <w:sz w:val="21"/>
                <w:szCs w:val="21"/>
              </w:rPr>
            </w:pPr>
            <w:r w:rsidRPr="0012319A">
              <w:rPr>
                <w:noProof/>
                <w:sz w:val="21"/>
                <w:szCs w:val="21"/>
              </w:rPr>
              <w:t>1.2 A framework for Ecological Management Plans for Ecovillages is developed with an overall vision for management and use of community lands, incorporating sustainable natural resource management, biodiversity conservation, renewable energy and climate change adaptation</w:t>
            </w:r>
          </w:p>
          <w:p w:rsidR="00DE4615" w:rsidRPr="0012319A" w:rsidRDefault="002445EE" w:rsidP="00DE4615">
            <w:pPr>
              <w:rPr>
                <w:noProof/>
                <w:sz w:val="21"/>
                <w:szCs w:val="21"/>
              </w:rPr>
            </w:pPr>
            <w:r w:rsidRPr="0012319A">
              <w:rPr>
                <w:noProof/>
                <w:sz w:val="21"/>
                <w:szCs w:val="21"/>
              </w:rPr>
              <w:t>1.3 Increased national and local capacity to implement a functioning and sustainable network of Ecovillages and to replicate an Ecovillage model which incorporates global biodiversity and climate benefits</w:t>
            </w:r>
          </w:p>
        </w:tc>
      </w:tr>
      <w:tr w:rsidR="00DE4615" w:rsidRPr="0012319A" w:rsidTr="00DE4615">
        <w:trPr>
          <w:trHeight w:val="334"/>
        </w:trPr>
        <w:tc>
          <w:tcPr>
            <w:tcW w:w="1632" w:type="dxa"/>
            <w:vMerge w:val="restart"/>
            <w:shd w:val="clear" w:color="auto" w:fill="F2F2F2" w:themeFill="background1" w:themeFillShade="F2"/>
            <w:tcMar>
              <w:top w:w="29" w:type="dxa"/>
              <w:left w:w="72" w:type="dxa"/>
              <w:bottom w:w="29" w:type="dxa"/>
              <w:right w:w="72" w:type="dxa"/>
            </w:tcMar>
          </w:tcPr>
          <w:p w:rsidR="00DE4615" w:rsidRPr="0012319A" w:rsidRDefault="002445EE" w:rsidP="00A729F8">
            <w:pPr>
              <w:rPr>
                <w:noProof/>
                <w:sz w:val="21"/>
                <w:szCs w:val="21"/>
              </w:rPr>
            </w:pPr>
            <w:r w:rsidRPr="0012319A">
              <w:rPr>
                <w:b/>
                <w:noProof/>
                <w:sz w:val="21"/>
                <w:szCs w:val="21"/>
              </w:rPr>
              <w:t xml:space="preserve">Outcome 2 </w:t>
            </w:r>
            <w:r w:rsidRPr="0012319A">
              <w:rPr>
                <w:noProof/>
                <w:sz w:val="21"/>
                <w:szCs w:val="21"/>
              </w:rPr>
              <w:t>– Integrated land use, natural resource management and biodiversity conservation provide social benefits in pilot Ecovillages and contribute to global BD benefits in CNRs and adjacent PAs</w:t>
            </w:r>
          </w:p>
          <w:p w:rsidR="00DE4615" w:rsidRPr="0012319A" w:rsidRDefault="00DE4615" w:rsidP="00A729F8">
            <w:pPr>
              <w:rPr>
                <w:b/>
                <w:noProof/>
                <w:sz w:val="21"/>
                <w:szCs w:val="21"/>
              </w:rPr>
            </w:pPr>
          </w:p>
          <w:p w:rsidR="00DE4615" w:rsidRPr="0012319A" w:rsidRDefault="00DE4615" w:rsidP="00A729F8">
            <w:pPr>
              <w:rPr>
                <w:b/>
                <w:noProof/>
                <w:sz w:val="21"/>
                <w:szCs w:val="21"/>
              </w:rPr>
            </w:pPr>
          </w:p>
        </w:tc>
        <w:tc>
          <w:tcPr>
            <w:tcW w:w="2695"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6.  New CNRs (2); extensions of existing CNRs (4) and existing CNRs (2) functioning to conserve global biodiversity within their boundaries and in adjacent PAs</w:t>
            </w:r>
          </w:p>
        </w:tc>
        <w:tc>
          <w:tcPr>
            <w:tcW w:w="2865" w:type="dxa"/>
          </w:tcPr>
          <w:p w:rsidR="00DE4615" w:rsidRPr="0012319A" w:rsidRDefault="002445EE" w:rsidP="00A729F8">
            <w:pPr>
              <w:rPr>
                <w:noProof/>
                <w:sz w:val="21"/>
                <w:szCs w:val="21"/>
              </w:rPr>
            </w:pPr>
            <w:r w:rsidRPr="0012319A">
              <w:rPr>
                <w:noProof/>
                <w:sz w:val="21"/>
                <w:szCs w:val="21"/>
              </w:rPr>
              <w:t xml:space="preserve">Nationally: </w:t>
            </w:r>
          </w:p>
          <w:p w:rsidR="00DE4615" w:rsidRPr="0012319A" w:rsidRDefault="002445EE" w:rsidP="00A729F8">
            <w:pPr>
              <w:rPr>
                <w:noProof/>
                <w:sz w:val="21"/>
                <w:szCs w:val="21"/>
              </w:rPr>
            </w:pPr>
            <w:r w:rsidRPr="0012319A">
              <w:rPr>
                <w:noProof/>
                <w:sz w:val="21"/>
                <w:szCs w:val="21"/>
              </w:rPr>
              <w:t>21 CNRs, 27 UPs, (total 441,000 ha) designated*</w:t>
            </w:r>
          </w:p>
          <w:p w:rsidR="00DE4615" w:rsidRPr="0012319A" w:rsidRDefault="00DE4615" w:rsidP="00A729F8">
            <w:pPr>
              <w:rPr>
                <w:sz w:val="21"/>
                <w:szCs w:val="21"/>
              </w:rPr>
            </w:pPr>
          </w:p>
          <w:p w:rsidR="00DE4615" w:rsidRPr="0012319A" w:rsidRDefault="002445EE" w:rsidP="00A729F8">
            <w:pPr>
              <w:rPr>
                <w:noProof/>
                <w:sz w:val="21"/>
                <w:szCs w:val="21"/>
              </w:rPr>
            </w:pPr>
            <w:r w:rsidRPr="0012319A">
              <w:rPr>
                <w:noProof/>
                <w:sz w:val="21"/>
                <w:szCs w:val="21"/>
              </w:rPr>
              <w:t>Among project sites:</w:t>
            </w:r>
          </w:p>
          <w:p w:rsidR="00DE4615" w:rsidRPr="0012319A" w:rsidRDefault="002445EE" w:rsidP="00A729F8">
            <w:pPr>
              <w:rPr>
                <w:noProof/>
                <w:sz w:val="21"/>
                <w:szCs w:val="21"/>
              </w:rPr>
            </w:pPr>
            <w:r w:rsidRPr="0012319A">
              <w:rPr>
                <w:noProof/>
                <w:sz w:val="21"/>
                <w:szCs w:val="21"/>
              </w:rPr>
              <w:t>6 CNRs tallying 147,013 ha</w:t>
            </w:r>
          </w:p>
          <w:p w:rsidR="00DE4615" w:rsidRPr="0012319A" w:rsidRDefault="00DE4615" w:rsidP="00A729F8">
            <w:pPr>
              <w:rPr>
                <w:sz w:val="21"/>
                <w:szCs w:val="21"/>
              </w:rPr>
            </w:pPr>
          </w:p>
          <w:p w:rsidR="00DE4615" w:rsidRPr="0012319A" w:rsidRDefault="002445EE" w:rsidP="00A729F8">
            <w:pPr>
              <w:rPr>
                <w:i/>
                <w:sz w:val="21"/>
                <w:szCs w:val="21"/>
              </w:rPr>
            </w:pPr>
            <w:r w:rsidRPr="0012319A">
              <w:rPr>
                <w:i/>
                <w:sz w:val="21"/>
                <w:szCs w:val="21"/>
              </w:rPr>
              <w:t>(* See Table B in Section One of the METT for a non-exaustive list of Community Managed Reserves and Pastoral Units in Annex 2.)</w:t>
            </w:r>
          </w:p>
        </w:tc>
        <w:tc>
          <w:tcPr>
            <w:tcW w:w="2912"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Among project sites at least 15,000 ha of new and extended Community Nature Reserves established and functioning to conserve biodiversity, increasing total conservation area targeted by the project to 162,813 ha</w:t>
            </w:r>
          </w:p>
          <w:p w:rsidR="00DE4615" w:rsidRPr="0012319A" w:rsidRDefault="00DE4615" w:rsidP="00A729F8">
            <w:pPr>
              <w:rPr>
                <w:sz w:val="21"/>
                <w:szCs w:val="21"/>
              </w:rPr>
            </w:pPr>
          </w:p>
          <w:p w:rsidR="00DE4615" w:rsidRPr="0012319A" w:rsidRDefault="002445EE" w:rsidP="00A729F8">
            <w:pPr>
              <w:rPr>
                <w:noProof/>
                <w:sz w:val="21"/>
                <w:szCs w:val="21"/>
              </w:rPr>
            </w:pPr>
            <w:r w:rsidRPr="0012319A">
              <w:rPr>
                <w:noProof/>
                <w:sz w:val="21"/>
                <w:szCs w:val="21"/>
              </w:rPr>
              <w:t>Evidence of effective management is provided by increases in METT scores for all CNRs</w:t>
            </w:r>
          </w:p>
        </w:tc>
        <w:tc>
          <w:tcPr>
            <w:tcW w:w="2161" w:type="dxa"/>
          </w:tcPr>
          <w:p w:rsidR="00DE4615" w:rsidRPr="0012319A" w:rsidRDefault="002445EE" w:rsidP="00A729F8">
            <w:pPr>
              <w:rPr>
                <w:noProof/>
                <w:sz w:val="21"/>
                <w:szCs w:val="21"/>
              </w:rPr>
            </w:pPr>
            <w:r w:rsidRPr="0012319A">
              <w:rPr>
                <w:noProof/>
                <w:sz w:val="21"/>
                <w:szCs w:val="21"/>
              </w:rPr>
              <w:t xml:space="preserve">Ministry of Decentralization </w:t>
            </w:r>
          </w:p>
          <w:p w:rsidR="00DE4615" w:rsidRPr="0012319A" w:rsidRDefault="002445EE" w:rsidP="00A729F8">
            <w:pPr>
              <w:rPr>
                <w:noProof/>
                <w:sz w:val="21"/>
                <w:szCs w:val="21"/>
              </w:rPr>
            </w:pPr>
            <w:r w:rsidRPr="0012319A">
              <w:rPr>
                <w:noProof/>
                <w:sz w:val="21"/>
                <w:szCs w:val="21"/>
              </w:rPr>
              <w:t xml:space="preserve">CIVDs </w:t>
            </w:r>
          </w:p>
          <w:p w:rsidR="00DE4615" w:rsidRPr="0012319A" w:rsidRDefault="002445EE" w:rsidP="00A729F8">
            <w:pPr>
              <w:rPr>
                <w:noProof/>
                <w:sz w:val="21"/>
                <w:szCs w:val="21"/>
              </w:rPr>
            </w:pPr>
            <w:r w:rsidRPr="0012319A">
              <w:rPr>
                <w:noProof/>
                <w:sz w:val="21"/>
                <w:szCs w:val="21"/>
              </w:rPr>
              <w:t>ANEV/ Ecovillage Programme Annual reports</w:t>
            </w:r>
          </w:p>
          <w:p w:rsidR="00DE4615" w:rsidRPr="0012319A" w:rsidRDefault="002445EE" w:rsidP="00A729F8">
            <w:pPr>
              <w:rPr>
                <w:noProof/>
                <w:sz w:val="21"/>
                <w:szCs w:val="21"/>
              </w:rPr>
            </w:pPr>
            <w:r w:rsidRPr="0012319A">
              <w:rPr>
                <w:noProof/>
                <w:sz w:val="21"/>
                <w:szCs w:val="21"/>
              </w:rPr>
              <w:t>Project reports</w:t>
            </w:r>
          </w:p>
          <w:p w:rsidR="00DE4615" w:rsidRPr="0012319A" w:rsidRDefault="002445EE" w:rsidP="00A729F8">
            <w:pPr>
              <w:snapToGrid w:val="0"/>
              <w:rPr>
                <w:noProof/>
                <w:sz w:val="21"/>
                <w:szCs w:val="21"/>
              </w:rPr>
            </w:pPr>
            <w:r w:rsidRPr="0012319A">
              <w:rPr>
                <w:noProof/>
                <w:sz w:val="21"/>
                <w:szCs w:val="21"/>
              </w:rPr>
              <w:t>Project BD Monitoring System</w:t>
            </w:r>
          </w:p>
        </w:tc>
        <w:tc>
          <w:tcPr>
            <w:tcW w:w="2266" w:type="dxa"/>
            <w:vMerge w:val="restart"/>
          </w:tcPr>
          <w:p w:rsidR="00DE4615" w:rsidRPr="0012319A" w:rsidRDefault="002445EE" w:rsidP="00A729F8">
            <w:pPr>
              <w:rPr>
                <w:noProof/>
                <w:sz w:val="21"/>
                <w:szCs w:val="21"/>
              </w:rPr>
            </w:pPr>
            <w:r w:rsidRPr="0012319A">
              <w:rPr>
                <w:noProof/>
                <w:sz w:val="21"/>
                <w:szCs w:val="21"/>
                <w:u w:val="single"/>
              </w:rPr>
              <w:t>Risks</w:t>
            </w:r>
            <w:r w:rsidRPr="0012319A">
              <w:rPr>
                <w:noProof/>
                <w:sz w:val="21"/>
                <w:szCs w:val="21"/>
              </w:rPr>
              <w:t xml:space="preserve">: </w:t>
            </w:r>
          </w:p>
          <w:p w:rsidR="00DE4615" w:rsidRPr="0012319A" w:rsidRDefault="002445EE" w:rsidP="00A729F8">
            <w:pPr>
              <w:rPr>
                <w:noProof/>
                <w:sz w:val="21"/>
                <w:szCs w:val="21"/>
                <w:u w:val="single"/>
              </w:rPr>
            </w:pPr>
            <w:r w:rsidRPr="0012319A">
              <w:rPr>
                <w:noProof/>
                <w:sz w:val="21"/>
                <w:szCs w:val="21"/>
              </w:rPr>
              <w:t xml:space="preserve">Management of national PA network is too weak to ensure conservation objectives achieved within PAs despite contributions from adjacent CNRs </w:t>
            </w:r>
            <w:r w:rsidRPr="0012319A">
              <w:rPr>
                <w:noProof/>
                <w:sz w:val="21"/>
                <w:szCs w:val="21"/>
                <w:u w:val="single"/>
              </w:rPr>
              <w:t xml:space="preserve"> </w:t>
            </w:r>
          </w:p>
          <w:p w:rsidR="00DE4615" w:rsidRPr="0012319A" w:rsidRDefault="00DE4615" w:rsidP="00A729F8">
            <w:pPr>
              <w:rPr>
                <w:noProof/>
                <w:sz w:val="21"/>
                <w:szCs w:val="21"/>
                <w:u w:val="single"/>
              </w:rPr>
            </w:pPr>
          </w:p>
          <w:p w:rsidR="00DE4615" w:rsidRPr="0012319A" w:rsidRDefault="002445EE" w:rsidP="00A729F8">
            <w:pPr>
              <w:rPr>
                <w:noProof/>
                <w:sz w:val="21"/>
                <w:szCs w:val="21"/>
              </w:rPr>
            </w:pPr>
            <w:r w:rsidRPr="0012319A">
              <w:rPr>
                <w:noProof/>
                <w:sz w:val="21"/>
                <w:szCs w:val="21"/>
              </w:rPr>
              <w:t xml:space="preserve">Community commitment or capacity for management of CNRs is insufficient to achieve BD conservation objectives for CNRs and adjacent PAs  </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 xml:space="preserve">Better management of village lands (EPs, ASP methods etc.) and alternative IGAs do not result in decline in destructive practices of resource exploitation (farming encroachment, poaching etc. in PAs) </w:t>
            </w:r>
            <w:r w:rsidRPr="0012319A">
              <w:rPr>
                <w:rFonts w:eastAsia="Calibri"/>
                <w:noProof/>
                <w:sz w:val="21"/>
                <w:szCs w:val="21"/>
              </w:rPr>
              <w:t>Rural villages operate at extreme levels of poverty and people may be unwilling to try new approaches when their basic livelihood needs are not being met.</w:t>
            </w:r>
          </w:p>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rPr>
              <w:t>Assumptions:</w:t>
            </w:r>
          </w:p>
          <w:p w:rsidR="00DE4615" w:rsidRPr="0012319A" w:rsidRDefault="002445EE" w:rsidP="00A729F8">
            <w:pPr>
              <w:rPr>
                <w:noProof/>
                <w:sz w:val="21"/>
                <w:szCs w:val="21"/>
              </w:rPr>
            </w:pPr>
            <w:r w:rsidRPr="0012319A">
              <w:rPr>
                <w:noProof/>
                <w:sz w:val="21"/>
                <w:szCs w:val="21"/>
              </w:rPr>
              <w:t>Communities will change behaviour and commit to new practices if provided with alternatives and support to implementation</w:t>
            </w:r>
          </w:p>
        </w:tc>
      </w:tr>
      <w:tr w:rsidR="00DE4615" w:rsidRPr="0012319A" w:rsidTr="00DE4615">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2695" w:type="dxa"/>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7. New Ecological Perimeters established and providing village needs through sustainable management (wood fuel/ timber; endemic species for CNR rehabilitation, medicinal plants, bamboo)</w:t>
            </w:r>
          </w:p>
        </w:tc>
        <w:tc>
          <w:tcPr>
            <w:tcW w:w="2865" w:type="dxa"/>
          </w:tcPr>
          <w:p w:rsidR="00DE4615" w:rsidRPr="0012319A" w:rsidRDefault="002445EE" w:rsidP="00A729F8">
            <w:pPr>
              <w:rPr>
                <w:noProof/>
                <w:sz w:val="21"/>
                <w:szCs w:val="21"/>
              </w:rPr>
            </w:pPr>
            <w:r w:rsidRPr="0012319A">
              <w:rPr>
                <w:noProof/>
                <w:sz w:val="21"/>
                <w:szCs w:val="21"/>
              </w:rPr>
              <w:t xml:space="preserve">Nationally </w:t>
            </w:r>
          </w:p>
          <w:p w:rsidR="00DE4615" w:rsidRPr="0012319A" w:rsidRDefault="002445EE" w:rsidP="00A729F8">
            <w:pPr>
              <w:rPr>
                <w:noProof/>
                <w:sz w:val="21"/>
                <w:szCs w:val="21"/>
              </w:rPr>
            </w:pPr>
            <w:r w:rsidRPr="0012319A">
              <w:rPr>
                <w:noProof/>
                <w:sz w:val="21"/>
                <w:szCs w:val="21"/>
              </w:rPr>
              <w:t>4 or 5 EPs (the concept is quite new)</w:t>
            </w:r>
          </w:p>
          <w:p w:rsidR="00DE4615" w:rsidRPr="0012319A" w:rsidRDefault="00DE4615" w:rsidP="00A729F8">
            <w:pPr>
              <w:rPr>
                <w:sz w:val="21"/>
                <w:szCs w:val="21"/>
              </w:rPr>
            </w:pPr>
          </w:p>
          <w:p w:rsidR="00DE4615" w:rsidRPr="0012319A" w:rsidRDefault="002445EE" w:rsidP="00A729F8">
            <w:pPr>
              <w:rPr>
                <w:noProof/>
                <w:sz w:val="21"/>
                <w:szCs w:val="21"/>
              </w:rPr>
            </w:pPr>
            <w:r w:rsidRPr="0012319A">
              <w:rPr>
                <w:noProof/>
                <w:sz w:val="21"/>
                <w:szCs w:val="21"/>
              </w:rPr>
              <w:t>Among project sites:</w:t>
            </w:r>
          </w:p>
          <w:p w:rsidR="00DE4615" w:rsidRPr="0012319A" w:rsidRDefault="002445EE" w:rsidP="00A729F8">
            <w:pPr>
              <w:rPr>
                <w:noProof/>
                <w:sz w:val="21"/>
                <w:szCs w:val="21"/>
              </w:rPr>
            </w:pPr>
            <w:r w:rsidRPr="0012319A">
              <w:rPr>
                <w:noProof/>
                <w:sz w:val="21"/>
                <w:szCs w:val="21"/>
              </w:rPr>
              <w:t>2 established in project villages with &lt;50ha</w:t>
            </w:r>
          </w:p>
        </w:tc>
        <w:tc>
          <w:tcPr>
            <w:tcW w:w="2912" w:type="dxa"/>
            <w:tcMar>
              <w:top w:w="29" w:type="dxa"/>
              <w:left w:w="72" w:type="dxa"/>
              <w:bottom w:w="29" w:type="dxa"/>
              <w:right w:w="72" w:type="dxa"/>
            </w:tcMar>
          </w:tcPr>
          <w:p w:rsidR="00DE4615" w:rsidRPr="0012319A" w:rsidRDefault="002445EE" w:rsidP="00A729F8">
            <w:pPr>
              <w:jc w:val="center"/>
              <w:rPr>
                <w:noProof/>
                <w:sz w:val="21"/>
                <w:szCs w:val="21"/>
              </w:rPr>
            </w:pPr>
            <w:r w:rsidRPr="0012319A">
              <w:rPr>
                <w:noProof/>
                <w:sz w:val="21"/>
                <w:szCs w:val="21"/>
              </w:rPr>
              <w:t>At least 200 ha of new EPs under sustainable management in all 10 villages</w:t>
            </w:r>
          </w:p>
        </w:tc>
        <w:tc>
          <w:tcPr>
            <w:tcW w:w="2161" w:type="dxa"/>
          </w:tcPr>
          <w:p w:rsidR="00DE4615" w:rsidRPr="0012319A" w:rsidRDefault="002445EE" w:rsidP="00A729F8">
            <w:pPr>
              <w:rPr>
                <w:noProof/>
                <w:sz w:val="21"/>
                <w:szCs w:val="21"/>
              </w:rPr>
            </w:pPr>
            <w:r w:rsidRPr="0012319A">
              <w:rPr>
                <w:noProof/>
                <w:sz w:val="21"/>
                <w:szCs w:val="21"/>
              </w:rPr>
              <w:t>Village development committees</w:t>
            </w:r>
          </w:p>
          <w:p w:rsidR="00DE4615" w:rsidRPr="0012319A" w:rsidRDefault="002445EE" w:rsidP="00A729F8">
            <w:pPr>
              <w:rPr>
                <w:noProof/>
                <w:sz w:val="21"/>
                <w:szCs w:val="21"/>
              </w:rPr>
            </w:pPr>
            <w:r w:rsidRPr="0012319A">
              <w:rPr>
                <w:noProof/>
                <w:sz w:val="21"/>
                <w:szCs w:val="21"/>
              </w:rPr>
              <w:t>ANEV/ Ecovillage Programme</w:t>
            </w:r>
          </w:p>
          <w:p w:rsidR="00DE4615" w:rsidRPr="0012319A" w:rsidRDefault="002445EE" w:rsidP="00A729F8">
            <w:pPr>
              <w:rPr>
                <w:noProof/>
                <w:sz w:val="21"/>
                <w:szCs w:val="21"/>
              </w:rPr>
            </w:pPr>
            <w:r w:rsidRPr="0012319A">
              <w:rPr>
                <w:noProof/>
                <w:sz w:val="21"/>
                <w:szCs w:val="21"/>
              </w:rPr>
              <w:t>Annual reports</w:t>
            </w:r>
          </w:p>
          <w:p w:rsidR="00DE4615" w:rsidRPr="0012319A" w:rsidRDefault="002445EE" w:rsidP="00A729F8">
            <w:pPr>
              <w:rPr>
                <w:noProof/>
                <w:sz w:val="21"/>
                <w:szCs w:val="21"/>
              </w:rPr>
            </w:pPr>
            <w:r w:rsidRPr="0012319A">
              <w:rPr>
                <w:noProof/>
                <w:sz w:val="21"/>
                <w:szCs w:val="21"/>
              </w:rPr>
              <w:t>Project reports/ livelihood surveys</w:t>
            </w:r>
          </w:p>
        </w:tc>
        <w:tc>
          <w:tcPr>
            <w:tcW w:w="2266" w:type="dxa"/>
            <w:vMerge/>
          </w:tcPr>
          <w:p w:rsidR="00DE4615" w:rsidRPr="0012319A" w:rsidRDefault="00DE4615" w:rsidP="00A729F8">
            <w:pPr>
              <w:rPr>
                <w:noProof/>
                <w:sz w:val="21"/>
                <w:szCs w:val="21"/>
              </w:rPr>
            </w:pPr>
          </w:p>
        </w:tc>
      </w:tr>
      <w:tr w:rsidR="00DE4615" w:rsidRPr="0012319A" w:rsidTr="00DE4615">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snapToGrid w:val="0"/>
              <w:rPr>
                <w:noProof/>
                <w:sz w:val="21"/>
                <w:szCs w:val="21"/>
              </w:rPr>
            </w:pPr>
            <w:r w:rsidRPr="0012319A">
              <w:rPr>
                <w:noProof/>
                <w:sz w:val="21"/>
                <w:szCs w:val="21"/>
              </w:rPr>
              <w:t>8. BD Indicators in selected CNR/ PA:</w:t>
            </w:r>
          </w:p>
          <w:p w:rsidR="00DE4615" w:rsidRPr="0012319A" w:rsidRDefault="002445EE" w:rsidP="00A729F8">
            <w:pPr>
              <w:snapToGrid w:val="0"/>
              <w:rPr>
                <w:noProof/>
                <w:sz w:val="21"/>
                <w:szCs w:val="21"/>
              </w:rPr>
            </w:pPr>
            <w:r w:rsidRPr="0012319A">
              <w:rPr>
                <w:noProof/>
                <w:sz w:val="21"/>
                <w:szCs w:val="21"/>
                <w:u w:val="single"/>
              </w:rPr>
              <w:t>Dindefelo</w:t>
            </w:r>
            <w:r w:rsidRPr="0012319A">
              <w:rPr>
                <w:noProof/>
                <w:sz w:val="21"/>
                <w:szCs w:val="21"/>
              </w:rPr>
              <w:t>:  ha of chimpanzee habitat protected / managed</w:t>
            </w:r>
          </w:p>
          <w:p w:rsidR="00DE4615" w:rsidRPr="0012319A" w:rsidRDefault="00DE4615" w:rsidP="00A729F8">
            <w:pPr>
              <w:snapToGrid w:val="0"/>
              <w:rPr>
                <w:noProof/>
                <w:sz w:val="21"/>
                <w:szCs w:val="21"/>
              </w:rPr>
            </w:pPr>
          </w:p>
          <w:p w:rsidR="00DE4615" w:rsidRPr="0012319A" w:rsidRDefault="00DE4615" w:rsidP="00A729F8">
            <w:pPr>
              <w:snapToGrid w:val="0"/>
              <w:rPr>
                <w:noProof/>
                <w:sz w:val="21"/>
                <w:szCs w:val="21"/>
              </w:rPr>
            </w:pPr>
          </w:p>
          <w:p w:rsidR="00DE4615" w:rsidRPr="0012319A" w:rsidDel="004979DB" w:rsidRDefault="002445EE" w:rsidP="00A729F8">
            <w:pPr>
              <w:rPr>
                <w:noProof/>
                <w:sz w:val="21"/>
                <w:szCs w:val="21"/>
                <w:lang w:val="fr-FR"/>
              </w:rPr>
            </w:pPr>
            <w:r w:rsidRPr="0012319A">
              <w:rPr>
                <w:noProof/>
                <w:sz w:val="21"/>
                <w:szCs w:val="21"/>
                <w:u w:val="single"/>
                <w:lang w:val="fr-FR"/>
              </w:rPr>
              <w:t>PNNK/ Ferlo</w:t>
            </w:r>
            <w:r w:rsidRPr="0012319A">
              <w:rPr>
                <w:noProof/>
                <w:sz w:val="21"/>
                <w:szCs w:val="21"/>
                <w:lang w:val="fr-FR"/>
              </w:rPr>
              <w:t xml:space="preserve"> migration corridor conservation/ management</w:t>
            </w:r>
          </w:p>
        </w:tc>
        <w:tc>
          <w:tcPr>
            <w:tcW w:w="2865" w:type="dxa"/>
            <w:tcBorders>
              <w:top w:val="single" w:sz="4" w:space="0" w:color="auto"/>
              <w:left w:val="single" w:sz="4" w:space="0" w:color="auto"/>
              <w:bottom w:val="single" w:sz="4" w:space="0" w:color="auto"/>
              <w:right w:val="single" w:sz="4" w:space="0" w:color="auto"/>
            </w:tcBorders>
          </w:tcPr>
          <w:p w:rsidR="00DE4615" w:rsidRPr="0012319A" w:rsidRDefault="00DE4615" w:rsidP="00A729F8">
            <w:pPr>
              <w:rPr>
                <w:noProof/>
                <w:sz w:val="21"/>
                <w:szCs w:val="21"/>
                <w:lang w:val="fr-FR"/>
              </w:rPr>
            </w:pPr>
          </w:p>
          <w:p w:rsidR="00DE4615" w:rsidRPr="0012319A" w:rsidRDefault="002445EE" w:rsidP="00A729F8">
            <w:pPr>
              <w:rPr>
                <w:noProof/>
                <w:sz w:val="21"/>
                <w:szCs w:val="21"/>
              </w:rPr>
            </w:pPr>
            <w:r w:rsidRPr="0012319A">
              <w:rPr>
                <w:noProof/>
                <w:sz w:val="21"/>
                <w:szCs w:val="21"/>
                <w:u w:val="single"/>
              </w:rPr>
              <w:t>Dindefelo</w:t>
            </w:r>
            <w:r w:rsidRPr="0012319A">
              <w:rPr>
                <w:noProof/>
                <w:sz w:val="21"/>
                <w:szCs w:val="21"/>
              </w:rPr>
              <w:t xml:space="preserve"> 13,000 ha chimpanzee habitat (Wula-Nafa project)</w:t>
            </w:r>
          </w:p>
          <w:p w:rsidR="00DE4615" w:rsidRPr="0012319A" w:rsidRDefault="00DE4615" w:rsidP="00A729F8">
            <w:pPr>
              <w:rPr>
                <w:noProof/>
                <w:sz w:val="21"/>
                <w:szCs w:val="21"/>
                <w:u w:val="single"/>
              </w:rPr>
            </w:pPr>
          </w:p>
          <w:p w:rsidR="00DE4615" w:rsidRPr="0012319A" w:rsidRDefault="00DE4615" w:rsidP="00A729F8">
            <w:pPr>
              <w:rPr>
                <w:noProof/>
                <w:sz w:val="21"/>
                <w:szCs w:val="21"/>
                <w:u w:val="single"/>
              </w:rPr>
            </w:pPr>
          </w:p>
          <w:p w:rsidR="00DE4615" w:rsidRPr="0012319A" w:rsidRDefault="00DE4615" w:rsidP="00A729F8">
            <w:pPr>
              <w:rPr>
                <w:noProof/>
                <w:sz w:val="21"/>
                <w:szCs w:val="21"/>
                <w:u w:val="single"/>
              </w:rPr>
            </w:pPr>
          </w:p>
          <w:p w:rsidR="00DE4615" w:rsidRPr="0012319A" w:rsidRDefault="002445EE" w:rsidP="00A729F8">
            <w:pPr>
              <w:rPr>
                <w:noProof/>
                <w:sz w:val="21"/>
                <w:szCs w:val="21"/>
              </w:rPr>
            </w:pPr>
            <w:r w:rsidRPr="0012319A">
              <w:rPr>
                <w:noProof/>
                <w:sz w:val="21"/>
                <w:szCs w:val="21"/>
                <w:u w:val="single"/>
              </w:rPr>
              <w:t>PNNK/ Ferlo</w:t>
            </w:r>
            <w:r w:rsidRPr="0012319A">
              <w:rPr>
                <w:noProof/>
                <w:sz w:val="21"/>
                <w:szCs w:val="21"/>
              </w:rPr>
              <w:t xml:space="preserve"> Migration corridor exists on maps; little information on animal numbers / movements </w:t>
            </w:r>
          </w:p>
          <w:p w:rsidR="00DE4615" w:rsidRPr="0012319A" w:rsidDel="004979DB" w:rsidRDefault="00DE4615" w:rsidP="00A729F8">
            <w:pPr>
              <w:rPr>
                <w:noProof/>
                <w:sz w:val="21"/>
                <w:szCs w:val="21"/>
              </w:rPr>
            </w:pP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DE4615" w:rsidP="00A729F8">
            <w:pPr>
              <w:rPr>
                <w:noProof/>
                <w:sz w:val="21"/>
                <w:szCs w:val="21"/>
              </w:rPr>
            </w:pPr>
          </w:p>
          <w:p w:rsidR="00DE4615" w:rsidRPr="0012319A" w:rsidRDefault="002445EE" w:rsidP="00A729F8">
            <w:pPr>
              <w:rPr>
                <w:noProof/>
                <w:sz w:val="21"/>
                <w:szCs w:val="21"/>
              </w:rPr>
            </w:pPr>
            <w:r w:rsidRPr="0012319A">
              <w:rPr>
                <w:noProof/>
                <w:sz w:val="21"/>
                <w:szCs w:val="21"/>
                <w:u w:val="single"/>
              </w:rPr>
              <w:t>Dindefelo</w:t>
            </w:r>
            <w:r w:rsidRPr="0012319A">
              <w:rPr>
                <w:noProof/>
                <w:sz w:val="21"/>
                <w:szCs w:val="21"/>
              </w:rPr>
              <w:t xml:space="preserve"> Additional 7,000 ha chimpanzee habitat protected and managed as CNR (extension towards Guinea border) </w:t>
            </w:r>
          </w:p>
          <w:p w:rsidR="00DE4615" w:rsidRPr="0012319A" w:rsidRDefault="00DE4615" w:rsidP="00A729F8">
            <w:pPr>
              <w:rPr>
                <w:noProof/>
                <w:sz w:val="21"/>
                <w:szCs w:val="21"/>
              </w:rPr>
            </w:pPr>
          </w:p>
          <w:p w:rsidR="00DE4615" w:rsidRPr="0012319A" w:rsidDel="004979DB" w:rsidRDefault="002445EE" w:rsidP="00A729F8">
            <w:pPr>
              <w:rPr>
                <w:noProof/>
                <w:sz w:val="21"/>
                <w:szCs w:val="21"/>
              </w:rPr>
            </w:pPr>
            <w:r w:rsidRPr="0012319A">
              <w:rPr>
                <w:noProof/>
                <w:sz w:val="21"/>
                <w:szCs w:val="21"/>
                <w:u w:val="single"/>
              </w:rPr>
              <w:t>PNNK/ Ferlo</w:t>
            </w:r>
            <w:r w:rsidRPr="0012319A">
              <w:rPr>
                <w:noProof/>
                <w:sz w:val="21"/>
                <w:szCs w:val="21"/>
              </w:rPr>
              <w:t xml:space="preserve"> Monitoring data on large mammal migration available to improve conservation and management of corridor</w:t>
            </w:r>
          </w:p>
        </w:tc>
        <w:tc>
          <w:tcPr>
            <w:tcW w:w="2161" w:type="dxa"/>
            <w:tcBorders>
              <w:top w:val="single" w:sz="4" w:space="0" w:color="auto"/>
              <w:left w:val="single" w:sz="4" w:space="0" w:color="auto"/>
              <w:bottom w:val="single" w:sz="4" w:space="0" w:color="auto"/>
            </w:tcBorders>
          </w:tcPr>
          <w:p w:rsidR="00DE4615" w:rsidRPr="0012319A" w:rsidRDefault="002445EE" w:rsidP="00A729F8">
            <w:pPr>
              <w:snapToGrid w:val="0"/>
              <w:rPr>
                <w:noProof/>
                <w:sz w:val="21"/>
                <w:szCs w:val="21"/>
              </w:rPr>
            </w:pPr>
            <w:r w:rsidRPr="0012319A">
              <w:rPr>
                <w:noProof/>
                <w:sz w:val="21"/>
                <w:szCs w:val="21"/>
              </w:rPr>
              <w:t>Project BD Monitoring System (BMS) (</w:t>
            </w:r>
            <w:r w:rsidRPr="0012319A">
              <w:rPr>
                <w:i/>
                <w:noProof/>
                <w:sz w:val="21"/>
                <w:szCs w:val="21"/>
              </w:rPr>
              <w:t>see explanatory note 4 below</w:t>
            </w:r>
            <w:r w:rsidRPr="0012319A">
              <w:rPr>
                <w:noProof/>
                <w:sz w:val="21"/>
                <w:szCs w:val="21"/>
              </w:rPr>
              <w:t>)</w:t>
            </w:r>
          </w:p>
          <w:p w:rsidR="00DE4615" w:rsidRPr="0012319A" w:rsidRDefault="002445EE" w:rsidP="00A729F8">
            <w:pPr>
              <w:snapToGrid w:val="0"/>
              <w:rPr>
                <w:noProof/>
                <w:sz w:val="21"/>
                <w:szCs w:val="21"/>
              </w:rPr>
            </w:pPr>
            <w:r w:rsidRPr="0012319A">
              <w:rPr>
                <w:noProof/>
                <w:sz w:val="21"/>
                <w:szCs w:val="21"/>
              </w:rPr>
              <w:t>Other Project reports (Wula-Nafa)</w:t>
            </w:r>
          </w:p>
          <w:p w:rsidR="00DE4615" w:rsidRPr="0012319A" w:rsidRDefault="002445EE" w:rsidP="00A729F8">
            <w:pPr>
              <w:snapToGrid w:val="0"/>
              <w:rPr>
                <w:noProof/>
                <w:sz w:val="21"/>
                <w:szCs w:val="21"/>
              </w:rPr>
            </w:pPr>
            <w:r w:rsidRPr="0012319A">
              <w:rPr>
                <w:noProof/>
                <w:sz w:val="21"/>
                <w:szCs w:val="21"/>
              </w:rPr>
              <w:t>Project reports; DPN monitoring (PNNK); Ferlo agreements signed</w:t>
            </w:r>
          </w:p>
          <w:p w:rsidR="00DE4615" w:rsidRPr="0012319A" w:rsidDel="004979DB" w:rsidRDefault="00DE4615" w:rsidP="00A729F8">
            <w:pPr>
              <w:rPr>
                <w:noProof/>
                <w:sz w:val="21"/>
                <w:szCs w:val="21"/>
              </w:rPr>
            </w:pPr>
          </w:p>
        </w:tc>
        <w:tc>
          <w:tcPr>
            <w:tcW w:w="2266" w:type="dxa"/>
            <w:vMerge/>
          </w:tcPr>
          <w:p w:rsidR="00DE4615" w:rsidRPr="0012319A" w:rsidRDefault="00DE4615" w:rsidP="00A729F8">
            <w:pPr>
              <w:snapToGrid w:val="0"/>
              <w:rPr>
                <w:noProof/>
                <w:sz w:val="21"/>
                <w:szCs w:val="21"/>
              </w:rPr>
            </w:pPr>
          </w:p>
        </w:tc>
      </w:tr>
      <w:tr w:rsidR="00DE4615" w:rsidRPr="0012319A" w:rsidTr="00DE4615">
        <w:trPr>
          <w:trHeight w:val="161"/>
        </w:trPr>
        <w:tc>
          <w:tcPr>
            <w:tcW w:w="1632" w:type="dxa"/>
            <w:vMerge/>
            <w:tcMar>
              <w:top w:w="29" w:type="dxa"/>
              <w:left w:w="72" w:type="dxa"/>
              <w:bottom w:w="29" w:type="dxa"/>
              <w:right w:w="72" w:type="dxa"/>
            </w:tcMar>
          </w:tcPr>
          <w:p w:rsidR="00DE4615" w:rsidRPr="0012319A" w:rsidRDefault="00DE4615" w:rsidP="00A729F8">
            <w:pPr>
              <w:rPr>
                <w:b/>
                <w:noProof/>
                <w:sz w:val="21"/>
                <w:szCs w:val="21"/>
              </w:rPr>
            </w:pPr>
          </w:p>
        </w:tc>
        <w:tc>
          <w:tcPr>
            <w:tcW w:w="12899" w:type="dxa"/>
            <w:gridSpan w:val="5"/>
            <w:tcBorders>
              <w:top w:val="single" w:sz="4" w:space="0" w:color="auto"/>
              <w:left w:val="single" w:sz="4" w:space="0" w:color="auto"/>
              <w:bottom w:val="single" w:sz="4" w:space="0" w:color="auto"/>
            </w:tcBorders>
            <w:shd w:val="clear" w:color="auto" w:fill="F2F2F2" w:themeFill="background1" w:themeFillShade="F2"/>
            <w:tcMar>
              <w:top w:w="29" w:type="dxa"/>
              <w:left w:w="72" w:type="dxa"/>
              <w:bottom w:w="29" w:type="dxa"/>
              <w:right w:w="72" w:type="dxa"/>
            </w:tcMar>
          </w:tcPr>
          <w:p w:rsidR="00DE4615" w:rsidRPr="0012319A" w:rsidRDefault="002445EE" w:rsidP="00A729F8">
            <w:pPr>
              <w:rPr>
                <w:noProof/>
                <w:sz w:val="21"/>
                <w:szCs w:val="21"/>
                <w:u w:val="single"/>
              </w:rPr>
            </w:pPr>
            <w:r w:rsidRPr="0012319A">
              <w:rPr>
                <w:noProof/>
                <w:sz w:val="21"/>
                <w:szCs w:val="21"/>
                <w:u w:val="single"/>
              </w:rPr>
              <w:t>Outputs</w:t>
            </w:r>
          </w:p>
          <w:p w:rsidR="00DE4615" w:rsidRPr="0012319A" w:rsidRDefault="002445EE" w:rsidP="00DE4615">
            <w:pPr>
              <w:rPr>
                <w:noProof/>
                <w:sz w:val="21"/>
                <w:szCs w:val="21"/>
              </w:rPr>
            </w:pPr>
            <w:r w:rsidRPr="0012319A">
              <w:rPr>
                <w:noProof/>
                <w:sz w:val="21"/>
                <w:szCs w:val="21"/>
              </w:rPr>
              <w:t>2.1 Community-managed land in pilot Ecovillages includes a CNR managed effectively for biodiversity conservation.</w:t>
            </w:r>
          </w:p>
          <w:p w:rsidR="00DE4615" w:rsidRPr="0012319A" w:rsidRDefault="002445EE" w:rsidP="00DE4615">
            <w:pPr>
              <w:rPr>
                <w:noProof/>
                <w:sz w:val="21"/>
                <w:szCs w:val="21"/>
              </w:rPr>
            </w:pPr>
            <w:r w:rsidRPr="0012319A">
              <w:rPr>
                <w:noProof/>
                <w:sz w:val="21"/>
                <w:szCs w:val="21"/>
              </w:rPr>
              <w:t xml:space="preserve">2.2 Ecovillage community lands function to provide resources &amp; alternative incomes based on sustainable management and ecotourism. </w:t>
            </w:r>
          </w:p>
          <w:p w:rsidR="00DE4615" w:rsidRPr="0012319A" w:rsidRDefault="002445EE" w:rsidP="00DE4615">
            <w:pPr>
              <w:rPr>
                <w:noProof/>
                <w:sz w:val="21"/>
                <w:szCs w:val="21"/>
              </w:rPr>
            </w:pPr>
            <w:r w:rsidRPr="0012319A">
              <w:rPr>
                <w:noProof/>
                <w:sz w:val="21"/>
                <w:szCs w:val="21"/>
              </w:rPr>
              <w:t xml:space="preserve">2.3 New methods of sustainable intensification of agriculture and livestock rearing reduce pressure on PAs, CNRs and community forests </w:t>
            </w:r>
          </w:p>
          <w:p w:rsidR="00DE4615" w:rsidRPr="0012319A" w:rsidRDefault="002445EE" w:rsidP="00DE4615">
            <w:pPr>
              <w:rPr>
                <w:noProof/>
                <w:sz w:val="21"/>
                <w:szCs w:val="21"/>
              </w:rPr>
            </w:pPr>
            <w:r w:rsidRPr="0012319A">
              <w:rPr>
                <w:noProof/>
                <w:sz w:val="21"/>
                <w:szCs w:val="21"/>
              </w:rPr>
              <w:t>2.4 Biodiversity monitoring in CNRs and adjacent PAs providing information on natural resources and biodiversity trends for adaptive management of conservation and sustainable exploitation</w:t>
            </w:r>
          </w:p>
        </w:tc>
      </w:tr>
      <w:tr w:rsidR="00DE4615" w:rsidRPr="0012319A" w:rsidTr="00DE4615">
        <w:trPr>
          <w:trHeight w:val="1208"/>
        </w:trPr>
        <w:tc>
          <w:tcPr>
            <w:tcW w:w="1632" w:type="dxa"/>
            <w:vMerge w:val="restart"/>
            <w:shd w:val="clear" w:color="auto" w:fill="F2F2F2" w:themeFill="background1" w:themeFillShade="F2"/>
            <w:tcMar>
              <w:top w:w="29" w:type="dxa"/>
              <w:left w:w="72" w:type="dxa"/>
              <w:bottom w:w="29" w:type="dxa"/>
              <w:right w:w="72" w:type="dxa"/>
            </w:tcMar>
          </w:tcPr>
          <w:p w:rsidR="00DE4615" w:rsidRPr="0012319A" w:rsidRDefault="002445EE" w:rsidP="00A729F8">
            <w:pPr>
              <w:rPr>
                <w:b/>
                <w:noProof/>
                <w:sz w:val="21"/>
                <w:szCs w:val="21"/>
              </w:rPr>
            </w:pPr>
            <w:r w:rsidRPr="0012319A">
              <w:rPr>
                <w:b/>
                <w:noProof/>
                <w:sz w:val="21"/>
                <w:szCs w:val="21"/>
              </w:rPr>
              <w:t xml:space="preserve">Outcome 3 - </w:t>
            </w:r>
            <w:r w:rsidRPr="0012319A">
              <w:rPr>
                <w:noProof/>
                <w:color w:val="000000"/>
                <w:sz w:val="21"/>
                <w:szCs w:val="21"/>
              </w:rPr>
              <w:t>Reduction in greenhouse gas emissions and increase in use of renewable and efficient energy alternatives in pilot Ecovillages</w:t>
            </w: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snapToGrid w:val="0"/>
              <w:rPr>
                <w:noProof/>
                <w:sz w:val="21"/>
                <w:szCs w:val="21"/>
              </w:rPr>
            </w:pPr>
            <w:r w:rsidRPr="0012319A">
              <w:rPr>
                <w:noProof/>
                <w:sz w:val="21"/>
                <w:szCs w:val="21"/>
              </w:rPr>
              <w:t>9. Carbon footprint (using Bilan Carbone method to calculate GHG emissions/ sequestration) from energy sector at the level of village lands (“terroir villageois”) (</w:t>
            </w:r>
            <w:r w:rsidRPr="0012319A">
              <w:rPr>
                <w:i/>
                <w:noProof/>
                <w:sz w:val="21"/>
                <w:szCs w:val="21"/>
              </w:rPr>
              <w:t>sub-set of Indicator 1</w:t>
            </w:r>
            <w:r w:rsidRPr="0012319A">
              <w:rPr>
                <w:noProof/>
                <w:sz w:val="21"/>
                <w:szCs w:val="21"/>
              </w:rPr>
              <w:t xml:space="preserve">) </w:t>
            </w:r>
          </w:p>
        </w:tc>
        <w:tc>
          <w:tcPr>
            <w:tcW w:w="2865"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rPr>
                <w:noProof/>
                <w:sz w:val="21"/>
                <w:szCs w:val="21"/>
              </w:rPr>
            </w:pPr>
            <w:r w:rsidRPr="0012319A">
              <w:rPr>
                <w:noProof/>
                <w:sz w:val="21"/>
                <w:szCs w:val="21"/>
              </w:rPr>
              <w:t xml:space="preserve">Bilan Carbone exist for some test rural villages; baseline needs to be established for all 10 project pilot villages at start of implementation </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 xml:space="preserve">Increases in Bilan Carbone for energy sector in 10 pilot EVs (village lands) are at least 30% lower than the “business-as-usual” development scenario </w:t>
            </w:r>
          </w:p>
        </w:tc>
        <w:tc>
          <w:tcPr>
            <w:tcW w:w="2161"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rPr>
                <w:noProof/>
                <w:sz w:val="21"/>
                <w:szCs w:val="21"/>
              </w:rPr>
            </w:pPr>
            <w:r w:rsidRPr="0012319A">
              <w:rPr>
                <w:noProof/>
                <w:sz w:val="21"/>
                <w:szCs w:val="21"/>
              </w:rPr>
              <w:t>Project reports – Bilan Carbone repeated as part of project monitoring (baseline; mid-term; end project)</w:t>
            </w:r>
          </w:p>
        </w:tc>
        <w:tc>
          <w:tcPr>
            <w:tcW w:w="2266" w:type="dxa"/>
            <w:vMerge w:val="restart"/>
            <w:tcBorders>
              <w:top w:val="single" w:sz="4" w:space="0" w:color="auto"/>
              <w:left w:val="single" w:sz="4" w:space="0" w:color="auto"/>
            </w:tcBorders>
          </w:tcPr>
          <w:p w:rsidR="00DE4615" w:rsidRPr="0012319A" w:rsidRDefault="002445EE" w:rsidP="00A729F8">
            <w:pPr>
              <w:rPr>
                <w:noProof/>
                <w:sz w:val="21"/>
                <w:szCs w:val="21"/>
              </w:rPr>
            </w:pPr>
            <w:r w:rsidRPr="0012319A">
              <w:rPr>
                <w:noProof/>
                <w:sz w:val="21"/>
                <w:szCs w:val="21"/>
                <w:u w:val="single"/>
              </w:rPr>
              <w:t>Risk</w:t>
            </w:r>
            <w:r w:rsidRPr="0012319A">
              <w:rPr>
                <w:noProof/>
                <w:sz w:val="21"/>
                <w:szCs w:val="21"/>
              </w:rPr>
              <w:t xml:space="preserve">: </w:t>
            </w:r>
          </w:p>
          <w:p w:rsidR="00DE4615" w:rsidRPr="0012319A" w:rsidRDefault="002445EE" w:rsidP="00A729F8">
            <w:pPr>
              <w:rPr>
                <w:noProof/>
                <w:sz w:val="21"/>
                <w:szCs w:val="21"/>
              </w:rPr>
            </w:pPr>
            <w:r w:rsidRPr="0012319A">
              <w:rPr>
                <w:noProof/>
                <w:sz w:val="21"/>
                <w:szCs w:val="21"/>
              </w:rPr>
              <w:t xml:space="preserve">Village level commitment to change and adopt new methods is not sufficient to achieve the widespread adoption of new forms of energy use that will achieve low carbon development </w:t>
            </w:r>
          </w:p>
          <w:p w:rsidR="00DE4615" w:rsidRPr="0012319A" w:rsidRDefault="00DE4615" w:rsidP="00A729F8">
            <w:pPr>
              <w:rPr>
                <w:noProof/>
                <w:sz w:val="21"/>
                <w:szCs w:val="21"/>
              </w:rPr>
            </w:pPr>
          </w:p>
          <w:p w:rsidR="00DE4615" w:rsidRPr="0012319A" w:rsidRDefault="00DE4615" w:rsidP="00A729F8">
            <w:pPr>
              <w:rPr>
                <w:noProof/>
                <w:sz w:val="21"/>
                <w:szCs w:val="21"/>
              </w:rPr>
            </w:pPr>
          </w:p>
        </w:tc>
      </w:tr>
      <w:tr w:rsidR="00DE4615" w:rsidRPr="0012319A" w:rsidTr="00DE4615">
        <w:trPr>
          <w:trHeight w:val="653"/>
        </w:trPr>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 xml:space="preserve">10. Percentage of households in project EVs with an improved cook stove </w:t>
            </w:r>
          </w:p>
          <w:p w:rsidR="00DE4615" w:rsidRPr="0012319A" w:rsidRDefault="00DE4615" w:rsidP="00A729F8">
            <w:pPr>
              <w:rPr>
                <w:noProof/>
                <w:sz w:val="21"/>
                <w:szCs w:val="21"/>
              </w:rPr>
            </w:pPr>
          </w:p>
        </w:tc>
        <w:tc>
          <w:tcPr>
            <w:tcW w:w="2865"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rPr>
                <w:noProof/>
                <w:sz w:val="21"/>
                <w:szCs w:val="21"/>
              </w:rPr>
            </w:pPr>
            <w:r w:rsidRPr="0012319A">
              <w:rPr>
                <w:noProof/>
                <w:sz w:val="21"/>
                <w:szCs w:val="21"/>
              </w:rPr>
              <w:t>Baseline for all Project villages to be established at start of implementation</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At least 75% of all Project Ecovillages households use improved cook stoves</w:t>
            </w:r>
          </w:p>
        </w:tc>
        <w:tc>
          <w:tcPr>
            <w:tcW w:w="2161"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rPr>
                <w:noProof/>
                <w:sz w:val="21"/>
                <w:szCs w:val="21"/>
              </w:rPr>
            </w:pPr>
            <w:r w:rsidRPr="0012319A">
              <w:rPr>
                <w:noProof/>
                <w:sz w:val="21"/>
                <w:szCs w:val="21"/>
              </w:rPr>
              <w:t>Project reports</w:t>
            </w:r>
          </w:p>
          <w:p w:rsidR="00DE4615" w:rsidRPr="0012319A" w:rsidRDefault="002445EE" w:rsidP="00A729F8">
            <w:pPr>
              <w:rPr>
                <w:noProof/>
                <w:sz w:val="21"/>
                <w:szCs w:val="21"/>
              </w:rPr>
            </w:pPr>
            <w:r w:rsidRPr="0012319A">
              <w:rPr>
                <w:noProof/>
                <w:sz w:val="21"/>
                <w:szCs w:val="21"/>
              </w:rPr>
              <w:t>Socio-economic survey:  evolution of domestic cooking practices</w:t>
            </w:r>
          </w:p>
        </w:tc>
        <w:tc>
          <w:tcPr>
            <w:tcW w:w="2266" w:type="dxa"/>
            <w:vMerge/>
            <w:tcBorders>
              <w:left w:val="single" w:sz="4" w:space="0" w:color="auto"/>
            </w:tcBorders>
          </w:tcPr>
          <w:p w:rsidR="00DE4615" w:rsidRPr="0012319A" w:rsidRDefault="00DE4615" w:rsidP="00A729F8">
            <w:pPr>
              <w:rPr>
                <w:noProof/>
                <w:sz w:val="21"/>
                <w:szCs w:val="21"/>
              </w:rPr>
            </w:pPr>
          </w:p>
        </w:tc>
      </w:tr>
      <w:tr w:rsidR="00DE4615" w:rsidRPr="0012319A" w:rsidTr="00DE4615">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11. Quantity of Jatropha oil produced locally in project EVs</w:t>
            </w:r>
          </w:p>
          <w:p w:rsidR="00DE4615" w:rsidRPr="0012319A" w:rsidRDefault="00DE4615" w:rsidP="00A729F8">
            <w:pPr>
              <w:rPr>
                <w:noProof/>
                <w:sz w:val="21"/>
                <w:szCs w:val="21"/>
              </w:rPr>
            </w:pPr>
          </w:p>
        </w:tc>
        <w:tc>
          <w:tcPr>
            <w:tcW w:w="2865"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jc w:val="center"/>
              <w:rPr>
                <w:noProof/>
                <w:sz w:val="21"/>
                <w:szCs w:val="21"/>
              </w:rPr>
            </w:pPr>
            <w:r w:rsidRPr="0012319A">
              <w:rPr>
                <w:noProof/>
                <w:sz w:val="21"/>
                <w:szCs w:val="21"/>
              </w:rPr>
              <w:t>0 litres</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DE4615" w:rsidRPr="0012319A" w:rsidRDefault="002445EE" w:rsidP="00A729F8">
            <w:pPr>
              <w:rPr>
                <w:noProof/>
                <w:sz w:val="21"/>
                <w:szCs w:val="21"/>
              </w:rPr>
            </w:pPr>
            <w:r w:rsidRPr="0012319A">
              <w:rPr>
                <w:noProof/>
                <w:sz w:val="21"/>
                <w:szCs w:val="21"/>
              </w:rPr>
              <w:t>10,000 litres / year of Jatropha oil is produced locally in the project EVs</w:t>
            </w:r>
          </w:p>
        </w:tc>
        <w:tc>
          <w:tcPr>
            <w:tcW w:w="2161" w:type="dxa"/>
            <w:tcBorders>
              <w:top w:val="single" w:sz="4" w:space="0" w:color="auto"/>
              <w:left w:val="single" w:sz="4" w:space="0" w:color="auto"/>
              <w:bottom w:val="single" w:sz="4" w:space="0" w:color="auto"/>
              <w:right w:val="single" w:sz="4" w:space="0" w:color="auto"/>
            </w:tcBorders>
          </w:tcPr>
          <w:p w:rsidR="00DE4615" w:rsidRPr="0012319A" w:rsidRDefault="002445EE" w:rsidP="00A729F8">
            <w:pPr>
              <w:rPr>
                <w:noProof/>
                <w:sz w:val="21"/>
                <w:szCs w:val="21"/>
              </w:rPr>
            </w:pPr>
            <w:r w:rsidRPr="0012319A">
              <w:rPr>
                <w:noProof/>
                <w:sz w:val="21"/>
                <w:szCs w:val="21"/>
              </w:rPr>
              <w:t>Project reports</w:t>
            </w:r>
          </w:p>
        </w:tc>
        <w:tc>
          <w:tcPr>
            <w:tcW w:w="2266" w:type="dxa"/>
            <w:vMerge/>
            <w:tcBorders>
              <w:left w:val="single" w:sz="4" w:space="0" w:color="auto"/>
              <w:bottom w:val="single" w:sz="4" w:space="0" w:color="auto"/>
            </w:tcBorders>
          </w:tcPr>
          <w:p w:rsidR="00DE4615" w:rsidRPr="0012319A" w:rsidRDefault="00DE4615" w:rsidP="00A729F8">
            <w:pPr>
              <w:rPr>
                <w:noProof/>
                <w:sz w:val="21"/>
                <w:szCs w:val="21"/>
              </w:rPr>
            </w:pPr>
          </w:p>
        </w:tc>
      </w:tr>
      <w:tr w:rsidR="00DE4615" w:rsidRPr="0012319A" w:rsidTr="00DE4615">
        <w:trPr>
          <w:trHeight w:val="31"/>
        </w:trPr>
        <w:tc>
          <w:tcPr>
            <w:tcW w:w="1632" w:type="dxa"/>
            <w:vMerge/>
            <w:shd w:val="clear" w:color="auto" w:fill="F2F2F2" w:themeFill="background1" w:themeFillShade="F2"/>
            <w:tcMar>
              <w:top w:w="29" w:type="dxa"/>
              <w:left w:w="72" w:type="dxa"/>
              <w:bottom w:w="29" w:type="dxa"/>
              <w:right w:w="72" w:type="dxa"/>
            </w:tcMar>
          </w:tcPr>
          <w:p w:rsidR="00DE4615" w:rsidRPr="0012319A" w:rsidRDefault="00DE4615" w:rsidP="00A729F8">
            <w:pPr>
              <w:snapToGrid w:val="0"/>
              <w:rPr>
                <w:b/>
                <w:noProof/>
                <w:sz w:val="21"/>
                <w:szCs w:val="21"/>
              </w:rPr>
            </w:pPr>
          </w:p>
        </w:tc>
        <w:tc>
          <w:tcPr>
            <w:tcW w:w="128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72" w:type="dxa"/>
              <w:bottom w:w="29" w:type="dxa"/>
              <w:right w:w="72" w:type="dxa"/>
            </w:tcMar>
          </w:tcPr>
          <w:p w:rsidR="00DE4615" w:rsidRPr="0012319A" w:rsidRDefault="002445EE" w:rsidP="00A729F8">
            <w:pPr>
              <w:rPr>
                <w:noProof/>
                <w:sz w:val="21"/>
                <w:szCs w:val="21"/>
                <w:u w:val="single"/>
              </w:rPr>
            </w:pPr>
            <w:r w:rsidRPr="0012319A">
              <w:rPr>
                <w:noProof/>
                <w:sz w:val="21"/>
                <w:szCs w:val="21"/>
                <w:u w:val="single"/>
              </w:rPr>
              <w:t>Outputs</w:t>
            </w:r>
          </w:p>
          <w:p w:rsidR="00DE4615" w:rsidRPr="0012319A" w:rsidRDefault="002445EE" w:rsidP="00DE4615">
            <w:pPr>
              <w:rPr>
                <w:noProof/>
                <w:sz w:val="21"/>
                <w:szCs w:val="21"/>
              </w:rPr>
            </w:pPr>
            <w:r w:rsidRPr="0012319A">
              <w:rPr>
                <w:noProof/>
                <w:sz w:val="21"/>
                <w:szCs w:val="21"/>
              </w:rPr>
              <w:t xml:space="preserve">3.1 Changes in domestic cooking-practices reduce GHG emissions and reduce pressure on forests </w:t>
            </w:r>
          </w:p>
          <w:p w:rsidR="00DE4615" w:rsidRPr="0012319A" w:rsidRDefault="002445EE" w:rsidP="00DE4615">
            <w:pPr>
              <w:rPr>
                <w:noProof/>
                <w:sz w:val="21"/>
                <w:szCs w:val="21"/>
              </w:rPr>
            </w:pPr>
            <w:r w:rsidRPr="0012319A">
              <w:rPr>
                <w:noProof/>
                <w:sz w:val="21"/>
                <w:szCs w:val="21"/>
              </w:rPr>
              <w:t>3.2 Appropriate clean / sustainable energy technologies for pilot Ecovillages are identified, adapted and adopted by communities</w:t>
            </w:r>
          </w:p>
          <w:p w:rsidR="00DE4615" w:rsidRPr="0012319A" w:rsidRDefault="002445EE" w:rsidP="00DE4615">
            <w:pPr>
              <w:rPr>
                <w:noProof/>
                <w:sz w:val="21"/>
                <w:szCs w:val="21"/>
              </w:rPr>
            </w:pPr>
            <w:r w:rsidRPr="0012319A">
              <w:rPr>
                <w:noProof/>
                <w:sz w:val="21"/>
                <w:szCs w:val="21"/>
              </w:rPr>
              <w:t>3.3 Promotion of a sustainable model for Jatropha plantations and production of high quality oil for local use</w:t>
            </w:r>
          </w:p>
        </w:tc>
      </w:tr>
      <w:tr w:rsidR="0081729E" w:rsidRPr="0012319A" w:rsidTr="00DE4615">
        <w:trPr>
          <w:trHeight w:val="1829"/>
        </w:trPr>
        <w:tc>
          <w:tcPr>
            <w:tcW w:w="1632" w:type="dxa"/>
            <w:vMerge w:val="restart"/>
            <w:shd w:val="clear" w:color="auto" w:fill="F2F2F2" w:themeFill="background1" w:themeFillShade="F2"/>
            <w:tcMar>
              <w:top w:w="29" w:type="dxa"/>
              <w:left w:w="72" w:type="dxa"/>
              <w:bottom w:w="29" w:type="dxa"/>
              <w:right w:w="72" w:type="dxa"/>
            </w:tcMar>
          </w:tcPr>
          <w:p w:rsidR="0081729E" w:rsidRPr="0012319A" w:rsidRDefault="0081729E" w:rsidP="00A729F8">
            <w:pPr>
              <w:snapToGrid w:val="0"/>
              <w:rPr>
                <w:noProof/>
                <w:sz w:val="21"/>
                <w:szCs w:val="21"/>
              </w:rPr>
            </w:pPr>
            <w:r w:rsidRPr="0012319A">
              <w:rPr>
                <w:b/>
                <w:noProof/>
                <w:sz w:val="21"/>
                <w:szCs w:val="21"/>
              </w:rPr>
              <w:lastRenderedPageBreak/>
              <w:t xml:space="preserve">Outcome 4 </w:t>
            </w:r>
            <w:r w:rsidRPr="0012319A">
              <w:rPr>
                <w:noProof/>
                <w:sz w:val="21"/>
                <w:szCs w:val="21"/>
              </w:rPr>
              <w:t xml:space="preserve"> -</w:t>
            </w:r>
          </w:p>
          <w:p w:rsidR="0081729E" w:rsidRPr="0012319A" w:rsidRDefault="0081729E" w:rsidP="00A729F8">
            <w:pPr>
              <w:rPr>
                <w:b/>
                <w:noProof/>
                <w:sz w:val="21"/>
                <w:szCs w:val="21"/>
              </w:rPr>
            </w:pPr>
            <w:r w:rsidRPr="0012319A">
              <w:rPr>
                <w:noProof/>
                <w:color w:val="000000"/>
                <w:sz w:val="21"/>
                <w:szCs w:val="21"/>
              </w:rPr>
              <w:t>Increased biocarbon sequestration in Ecovillage community-managed lands (</w:t>
            </w:r>
            <w:r w:rsidRPr="0012319A">
              <w:rPr>
                <w:i/>
                <w:noProof/>
                <w:color w:val="000000"/>
                <w:sz w:val="21"/>
                <w:szCs w:val="21"/>
              </w:rPr>
              <w:t>terroirs villageois</w:t>
            </w:r>
            <w:r w:rsidRPr="0012319A">
              <w:rPr>
                <w:noProof/>
                <w:color w:val="000000"/>
                <w:sz w:val="21"/>
                <w:szCs w:val="21"/>
              </w:rPr>
              <w:t>)</w:t>
            </w: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snapToGrid w:val="0"/>
              <w:rPr>
                <w:noProof/>
                <w:sz w:val="21"/>
                <w:szCs w:val="21"/>
              </w:rPr>
            </w:pPr>
            <w:r w:rsidRPr="0012319A">
              <w:rPr>
                <w:noProof/>
                <w:sz w:val="21"/>
                <w:szCs w:val="21"/>
              </w:rPr>
              <w:t>12. Number of tonnes of CO</w:t>
            </w:r>
            <w:r w:rsidRPr="0012319A">
              <w:rPr>
                <w:noProof/>
                <w:sz w:val="21"/>
                <w:szCs w:val="21"/>
                <w:vertAlign w:val="superscript"/>
              </w:rPr>
              <w:t>2</w:t>
            </w:r>
            <w:r w:rsidRPr="0012319A">
              <w:rPr>
                <w:noProof/>
                <w:sz w:val="21"/>
                <w:szCs w:val="21"/>
              </w:rPr>
              <w:t xml:space="preserve"> sequestered in living hedges </w:t>
            </w:r>
          </w:p>
        </w:tc>
        <w:tc>
          <w:tcPr>
            <w:tcW w:w="2865"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jc w:val="center"/>
              <w:rPr>
                <w:noProof/>
                <w:sz w:val="21"/>
                <w:szCs w:val="21"/>
              </w:rPr>
            </w:pPr>
            <w:r w:rsidRPr="0012319A">
              <w:rPr>
                <w:noProof/>
                <w:sz w:val="21"/>
                <w:szCs w:val="21"/>
              </w:rPr>
              <w:t>0 tonnes</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20km living hedges (40,000 trees) in 10 EVs, giving C sequestration of 55 tCO</w:t>
            </w:r>
            <w:r w:rsidRPr="0012319A">
              <w:rPr>
                <w:noProof/>
                <w:sz w:val="21"/>
                <w:szCs w:val="21"/>
                <w:vertAlign w:val="superscript"/>
              </w:rPr>
              <w:t>2</w:t>
            </w:r>
            <w:r w:rsidRPr="0012319A">
              <w:rPr>
                <w:noProof/>
                <w:sz w:val="21"/>
                <w:szCs w:val="21"/>
              </w:rPr>
              <w:t xml:space="preserve"> per village/ year</w:t>
            </w:r>
          </w:p>
          <w:p w:rsidR="0081729E" w:rsidRPr="0012319A" w:rsidRDefault="0081729E" w:rsidP="00A729F8">
            <w:pPr>
              <w:rPr>
                <w:sz w:val="21"/>
                <w:szCs w:val="21"/>
              </w:rPr>
            </w:pPr>
          </w:p>
          <w:p w:rsidR="0081729E" w:rsidRPr="0012319A" w:rsidRDefault="0081729E" w:rsidP="00A729F8">
            <w:pPr>
              <w:rPr>
                <w:noProof/>
                <w:sz w:val="21"/>
                <w:szCs w:val="21"/>
              </w:rPr>
            </w:pPr>
            <w:r w:rsidRPr="0012319A">
              <w:rPr>
                <w:noProof/>
                <w:sz w:val="21"/>
                <w:szCs w:val="21"/>
              </w:rPr>
              <w:t>(Project total: 200km hedges (400,000 trees); 550 tCO</w:t>
            </w:r>
            <w:r w:rsidRPr="0012319A">
              <w:rPr>
                <w:noProof/>
                <w:sz w:val="21"/>
                <w:szCs w:val="21"/>
                <w:vertAlign w:val="superscript"/>
              </w:rPr>
              <w:t>2</w:t>
            </w:r>
            <w:r w:rsidRPr="0012319A">
              <w:rPr>
                <w:noProof/>
                <w:sz w:val="21"/>
                <w:szCs w:val="21"/>
              </w:rPr>
              <w:t xml:space="preserve"> sequestered per year) </w:t>
            </w:r>
          </w:p>
        </w:tc>
        <w:tc>
          <w:tcPr>
            <w:tcW w:w="2161"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rPr>
                <w:noProof/>
                <w:sz w:val="21"/>
                <w:szCs w:val="21"/>
              </w:rPr>
            </w:pPr>
            <w:r w:rsidRPr="0012319A">
              <w:rPr>
                <w:noProof/>
                <w:sz w:val="21"/>
                <w:szCs w:val="21"/>
              </w:rPr>
              <w:t>M&amp;E Project reports and CO</w:t>
            </w:r>
            <w:r w:rsidRPr="0012319A">
              <w:rPr>
                <w:noProof/>
                <w:sz w:val="21"/>
                <w:szCs w:val="21"/>
                <w:vertAlign w:val="superscript"/>
              </w:rPr>
              <w:t>2</w:t>
            </w:r>
            <w:r w:rsidRPr="0012319A">
              <w:rPr>
                <w:noProof/>
                <w:sz w:val="21"/>
                <w:szCs w:val="21"/>
              </w:rPr>
              <w:t xml:space="preserve"> model</w:t>
            </w:r>
          </w:p>
        </w:tc>
        <w:tc>
          <w:tcPr>
            <w:tcW w:w="2266" w:type="dxa"/>
            <w:vMerge w:val="restart"/>
            <w:tcBorders>
              <w:top w:val="single" w:sz="4" w:space="0" w:color="auto"/>
              <w:left w:val="single" w:sz="4" w:space="0" w:color="auto"/>
              <w:right w:val="single" w:sz="4" w:space="0" w:color="auto"/>
            </w:tcBorders>
          </w:tcPr>
          <w:p w:rsidR="0081729E" w:rsidRPr="0012319A" w:rsidRDefault="0081729E" w:rsidP="00A729F8">
            <w:pPr>
              <w:rPr>
                <w:noProof/>
                <w:sz w:val="21"/>
                <w:szCs w:val="21"/>
              </w:rPr>
            </w:pPr>
            <w:r w:rsidRPr="0012319A">
              <w:rPr>
                <w:noProof/>
                <w:sz w:val="21"/>
                <w:szCs w:val="21"/>
                <w:u w:val="single"/>
              </w:rPr>
              <w:t>Risk</w:t>
            </w:r>
            <w:r w:rsidRPr="0012319A">
              <w:rPr>
                <w:noProof/>
                <w:sz w:val="21"/>
                <w:szCs w:val="21"/>
              </w:rPr>
              <w:t xml:space="preserve">: </w:t>
            </w:r>
          </w:p>
          <w:p w:rsidR="0081729E" w:rsidRPr="0012319A" w:rsidRDefault="0081729E" w:rsidP="00A729F8">
            <w:pPr>
              <w:rPr>
                <w:noProof/>
                <w:sz w:val="21"/>
                <w:szCs w:val="21"/>
              </w:rPr>
            </w:pPr>
            <w:r w:rsidRPr="0012319A">
              <w:rPr>
                <w:noProof/>
                <w:sz w:val="21"/>
                <w:szCs w:val="21"/>
              </w:rPr>
              <w:t>Lack of capacity/ commitment or technical problems result in failure to achieve planting and Carbon sequestration targets on the scale proposed</w:t>
            </w:r>
          </w:p>
          <w:p w:rsidR="0081729E" w:rsidRPr="0012319A" w:rsidRDefault="0081729E" w:rsidP="00A729F8">
            <w:pPr>
              <w:rPr>
                <w:noProof/>
                <w:sz w:val="21"/>
                <w:szCs w:val="21"/>
              </w:rPr>
            </w:pPr>
          </w:p>
          <w:p w:rsidR="0081729E" w:rsidRPr="0012319A" w:rsidRDefault="0081729E" w:rsidP="00A729F8">
            <w:pPr>
              <w:rPr>
                <w:noProof/>
                <w:sz w:val="21"/>
                <w:szCs w:val="21"/>
              </w:rPr>
            </w:pPr>
            <w:r w:rsidRPr="0012319A">
              <w:rPr>
                <w:noProof/>
                <w:sz w:val="21"/>
                <w:szCs w:val="21"/>
                <w:u w:val="single"/>
              </w:rPr>
              <w:t>Assumption</w:t>
            </w:r>
            <w:r w:rsidRPr="0012319A">
              <w:rPr>
                <w:noProof/>
                <w:sz w:val="21"/>
                <w:szCs w:val="21"/>
              </w:rPr>
              <w:t xml:space="preserve">: </w:t>
            </w:r>
          </w:p>
          <w:p w:rsidR="0081729E" w:rsidRPr="0012319A" w:rsidRDefault="0081729E" w:rsidP="00A729F8">
            <w:pPr>
              <w:rPr>
                <w:noProof/>
                <w:sz w:val="21"/>
                <w:szCs w:val="21"/>
              </w:rPr>
            </w:pPr>
            <w:r w:rsidRPr="0012319A">
              <w:rPr>
                <w:noProof/>
                <w:sz w:val="21"/>
                <w:szCs w:val="21"/>
              </w:rPr>
              <w:t xml:space="preserve">Project Ecovillages will make available sufficient land and manpower to achieve planting targets and for experimental biochar trials </w:t>
            </w:r>
          </w:p>
        </w:tc>
      </w:tr>
      <w:tr w:rsidR="0081729E" w:rsidRPr="0012319A" w:rsidTr="00DE4615">
        <w:tc>
          <w:tcPr>
            <w:tcW w:w="1632" w:type="dxa"/>
            <w:vMerge/>
            <w:shd w:val="clear" w:color="auto" w:fill="F2F2F2" w:themeFill="background1" w:themeFillShade="F2"/>
            <w:tcMar>
              <w:top w:w="29" w:type="dxa"/>
              <w:left w:w="72" w:type="dxa"/>
              <w:bottom w:w="29" w:type="dxa"/>
              <w:right w:w="72" w:type="dxa"/>
            </w:tcMar>
          </w:tcPr>
          <w:p w:rsidR="0081729E" w:rsidRPr="0012319A" w:rsidRDefault="0081729E"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13. Number of tonnes of CO</w:t>
            </w:r>
            <w:r w:rsidRPr="0012319A">
              <w:rPr>
                <w:noProof/>
                <w:sz w:val="21"/>
                <w:szCs w:val="21"/>
                <w:vertAlign w:val="superscript"/>
              </w:rPr>
              <w:t>2</w:t>
            </w:r>
            <w:r w:rsidRPr="0012319A">
              <w:rPr>
                <w:noProof/>
                <w:sz w:val="21"/>
                <w:szCs w:val="21"/>
              </w:rPr>
              <w:t xml:space="preserve"> sequestered in bamboo plantations </w:t>
            </w:r>
          </w:p>
        </w:tc>
        <w:tc>
          <w:tcPr>
            <w:tcW w:w="2865"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jc w:val="center"/>
              <w:rPr>
                <w:noProof/>
                <w:sz w:val="21"/>
                <w:szCs w:val="21"/>
              </w:rPr>
            </w:pPr>
            <w:r w:rsidRPr="0012319A">
              <w:rPr>
                <w:noProof/>
                <w:sz w:val="21"/>
                <w:szCs w:val="21"/>
              </w:rPr>
              <w:t>0 tonnes</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20,000 bamboo plants in each of 4 project EVs, giving sequestration of at least 27 tCO</w:t>
            </w:r>
            <w:r w:rsidRPr="0012319A">
              <w:rPr>
                <w:noProof/>
                <w:sz w:val="21"/>
                <w:szCs w:val="21"/>
                <w:vertAlign w:val="superscript"/>
              </w:rPr>
              <w:t>2</w:t>
            </w:r>
            <w:r w:rsidRPr="0012319A">
              <w:rPr>
                <w:noProof/>
                <w:sz w:val="21"/>
                <w:szCs w:val="21"/>
              </w:rPr>
              <w:t xml:space="preserve"> per year per village</w:t>
            </w:r>
          </w:p>
          <w:p w:rsidR="0081729E" w:rsidRPr="0012319A" w:rsidRDefault="0081729E" w:rsidP="00A729F8">
            <w:pPr>
              <w:rPr>
                <w:sz w:val="21"/>
                <w:szCs w:val="21"/>
              </w:rPr>
            </w:pPr>
          </w:p>
          <w:p w:rsidR="0081729E" w:rsidRPr="0012319A" w:rsidRDefault="0081729E" w:rsidP="00A729F8">
            <w:pPr>
              <w:rPr>
                <w:noProof/>
                <w:sz w:val="21"/>
                <w:szCs w:val="21"/>
              </w:rPr>
            </w:pPr>
            <w:r w:rsidRPr="0012319A">
              <w:rPr>
                <w:noProof/>
                <w:sz w:val="21"/>
                <w:szCs w:val="21"/>
              </w:rPr>
              <w:t>(Project total: 80,000 bamboo plants; 108 tCO</w:t>
            </w:r>
            <w:r w:rsidRPr="0012319A">
              <w:rPr>
                <w:noProof/>
                <w:sz w:val="21"/>
                <w:szCs w:val="21"/>
                <w:vertAlign w:val="superscript"/>
              </w:rPr>
              <w:t>2</w:t>
            </w:r>
            <w:r w:rsidRPr="0012319A">
              <w:rPr>
                <w:noProof/>
                <w:sz w:val="21"/>
                <w:szCs w:val="21"/>
              </w:rPr>
              <w:t xml:space="preserve"> sequestered/ year)</w:t>
            </w:r>
          </w:p>
        </w:tc>
        <w:tc>
          <w:tcPr>
            <w:tcW w:w="2161"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rPr>
                <w:noProof/>
                <w:sz w:val="21"/>
                <w:szCs w:val="21"/>
              </w:rPr>
            </w:pPr>
            <w:r w:rsidRPr="0012319A">
              <w:rPr>
                <w:noProof/>
                <w:sz w:val="21"/>
                <w:szCs w:val="21"/>
              </w:rPr>
              <w:t>M&amp;E Project reports and CO</w:t>
            </w:r>
            <w:r w:rsidRPr="0012319A">
              <w:rPr>
                <w:noProof/>
                <w:sz w:val="21"/>
                <w:szCs w:val="21"/>
                <w:vertAlign w:val="superscript"/>
              </w:rPr>
              <w:t>2</w:t>
            </w:r>
            <w:r w:rsidRPr="0012319A">
              <w:rPr>
                <w:noProof/>
                <w:sz w:val="21"/>
                <w:szCs w:val="21"/>
              </w:rPr>
              <w:t xml:space="preserve"> model</w:t>
            </w:r>
          </w:p>
        </w:tc>
        <w:tc>
          <w:tcPr>
            <w:tcW w:w="2266" w:type="dxa"/>
            <w:vMerge/>
            <w:tcBorders>
              <w:left w:val="single" w:sz="4" w:space="0" w:color="auto"/>
              <w:right w:val="single" w:sz="4" w:space="0" w:color="auto"/>
            </w:tcBorders>
          </w:tcPr>
          <w:p w:rsidR="0081729E" w:rsidRPr="0012319A" w:rsidRDefault="0081729E" w:rsidP="00A729F8">
            <w:pPr>
              <w:rPr>
                <w:noProof/>
                <w:sz w:val="21"/>
                <w:szCs w:val="21"/>
              </w:rPr>
            </w:pPr>
          </w:p>
        </w:tc>
      </w:tr>
      <w:tr w:rsidR="0081729E" w:rsidRPr="0012319A" w:rsidTr="00DE4615">
        <w:tc>
          <w:tcPr>
            <w:tcW w:w="1632" w:type="dxa"/>
            <w:vMerge/>
            <w:shd w:val="clear" w:color="auto" w:fill="F2F2F2" w:themeFill="background1" w:themeFillShade="F2"/>
            <w:tcMar>
              <w:top w:w="29" w:type="dxa"/>
              <w:left w:w="72" w:type="dxa"/>
              <w:bottom w:w="29" w:type="dxa"/>
              <w:right w:w="72" w:type="dxa"/>
            </w:tcMar>
          </w:tcPr>
          <w:p w:rsidR="0081729E" w:rsidRPr="0012319A" w:rsidRDefault="0081729E"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14. Number of tonnes of CO</w:t>
            </w:r>
            <w:r w:rsidRPr="0012319A">
              <w:rPr>
                <w:noProof/>
                <w:sz w:val="21"/>
                <w:szCs w:val="21"/>
                <w:vertAlign w:val="superscript"/>
              </w:rPr>
              <w:t>2</w:t>
            </w:r>
            <w:r w:rsidRPr="0012319A">
              <w:rPr>
                <w:noProof/>
                <w:sz w:val="21"/>
                <w:szCs w:val="21"/>
              </w:rPr>
              <w:t xml:space="preserve"> sequestered in mangroves </w:t>
            </w:r>
          </w:p>
        </w:tc>
        <w:tc>
          <w:tcPr>
            <w:tcW w:w="2865"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jc w:val="center"/>
              <w:rPr>
                <w:noProof/>
                <w:sz w:val="21"/>
                <w:szCs w:val="21"/>
              </w:rPr>
            </w:pPr>
            <w:r w:rsidRPr="0012319A">
              <w:rPr>
                <w:noProof/>
                <w:sz w:val="21"/>
                <w:szCs w:val="21"/>
              </w:rPr>
              <w:t>0 tonnes</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250 ha (2.5M propagules) of mangroves planted in each of 2 project EVs; giving sequestration of 750 tCO</w:t>
            </w:r>
            <w:r w:rsidRPr="0012319A">
              <w:rPr>
                <w:noProof/>
                <w:sz w:val="21"/>
                <w:szCs w:val="21"/>
                <w:vertAlign w:val="superscript"/>
              </w:rPr>
              <w:t>2</w:t>
            </w:r>
            <w:r w:rsidRPr="0012319A">
              <w:rPr>
                <w:noProof/>
                <w:sz w:val="21"/>
                <w:szCs w:val="21"/>
              </w:rPr>
              <w:t xml:space="preserve"> sequestered / village/ year)</w:t>
            </w:r>
          </w:p>
          <w:p w:rsidR="0081729E" w:rsidRPr="0012319A" w:rsidRDefault="0081729E" w:rsidP="00A729F8">
            <w:pPr>
              <w:rPr>
                <w:sz w:val="21"/>
                <w:szCs w:val="21"/>
              </w:rPr>
            </w:pPr>
          </w:p>
          <w:p w:rsidR="0081729E" w:rsidRPr="0012319A" w:rsidRDefault="0081729E" w:rsidP="00A729F8">
            <w:pPr>
              <w:rPr>
                <w:noProof/>
                <w:sz w:val="21"/>
                <w:szCs w:val="21"/>
              </w:rPr>
            </w:pPr>
            <w:r w:rsidRPr="0012319A">
              <w:rPr>
                <w:noProof/>
                <w:sz w:val="21"/>
                <w:szCs w:val="21"/>
              </w:rPr>
              <w:t>(Project total: 500 ha (5M propagules) mangroves; 1,500 tCO</w:t>
            </w:r>
            <w:r w:rsidRPr="0012319A">
              <w:rPr>
                <w:noProof/>
                <w:sz w:val="21"/>
                <w:szCs w:val="21"/>
                <w:vertAlign w:val="superscript"/>
              </w:rPr>
              <w:t>2</w:t>
            </w:r>
            <w:r w:rsidRPr="0012319A">
              <w:rPr>
                <w:noProof/>
                <w:sz w:val="21"/>
                <w:szCs w:val="21"/>
              </w:rPr>
              <w:t xml:space="preserve"> sequestered/ year)</w:t>
            </w:r>
          </w:p>
        </w:tc>
        <w:tc>
          <w:tcPr>
            <w:tcW w:w="2161"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rPr>
                <w:noProof/>
                <w:sz w:val="21"/>
                <w:szCs w:val="21"/>
              </w:rPr>
            </w:pPr>
            <w:r w:rsidRPr="0012319A">
              <w:rPr>
                <w:noProof/>
                <w:sz w:val="21"/>
                <w:szCs w:val="21"/>
              </w:rPr>
              <w:t>M&amp;E Project reports and CO</w:t>
            </w:r>
            <w:r w:rsidRPr="0012319A">
              <w:rPr>
                <w:noProof/>
                <w:sz w:val="21"/>
                <w:szCs w:val="21"/>
                <w:vertAlign w:val="superscript"/>
              </w:rPr>
              <w:t>2</w:t>
            </w:r>
            <w:r w:rsidRPr="0012319A">
              <w:rPr>
                <w:noProof/>
                <w:sz w:val="21"/>
                <w:szCs w:val="21"/>
              </w:rPr>
              <w:t xml:space="preserve"> model</w:t>
            </w:r>
          </w:p>
        </w:tc>
        <w:tc>
          <w:tcPr>
            <w:tcW w:w="2266" w:type="dxa"/>
            <w:vMerge/>
            <w:tcBorders>
              <w:left w:val="single" w:sz="4" w:space="0" w:color="auto"/>
              <w:right w:val="single" w:sz="4" w:space="0" w:color="auto"/>
            </w:tcBorders>
          </w:tcPr>
          <w:p w:rsidR="0081729E" w:rsidRPr="0012319A" w:rsidRDefault="0081729E" w:rsidP="00A729F8">
            <w:pPr>
              <w:rPr>
                <w:noProof/>
                <w:sz w:val="21"/>
                <w:szCs w:val="21"/>
              </w:rPr>
            </w:pPr>
          </w:p>
        </w:tc>
      </w:tr>
      <w:tr w:rsidR="0081729E" w:rsidRPr="0012319A" w:rsidTr="00DE4615">
        <w:tc>
          <w:tcPr>
            <w:tcW w:w="1632" w:type="dxa"/>
            <w:vMerge/>
            <w:shd w:val="clear" w:color="auto" w:fill="F2F2F2" w:themeFill="background1" w:themeFillShade="F2"/>
            <w:tcMar>
              <w:top w:w="29" w:type="dxa"/>
              <w:left w:w="72" w:type="dxa"/>
              <w:bottom w:w="29" w:type="dxa"/>
              <w:right w:w="72" w:type="dxa"/>
            </w:tcMar>
          </w:tcPr>
          <w:p w:rsidR="0081729E" w:rsidRPr="0012319A" w:rsidRDefault="0081729E" w:rsidP="00A729F8">
            <w:pPr>
              <w:rPr>
                <w:b/>
                <w:noProof/>
                <w:sz w:val="21"/>
                <w:szCs w:val="21"/>
              </w:rPr>
            </w:pPr>
          </w:p>
        </w:tc>
        <w:tc>
          <w:tcPr>
            <w:tcW w:w="269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 xml:space="preserve">15. Number of hectares of soil improved through Biochar amendment </w:t>
            </w:r>
          </w:p>
        </w:tc>
        <w:tc>
          <w:tcPr>
            <w:tcW w:w="2865"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jc w:val="center"/>
              <w:rPr>
                <w:noProof/>
                <w:sz w:val="21"/>
                <w:szCs w:val="21"/>
              </w:rPr>
            </w:pPr>
            <w:r w:rsidRPr="0012319A">
              <w:rPr>
                <w:noProof/>
                <w:sz w:val="21"/>
                <w:szCs w:val="21"/>
              </w:rPr>
              <w:t>0 ha</w:t>
            </w:r>
          </w:p>
        </w:tc>
        <w:tc>
          <w:tcPr>
            <w:tcW w:w="2912"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81729E" w:rsidRPr="0012319A" w:rsidRDefault="0081729E" w:rsidP="00A729F8">
            <w:pPr>
              <w:rPr>
                <w:noProof/>
                <w:sz w:val="21"/>
                <w:szCs w:val="21"/>
              </w:rPr>
            </w:pPr>
            <w:r w:rsidRPr="0012319A">
              <w:rPr>
                <w:noProof/>
                <w:sz w:val="21"/>
                <w:szCs w:val="21"/>
              </w:rPr>
              <w:t>10 ha soil improved in test plots (1 Ecovillage)</w:t>
            </w:r>
          </w:p>
        </w:tc>
        <w:tc>
          <w:tcPr>
            <w:tcW w:w="2161" w:type="dxa"/>
            <w:tcBorders>
              <w:top w:val="single" w:sz="4" w:space="0" w:color="auto"/>
              <w:left w:val="single" w:sz="4" w:space="0" w:color="auto"/>
              <w:bottom w:val="single" w:sz="4" w:space="0" w:color="auto"/>
              <w:right w:val="single" w:sz="4" w:space="0" w:color="auto"/>
            </w:tcBorders>
          </w:tcPr>
          <w:p w:rsidR="0081729E" w:rsidRPr="0012319A" w:rsidRDefault="0081729E" w:rsidP="00A729F8">
            <w:pPr>
              <w:rPr>
                <w:noProof/>
                <w:sz w:val="21"/>
                <w:szCs w:val="21"/>
              </w:rPr>
            </w:pPr>
            <w:r w:rsidRPr="0012319A">
              <w:rPr>
                <w:noProof/>
                <w:sz w:val="21"/>
                <w:szCs w:val="21"/>
              </w:rPr>
              <w:t>Project reports</w:t>
            </w:r>
          </w:p>
        </w:tc>
        <w:tc>
          <w:tcPr>
            <w:tcW w:w="2266" w:type="dxa"/>
            <w:vMerge/>
            <w:tcBorders>
              <w:left w:val="single" w:sz="4" w:space="0" w:color="auto"/>
              <w:bottom w:val="single" w:sz="4" w:space="0" w:color="auto"/>
              <w:right w:val="single" w:sz="4" w:space="0" w:color="auto"/>
            </w:tcBorders>
          </w:tcPr>
          <w:p w:rsidR="0081729E" w:rsidRPr="0012319A" w:rsidRDefault="0081729E" w:rsidP="00A729F8">
            <w:pPr>
              <w:rPr>
                <w:noProof/>
                <w:sz w:val="21"/>
                <w:szCs w:val="21"/>
              </w:rPr>
            </w:pPr>
          </w:p>
        </w:tc>
      </w:tr>
      <w:tr w:rsidR="0081729E" w:rsidRPr="0012319A" w:rsidTr="0081729E">
        <w:tc>
          <w:tcPr>
            <w:tcW w:w="1632" w:type="dxa"/>
            <w:vMerge/>
            <w:shd w:val="clear" w:color="auto" w:fill="F2F2F2" w:themeFill="background1" w:themeFillShade="F2"/>
            <w:tcMar>
              <w:top w:w="29" w:type="dxa"/>
              <w:left w:w="72" w:type="dxa"/>
              <w:bottom w:w="29" w:type="dxa"/>
              <w:right w:w="72" w:type="dxa"/>
            </w:tcMar>
          </w:tcPr>
          <w:p w:rsidR="0081729E" w:rsidRPr="0012319A" w:rsidRDefault="0081729E" w:rsidP="00A729F8">
            <w:pPr>
              <w:rPr>
                <w:b/>
                <w:noProof/>
                <w:sz w:val="21"/>
                <w:szCs w:val="21"/>
              </w:rPr>
            </w:pPr>
          </w:p>
        </w:tc>
        <w:tc>
          <w:tcPr>
            <w:tcW w:w="128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72" w:type="dxa"/>
              <w:bottom w:w="29" w:type="dxa"/>
              <w:right w:w="72" w:type="dxa"/>
            </w:tcMar>
          </w:tcPr>
          <w:p w:rsidR="0081729E" w:rsidRDefault="0081729E" w:rsidP="00A729F8">
            <w:pPr>
              <w:rPr>
                <w:noProof/>
                <w:sz w:val="21"/>
                <w:szCs w:val="21"/>
              </w:rPr>
            </w:pPr>
            <w:r w:rsidRPr="0081729E">
              <w:rPr>
                <w:noProof/>
                <w:sz w:val="21"/>
                <w:szCs w:val="21"/>
                <w:u w:val="single"/>
              </w:rPr>
              <w:t>Outputs</w:t>
            </w:r>
            <w:r>
              <w:rPr>
                <w:noProof/>
                <w:sz w:val="21"/>
                <w:szCs w:val="21"/>
              </w:rPr>
              <w:t>:</w:t>
            </w:r>
          </w:p>
          <w:p w:rsidR="0081729E" w:rsidRPr="0081729E" w:rsidRDefault="0081729E" w:rsidP="0081729E">
            <w:pPr>
              <w:rPr>
                <w:noProof/>
                <w:sz w:val="21"/>
                <w:szCs w:val="21"/>
              </w:rPr>
            </w:pPr>
            <w:r w:rsidRPr="0081729E">
              <w:rPr>
                <w:noProof/>
                <w:sz w:val="21"/>
                <w:szCs w:val="21"/>
              </w:rPr>
              <w:t>4.1 Biocarbon stocks are increased as a result of community-based afforestation and reduced deforestation in community lands and adjacent PAs</w:t>
            </w:r>
          </w:p>
          <w:p w:rsidR="0081729E" w:rsidRPr="0012319A" w:rsidRDefault="0081729E" w:rsidP="0081729E">
            <w:pPr>
              <w:rPr>
                <w:noProof/>
                <w:sz w:val="21"/>
                <w:szCs w:val="21"/>
              </w:rPr>
            </w:pPr>
            <w:r w:rsidRPr="0081729E">
              <w:rPr>
                <w:noProof/>
                <w:sz w:val="21"/>
                <w:szCs w:val="21"/>
              </w:rPr>
              <w:t>4.2 Carbon stocks in soil are increased and the emissions from agriculture are reduced through the adoption of the innovative technology Biochar</w:t>
            </w:r>
          </w:p>
        </w:tc>
      </w:tr>
    </w:tbl>
    <w:p w:rsidR="00DE4615" w:rsidRPr="0012319A" w:rsidRDefault="00DE4615" w:rsidP="00DE46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eastAsia="Calibri"/>
          <w:noProof/>
          <w:szCs w:val="22"/>
        </w:rPr>
      </w:pPr>
    </w:p>
    <w:p w:rsidR="00DE4615" w:rsidRPr="0012319A" w:rsidRDefault="00DE4615" w:rsidP="00DE4615">
      <w:pPr>
        <w:rPr>
          <w:noProof/>
        </w:rPr>
      </w:pPr>
    </w:p>
    <w:p w:rsidR="00266AA4" w:rsidRPr="0012319A" w:rsidRDefault="00266AA4" w:rsidP="00266AA4">
      <w:pPr>
        <w:rPr>
          <w:lang w:val="en-GB"/>
        </w:rPr>
      </w:pPr>
    </w:p>
    <w:p w:rsidR="00F13F34" w:rsidRPr="0012319A" w:rsidRDefault="00F13F34">
      <w:pPr>
        <w:rPr>
          <w:sz w:val="18"/>
          <w:szCs w:val="18"/>
        </w:rPr>
      </w:pPr>
      <w:r w:rsidRPr="0012319A">
        <w:rPr>
          <w:sz w:val="18"/>
          <w:szCs w:val="18"/>
        </w:rPr>
        <w:br w:type="page"/>
      </w:r>
    </w:p>
    <w:p w:rsidR="002E1927" w:rsidRPr="0012319A" w:rsidRDefault="002E1927" w:rsidP="002E1927">
      <w:pPr>
        <w:rPr>
          <w:rFonts w:ascii="Times New Roman Bold" w:hAnsi="Times New Roman Bold"/>
          <w:b/>
          <w:smallCaps/>
        </w:rPr>
        <w:sectPr w:rsidR="002E1927" w:rsidRPr="0012319A" w:rsidSect="00DE4615">
          <w:pgSz w:w="15840" w:h="12240" w:orient="landscape" w:code="1"/>
          <w:pgMar w:top="720" w:right="720" w:bottom="720" w:left="720" w:header="720" w:footer="180" w:gutter="0"/>
          <w:cols w:space="720"/>
          <w:docGrid w:linePitch="360"/>
        </w:sectPr>
      </w:pPr>
    </w:p>
    <w:p w:rsidR="002E1927" w:rsidRPr="0012319A" w:rsidRDefault="002E1927" w:rsidP="002E1927">
      <w:r w:rsidRPr="0012319A">
        <w:rPr>
          <w:rFonts w:ascii="Times New Roman Bold" w:hAnsi="Times New Roman Bold"/>
          <w:b/>
          <w:smallCaps/>
        </w:rPr>
        <w:lastRenderedPageBreak/>
        <w:t xml:space="preserve">Annex B: Responses to Project Reviews </w:t>
      </w:r>
    </w:p>
    <w:p w:rsidR="00181DE6" w:rsidRPr="0012319A" w:rsidRDefault="00181DE6" w:rsidP="00EA2AC6">
      <w:pPr>
        <w:rPr>
          <w:sz w:val="18"/>
          <w:szCs w:val="18"/>
        </w:rPr>
      </w:pPr>
    </w:p>
    <w:p w:rsidR="002E1927" w:rsidRPr="0012319A" w:rsidRDefault="002E1927" w:rsidP="00EA2AC6">
      <w:pPr>
        <w:rPr>
          <w:bCs/>
          <w:sz w:val="22"/>
          <w:szCs w:val="22"/>
          <w:u w:val="single"/>
          <w:lang w:val="en-ZA" w:eastAsia="en-ZA"/>
        </w:rPr>
      </w:pPr>
      <w:r w:rsidRPr="0012319A">
        <w:rPr>
          <w:bCs/>
          <w:sz w:val="22"/>
          <w:szCs w:val="22"/>
          <w:u w:val="single"/>
          <w:lang w:val="en-ZA" w:eastAsia="en-ZA"/>
        </w:rPr>
        <w:t xml:space="preserve">STAP Scientific and Technical screening of the Project Identification Form (PIF) – </w:t>
      </w:r>
      <w:r w:rsidR="00B741C6" w:rsidRPr="0012319A">
        <w:rPr>
          <w:bCs/>
          <w:sz w:val="22"/>
          <w:szCs w:val="22"/>
          <w:u w:val="single"/>
          <w:lang w:val="en-ZA" w:eastAsia="en-ZA"/>
        </w:rPr>
        <w:t xml:space="preserve">Date of screening: </w:t>
      </w:r>
      <w:r w:rsidR="002C657A" w:rsidRPr="0012319A">
        <w:rPr>
          <w:bCs/>
          <w:sz w:val="22"/>
          <w:szCs w:val="22"/>
          <w:u w:val="single"/>
          <w:lang w:val="en-ZA" w:eastAsia="en-ZA"/>
        </w:rPr>
        <w:t>7 October 2009</w:t>
      </w:r>
    </w:p>
    <w:p w:rsidR="002E1927" w:rsidRPr="0012319A" w:rsidRDefault="002E1927" w:rsidP="00EA2AC6">
      <w:pPr>
        <w:rPr>
          <w:bCs/>
          <w:sz w:val="22"/>
          <w:szCs w:val="22"/>
          <w:lang w:val="en-ZA" w:eastAsia="en-ZA"/>
        </w:rPr>
      </w:pPr>
    </w:p>
    <w:tbl>
      <w:tblPr>
        <w:tblStyle w:val="TableGrid"/>
        <w:tblW w:w="0" w:type="auto"/>
        <w:tblLook w:val="04A0"/>
      </w:tblPr>
      <w:tblGrid>
        <w:gridCol w:w="10188"/>
      </w:tblGrid>
      <w:tr w:rsidR="008945DC" w:rsidRPr="0012319A" w:rsidTr="008945DC">
        <w:trPr>
          <w:tblHeader/>
        </w:trPr>
        <w:tc>
          <w:tcPr>
            <w:tcW w:w="10188" w:type="dxa"/>
            <w:shd w:val="clear" w:color="auto" w:fill="D6E3BC" w:themeFill="accent3" w:themeFillTint="66"/>
          </w:tcPr>
          <w:p w:rsidR="008945DC" w:rsidRPr="0012319A" w:rsidRDefault="008945DC" w:rsidP="008C546D">
            <w:pPr>
              <w:rPr>
                <w:b/>
                <w:sz w:val="20"/>
                <w:szCs w:val="20"/>
              </w:rPr>
            </w:pPr>
            <w:r w:rsidRPr="0012319A">
              <w:rPr>
                <w:b/>
                <w:sz w:val="20"/>
                <w:szCs w:val="20"/>
              </w:rPr>
              <w:t>Comment - STAP</w:t>
            </w:r>
          </w:p>
        </w:tc>
      </w:tr>
      <w:tr w:rsidR="008945DC" w:rsidRPr="0012319A" w:rsidTr="008945DC">
        <w:tc>
          <w:tcPr>
            <w:tcW w:w="10188" w:type="dxa"/>
            <w:shd w:val="clear" w:color="auto" w:fill="EEECE1" w:themeFill="background2"/>
          </w:tcPr>
          <w:p w:rsidR="008945DC" w:rsidRPr="0012319A" w:rsidRDefault="008945DC" w:rsidP="008C546D">
            <w:pPr>
              <w:autoSpaceDE w:val="0"/>
              <w:autoSpaceDN w:val="0"/>
              <w:adjustRightInd w:val="0"/>
              <w:rPr>
                <w:sz w:val="20"/>
                <w:szCs w:val="20"/>
              </w:rPr>
            </w:pPr>
            <w:r w:rsidRPr="0012319A">
              <w:rPr>
                <w:sz w:val="20"/>
                <w:szCs w:val="20"/>
              </w:rPr>
              <w:t xml:space="preserve">II. STAP Advisory Response </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1. Based on this PIF screening, STAP’s advisory response to the GEF Secretariat and GEF Agency:</w:t>
            </w:r>
          </w:p>
          <w:p w:rsidR="008945DC" w:rsidRPr="0012319A" w:rsidRDefault="008945DC" w:rsidP="008C546D">
            <w:pPr>
              <w:autoSpaceDE w:val="0"/>
              <w:autoSpaceDN w:val="0"/>
              <w:adjustRightInd w:val="0"/>
              <w:rPr>
                <w:sz w:val="20"/>
                <w:szCs w:val="20"/>
              </w:rPr>
            </w:pPr>
            <w:r w:rsidRPr="0012319A">
              <w:rPr>
                <w:sz w:val="20"/>
                <w:szCs w:val="20"/>
              </w:rPr>
              <w:t>Consent</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III. Further guidance from STAP</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This proposal is well developed. It provides detailed project interventions, and references to support the proposed activities. STAP has the following observations to help strengthen the proposal –</w:t>
            </w:r>
          </w:p>
          <w:p w:rsidR="008945DC" w:rsidRPr="0012319A" w:rsidRDefault="008945DC" w:rsidP="008C546D">
            <w:pPr>
              <w:autoSpaceDE w:val="0"/>
              <w:autoSpaceDN w:val="0"/>
              <w:adjustRightInd w:val="0"/>
              <w:rPr>
                <w:sz w:val="20"/>
                <w:szCs w:val="20"/>
              </w:rPr>
            </w:pPr>
            <w:r w:rsidRPr="0012319A">
              <w:rPr>
                <w:sz w:val="20"/>
                <w:szCs w:val="20"/>
              </w:rPr>
              <w:t>1. The proposal does not state if a risk assessment will be done for invasive species resulting from Jatropha</w:t>
            </w:r>
          </w:p>
          <w:p w:rsidR="008945DC" w:rsidRPr="0012319A" w:rsidRDefault="008945DC" w:rsidP="008C546D">
            <w:pPr>
              <w:autoSpaceDE w:val="0"/>
              <w:autoSpaceDN w:val="0"/>
              <w:adjustRightInd w:val="0"/>
              <w:rPr>
                <w:sz w:val="20"/>
                <w:szCs w:val="20"/>
              </w:rPr>
            </w:pPr>
            <w:r w:rsidRPr="0012319A">
              <w:rPr>
                <w:sz w:val="20"/>
                <w:szCs w:val="20"/>
              </w:rPr>
              <w:t>curcas. If a risk assessment had not been planned, STAP recommends the project reconsiders doing an assessment.</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 xml:space="preserve">2. On community/participatory conservation of biodiversity (component 2), the panel will make available its analysis of the evidence base for Community Forest Management impacts on global environmental benefits late in 2009 for reference in developing the full project proposal. </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 xml:space="preserve">[Footnote: See the brief description at </w:t>
            </w:r>
            <w:hyperlink r:id="rId16" w:history="1">
              <w:r w:rsidRPr="0012319A">
                <w:rPr>
                  <w:rStyle w:val="Hyperlink"/>
                  <w:sz w:val="20"/>
                  <w:szCs w:val="20"/>
                </w:rPr>
                <w:t>Link</w:t>
              </w:r>
            </w:hyperlink>
            <w:r w:rsidRPr="0012319A">
              <w:rPr>
                <w:sz w:val="20"/>
                <w:szCs w:val="20"/>
              </w:rPr>
              <w:t xml:space="preserve"> and work in progress at </w:t>
            </w:r>
            <w:hyperlink r:id="rId17" w:history="1">
              <w:r w:rsidRPr="0012319A">
                <w:rPr>
                  <w:rStyle w:val="Hyperlink"/>
                  <w:sz w:val="20"/>
                  <w:szCs w:val="20"/>
                </w:rPr>
                <w:t>Link</w:t>
              </w:r>
            </w:hyperlink>
            <w:r w:rsidRPr="0012319A">
              <w:rPr>
                <w:sz w:val="20"/>
                <w:szCs w:val="20"/>
              </w:rPr>
              <w:t>]</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 xml:space="preserve">3. On testing of Payments for Environmental Services (PES) schemes (component 4), the Panel refers UNDP to its general guidelines on PES projects [Footnote: See </w:t>
            </w:r>
            <w:hyperlink r:id="rId18" w:history="1">
              <w:r w:rsidRPr="0012319A">
                <w:rPr>
                  <w:rStyle w:val="Hyperlink"/>
                  <w:sz w:val="20"/>
                  <w:szCs w:val="20"/>
                </w:rPr>
                <w:t>Link</w:t>
              </w:r>
            </w:hyperlink>
            <w:r w:rsidRPr="0012319A">
              <w:rPr>
                <w:sz w:val="20"/>
                <w:szCs w:val="20"/>
              </w:rPr>
              <w:t xml:space="preserve"> and additional notes provided to Council at </w:t>
            </w:r>
            <w:hyperlink r:id="rId19" w:history="1">
              <w:r w:rsidRPr="0012319A">
                <w:rPr>
                  <w:rStyle w:val="Hyperlink"/>
                  <w:sz w:val="20"/>
                  <w:szCs w:val="20"/>
                </w:rPr>
                <w:t>Link</w:t>
              </w:r>
            </w:hyperlink>
            <w:r w:rsidRPr="0012319A">
              <w:rPr>
                <w:sz w:val="20"/>
                <w:szCs w:val="20"/>
              </w:rPr>
              <w:t xml:space="preserve"> ] and in particular the need to address the most common barriers to PES effectiveness: (i) non-compliance; (ii) poor administrative selection; (iii) spatial demand spillovers; and (iv) adverse self-selection.</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The full proposal should detail how each of these barriers will be addressed and the project design should be capable of assessing whether the pilot interventions were in fact effective.</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4. STAP suggests that UNDP considers the guidance it provided on the SPWA programmatic frameworks on biodiversity and climate change. Some of STAP’s guidance is valuable to this proposal. STAP’s guidance can be accessed through these links –</w:t>
            </w: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a. SPWA biodiversity component –</w:t>
            </w:r>
          </w:p>
          <w:p w:rsidR="008945DC" w:rsidRPr="0012319A" w:rsidRDefault="00AF660F" w:rsidP="008C546D">
            <w:pPr>
              <w:autoSpaceDE w:val="0"/>
              <w:autoSpaceDN w:val="0"/>
              <w:adjustRightInd w:val="0"/>
              <w:rPr>
                <w:sz w:val="20"/>
                <w:szCs w:val="20"/>
              </w:rPr>
            </w:pPr>
            <w:hyperlink r:id="rId20" w:history="1">
              <w:r w:rsidR="008945DC" w:rsidRPr="0012319A">
                <w:rPr>
                  <w:rStyle w:val="Hyperlink"/>
                  <w:sz w:val="20"/>
                  <w:szCs w:val="20"/>
                </w:rPr>
                <w:t>Link</w:t>
              </w:r>
            </w:hyperlink>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b. SPWA climate change component –</w:t>
            </w:r>
          </w:p>
          <w:p w:rsidR="008945DC" w:rsidRPr="0012319A" w:rsidRDefault="00AF660F" w:rsidP="008C546D">
            <w:pPr>
              <w:autoSpaceDE w:val="0"/>
              <w:autoSpaceDN w:val="0"/>
              <w:adjustRightInd w:val="0"/>
              <w:rPr>
                <w:sz w:val="20"/>
                <w:szCs w:val="20"/>
              </w:rPr>
            </w:pPr>
            <w:hyperlink r:id="rId21" w:history="1">
              <w:r w:rsidR="008945DC" w:rsidRPr="0012319A">
                <w:rPr>
                  <w:rStyle w:val="Hyperlink"/>
                  <w:sz w:val="20"/>
                  <w:szCs w:val="20"/>
                </w:rPr>
                <w:t>Link</w:t>
              </w:r>
            </w:hyperlink>
          </w:p>
          <w:p w:rsidR="008945DC" w:rsidRPr="0012319A" w:rsidRDefault="008945DC" w:rsidP="008C546D">
            <w:pPr>
              <w:autoSpaceDE w:val="0"/>
              <w:autoSpaceDN w:val="0"/>
              <w:adjustRightInd w:val="0"/>
              <w:rPr>
                <w:sz w:val="20"/>
                <w:szCs w:val="20"/>
              </w:rPr>
            </w:pPr>
          </w:p>
          <w:p w:rsidR="008945DC" w:rsidRPr="0012319A" w:rsidRDefault="008945DC" w:rsidP="008C546D">
            <w:pPr>
              <w:autoSpaceDE w:val="0"/>
              <w:autoSpaceDN w:val="0"/>
              <w:adjustRightInd w:val="0"/>
              <w:rPr>
                <w:sz w:val="20"/>
                <w:szCs w:val="20"/>
              </w:rPr>
            </w:pPr>
            <w:r w:rsidRPr="0012319A">
              <w:rPr>
                <w:sz w:val="20"/>
                <w:szCs w:val="20"/>
              </w:rPr>
              <w:t>5. STAP suggest a baseline in terms of governance framework, biodiversity (e.g. including pressure on key protected area resources), and on energy use for Ecovillages. Such a baseline would help answer several of the basic queries raised in the STAP screens for the programmatic frameworks, which are also applicable for this project. Ideally, comparisons with villages not involved would add great value to the overall results.</w:t>
            </w:r>
          </w:p>
          <w:p w:rsidR="008945DC" w:rsidRPr="0012319A" w:rsidRDefault="008945DC" w:rsidP="008C546D">
            <w:pPr>
              <w:autoSpaceDE w:val="0"/>
              <w:autoSpaceDN w:val="0"/>
              <w:adjustRightInd w:val="0"/>
              <w:rPr>
                <w:sz w:val="20"/>
                <w:szCs w:val="20"/>
              </w:rPr>
            </w:pPr>
          </w:p>
        </w:tc>
      </w:tr>
    </w:tbl>
    <w:p w:rsidR="008945DC" w:rsidRPr="0012319A" w:rsidRDefault="008945DC">
      <w:pPr>
        <w:rPr>
          <w:sz w:val="6"/>
          <w:szCs w:val="6"/>
        </w:rPr>
      </w:pPr>
    </w:p>
    <w:tbl>
      <w:tblPr>
        <w:tblStyle w:val="TableGrid"/>
        <w:tblW w:w="0" w:type="auto"/>
        <w:tblLook w:val="04A0"/>
      </w:tblPr>
      <w:tblGrid>
        <w:gridCol w:w="10188"/>
      </w:tblGrid>
      <w:tr w:rsidR="008945DC" w:rsidRPr="0012319A" w:rsidTr="008945DC">
        <w:trPr>
          <w:tblHeader/>
        </w:trPr>
        <w:tc>
          <w:tcPr>
            <w:tcW w:w="10188" w:type="dxa"/>
            <w:shd w:val="clear" w:color="auto" w:fill="D6E3BC" w:themeFill="accent3" w:themeFillTint="66"/>
          </w:tcPr>
          <w:p w:rsidR="008945DC" w:rsidRPr="0012319A" w:rsidRDefault="008945DC" w:rsidP="008C546D">
            <w:pPr>
              <w:rPr>
                <w:b/>
                <w:sz w:val="20"/>
                <w:szCs w:val="20"/>
              </w:rPr>
            </w:pPr>
            <w:r w:rsidRPr="0012319A">
              <w:rPr>
                <w:b/>
                <w:sz w:val="20"/>
                <w:szCs w:val="20"/>
              </w:rPr>
              <w:t>Response  - STAP</w:t>
            </w:r>
          </w:p>
        </w:tc>
      </w:tr>
      <w:tr w:rsidR="008945DC" w:rsidRPr="0012319A" w:rsidTr="008945DC">
        <w:tc>
          <w:tcPr>
            <w:tcW w:w="10188" w:type="dxa"/>
          </w:tcPr>
          <w:p w:rsidR="008945DC" w:rsidRPr="0012319A" w:rsidRDefault="008945DC" w:rsidP="008C546D">
            <w:pPr>
              <w:rPr>
                <w:b/>
                <w:sz w:val="20"/>
                <w:szCs w:val="20"/>
                <w:u w:val="single"/>
              </w:rPr>
            </w:pPr>
            <w:r w:rsidRPr="0012319A">
              <w:rPr>
                <w:b/>
                <w:sz w:val="20"/>
                <w:szCs w:val="20"/>
                <w:u w:val="single"/>
              </w:rPr>
              <w:t>A response to the five points raised in provided below:</w:t>
            </w:r>
          </w:p>
          <w:p w:rsidR="008945DC" w:rsidRPr="0012319A" w:rsidRDefault="008945DC" w:rsidP="008C546D">
            <w:pPr>
              <w:rPr>
                <w:sz w:val="20"/>
                <w:szCs w:val="20"/>
              </w:rPr>
            </w:pPr>
          </w:p>
          <w:p w:rsidR="008945DC" w:rsidRPr="0012319A" w:rsidRDefault="008945DC" w:rsidP="008C546D">
            <w:pPr>
              <w:rPr>
                <w:b/>
                <w:sz w:val="20"/>
                <w:szCs w:val="20"/>
              </w:rPr>
            </w:pPr>
            <w:r w:rsidRPr="0012319A">
              <w:rPr>
                <w:b/>
                <w:sz w:val="20"/>
                <w:szCs w:val="20"/>
              </w:rPr>
              <w:t xml:space="preserve">1. </w:t>
            </w:r>
          </w:p>
          <w:p w:rsidR="008945DC" w:rsidRPr="0012319A" w:rsidRDefault="008945DC" w:rsidP="008C546D">
            <w:pPr>
              <w:rPr>
                <w:sz w:val="20"/>
                <w:szCs w:val="20"/>
              </w:rPr>
            </w:pPr>
            <w:r w:rsidRPr="0012319A">
              <w:rPr>
                <w:sz w:val="20"/>
                <w:szCs w:val="20"/>
              </w:rPr>
              <w:t>PRODOC paragraph 93 reads:</w:t>
            </w:r>
          </w:p>
          <w:p w:rsidR="008945DC" w:rsidRPr="0012319A" w:rsidRDefault="008945DC" w:rsidP="008C546D">
            <w:pPr>
              <w:rPr>
                <w:sz w:val="20"/>
                <w:szCs w:val="20"/>
              </w:rPr>
            </w:pPr>
            <w:r w:rsidRPr="0012319A">
              <w:rPr>
                <w:sz w:val="20"/>
                <w:szCs w:val="20"/>
              </w:rPr>
              <w:t xml:space="preserve">Appropriate safeguards will be adopted in the villages where this activity will be implemented to avoid </w:t>
            </w:r>
            <w:r w:rsidR="00A2699A">
              <w:rPr>
                <w:sz w:val="20"/>
                <w:szCs w:val="20"/>
              </w:rPr>
              <w:t>the risk of</w:t>
            </w:r>
            <w:r w:rsidR="00A2699A" w:rsidRPr="0012319A">
              <w:rPr>
                <w:sz w:val="20"/>
                <w:szCs w:val="20"/>
              </w:rPr>
              <w:t xml:space="preserve"> </w:t>
            </w:r>
            <w:r w:rsidRPr="0012319A">
              <w:rPr>
                <w:sz w:val="20"/>
                <w:szCs w:val="20"/>
              </w:rPr>
              <w:t>direct competition with food production or</w:t>
            </w:r>
            <w:r w:rsidR="005B3710" w:rsidRPr="0012319A">
              <w:rPr>
                <w:sz w:val="20"/>
                <w:szCs w:val="20"/>
              </w:rPr>
              <w:t xml:space="preserve"> with</w:t>
            </w:r>
            <w:r w:rsidRPr="0012319A">
              <w:rPr>
                <w:sz w:val="20"/>
                <w:szCs w:val="20"/>
              </w:rPr>
              <w:t xml:space="preserve"> biodiversity conservation</w:t>
            </w:r>
            <w:r w:rsidR="005B3710" w:rsidRPr="0012319A">
              <w:rPr>
                <w:sz w:val="20"/>
                <w:szCs w:val="20"/>
              </w:rPr>
              <w:t xml:space="preserve"> objectives</w:t>
            </w:r>
            <w:r w:rsidRPr="0012319A">
              <w:rPr>
                <w:sz w:val="20"/>
                <w:szCs w:val="20"/>
              </w:rPr>
              <w:t xml:space="preserve">. Also, as per recommendations from the GEF’s Scientific and Technical Advisory Panel, these safeguards will include an appropriate risk assessment for invasive species resulting from cultivation of </w:t>
            </w:r>
            <w:r w:rsidRPr="0012319A">
              <w:rPr>
                <w:i/>
                <w:sz w:val="20"/>
                <w:szCs w:val="20"/>
              </w:rPr>
              <w:t>Jatropha curcas</w:t>
            </w:r>
            <w:r w:rsidRPr="0012319A">
              <w:rPr>
                <w:sz w:val="20"/>
                <w:szCs w:val="20"/>
              </w:rPr>
              <w:t>.</w:t>
            </w:r>
            <w:r w:rsidR="005B3710" w:rsidRPr="0012319A">
              <w:rPr>
                <w:sz w:val="20"/>
                <w:szCs w:val="20"/>
              </w:rPr>
              <w:t xml:space="preserve"> These </w:t>
            </w:r>
            <w:r w:rsidR="00195E7E" w:rsidRPr="0012319A">
              <w:rPr>
                <w:sz w:val="20"/>
                <w:szCs w:val="20"/>
              </w:rPr>
              <w:t>safeguards</w:t>
            </w:r>
            <w:r w:rsidR="005B3710" w:rsidRPr="0012319A">
              <w:rPr>
                <w:sz w:val="20"/>
                <w:szCs w:val="20"/>
              </w:rPr>
              <w:t xml:space="preserve"> will be </w:t>
            </w:r>
            <w:r w:rsidR="00195E7E" w:rsidRPr="0012319A">
              <w:rPr>
                <w:sz w:val="20"/>
                <w:szCs w:val="20"/>
              </w:rPr>
              <w:t xml:space="preserve">elaborated </w:t>
            </w:r>
            <w:r w:rsidR="005B3710" w:rsidRPr="0012319A">
              <w:rPr>
                <w:sz w:val="20"/>
                <w:szCs w:val="20"/>
              </w:rPr>
              <w:t xml:space="preserve">with expert assistance </w:t>
            </w:r>
            <w:r w:rsidR="00195E7E" w:rsidRPr="0012319A">
              <w:rPr>
                <w:sz w:val="20"/>
                <w:szCs w:val="20"/>
              </w:rPr>
              <w:t>and included in the process of preparing</w:t>
            </w:r>
            <w:r w:rsidR="005B3710" w:rsidRPr="0012319A">
              <w:rPr>
                <w:sz w:val="20"/>
                <w:szCs w:val="20"/>
              </w:rPr>
              <w:t xml:space="preserve"> Environmental Management Plans (EMPs).</w:t>
            </w:r>
            <w:r w:rsidR="00195E7E" w:rsidRPr="0012319A">
              <w:rPr>
                <w:sz w:val="20"/>
                <w:szCs w:val="20"/>
              </w:rPr>
              <w:t xml:space="preserve"> See e.g. Annex 6.</w:t>
            </w:r>
          </w:p>
          <w:p w:rsidR="008945DC" w:rsidRPr="0012319A" w:rsidRDefault="008945DC" w:rsidP="008C546D">
            <w:pPr>
              <w:rPr>
                <w:sz w:val="20"/>
                <w:szCs w:val="20"/>
              </w:rPr>
            </w:pPr>
          </w:p>
          <w:p w:rsidR="008945DC" w:rsidRPr="0012319A" w:rsidRDefault="008945DC" w:rsidP="008C546D">
            <w:pPr>
              <w:rPr>
                <w:sz w:val="20"/>
                <w:szCs w:val="20"/>
              </w:rPr>
            </w:pPr>
          </w:p>
          <w:p w:rsidR="008945DC" w:rsidRPr="0012319A" w:rsidRDefault="008945DC" w:rsidP="008C546D">
            <w:pPr>
              <w:rPr>
                <w:b/>
                <w:sz w:val="20"/>
                <w:szCs w:val="20"/>
              </w:rPr>
            </w:pPr>
            <w:r w:rsidRPr="0012319A">
              <w:rPr>
                <w:b/>
                <w:sz w:val="20"/>
                <w:szCs w:val="20"/>
              </w:rPr>
              <w:t xml:space="preserve">2. </w:t>
            </w:r>
          </w:p>
          <w:p w:rsidR="008945DC" w:rsidRPr="0012319A" w:rsidRDefault="002C6157" w:rsidP="008C546D">
            <w:pPr>
              <w:rPr>
                <w:sz w:val="20"/>
                <w:szCs w:val="20"/>
              </w:rPr>
            </w:pPr>
            <w:r w:rsidRPr="0012319A">
              <w:rPr>
                <w:sz w:val="20"/>
                <w:szCs w:val="20"/>
              </w:rPr>
              <w:t>The p</w:t>
            </w:r>
            <w:r w:rsidR="008945DC" w:rsidRPr="0012319A">
              <w:rPr>
                <w:sz w:val="20"/>
                <w:szCs w:val="20"/>
              </w:rPr>
              <w:t xml:space="preserve">roject design team </w:t>
            </w:r>
            <w:r w:rsidRPr="0012319A">
              <w:rPr>
                <w:sz w:val="20"/>
                <w:szCs w:val="20"/>
              </w:rPr>
              <w:t xml:space="preserve">has </w:t>
            </w:r>
            <w:r w:rsidR="008945DC" w:rsidRPr="0012319A">
              <w:rPr>
                <w:sz w:val="20"/>
                <w:szCs w:val="20"/>
              </w:rPr>
              <w:t>been attentive to the existing body of knowledge and GEF lessons available on Community Forest Management. In particular, the design of outputs under component 2 of output 4.1</w:t>
            </w:r>
            <w:r w:rsidRPr="0012319A">
              <w:rPr>
                <w:sz w:val="20"/>
                <w:szCs w:val="20"/>
              </w:rPr>
              <w:t xml:space="preserve"> were inspired by this guidance</w:t>
            </w:r>
            <w:r w:rsidR="008945DC" w:rsidRPr="0012319A">
              <w:rPr>
                <w:sz w:val="20"/>
                <w:szCs w:val="20"/>
              </w:rPr>
              <w:t>.</w:t>
            </w:r>
          </w:p>
          <w:p w:rsidR="008945DC" w:rsidRPr="0012319A" w:rsidRDefault="008945DC" w:rsidP="008C546D">
            <w:pPr>
              <w:rPr>
                <w:sz w:val="20"/>
                <w:szCs w:val="20"/>
              </w:rPr>
            </w:pPr>
          </w:p>
          <w:p w:rsidR="008945DC" w:rsidRPr="0012319A" w:rsidRDefault="008945DC" w:rsidP="008C546D">
            <w:pPr>
              <w:rPr>
                <w:sz w:val="20"/>
                <w:szCs w:val="20"/>
              </w:rPr>
            </w:pPr>
          </w:p>
          <w:p w:rsidR="008945DC" w:rsidRPr="0012319A" w:rsidRDefault="008945DC" w:rsidP="008C546D">
            <w:pPr>
              <w:rPr>
                <w:b/>
                <w:sz w:val="20"/>
                <w:szCs w:val="20"/>
              </w:rPr>
            </w:pPr>
            <w:r w:rsidRPr="0012319A">
              <w:rPr>
                <w:b/>
                <w:sz w:val="20"/>
                <w:szCs w:val="20"/>
              </w:rPr>
              <w:t>3.</w:t>
            </w:r>
          </w:p>
          <w:p w:rsidR="008945DC" w:rsidRPr="0012319A" w:rsidRDefault="008945DC" w:rsidP="008C546D">
            <w:pPr>
              <w:rPr>
                <w:sz w:val="20"/>
                <w:szCs w:val="20"/>
              </w:rPr>
            </w:pPr>
            <w:r w:rsidRPr="0012319A">
              <w:rPr>
                <w:sz w:val="20"/>
                <w:szCs w:val="20"/>
              </w:rPr>
              <w:t xml:space="preserve">The PES scheme was dropped, as it was considered too ambitious for the project context. Any financial incentives for </w:t>
            </w:r>
            <w:r w:rsidR="003C074E" w:rsidRPr="0012319A">
              <w:rPr>
                <w:sz w:val="20"/>
                <w:szCs w:val="20"/>
              </w:rPr>
              <w:t>generating</w:t>
            </w:r>
            <w:r w:rsidR="00EF293E" w:rsidRPr="0012319A">
              <w:rPr>
                <w:sz w:val="20"/>
                <w:szCs w:val="20"/>
              </w:rPr>
              <w:t xml:space="preserve"> </w:t>
            </w:r>
            <w:r w:rsidRPr="0012319A">
              <w:rPr>
                <w:sz w:val="20"/>
                <w:szCs w:val="20"/>
              </w:rPr>
              <w:t xml:space="preserve">global benefits through the Ecovillage model will be channeled through rural micro-credit scheme, many of which already exist and function in several Senegalese villages. </w:t>
            </w:r>
            <w:r w:rsidR="00EF293E" w:rsidRPr="0012319A">
              <w:rPr>
                <w:sz w:val="20"/>
                <w:szCs w:val="20"/>
              </w:rPr>
              <w:t xml:space="preserve">No GEF funds will be used for this. </w:t>
            </w:r>
            <w:r w:rsidRPr="0012319A">
              <w:rPr>
                <w:sz w:val="20"/>
                <w:szCs w:val="20"/>
              </w:rPr>
              <w:t>The partnership with Senegal Ecovillage Microfinance Fund (SEM-Fund), EREV (EarthRights EcoVillage Institute) and GENSEN will be particularly instrumental for achieving this. See PRODOC Annex 7 for more information on the partnership.</w:t>
            </w:r>
          </w:p>
          <w:p w:rsidR="008945DC" w:rsidRPr="0012319A" w:rsidRDefault="008945DC" w:rsidP="008C546D">
            <w:pPr>
              <w:rPr>
                <w:sz w:val="20"/>
                <w:szCs w:val="20"/>
              </w:rPr>
            </w:pPr>
          </w:p>
          <w:p w:rsidR="008945DC" w:rsidRPr="0012319A" w:rsidRDefault="008945DC" w:rsidP="008C546D">
            <w:pPr>
              <w:rPr>
                <w:sz w:val="20"/>
                <w:szCs w:val="20"/>
              </w:rPr>
            </w:pPr>
          </w:p>
          <w:p w:rsidR="008945DC" w:rsidRPr="0012319A" w:rsidRDefault="008945DC" w:rsidP="008C546D">
            <w:pPr>
              <w:rPr>
                <w:b/>
                <w:sz w:val="20"/>
                <w:szCs w:val="20"/>
              </w:rPr>
            </w:pPr>
            <w:r w:rsidRPr="0012319A">
              <w:rPr>
                <w:b/>
                <w:sz w:val="20"/>
                <w:szCs w:val="20"/>
              </w:rPr>
              <w:t>4.</w:t>
            </w:r>
          </w:p>
          <w:p w:rsidR="008945DC" w:rsidRPr="0012319A" w:rsidRDefault="008945DC" w:rsidP="008C546D">
            <w:pPr>
              <w:rPr>
                <w:color w:val="000000"/>
                <w:sz w:val="20"/>
                <w:szCs w:val="20"/>
              </w:rPr>
            </w:pPr>
            <w:r w:rsidRPr="0012319A">
              <w:rPr>
                <w:sz w:val="20"/>
                <w:szCs w:val="20"/>
              </w:rPr>
              <w:t xml:space="preserve">The links </w:t>
            </w:r>
            <w:r w:rsidR="00EF293E" w:rsidRPr="0012319A">
              <w:rPr>
                <w:sz w:val="20"/>
                <w:szCs w:val="20"/>
              </w:rPr>
              <w:t xml:space="preserve">provided by STAP </w:t>
            </w:r>
            <w:r w:rsidRPr="0012319A">
              <w:rPr>
                <w:sz w:val="20"/>
                <w:szCs w:val="20"/>
              </w:rPr>
              <w:t xml:space="preserve">were unfortunately “dead” and the STAP guidance provided on the SPWA programmatic frameworks on biodiversity and climate change could not be found – neither in the STAP’s nor in the GEF’s website. </w:t>
            </w:r>
            <w:r w:rsidR="007361B5" w:rsidRPr="0012319A">
              <w:rPr>
                <w:sz w:val="20"/>
                <w:szCs w:val="20"/>
              </w:rPr>
              <w:t xml:space="preserve">However, UNDP is pleased to confirm that </w:t>
            </w:r>
            <w:r w:rsidRPr="0012319A">
              <w:rPr>
                <w:sz w:val="20"/>
                <w:szCs w:val="20"/>
              </w:rPr>
              <w:t xml:space="preserve">the project design team was attentive to existing STAP guidance on e.g.: (1) </w:t>
            </w:r>
            <w:hyperlink r:id="rId22" w:tgtFrame="_self" w:tooltip="STAP_advice_LULUCF-9Apr.pdf" w:history="1">
              <w:r w:rsidRPr="0012319A">
                <w:rPr>
                  <w:rStyle w:val="Hyperlink"/>
                  <w:sz w:val="20"/>
                  <w:szCs w:val="20"/>
                </w:rPr>
                <w:t xml:space="preserve">Sustainable Forest Landscape Carbon Management - under LULUCF </w:t>
              </w:r>
            </w:hyperlink>
            <w:r w:rsidRPr="0012319A">
              <w:rPr>
                <w:color w:val="000000"/>
                <w:sz w:val="20"/>
                <w:szCs w:val="20"/>
              </w:rPr>
              <w:t>(First STAP Submission on LULUCF to GEF Technical Advisory Groups on Climate Change, Sustainable Forest Management, Land Degradation and Biodiversity – from April 2009); and (2) STAP Guidance on Sustainable Forest Management: […] on Implementing the new Work Program (from 2007). Particularly on the later publication, guidance on “</w:t>
            </w:r>
            <w:r w:rsidRPr="0012319A">
              <w:rPr>
                <w:i/>
                <w:color w:val="000000"/>
                <w:sz w:val="20"/>
                <w:szCs w:val="20"/>
              </w:rPr>
              <w:t>‘trees in the productive landscape’ as an opportunity to integrate multiple land uses over space and time, providing co-benefits for the global environment and local livelihoods</w:t>
            </w:r>
            <w:r w:rsidRPr="0012319A">
              <w:rPr>
                <w:color w:val="000000"/>
                <w:sz w:val="20"/>
                <w:szCs w:val="20"/>
              </w:rPr>
              <w:t xml:space="preserve">” was inspiring in the design of components 2 and 4 of the project. </w:t>
            </w:r>
            <w:r w:rsidR="007361B5" w:rsidRPr="0012319A">
              <w:rPr>
                <w:color w:val="000000"/>
                <w:sz w:val="20"/>
                <w:szCs w:val="20"/>
              </w:rPr>
              <w:t>B</w:t>
            </w:r>
            <w:r w:rsidRPr="0012319A">
              <w:rPr>
                <w:color w:val="000000"/>
                <w:sz w:val="20"/>
                <w:szCs w:val="20"/>
              </w:rPr>
              <w:t xml:space="preserve">enefits from LUCF under </w:t>
            </w:r>
            <w:r w:rsidR="003C074E" w:rsidRPr="0012319A">
              <w:rPr>
                <w:color w:val="000000"/>
                <w:sz w:val="20"/>
                <w:szCs w:val="20"/>
              </w:rPr>
              <w:t xml:space="preserve">Component </w:t>
            </w:r>
            <w:r w:rsidRPr="0012319A">
              <w:rPr>
                <w:color w:val="000000"/>
                <w:sz w:val="20"/>
                <w:szCs w:val="20"/>
              </w:rPr>
              <w:t xml:space="preserve">2 </w:t>
            </w:r>
            <w:r w:rsidR="007361B5" w:rsidRPr="0012319A">
              <w:rPr>
                <w:color w:val="000000"/>
                <w:sz w:val="20"/>
                <w:szCs w:val="20"/>
              </w:rPr>
              <w:t xml:space="preserve">are </w:t>
            </w:r>
            <w:r w:rsidRPr="0012319A">
              <w:rPr>
                <w:color w:val="000000"/>
                <w:sz w:val="20"/>
                <w:szCs w:val="20"/>
              </w:rPr>
              <w:t xml:space="preserve">based on avoided deforestation and degradation from new </w:t>
            </w:r>
            <w:r w:rsidR="003C074E" w:rsidRPr="0012319A">
              <w:rPr>
                <w:color w:val="000000"/>
                <w:sz w:val="20"/>
                <w:szCs w:val="20"/>
              </w:rPr>
              <w:t xml:space="preserve">and extended </w:t>
            </w:r>
            <w:r w:rsidRPr="0012319A">
              <w:rPr>
                <w:color w:val="000000"/>
                <w:sz w:val="20"/>
                <w:szCs w:val="20"/>
              </w:rPr>
              <w:t>CRNs</w:t>
            </w:r>
            <w:r w:rsidR="003C074E" w:rsidRPr="0012319A">
              <w:rPr>
                <w:color w:val="000000"/>
                <w:sz w:val="20"/>
                <w:szCs w:val="20"/>
              </w:rPr>
              <w:t>, while under Component 4 they are based on af</w:t>
            </w:r>
            <w:r w:rsidR="00A2699A">
              <w:rPr>
                <w:color w:val="000000"/>
                <w:sz w:val="20"/>
                <w:szCs w:val="20"/>
              </w:rPr>
              <w:t>f</w:t>
            </w:r>
            <w:r w:rsidR="003C074E" w:rsidRPr="0012319A">
              <w:rPr>
                <w:color w:val="000000"/>
                <w:sz w:val="20"/>
                <w:szCs w:val="20"/>
              </w:rPr>
              <w:t xml:space="preserve">orestation/reforestation. Activities under Components 2 and 4 </w:t>
            </w:r>
            <w:r w:rsidR="007361B5" w:rsidRPr="0012319A">
              <w:rPr>
                <w:color w:val="000000"/>
                <w:sz w:val="20"/>
                <w:szCs w:val="20"/>
              </w:rPr>
              <w:t xml:space="preserve">have both a carbon sequestration </w:t>
            </w:r>
            <w:r w:rsidR="003C074E" w:rsidRPr="0012319A">
              <w:rPr>
                <w:color w:val="000000"/>
                <w:sz w:val="20"/>
                <w:szCs w:val="20"/>
              </w:rPr>
              <w:t xml:space="preserve">element and an element on </w:t>
            </w:r>
            <w:r w:rsidR="007361B5" w:rsidRPr="0012319A">
              <w:rPr>
                <w:color w:val="000000"/>
                <w:sz w:val="20"/>
                <w:szCs w:val="20"/>
              </w:rPr>
              <w:t xml:space="preserve">sustainable use </w:t>
            </w:r>
            <w:r w:rsidR="003C074E" w:rsidRPr="0012319A">
              <w:rPr>
                <w:color w:val="000000"/>
                <w:sz w:val="20"/>
                <w:szCs w:val="20"/>
              </w:rPr>
              <w:t xml:space="preserve">of </w:t>
            </w:r>
            <w:r w:rsidR="007361B5" w:rsidRPr="0012319A">
              <w:rPr>
                <w:color w:val="000000"/>
                <w:sz w:val="20"/>
                <w:szCs w:val="20"/>
              </w:rPr>
              <w:t>forests</w:t>
            </w:r>
            <w:r w:rsidR="003C074E" w:rsidRPr="0012319A">
              <w:rPr>
                <w:color w:val="000000"/>
                <w:sz w:val="20"/>
                <w:szCs w:val="20"/>
              </w:rPr>
              <w:t xml:space="preserve"> (native, restored and plantation)</w:t>
            </w:r>
            <w:r w:rsidR="007361B5" w:rsidRPr="0012319A">
              <w:rPr>
                <w:color w:val="000000"/>
                <w:sz w:val="20"/>
                <w:szCs w:val="20"/>
              </w:rPr>
              <w:t>, hence generating benefits both under the CC and the BD focal areas</w:t>
            </w:r>
            <w:r w:rsidRPr="0012319A">
              <w:rPr>
                <w:color w:val="000000"/>
                <w:sz w:val="20"/>
                <w:szCs w:val="20"/>
              </w:rPr>
              <w:t>.</w:t>
            </w:r>
            <w:r w:rsidR="003C074E" w:rsidRPr="0012319A">
              <w:rPr>
                <w:color w:val="000000"/>
                <w:sz w:val="20"/>
                <w:szCs w:val="20"/>
              </w:rPr>
              <w:t xml:space="preserve"> The best available advice and experience on forestry matters will be ensured through partnerships, e.g. with the Ministry of Environment and Nature Protection which counts on an experienced corps of foresters that know well conditions in Senegal (through collaboration protocol to be established under output 1.1) and with a number of other international partners, such as Kinomé, INBAR, Pro-Natura International, GTZ/PERACOD Project, University of Liege, Belgium (See PRODOC Annex 7 for more details on those).</w:t>
            </w:r>
          </w:p>
          <w:p w:rsidR="008945DC" w:rsidRPr="0012319A" w:rsidRDefault="008945DC" w:rsidP="008C546D">
            <w:pPr>
              <w:rPr>
                <w:color w:val="000000"/>
                <w:sz w:val="20"/>
                <w:szCs w:val="20"/>
              </w:rPr>
            </w:pPr>
          </w:p>
          <w:p w:rsidR="008945DC" w:rsidRPr="0012319A" w:rsidRDefault="008945DC" w:rsidP="008C546D">
            <w:pPr>
              <w:rPr>
                <w:color w:val="000000"/>
                <w:sz w:val="20"/>
                <w:szCs w:val="20"/>
              </w:rPr>
            </w:pPr>
          </w:p>
          <w:p w:rsidR="008945DC" w:rsidRPr="0012319A" w:rsidRDefault="008945DC" w:rsidP="008C546D">
            <w:pPr>
              <w:rPr>
                <w:b/>
                <w:sz w:val="20"/>
                <w:szCs w:val="20"/>
              </w:rPr>
            </w:pPr>
            <w:r w:rsidRPr="0012319A">
              <w:rPr>
                <w:b/>
                <w:sz w:val="20"/>
                <w:szCs w:val="20"/>
              </w:rPr>
              <w:t>5.</w:t>
            </w:r>
          </w:p>
          <w:p w:rsidR="008945DC" w:rsidRPr="0012319A" w:rsidRDefault="008945DC" w:rsidP="003C074E">
            <w:pPr>
              <w:rPr>
                <w:sz w:val="20"/>
                <w:szCs w:val="20"/>
              </w:rPr>
            </w:pPr>
            <w:r w:rsidRPr="0012319A">
              <w:rPr>
                <w:sz w:val="20"/>
                <w:szCs w:val="20"/>
              </w:rPr>
              <w:t>The project</w:t>
            </w:r>
            <w:r w:rsidR="003C074E" w:rsidRPr="0012319A">
              <w:rPr>
                <w:sz w:val="20"/>
                <w:szCs w:val="20"/>
              </w:rPr>
              <w:t>’s</w:t>
            </w:r>
            <w:r w:rsidRPr="0012319A">
              <w:rPr>
                <w:sz w:val="20"/>
                <w:szCs w:val="20"/>
              </w:rPr>
              <w:t xml:space="preserve"> baseline is generally well described in the UNDP PRODOC (see e.g. Section I, Part I – chapter ‘Baseline Analysis’; and Part II – chapter ‘Incremental reasoning and expected global, national and local benefits’</w:t>
            </w:r>
            <w:r w:rsidR="000C0EFC" w:rsidRPr="0012319A">
              <w:rPr>
                <w:sz w:val="20"/>
                <w:szCs w:val="20"/>
              </w:rPr>
              <w:t>)</w:t>
            </w:r>
            <w:r w:rsidRPr="0012319A">
              <w:rPr>
                <w:sz w:val="20"/>
                <w:szCs w:val="20"/>
              </w:rPr>
              <w:t xml:space="preserve">. The </w:t>
            </w:r>
            <w:r w:rsidR="000C0EFC" w:rsidRPr="0012319A">
              <w:rPr>
                <w:sz w:val="20"/>
                <w:szCs w:val="20"/>
              </w:rPr>
              <w:t xml:space="preserve">business-as-usual </w:t>
            </w:r>
            <w:r w:rsidRPr="0012319A">
              <w:rPr>
                <w:sz w:val="20"/>
                <w:szCs w:val="20"/>
              </w:rPr>
              <w:t xml:space="preserve">GHG emissions scenario for Senegalese villages will still be established during the project inception phase. This was not possible before because of </w:t>
            </w:r>
            <w:r w:rsidR="003C074E" w:rsidRPr="0012319A">
              <w:rPr>
                <w:sz w:val="20"/>
                <w:szCs w:val="20"/>
              </w:rPr>
              <w:t xml:space="preserve">mid-way </w:t>
            </w:r>
            <w:r w:rsidRPr="0012319A">
              <w:rPr>
                <w:sz w:val="20"/>
                <w:szCs w:val="20"/>
              </w:rPr>
              <w:t xml:space="preserve">changes in the </w:t>
            </w:r>
            <w:r w:rsidR="003C074E" w:rsidRPr="0012319A">
              <w:rPr>
                <w:sz w:val="20"/>
                <w:szCs w:val="20"/>
              </w:rPr>
              <w:t xml:space="preserve">selection </w:t>
            </w:r>
            <w:r w:rsidRPr="0012319A">
              <w:rPr>
                <w:sz w:val="20"/>
                <w:szCs w:val="20"/>
              </w:rPr>
              <w:t>of project sites</w:t>
            </w:r>
            <w:r w:rsidR="003C074E" w:rsidRPr="0012319A">
              <w:rPr>
                <w:sz w:val="20"/>
                <w:szCs w:val="20"/>
              </w:rPr>
              <w:t xml:space="preserve"> during the PPG process</w:t>
            </w:r>
            <w:r w:rsidRPr="0012319A">
              <w:rPr>
                <w:sz w:val="20"/>
                <w:szCs w:val="20"/>
              </w:rPr>
              <w:t>.</w:t>
            </w:r>
          </w:p>
        </w:tc>
      </w:tr>
    </w:tbl>
    <w:p w:rsidR="008945DC" w:rsidRPr="0012319A" w:rsidRDefault="008945DC" w:rsidP="00EA2AC6">
      <w:pPr>
        <w:rPr>
          <w:bCs/>
          <w:sz w:val="22"/>
          <w:szCs w:val="22"/>
          <w:lang w:val="en-ZA" w:eastAsia="en-ZA"/>
        </w:rPr>
      </w:pPr>
    </w:p>
    <w:p w:rsidR="00B21279" w:rsidRPr="0012319A" w:rsidRDefault="00B21279">
      <w:pPr>
        <w:rPr>
          <w:sz w:val="22"/>
          <w:szCs w:val="22"/>
        </w:rPr>
      </w:pPr>
    </w:p>
    <w:p w:rsidR="00B741C6" w:rsidRPr="0012319A" w:rsidRDefault="00B741C6">
      <w:pPr>
        <w:rPr>
          <w:sz w:val="22"/>
          <w:szCs w:val="22"/>
          <w:u w:val="single"/>
        </w:rPr>
      </w:pPr>
      <w:r w:rsidRPr="0012319A">
        <w:rPr>
          <w:sz w:val="22"/>
          <w:szCs w:val="22"/>
          <w:u w:val="single"/>
        </w:rPr>
        <w:t>Council member France</w:t>
      </w:r>
    </w:p>
    <w:p w:rsidR="00B741C6" w:rsidRPr="0012319A" w:rsidRDefault="00B741C6">
      <w:pPr>
        <w:rPr>
          <w:sz w:val="22"/>
          <w:szCs w:val="22"/>
        </w:rPr>
      </w:pPr>
    </w:p>
    <w:tbl>
      <w:tblPr>
        <w:tblStyle w:val="TableGrid"/>
        <w:tblW w:w="0" w:type="auto"/>
        <w:tblLook w:val="04A0"/>
      </w:tblPr>
      <w:tblGrid>
        <w:gridCol w:w="10188"/>
      </w:tblGrid>
      <w:tr w:rsidR="008945DC" w:rsidRPr="0012319A" w:rsidTr="008945DC">
        <w:trPr>
          <w:tblHeader/>
        </w:trPr>
        <w:tc>
          <w:tcPr>
            <w:tcW w:w="10188" w:type="dxa"/>
            <w:shd w:val="clear" w:color="auto" w:fill="BFBFBF" w:themeFill="background1" w:themeFillShade="BF"/>
          </w:tcPr>
          <w:p w:rsidR="008945DC" w:rsidRPr="0012319A" w:rsidRDefault="008945DC" w:rsidP="008C546D">
            <w:pPr>
              <w:rPr>
                <w:b/>
                <w:sz w:val="20"/>
                <w:szCs w:val="20"/>
              </w:rPr>
            </w:pPr>
            <w:r w:rsidRPr="0012319A">
              <w:rPr>
                <w:b/>
                <w:sz w:val="20"/>
                <w:szCs w:val="20"/>
              </w:rPr>
              <w:t>Comment - France</w:t>
            </w:r>
          </w:p>
        </w:tc>
      </w:tr>
      <w:tr w:rsidR="008945DC" w:rsidRPr="0012319A" w:rsidTr="008945DC">
        <w:tc>
          <w:tcPr>
            <w:tcW w:w="10188" w:type="dxa"/>
            <w:shd w:val="clear" w:color="auto" w:fill="DBE5F1" w:themeFill="accent1" w:themeFillTint="33"/>
          </w:tcPr>
          <w:p w:rsidR="008945DC" w:rsidRPr="0012319A" w:rsidRDefault="008945DC" w:rsidP="008C546D">
            <w:pPr>
              <w:pStyle w:val="NormalWeb"/>
              <w:spacing w:after="240" w:afterAutospacing="0"/>
              <w:rPr>
                <w:sz w:val="20"/>
                <w:szCs w:val="20"/>
              </w:rPr>
            </w:pPr>
            <w:r w:rsidRPr="0012319A">
              <w:rPr>
                <w:b/>
                <w:bCs/>
                <w:sz w:val="20"/>
                <w:szCs w:val="20"/>
              </w:rPr>
              <w:t xml:space="preserve">32. Senegal </w:t>
            </w:r>
            <w:r w:rsidRPr="0012319A">
              <w:rPr>
                <w:sz w:val="20"/>
                <w:szCs w:val="20"/>
              </w:rPr>
              <w:br/>
              <w:t>UNDP</w:t>
            </w:r>
            <w:r w:rsidRPr="0012319A">
              <w:rPr>
                <w:sz w:val="20"/>
                <w:szCs w:val="20"/>
              </w:rPr>
              <w:br/>
              <w:t xml:space="preserve">SPWA-BD Participatory Conservation of Biodiversity and Low Carbon Development of Pilot Ecovillages at the Vicinity of Protected Areas in Senegal </w:t>
            </w:r>
            <w:r w:rsidRPr="0012319A">
              <w:rPr>
                <w:sz w:val="20"/>
                <w:szCs w:val="20"/>
              </w:rPr>
              <w:br/>
              <w:t>(GEF Project Grant: $2,880,000)</w:t>
            </w:r>
            <w:r w:rsidRPr="0012319A">
              <w:rPr>
                <w:sz w:val="20"/>
                <w:szCs w:val="20"/>
              </w:rPr>
              <w:br/>
            </w:r>
            <w:r w:rsidRPr="0012319A">
              <w:rPr>
                <w:sz w:val="20"/>
                <w:szCs w:val="20"/>
              </w:rPr>
              <w:br/>
              <w:t>This project tries to provide an integrated approach for the management of Biodiversity and Climate change but the current activities proposed do not result from a detail field assessment.</w:t>
            </w:r>
            <w:r w:rsidRPr="0012319A">
              <w:rPr>
                <w:sz w:val="20"/>
                <w:szCs w:val="20"/>
              </w:rPr>
              <w:br/>
            </w:r>
            <w:r w:rsidRPr="0012319A">
              <w:rPr>
                <w:sz w:val="20"/>
                <w:szCs w:val="20"/>
              </w:rPr>
              <w:br/>
              <w:t>The project should be improved on the following point:</w:t>
            </w:r>
            <w:r w:rsidRPr="0012319A">
              <w:rPr>
                <w:sz w:val="20"/>
                <w:szCs w:val="20"/>
              </w:rPr>
              <w:br/>
            </w:r>
            <w:r w:rsidRPr="0012319A">
              <w:rPr>
                <w:sz w:val="20"/>
                <w:szCs w:val="20"/>
              </w:rPr>
              <w:br/>
              <w:t xml:space="preserve">- The project intends to create 7 Community Natural Reserves (CNR) in the periphery of some protected area to decrease </w:t>
            </w:r>
            <w:r w:rsidRPr="0012319A">
              <w:rPr>
                <w:sz w:val="20"/>
                <w:szCs w:val="20"/>
              </w:rPr>
              <w:lastRenderedPageBreak/>
              <w:t>unsustainable use of natural resource in the park, but is not providing assistance to the cause of mismanagement of these parks.</w:t>
            </w:r>
            <w:r w:rsidRPr="0012319A">
              <w:rPr>
                <w:sz w:val="20"/>
                <w:szCs w:val="20"/>
              </w:rPr>
              <w:br/>
              <w:t xml:space="preserve">This is particularly the case of the Niokolo Koba National Park, where a certain abandon from the Senegalese authorities is resulting in the collapse of this park, and this ecovillage initiative seems not at the size of the challenges faced by this National Park. </w:t>
            </w:r>
            <w:r w:rsidRPr="0012319A">
              <w:rPr>
                <w:sz w:val="20"/>
                <w:szCs w:val="20"/>
              </w:rPr>
              <w:br/>
              <w:t>The outcomes of these CNR are not convincing at this stage.</w:t>
            </w:r>
            <w:r w:rsidRPr="0012319A">
              <w:rPr>
                <w:sz w:val="20"/>
                <w:szCs w:val="20"/>
              </w:rPr>
              <w:br/>
            </w:r>
            <w:r w:rsidRPr="0012319A">
              <w:rPr>
                <w:sz w:val="20"/>
                <w:szCs w:val="20"/>
              </w:rPr>
              <w:br/>
              <w:t xml:space="preserve">- The project intends to provide a wide range of alternative sources of energy without relevant technical and economic assessment. </w:t>
            </w:r>
            <w:r w:rsidRPr="0012319A">
              <w:rPr>
                <w:sz w:val="20"/>
                <w:szCs w:val="20"/>
              </w:rPr>
              <w:br/>
              <w:t xml:space="preserve">The project is covering an all direction strategy : briquetting and pelletizing of non-woody biomass, improved cooking hearths, development of local agro fuel from Jatropha, etc… the technical feasibility and economic sustainability of all these alternatives are not yet proven in Senegalese rural areas and might probably be not competitive with the current charcoal or wood source of energy. </w:t>
            </w:r>
            <w:r w:rsidRPr="0012319A">
              <w:rPr>
                <w:sz w:val="20"/>
                <w:szCs w:val="20"/>
              </w:rPr>
              <w:br/>
              <w:t>The project should demonstrate the feasibility before to invest funds on those activities.</w:t>
            </w:r>
            <w:r w:rsidRPr="0012319A">
              <w:rPr>
                <w:sz w:val="20"/>
                <w:szCs w:val="20"/>
              </w:rPr>
              <w:br/>
            </w:r>
            <w:r w:rsidRPr="0012319A">
              <w:rPr>
                <w:sz w:val="20"/>
                <w:szCs w:val="20"/>
              </w:rPr>
              <w:br/>
              <w:t>- The project might have some social negative effects contributing to impoverishment of rural poor as it proposed to enforce a ban on kerosene lamp and system without providing economically sustainable alternatives.</w:t>
            </w:r>
            <w:r w:rsidRPr="0012319A">
              <w:rPr>
                <w:sz w:val="20"/>
                <w:szCs w:val="20"/>
              </w:rPr>
              <w:br/>
            </w:r>
            <w:r w:rsidRPr="0012319A">
              <w:rPr>
                <w:sz w:val="20"/>
                <w:szCs w:val="20"/>
              </w:rPr>
              <w:br/>
              <w:t>- The project is also willing to develop some PES schemes in pilot ecovillages, but the PIF includes no details of the service to be paid for or the potential buyers; the full project should include a detailed plan for this PES pilot project.</w:t>
            </w:r>
            <w:r w:rsidRPr="0012319A">
              <w:rPr>
                <w:sz w:val="20"/>
                <w:szCs w:val="20"/>
              </w:rPr>
              <w:br/>
            </w:r>
            <w:r w:rsidRPr="0012319A">
              <w:rPr>
                <w:sz w:val="20"/>
                <w:szCs w:val="20"/>
              </w:rPr>
              <w:br/>
            </w:r>
            <w:r w:rsidRPr="0012319A">
              <w:rPr>
                <w:b/>
                <w:bCs/>
                <w:sz w:val="20"/>
                <w:szCs w:val="20"/>
              </w:rPr>
              <w:t>Opinion: the above questions and remarks should be taken into account during project preparation.</w:t>
            </w:r>
          </w:p>
        </w:tc>
      </w:tr>
    </w:tbl>
    <w:p w:rsidR="008945DC" w:rsidRPr="0012319A" w:rsidRDefault="008945DC">
      <w:pPr>
        <w:rPr>
          <w:sz w:val="8"/>
        </w:rPr>
      </w:pPr>
    </w:p>
    <w:tbl>
      <w:tblPr>
        <w:tblStyle w:val="TableGrid"/>
        <w:tblW w:w="0" w:type="auto"/>
        <w:tblLook w:val="04A0"/>
      </w:tblPr>
      <w:tblGrid>
        <w:gridCol w:w="10188"/>
      </w:tblGrid>
      <w:tr w:rsidR="008945DC" w:rsidRPr="0012319A" w:rsidTr="008945DC">
        <w:trPr>
          <w:tblHeader/>
        </w:trPr>
        <w:tc>
          <w:tcPr>
            <w:tcW w:w="10188" w:type="dxa"/>
            <w:shd w:val="clear" w:color="auto" w:fill="BFBFBF" w:themeFill="background1" w:themeFillShade="BF"/>
          </w:tcPr>
          <w:p w:rsidR="008945DC" w:rsidRPr="0012319A" w:rsidRDefault="008945DC" w:rsidP="008945DC">
            <w:pPr>
              <w:rPr>
                <w:sz w:val="22"/>
                <w:szCs w:val="22"/>
              </w:rPr>
            </w:pPr>
            <w:r w:rsidRPr="0012319A">
              <w:rPr>
                <w:b/>
                <w:sz w:val="20"/>
                <w:szCs w:val="20"/>
              </w:rPr>
              <w:t>Response - France</w:t>
            </w:r>
          </w:p>
        </w:tc>
      </w:tr>
      <w:tr w:rsidR="008945DC" w:rsidRPr="0012319A" w:rsidTr="008945DC">
        <w:tc>
          <w:tcPr>
            <w:tcW w:w="10188" w:type="dxa"/>
          </w:tcPr>
          <w:p w:rsidR="008945DC" w:rsidRPr="0012319A" w:rsidRDefault="008945DC" w:rsidP="008945DC">
            <w:pPr>
              <w:jc w:val="both"/>
              <w:rPr>
                <w:b/>
                <w:sz w:val="20"/>
                <w:szCs w:val="20"/>
                <w:u w:val="single"/>
              </w:rPr>
            </w:pPr>
            <w:r w:rsidRPr="0012319A">
              <w:rPr>
                <w:b/>
                <w:sz w:val="20"/>
                <w:szCs w:val="20"/>
                <w:u w:val="single"/>
              </w:rPr>
              <w:t>On the issue CNRs in PA adjacent areas and low management effectiveness of core PAs</w:t>
            </w:r>
          </w:p>
          <w:p w:rsidR="008945DC" w:rsidRPr="0012319A" w:rsidRDefault="008945DC" w:rsidP="008945DC">
            <w:pPr>
              <w:jc w:val="both"/>
              <w:rPr>
                <w:sz w:val="20"/>
                <w:szCs w:val="20"/>
              </w:rPr>
            </w:pPr>
            <w:r w:rsidRPr="0012319A">
              <w:rPr>
                <w:sz w:val="20"/>
                <w:szCs w:val="20"/>
              </w:rPr>
              <w:t>Any investment has an opportunity cost. This GEF project was slated to simultaneously pursue biodiversity and climate change mitigation benefits. Senegal prioritized it to do so through the implementation of the Ecovillage Strategy. As a result there is a lost opportunity to invest GEF biodiversity funds directly into the PA system to deal with PA finance or PA management issues. Having said that, and considering that other projects, programmes and initiatives are dealing with at least PA management issues in Senegal, the project strategy and its replication have been designed to make an important contribution to the conservation and sustainable management of Senegal’s biodiversity.</w:t>
            </w:r>
          </w:p>
          <w:p w:rsidR="008945DC" w:rsidRPr="0012319A" w:rsidRDefault="008945DC" w:rsidP="008945DC">
            <w:pPr>
              <w:jc w:val="both"/>
              <w:rPr>
                <w:sz w:val="20"/>
                <w:szCs w:val="20"/>
              </w:rPr>
            </w:pPr>
          </w:p>
          <w:p w:rsidR="008945DC" w:rsidRPr="0012319A" w:rsidRDefault="008945DC" w:rsidP="008945DC">
            <w:pPr>
              <w:jc w:val="both"/>
              <w:rPr>
                <w:sz w:val="20"/>
                <w:szCs w:val="20"/>
              </w:rPr>
            </w:pPr>
            <w:r w:rsidRPr="0012319A">
              <w:rPr>
                <w:sz w:val="20"/>
                <w:szCs w:val="20"/>
              </w:rPr>
              <w:t>With respect to formal Protected Areas (PAs - National Parks and Reserves) and Community Nature Reserves (CNRs), the project rationale is as follows. The national system of PAs is well established and provides good coverage of most of Senegal’s globally important biodiversity and landscapes but it has significant weaknesses in terms of conservation management and capacity. This is recognized in the project Risks and Assumptions and it is mitigated to some extent by the activities of other projects and initiatives supporting the administrations responsible for management of Parks and Reserves (DPN and DEFCCS). This project will work in close collaboration with these other initiatives (see e.g. Tables 12 and Annex 7 in Prodoc). However, the project will also directly support improved biodiversity conservation in and around PAs and increased capacity of the administrations responsible for PAs, as follows:</w:t>
            </w:r>
          </w:p>
          <w:p w:rsidR="008945DC" w:rsidRPr="0012319A" w:rsidRDefault="008945DC" w:rsidP="008945DC">
            <w:pPr>
              <w:jc w:val="both"/>
              <w:rPr>
                <w:sz w:val="20"/>
                <w:szCs w:val="20"/>
              </w:rPr>
            </w:pPr>
          </w:p>
          <w:p w:rsidR="008945DC" w:rsidRPr="0012319A" w:rsidRDefault="008945DC" w:rsidP="008945DC">
            <w:pPr>
              <w:jc w:val="both"/>
              <w:rPr>
                <w:sz w:val="20"/>
                <w:szCs w:val="20"/>
              </w:rPr>
            </w:pPr>
            <w:r w:rsidRPr="0012319A">
              <w:rPr>
                <w:sz w:val="20"/>
                <w:szCs w:val="20"/>
              </w:rPr>
              <w:t xml:space="preserve">The project will establish a high level protocol between the Ministry of Ecovillages (MEBRLAP) and the Ministry of Environment (MENP) to facilitate joint working at all levels (legal and policy changes, working relationships between different Ministries and Departments, practical actions on the ground at the level of PAs and CNRs). This will be catered for under output 1.1. The project does not have a specific objective to improve the overall management of Senegal’s national system of PAs. However, it will support capacity development in DPN and DEFCCS in the areas of community management and benefit sharing, biodiversity monitoring and staff training and awareness-raising (output 1.3).  The project includes the establishment of local level community management agreements where CNRs are adjacent to or within PAs, to allow for community involvement in PA management and benefit sharing (e.g. from ecotourism). It includes the establishment of a Biodiversity Monitoring Scheme and training of ecoguards, ecoguides and DPN/ DEFCCS personnel in biodiversity monitoring (in CNRs and adjacent PAs). The project includes significant investment in training seminars, workshops and exchanges in various aspects of community involvement in land use and natural resource management. All these training elements will include staff from the DPN and DEFCCS as well as communities, NGOs and ANEV to help strengthen capacity and to strengthen working relationships between all government departments, agencies, communities, NGOs etc. involved in Ecovillages and CNR conservation management. </w:t>
            </w:r>
          </w:p>
          <w:p w:rsidR="008945DC" w:rsidRPr="0012319A" w:rsidRDefault="008945DC" w:rsidP="008945DC">
            <w:pPr>
              <w:jc w:val="both"/>
              <w:rPr>
                <w:sz w:val="20"/>
                <w:szCs w:val="20"/>
              </w:rPr>
            </w:pPr>
          </w:p>
          <w:p w:rsidR="008945DC" w:rsidRPr="0012319A" w:rsidRDefault="008945DC" w:rsidP="008945DC">
            <w:pPr>
              <w:jc w:val="both"/>
              <w:rPr>
                <w:sz w:val="20"/>
                <w:szCs w:val="20"/>
              </w:rPr>
            </w:pPr>
            <w:r w:rsidRPr="0012319A">
              <w:rPr>
                <w:sz w:val="20"/>
                <w:szCs w:val="20"/>
              </w:rPr>
              <w:t xml:space="preserve">With a longer-term perspective (during and beyond the project), the rationale is that support to effective and well-managed </w:t>
            </w:r>
            <w:r w:rsidRPr="0012319A">
              <w:rPr>
                <w:sz w:val="20"/>
                <w:szCs w:val="20"/>
              </w:rPr>
              <w:lastRenderedPageBreak/>
              <w:t xml:space="preserve">CNRs will in itself achieve improvements in the conservation management and biodiversity conservation objectives of PAs, for the following reasons. Management within Senegal’s national PAs needs improvement but one of the greatest threats identified to the integrity and effective conservation management of PAs is encroachment and degradation coming from outside or at the boundaries of PAs. The reasons for this are multiple – a history of people being excluded from and not respecting the conservation purpose of PAs; lack of enforcement of hunting and land use regulations; pressure for more land and more resources from communities living adjacent to PAs; uncontrolled bush fires from farmland or charcoal burning spreading into PAs; unsustainable methods of resource exploitation leading people to seek resources (e.g. firewood and food) illegally within PAs.  These threats can only be addressed by working with communities living adjacent to PAs, to increase their understanding and appreciation of the need for and values of biodiversity and sustainable management of natural resources; to help them find better methods of land and resource management which meet their needs for energy, food and other resources without degrading natural habitats and biodiversity; and to find alternative ways of generating income through sustainable uses of resources (natural harvests, ecotourism etc.).  The project will address all these issues and develop a model for Ecovillages which includes a CNR managed for nature conservation, Ecological Perimeters managed for sustainable use of natural resources, development based on low carbon options for energy supply, better integrated management and increased production from farmland and grazing lands, alternative income-generation. </w:t>
            </w:r>
          </w:p>
          <w:p w:rsidR="008945DC" w:rsidRPr="0012319A" w:rsidRDefault="008945DC" w:rsidP="008945DC">
            <w:pPr>
              <w:jc w:val="both"/>
              <w:rPr>
                <w:sz w:val="20"/>
                <w:szCs w:val="20"/>
              </w:rPr>
            </w:pPr>
          </w:p>
          <w:p w:rsidR="008945DC" w:rsidRPr="0012319A" w:rsidRDefault="008945DC" w:rsidP="008945DC">
            <w:pPr>
              <w:jc w:val="both"/>
              <w:rPr>
                <w:sz w:val="20"/>
                <w:szCs w:val="20"/>
              </w:rPr>
            </w:pPr>
            <w:r w:rsidRPr="0012319A">
              <w:rPr>
                <w:sz w:val="20"/>
                <w:szCs w:val="20"/>
              </w:rPr>
              <w:t>Wherever possible, alternative incomes such as ecotourism will be developed through collaboration between communities and government departments and agencies responsible for Parks and Reserves so that communities can benefit directly and financially from improved conservation management of the Parks and Reserves instead of being excluded from these areas. This will engender a change of culture so that adjacent communities value PAs, participate actively in conservation management and benefit directly from this approach. Some CNRs are within designated PAs (within Wildlife Reserves and Biosphere Reserves in the Ferlo and the Saloum Delta for example). Where Ecovillages and CNRs are adjacent to or within PAs, the project will have direct impacts through reduction of external human pressures on PAs and their resources. There would be no purpose in improving management within PAs in the absence of this project initiative because the external pressures would continue to be exerted and to cause degradation around the boundaries and within PAs.  The project will develop a model of improved community land and resource management at Ecovillages’ level, which will contribute to better conservation in and around PAs, and which can be replicated across Senegal in Ecovillages adjacent to PAs. It is complementary to and necessary for other initiatives which aim to improve conservation management and outcomes within PAs.</w:t>
            </w:r>
          </w:p>
          <w:p w:rsidR="008945DC" w:rsidRPr="0012319A" w:rsidRDefault="008945DC" w:rsidP="008945DC">
            <w:pPr>
              <w:jc w:val="both"/>
              <w:rPr>
                <w:sz w:val="20"/>
                <w:szCs w:val="20"/>
              </w:rPr>
            </w:pPr>
          </w:p>
          <w:p w:rsidR="008945DC" w:rsidRPr="0012319A" w:rsidRDefault="008945DC" w:rsidP="008945DC">
            <w:pPr>
              <w:jc w:val="both"/>
              <w:rPr>
                <w:sz w:val="20"/>
                <w:szCs w:val="20"/>
              </w:rPr>
            </w:pPr>
            <w:r w:rsidRPr="0012319A">
              <w:rPr>
                <w:sz w:val="20"/>
                <w:szCs w:val="20"/>
              </w:rPr>
              <w:t>Finally, although the PA network in Senegal is comprehensive, it does not cover all key aspects of important biodiversity and no PA network can provide entirely for the needs of migratory species. Even if migratory animals move from one protected area to another they have to cross land, in between, which is not protected. Examples of areas important for resident and migrant faunal biodiversity in Senegal but which are not “PAs” include the corridor between the Ferlo and PNNK used by large migratory herbivores and birds and the area south-east of PNNK, adjacent to the border with Guinea, which has rich Guinea Forest habitats and important populations of chimpanzees and other fauna.  Project activities in these areas (CNR conservation, improved management of fire and livestock, afforestation etc.) will enhance habitats and conservation and lead to development of an EV model which also contributes global biodiversity benefits in areas which are not formal PAs.</w:t>
            </w:r>
          </w:p>
          <w:p w:rsidR="008945DC" w:rsidRPr="0012319A" w:rsidRDefault="008945DC" w:rsidP="008945DC">
            <w:pPr>
              <w:jc w:val="both"/>
            </w:pPr>
          </w:p>
          <w:p w:rsidR="008945DC" w:rsidRPr="0012319A" w:rsidRDefault="008945DC" w:rsidP="008945DC">
            <w:pPr>
              <w:jc w:val="both"/>
              <w:rPr>
                <w:sz w:val="20"/>
                <w:szCs w:val="20"/>
              </w:rPr>
            </w:pPr>
          </w:p>
          <w:p w:rsidR="008945DC" w:rsidRPr="0012319A" w:rsidRDefault="008945DC" w:rsidP="008945DC">
            <w:pPr>
              <w:jc w:val="both"/>
              <w:rPr>
                <w:b/>
                <w:sz w:val="20"/>
                <w:szCs w:val="20"/>
                <w:u w:val="single"/>
              </w:rPr>
            </w:pPr>
            <w:r w:rsidRPr="0012319A">
              <w:rPr>
                <w:b/>
                <w:sz w:val="20"/>
                <w:szCs w:val="20"/>
                <w:u w:val="single"/>
              </w:rPr>
              <w:t>On project activities under Component 3 regarding alternative sources of energy</w:t>
            </w:r>
          </w:p>
          <w:p w:rsidR="008945DC" w:rsidRPr="0012319A" w:rsidRDefault="008945DC" w:rsidP="008945DC">
            <w:pPr>
              <w:jc w:val="both"/>
              <w:rPr>
                <w:sz w:val="20"/>
                <w:szCs w:val="20"/>
              </w:rPr>
            </w:pPr>
          </w:p>
          <w:p w:rsidR="008945DC" w:rsidRPr="0012319A" w:rsidRDefault="008945DC" w:rsidP="008945DC">
            <w:pPr>
              <w:pStyle w:val="Aaa"/>
              <w:numPr>
                <w:ilvl w:val="0"/>
                <w:numId w:val="0"/>
              </w:numPr>
              <w:spacing w:before="0"/>
              <w:jc w:val="both"/>
              <w:rPr>
                <w:sz w:val="20"/>
                <w:szCs w:val="20"/>
              </w:rPr>
            </w:pPr>
            <w:r w:rsidRPr="0012319A">
              <w:rPr>
                <w:sz w:val="20"/>
                <w:szCs w:val="20"/>
              </w:rPr>
              <w:t xml:space="preserve">Component 3 of the project has been considerably tightened up. Certain outputs were dropped for reasons of necessity and because the knowledge on the baseline situation was expanded through the PPG research (e.g. briquetting and pelletizing were dropped as activity, and biochar introduced). See e.g. the response provided to the STAP on similar issues (section above in this Annex). </w:t>
            </w:r>
          </w:p>
          <w:p w:rsidR="008945DC" w:rsidRPr="0012319A" w:rsidRDefault="008945DC" w:rsidP="008945DC">
            <w:pPr>
              <w:pStyle w:val="Aaa"/>
              <w:numPr>
                <w:ilvl w:val="0"/>
                <w:numId w:val="0"/>
              </w:numPr>
              <w:spacing w:before="0"/>
              <w:jc w:val="both"/>
              <w:rPr>
                <w:sz w:val="20"/>
                <w:szCs w:val="20"/>
              </w:rPr>
            </w:pPr>
          </w:p>
          <w:p w:rsidR="008945DC" w:rsidRPr="0012319A" w:rsidRDefault="008945DC" w:rsidP="008945DC">
            <w:pPr>
              <w:pStyle w:val="Aaa"/>
              <w:numPr>
                <w:ilvl w:val="0"/>
                <w:numId w:val="0"/>
              </w:numPr>
              <w:spacing w:before="0"/>
              <w:jc w:val="both"/>
              <w:rPr>
                <w:sz w:val="20"/>
                <w:szCs w:val="20"/>
              </w:rPr>
            </w:pPr>
            <w:r w:rsidRPr="0012319A">
              <w:rPr>
                <w:sz w:val="20"/>
                <w:szCs w:val="20"/>
              </w:rPr>
              <w:t xml:space="preserve">Yet, apart from improved cook stoves, where there is already significant experience on the benefits </w:t>
            </w:r>
            <w:r w:rsidR="00540445" w:rsidRPr="0012319A">
              <w:rPr>
                <w:sz w:val="20"/>
                <w:szCs w:val="20"/>
              </w:rPr>
              <w:t xml:space="preserve">in Senegal and </w:t>
            </w:r>
            <w:r w:rsidRPr="0012319A">
              <w:rPr>
                <w:sz w:val="20"/>
                <w:szCs w:val="20"/>
              </w:rPr>
              <w:t xml:space="preserve">in other parts of the world, it is correct to say that the technical feasibility and economic sustainability of </w:t>
            </w:r>
            <w:r w:rsidR="00540445" w:rsidRPr="0012319A">
              <w:rPr>
                <w:sz w:val="20"/>
                <w:szCs w:val="20"/>
              </w:rPr>
              <w:t xml:space="preserve">e.g. Jatropha </w:t>
            </w:r>
            <w:r w:rsidRPr="0012319A">
              <w:rPr>
                <w:sz w:val="20"/>
                <w:szCs w:val="20"/>
              </w:rPr>
              <w:t>are not yet proven in Senegalese rural areas</w:t>
            </w:r>
            <w:r w:rsidR="00540445" w:rsidRPr="0012319A">
              <w:rPr>
                <w:sz w:val="20"/>
                <w:szCs w:val="20"/>
              </w:rPr>
              <w:t xml:space="preserve"> as an alternative form of energy production</w:t>
            </w:r>
            <w:r w:rsidRPr="0012319A">
              <w:rPr>
                <w:sz w:val="20"/>
                <w:szCs w:val="20"/>
              </w:rPr>
              <w:t xml:space="preserve">. PPG research included some key assessment in an effort to clarify the issue. See e.g. PRODOC Annex 10. Feasibility Assessments - Components 3 &amp; 4 (in French). </w:t>
            </w:r>
            <w:r w:rsidR="00540445" w:rsidRPr="0012319A">
              <w:rPr>
                <w:sz w:val="20"/>
                <w:szCs w:val="20"/>
              </w:rPr>
              <w:t>Because of these risks, the scope of these activities were limited and kept with a certain experimental character (i.e. piloting, testing and establishing the feasibility of the alternative).</w:t>
            </w:r>
          </w:p>
          <w:p w:rsidR="008945DC" w:rsidRPr="0012319A" w:rsidRDefault="008945DC" w:rsidP="008945DC">
            <w:pPr>
              <w:pStyle w:val="Aaa"/>
              <w:numPr>
                <w:ilvl w:val="0"/>
                <w:numId w:val="0"/>
              </w:numPr>
              <w:spacing w:before="0"/>
              <w:jc w:val="both"/>
              <w:rPr>
                <w:sz w:val="20"/>
                <w:szCs w:val="20"/>
              </w:rPr>
            </w:pPr>
          </w:p>
          <w:p w:rsidR="008945DC" w:rsidRPr="0012319A" w:rsidRDefault="008945DC" w:rsidP="008945DC">
            <w:pPr>
              <w:pStyle w:val="Aaa"/>
              <w:numPr>
                <w:ilvl w:val="0"/>
                <w:numId w:val="0"/>
              </w:numPr>
              <w:tabs>
                <w:tab w:val="num" w:pos="540"/>
              </w:tabs>
              <w:spacing w:before="0"/>
              <w:jc w:val="both"/>
              <w:rPr>
                <w:sz w:val="20"/>
                <w:szCs w:val="20"/>
              </w:rPr>
            </w:pPr>
            <w:r w:rsidRPr="0012319A">
              <w:rPr>
                <w:sz w:val="20"/>
                <w:szCs w:val="20"/>
              </w:rPr>
              <w:t>In addition, the project has forged a number of strategic partnerships with respect to rural energy management, in particular with the GTZ PERACOD project (</w:t>
            </w:r>
            <w:hyperlink r:id="rId23" w:history="1">
              <w:r w:rsidRPr="0012319A">
                <w:rPr>
                  <w:rStyle w:val="Hyperlink"/>
                  <w:sz w:val="20"/>
                  <w:szCs w:val="20"/>
                </w:rPr>
                <w:t>www.peracod.sn</w:t>
              </w:r>
            </w:hyperlink>
            <w:r w:rsidRPr="0012319A">
              <w:rPr>
                <w:sz w:val="20"/>
                <w:szCs w:val="20"/>
              </w:rPr>
              <w:t xml:space="preserve">) and with Gambloux Agro-Bio Tech, Phytotechnie Tropicale et </w:t>
            </w:r>
            <w:r w:rsidRPr="0012319A">
              <w:rPr>
                <w:sz w:val="20"/>
                <w:szCs w:val="20"/>
              </w:rPr>
              <w:lastRenderedPageBreak/>
              <w:t xml:space="preserve">Horticulture, Université de Liège, Belgium. The PERACOD project has e.g. already </w:t>
            </w:r>
            <w:r w:rsidR="00963892" w:rsidRPr="0012319A">
              <w:rPr>
                <w:sz w:val="20"/>
                <w:szCs w:val="20"/>
              </w:rPr>
              <w:t xml:space="preserve">successfully </w:t>
            </w:r>
            <w:r w:rsidRPr="0012319A">
              <w:rPr>
                <w:sz w:val="20"/>
                <w:szCs w:val="20"/>
              </w:rPr>
              <w:t xml:space="preserve">distributed 44,000 improved cooking stoves in Senegal and several aspects of this </w:t>
            </w:r>
            <w:r w:rsidR="00963892" w:rsidRPr="0012319A">
              <w:rPr>
                <w:sz w:val="20"/>
                <w:szCs w:val="20"/>
              </w:rPr>
              <w:t xml:space="preserve">PERACOD </w:t>
            </w:r>
            <w:r w:rsidRPr="0012319A">
              <w:rPr>
                <w:sz w:val="20"/>
                <w:szCs w:val="20"/>
              </w:rPr>
              <w:t xml:space="preserve">activity </w:t>
            </w:r>
            <w:r w:rsidR="00963892" w:rsidRPr="0012319A">
              <w:rPr>
                <w:sz w:val="20"/>
                <w:szCs w:val="20"/>
              </w:rPr>
              <w:t xml:space="preserve">(including </w:t>
            </w:r>
            <w:r w:rsidR="00540445" w:rsidRPr="0012319A">
              <w:rPr>
                <w:sz w:val="20"/>
                <w:szCs w:val="20"/>
              </w:rPr>
              <w:t xml:space="preserve">its </w:t>
            </w:r>
            <w:r w:rsidR="00963892" w:rsidRPr="0012319A">
              <w:rPr>
                <w:sz w:val="20"/>
                <w:szCs w:val="20"/>
              </w:rPr>
              <w:t xml:space="preserve">sustainability) </w:t>
            </w:r>
            <w:r w:rsidRPr="0012319A">
              <w:rPr>
                <w:sz w:val="20"/>
                <w:szCs w:val="20"/>
              </w:rPr>
              <w:t>are being closely monitored</w:t>
            </w:r>
            <w:r w:rsidR="00540445" w:rsidRPr="0012319A">
              <w:rPr>
                <w:sz w:val="20"/>
                <w:szCs w:val="20"/>
              </w:rPr>
              <w:t>. These aspects include</w:t>
            </w:r>
            <w:r w:rsidRPr="0012319A">
              <w:rPr>
                <w:sz w:val="20"/>
                <w:szCs w:val="20"/>
              </w:rPr>
              <w:t xml:space="preserve"> technology uptake by users, economic feasibility, health impacts and, not least also, the impact on forests. Université de Liège is </w:t>
            </w:r>
            <w:r w:rsidRPr="0012319A">
              <w:rPr>
                <w:noProof/>
                <w:sz w:val="20"/>
                <w:szCs w:val="20"/>
              </w:rPr>
              <w:t xml:space="preserve">leading the Jatropha PIC programme and the Jatropha selection programme in Senegal. These and other partners are very well positioned to assist ANEV and the project in matters of alternative sources of energy. </w:t>
            </w:r>
          </w:p>
          <w:p w:rsidR="008945DC" w:rsidRPr="0012319A" w:rsidRDefault="008945DC" w:rsidP="008945DC">
            <w:pPr>
              <w:pStyle w:val="Aaa"/>
              <w:numPr>
                <w:ilvl w:val="0"/>
                <w:numId w:val="0"/>
              </w:numPr>
              <w:spacing w:before="0"/>
              <w:jc w:val="both"/>
              <w:rPr>
                <w:sz w:val="20"/>
                <w:szCs w:val="20"/>
              </w:rPr>
            </w:pPr>
          </w:p>
          <w:p w:rsidR="008945DC" w:rsidRPr="0012319A" w:rsidRDefault="008945DC" w:rsidP="008945DC">
            <w:pPr>
              <w:pStyle w:val="Aaa"/>
              <w:numPr>
                <w:ilvl w:val="0"/>
                <w:numId w:val="0"/>
              </w:numPr>
              <w:spacing w:before="0"/>
              <w:jc w:val="both"/>
              <w:rPr>
                <w:sz w:val="20"/>
                <w:szCs w:val="20"/>
              </w:rPr>
            </w:pPr>
          </w:p>
          <w:p w:rsidR="008945DC" w:rsidRPr="0012319A" w:rsidRDefault="008945DC" w:rsidP="008945DC">
            <w:pPr>
              <w:pStyle w:val="Aaa"/>
              <w:numPr>
                <w:ilvl w:val="0"/>
                <w:numId w:val="0"/>
              </w:numPr>
              <w:spacing w:before="0"/>
              <w:jc w:val="both"/>
              <w:rPr>
                <w:b/>
                <w:sz w:val="20"/>
                <w:szCs w:val="20"/>
                <w:u w:val="single"/>
              </w:rPr>
            </w:pPr>
            <w:r w:rsidRPr="0012319A">
              <w:rPr>
                <w:b/>
                <w:sz w:val="20"/>
                <w:szCs w:val="20"/>
                <w:u w:val="single"/>
              </w:rPr>
              <w:t>On possible negative social impacts of the ban on kerosene lamps proposed at PIF stage</w:t>
            </w:r>
          </w:p>
          <w:p w:rsidR="008945DC" w:rsidRPr="0012319A" w:rsidRDefault="008945DC" w:rsidP="008945DC">
            <w:pPr>
              <w:jc w:val="both"/>
              <w:rPr>
                <w:sz w:val="20"/>
                <w:szCs w:val="20"/>
              </w:rPr>
            </w:pPr>
            <w:r w:rsidRPr="0012319A">
              <w:rPr>
                <w:sz w:val="20"/>
                <w:szCs w:val="20"/>
              </w:rPr>
              <w:t xml:space="preserve">PIF output 3.2.2 on the phasing out of kerosene lamps was dropped, as it </w:t>
            </w:r>
            <w:r w:rsidR="00A2699A" w:rsidRPr="0012319A">
              <w:rPr>
                <w:sz w:val="20"/>
                <w:szCs w:val="20"/>
              </w:rPr>
              <w:t xml:space="preserve">no longer </w:t>
            </w:r>
            <w:r w:rsidRPr="0012319A">
              <w:rPr>
                <w:sz w:val="20"/>
                <w:szCs w:val="20"/>
              </w:rPr>
              <w:t>made sense. PPG surveys confirmed that kerosene lamps are no longer in use in Senegalese villages. Instead, small portable solar table lights (known as “</w:t>
            </w:r>
            <w:r w:rsidRPr="0012319A">
              <w:rPr>
                <w:i/>
                <w:sz w:val="20"/>
                <w:szCs w:val="20"/>
              </w:rPr>
              <w:t>lampes chinoises</w:t>
            </w:r>
            <w:r w:rsidR="00A2699A">
              <w:rPr>
                <w:sz w:val="20"/>
                <w:szCs w:val="20"/>
              </w:rPr>
              <w:t>”</w:t>
            </w:r>
            <w:r w:rsidRPr="0012319A">
              <w:rPr>
                <w:sz w:val="20"/>
                <w:szCs w:val="20"/>
              </w:rPr>
              <w:t>) sold at affordable prices in several town markets are being widely used in villages.</w:t>
            </w:r>
          </w:p>
          <w:p w:rsidR="008945DC" w:rsidRPr="0012319A" w:rsidRDefault="008945DC" w:rsidP="008945DC">
            <w:pPr>
              <w:jc w:val="both"/>
              <w:rPr>
                <w:sz w:val="20"/>
                <w:szCs w:val="20"/>
              </w:rPr>
            </w:pPr>
          </w:p>
          <w:p w:rsidR="008945DC" w:rsidRPr="0012319A" w:rsidRDefault="008945DC" w:rsidP="008945DC">
            <w:pPr>
              <w:jc w:val="both"/>
              <w:rPr>
                <w:sz w:val="20"/>
                <w:szCs w:val="20"/>
              </w:rPr>
            </w:pPr>
          </w:p>
          <w:p w:rsidR="008945DC" w:rsidRPr="0012319A" w:rsidRDefault="008945DC" w:rsidP="008945DC">
            <w:pPr>
              <w:jc w:val="both"/>
              <w:rPr>
                <w:b/>
                <w:sz w:val="20"/>
                <w:szCs w:val="20"/>
                <w:u w:val="single"/>
              </w:rPr>
            </w:pPr>
            <w:r w:rsidRPr="0012319A">
              <w:rPr>
                <w:b/>
                <w:sz w:val="20"/>
                <w:szCs w:val="20"/>
                <w:u w:val="single"/>
              </w:rPr>
              <w:t>On the PES scheme proposed at PIF stage</w:t>
            </w:r>
          </w:p>
          <w:p w:rsidR="008945DC" w:rsidRPr="0012319A" w:rsidRDefault="00EF293E" w:rsidP="008945DC">
            <w:pPr>
              <w:jc w:val="both"/>
              <w:rPr>
                <w:sz w:val="20"/>
                <w:szCs w:val="20"/>
              </w:rPr>
            </w:pPr>
            <w:r w:rsidRPr="0012319A">
              <w:rPr>
                <w:sz w:val="20"/>
                <w:szCs w:val="20"/>
              </w:rPr>
              <w:t>As explained in the response to STAP, t</w:t>
            </w:r>
            <w:r w:rsidR="008945DC" w:rsidRPr="0012319A">
              <w:rPr>
                <w:sz w:val="20"/>
                <w:szCs w:val="20"/>
              </w:rPr>
              <w:t xml:space="preserve">he PES scheme foreseen in PIF Component </w:t>
            </w:r>
            <w:r w:rsidR="00C960B5" w:rsidRPr="0012319A">
              <w:rPr>
                <w:sz w:val="20"/>
                <w:szCs w:val="20"/>
              </w:rPr>
              <w:t>4</w:t>
            </w:r>
            <w:r w:rsidR="008945DC" w:rsidRPr="0012319A">
              <w:rPr>
                <w:sz w:val="20"/>
                <w:szCs w:val="20"/>
              </w:rPr>
              <w:t xml:space="preserve"> was dropped, as it was considered too ambitious for the project context. </w:t>
            </w:r>
            <w:r w:rsidRPr="0012319A">
              <w:rPr>
                <w:sz w:val="20"/>
                <w:szCs w:val="20"/>
              </w:rPr>
              <w:t xml:space="preserve">Any financial incentives for </w:t>
            </w:r>
            <w:r w:rsidR="00540445" w:rsidRPr="0012319A">
              <w:rPr>
                <w:sz w:val="20"/>
                <w:szCs w:val="20"/>
              </w:rPr>
              <w:t xml:space="preserve">generating </w:t>
            </w:r>
            <w:r w:rsidRPr="0012319A">
              <w:rPr>
                <w:sz w:val="20"/>
                <w:szCs w:val="20"/>
              </w:rPr>
              <w:t xml:space="preserve">global benefits through the Ecovillage model will be channeled through rural micro-credit scheme, many of which already exist and function in several Senegalese villages. No GEF funds will be used for this. </w:t>
            </w:r>
            <w:r w:rsidR="008945DC" w:rsidRPr="0012319A">
              <w:rPr>
                <w:sz w:val="20"/>
                <w:szCs w:val="20"/>
              </w:rPr>
              <w:t>The partnership with Senegal Ecovillage Microfinance Fund (SEM-Fund), EREV (EarthRights EcoVillage Institute) and GENSEN will be particularly instrumental for achieving this. See PRODOC Annex 7 for more information on the partnership.</w:t>
            </w:r>
          </w:p>
          <w:p w:rsidR="008945DC" w:rsidRPr="0012319A" w:rsidRDefault="008945DC" w:rsidP="008945DC">
            <w:pPr>
              <w:jc w:val="both"/>
              <w:rPr>
                <w:sz w:val="20"/>
                <w:szCs w:val="20"/>
              </w:rPr>
            </w:pPr>
          </w:p>
        </w:tc>
      </w:tr>
    </w:tbl>
    <w:p w:rsidR="008945DC" w:rsidRPr="0012319A" w:rsidRDefault="008945DC">
      <w:pPr>
        <w:rPr>
          <w:sz w:val="22"/>
          <w:szCs w:val="22"/>
        </w:rPr>
      </w:pPr>
    </w:p>
    <w:p w:rsidR="00B741C6" w:rsidRPr="0012319A" w:rsidRDefault="00B741C6">
      <w:pPr>
        <w:rPr>
          <w:sz w:val="22"/>
          <w:szCs w:val="22"/>
        </w:rPr>
      </w:pPr>
    </w:p>
    <w:p w:rsidR="002C657A" w:rsidRPr="0012319A" w:rsidRDefault="002C657A" w:rsidP="002C657A">
      <w:pPr>
        <w:rPr>
          <w:sz w:val="22"/>
          <w:szCs w:val="22"/>
          <w:u w:val="single"/>
        </w:rPr>
      </w:pPr>
      <w:r w:rsidRPr="0012319A">
        <w:rPr>
          <w:sz w:val="22"/>
          <w:szCs w:val="22"/>
          <w:u w:val="single"/>
        </w:rPr>
        <w:t>Council member Switzerland</w:t>
      </w:r>
    </w:p>
    <w:p w:rsidR="002C657A" w:rsidRPr="0012319A" w:rsidRDefault="002C657A" w:rsidP="002C657A">
      <w:pPr>
        <w:rPr>
          <w:sz w:val="22"/>
          <w:szCs w:val="22"/>
        </w:rPr>
      </w:pPr>
    </w:p>
    <w:tbl>
      <w:tblPr>
        <w:tblStyle w:val="TableGrid"/>
        <w:tblW w:w="0" w:type="auto"/>
        <w:tblLook w:val="04A0"/>
      </w:tblPr>
      <w:tblGrid>
        <w:gridCol w:w="10188"/>
      </w:tblGrid>
      <w:tr w:rsidR="008945DC" w:rsidRPr="0012319A" w:rsidTr="008945DC">
        <w:trPr>
          <w:tblHeader/>
        </w:trPr>
        <w:tc>
          <w:tcPr>
            <w:tcW w:w="10188" w:type="dxa"/>
            <w:shd w:val="clear" w:color="auto" w:fill="BFBFBF" w:themeFill="background1" w:themeFillShade="BF"/>
          </w:tcPr>
          <w:p w:rsidR="008945DC" w:rsidRPr="0012319A" w:rsidRDefault="008945DC" w:rsidP="008945DC">
            <w:pPr>
              <w:rPr>
                <w:b/>
                <w:sz w:val="20"/>
                <w:szCs w:val="20"/>
              </w:rPr>
            </w:pPr>
            <w:r w:rsidRPr="0012319A">
              <w:rPr>
                <w:b/>
                <w:sz w:val="20"/>
                <w:szCs w:val="20"/>
              </w:rPr>
              <w:t>Comment - Switzerland</w:t>
            </w:r>
          </w:p>
        </w:tc>
      </w:tr>
      <w:tr w:rsidR="008945DC" w:rsidRPr="0012319A" w:rsidTr="008945DC">
        <w:tc>
          <w:tcPr>
            <w:tcW w:w="10188" w:type="dxa"/>
            <w:shd w:val="clear" w:color="auto" w:fill="F2DBDB" w:themeFill="accent2" w:themeFillTint="33"/>
          </w:tcPr>
          <w:p w:rsidR="008945DC" w:rsidRPr="0012319A" w:rsidRDefault="008945DC" w:rsidP="008C546D">
            <w:pPr>
              <w:pStyle w:val="NormalWeb"/>
              <w:rPr>
                <w:sz w:val="20"/>
                <w:szCs w:val="20"/>
              </w:rPr>
            </w:pPr>
            <w:r w:rsidRPr="0012319A">
              <w:rPr>
                <w:b/>
                <w:bCs/>
                <w:sz w:val="20"/>
                <w:szCs w:val="20"/>
              </w:rPr>
              <w:t>N°32: MFA-4313; Senegal: SPWA - Participatory Conservation of Biodiversity and Low Carbon Development of Pilot Ecovillages at the Vicinity of Protected Areas in Senegal, (UNDP); GEF: 1.5 million USD; total: 12.7 million USD</w:t>
            </w:r>
            <w:r w:rsidRPr="0012319A">
              <w:rPr>
                <w:sz w:val="20"/>
                <w:szCs w:val="20"/>
              </w:rPr>
              <w:t xml:space="preserve"> </w:t>
            </w:r>
          </w:p>
          <w:p w:rsidR="008945DC" w:rsidRPr="0012319A" w:rsidRDefault="008945DC" w:rsidP="008C546D">
            <w:pPr>
              <w:pStyle w:val="NormalWeb"/>
              <w:rPr>
                <w:sz w:val="20"/>
                <w:szCs w:val="20"/>
              </w:rPr>
            </w:pPr>
            <w:r w:rsidRPr="0012319A">
              <w:rPr>
                <w:b/>
                <w:bCs/>
                <w:sz w:val="20"/>
                <w:szCs w:val="20"/>
              </w:rPr>
              <w:t>Overall Commentaries</w:t>
            </w:r>
            <w:r w:rsidRPr="0012319A">
              <w:rPr>
                <w:sz w:val="20"/>
                <w:szCs w:val="20"/>
              </w:rPr>
              <w:t xml:space="preserve"> </w:t>
            </w:r>
          </w:p>
          <w:p w:rsidR="008945DC" w:rsidRPr="0012319A" w:rsidRDefault="008945DC" w:rsidP="008C546D">
            <w:pPr>
              <w:pStyle w:val="NormalWeb"/>
              <w:rPr>
                <w:sz w:val="20"/>
                <w:szCs w:val="20"/>
              </w:rPr>
            </w:pPr>
            <w:r w:rsidRPr="0012319A">
              <w:rPr>
                <w:sz w:val="20"/>
                <w:szCs w:val="20"/>
              </w:rPr>
              <w:t xml:space="preserve">The Project’s objective appears to respond well to the felt need of a large portion of the population in Senegal which has embarked on unsustainable methods of natural resource use. The situation of unsustainable use of natural resources that is giving rise to this proposal is well described in the proposal. The objective seems therefore justified. </w:t>
            </w:r>
          </w:p>
          <w:p w:rsidR="008945DC" w:rsidRPr="0012319A" w:rsidRDefault="008945DC" w:rsidP="008C546D">
            <w:pPr>
              <w:pStyle w:val="NormalWeb"/>
              <w:rPr>
                <w:sz w:val="20"/>
                <w:szCs w:val="20"/>
              </w:rPr>
            </w:pPr>
            <w:r w:rsidRPr="0012319A">
              <w:rPr>
                <w:sz w:val="20"/>
                <w:szCs w:val="20"/>
              </w:rPr>
              <w:t xml:space="preserve">However, while the objective proposes to ‘remove barriers’ to the effective application and so on, the sequence of expected outputs and outcomes rather suggests that the establishment of pilot eco-villages may only demonstrate the effectiveness of measures proposed. An effective ‘removal of barriers’ may, therefore only be possible if the experiences, learning, results etc., of the pilot activities are subsequently mainstreamed, an activity that is not part of this proposal. </w:t>
            </w:r>
          </w:p>
          <w:p w:rsidR="008945DC" w:rsidRPr="0012319A" w:rsidRDefault="008945DC" w:rsidP="008C546D">
            <w:pPr>
              <w:pStyle w:val="NormalWeb"/>
              <w:rPr>
                <w:sz w:val="20"/>
                <w:szCs w:val="20"/>
              </w:rPr>
            </w:pPr>
            <w:r w:rsidRPr="0012319A">
              <w:rPr>
                <w:sz w:val="20"/>
                <w:szCs w:val="20"/>
              </w:rPr>
              <w:t xml:space="preserve">Leaving the climate change aspect aside, similar projects have been realised in the past in many countries. A central learning from those projects is that the land ownership system, resp. the question of </w:t>
            </w:r>
            <w:r w:rsidRPr="0012319A">
              <w:rPr>
                <w:b/>
                <w:sz w:val="20"/>
                <w:szCs w:val="20"/>
              </w:rPr>
              <w:t>secured usership</w:t>
            </w:r>
            <w:r w:rsidRPr="0012319A">
              <w:rPr>
                <w:sz w:val="20"/>
                <w:szCs w:val="20"/>
              </w:rPr>
              <w:t xml:space="preserve"> is central to the survival of large land restoration projects. This proposal is not explicit on how the Project intends to address this question. </w:t>
            </w:r>
          </w:p>
          <w:p w:rsidR="008945DC" w:rsidRPr="0012319A" w:rsidRDefault="008945DC" w:rsidP="008C546D">
            <w:pPr>
              <w:pStyle w:val="NormalWeb"/>
              <w:rPr>
                <w:sz w:val="20"/>
                <w:szCs w:val="20"/>
              </w:rPr>
            </w:pPr>
            <w:r w:rsidRPr="0012319A">
              <w:rPr>
                <w:sz w:val="20"/>
                <w:szCs w:val="20"/>
              </w:rPr>
              <w:t xml:space="preserve">The Project is ambitious in that it intends to transform domestic cooking practices within a period of 60 months, a target that similar projects (India) have not achieved in decades. </w:t>
            </w:r>
          </w:p>
          <w:p w:rsidR="008945DC" w:rsidRPr="0012319A" w:rsidRDefault="008945DC" w:rsidP="008C546D">
            <w:pPr>
              <w:pStyle w:val="NormalWeb"/>
              <w:rPr>
                <w:sz w:val="20"/>
                <w:szCs w:val="20"/>
              </w:rPr>
            </w:pPr>
            <w:r w:rsidRPr="0012319A">
              <w:rPr>
                <w:b/>
                <w:bCs/>
                <w:sz w:val="20"/>
                <w:szCs w:val="20"/>
              </w:rPr>
              <w:t>Questions, Concerns and Challenges for the further Project Preparation</w:t>
            </w:r>
            <w:r w:rsidRPr="0012319A">
              <w:rPr>
                <w:sz w:val="20"/>
                <w:szCs w:val="20"/>
              </w:rPr>
              <w:t xml:space="preserve"> </w:t>
            </w:r>
          </w:p>
          <w:p w:rsidR="008945DC" w:rsidRPr="0012319A" w:rsidRDefault="008945DC" w:rsidP="008C546D">
            <w:pPr>
              <w:pStyle w:val="NormalWeb"/>
              <w:rPr>
                <w:sz w:val="20"/>
                <w:szCs w:val="20"/>
              </w:rPr>
            </w:pPr>
            <w:r w:rsidRPr="0012319A">
              <w:rPr>
                <w:sz w:val="20"/>
                <w:szCs w:val="20"/>
              </w:rPr>
              <w:t xml:space="preserve">(1) The issues mentioned above need to be clarified in the course of further Project preparation. </w:t>
            </w:r>
          </w:p>
          <w:p w:rsidR="008945DC" w:rsidRPr="0012319A" w:rsidRDefault="008945DC" w:rsidP="008C546D">
            <w:pPr>
              <w:pStyle w:val="NormalWeb"/>
              <w:rPr>
                <w:sz w:val="20"/>
                <w:szCs w:val="20"/>
              </w:rPr>
            </w:pPr>
            <w:r w:rsidRPr="0012319A">
              <w:rPr>
                <w:sz w:val="20"/>
                <w:szCs w:val="20"/>
              </w:rPr>
              <w:t xml:space="preserve">(2) The proposal to embark on locally based energy production from </w:t>
            </w:r>
            <w:r w:rsidRPr="0012319A">
              <w:rPr>
                <w:i/>
                <w:iCs/>
                <w:sz w:val="20"/>
                <w:szCs w:val="20"/>
              </w:rPr>
              <w:t>Jatropha</w:t>
            </w:r>
            <w:r w:rsidRPr="0012319A">
              <w:rPr>
                <w:sz w:val="20"/>
                <w:szCs w:val="20"/>
              </w:rPr>
              <w:t xml:space="preserve"> oil is interesting. However, the proposal needs to be more explicit on how to realise this and especially how the recurring investments of such system should be </w:t>
            </w:r>
            <w:r w:rsidRPr="0012319A">
              <w:rPr>
                <w:sz w:val="20"/>
                <w:szCs w:val="20"/>
              </w:rPr>
              <w:lastRenderedPageBreak/>
              <w:t xml:space="preserve">generated. </w:t>
            </w:r>
          </w:p>
          <w:p w:rsidR="008945DC" w:rsidRPr="0012319A" w:rsidRDefault="008945DC" w:rsidP="008C546D">
            <w:pPr>
              <w:pStyle w:val="NormalWeb"/>
              <w:rPr>
                <w:sz w:val="20"/>
                <w:szCs w:val="20"/>
              </w:rPr>
            </w:pPr>
            <w:r w:rsidRPr="0012319A">
              <w:rPr>
                <w:sz w:val="20"/>
                <w:szCs w:val="20"/>
              </w:rPr>
              <w:t xml:space="preserve">(3) In outcome 3 the important element of ‘adaptation to climate change’ should be highlighted more clearly. The transformation of domestic cooking practices does indeed reduce GHG through reducing the consumption pressure on woody species so that their sequestration potential and the sequestration potential of soils are maintained. In addition the environmental recovering contributes considerably to strengthening the adaptive capacity of people in the area. This effect is only insufficiently mentioned in the proposal and should be strengthened. </w:t>
            </w:r>
          </w:p>
          <w:p w:rsidR="008945DC" w:rsidRPr="0012319A" w:rsidRDefault="008945DC" w:rsidP="008C546D">
            <w:pPr>
              <w:pStyle w:val="NormalWeb"/>
              <w:rPr>
                <w:sz w:val="20"/>
                <w:szCs w:val="20"/>
              </w:rPr>
            </w:pPr>
            <w:r w:rsidRPr="0012319A">
              <w:rPr>
                <w:sz w:val="20"/>
                <w:szCs w:val="20"/>
              </w:rPr>
              <w:t xml:space="preserve">(4) Outcome 4 appears rather vague. It proposes to develop and test PES schemes and suggests that these PES schemes should include the development of plant nurseries, the regeneration of mangroves and the systematic collection and composition of waste. All these activities are rather far from PES schemes. The heart of PES schemes is to identify and develop perceptions on the value of environmental services. Perceptions so developed will then contribute to enacting legal and institutional frame conditions which may reduce the danger of degradation. Only at a later stage (beyond 60 months) may actual payment for environmental services then be realistic. </w:t>
            </w:r>
          </w:p>
          <w:p w:rsidR="008945DC" w:rsidRPr="0012319A" w:rsidRDefault="008945DC" w:rsidP="008945DC">
            <w:pPr>
              <w:pStyle w:val="NormalWeb"/>
              <w:spacing w:after="240" w:afterAutospacing="0"/>
              <w:rPr>
                <w:sz w:val="20"/>
                <w:szCs w:val="20"/>
              </w:rPr>
            </w:pPr>
            <w:r w:rsidRPr="0012319A">
              <w:rPr>
                <w:b/>
                <w:bCs/>
                <w:sz w:val="20"/>
                <w:szCs w:val="20"/>
              </w:rPr>
              <w:t>Conclusions and Recommendations</w:t>
            </w:r>
            <w:r w:rsidRPr="0012319A">
              <w:rPr>
                <w:sz w:val="20"/>
                <w:szCs w:val="20"/>
              </w:rPr>
              <w:br/>
              <w:t xml:space="preserve">As the project addresses important issues for the development future of Senegal, it is recommended to support the Project. However, clarification of the points mentioned above is requested and a more realistic level of outputs and outcomes within the Project period should be developed. </w:t>
            </w:r>
          </w:p>
        </w:tc>
      </w:tr>
    </w:tbl>
    <w:p w:rsidR="008945DC" w:rsidRPr="0012319A" w:rsidRDefault="008945DC">
      <w:pPr>
        <w:rPr>
          <w:sz w:val="6"/>
          <w:szCs w:val="6"/>
        </w:rPr>
      </w:pPr>
    </w:p>
    <w:tbl>
      <w:tblPr>
        <w:tblStyle w:val="TableGrid"/>
        <w:tblW w:w="0" w:type="auto"/>
        <w:tblLook w:val="04A0"/>
      </w:tblPr>
      <w:tblGrid>
        <w:gridCol w:w="10188"/>
      </w:tblGrid>
      <w:tr w:rsidR="008945DC" w:rsidRPr="0012319A" w:rsidTr="008945DC">
        <w:trPr>
          <w:tblHeader/>
        </w:trPr>
        <w:tc>
          <w:tcPr>
            <w:tcW w:w="10188" w:type="dxa"/>
            <w:shd w:val="clear" w:color="auto" w:fill="BFBFBF" w:themeFill="background1" w:themeFillShade="BF"/>
          </w:tcPr>
          <w:p w:rsidR="008945DC" w:rsidRPr="0012319A" w:rsidRDefault="008945DC" w:rsidP="008945DC">
            <w:pPr>
              <w:rPr>
                <w:sz w:val="22"/>
                <w:szCs w:val="22"/>
              </w:rPr>
            </w:pPr>
            <w:r w:rsidRPr="0012319A">
              <w:rPr>
                <w:b/>
                <w:sz w:val="20"/>
                <w:szCs w:val="20"/>
              </w:rPr>
              <w:t>Response - Switzerland</w:t>
            </w:r>
          </w:p>
        </w:tc>
      </w:tr>
      <w:tr w:rsidR="008945DC" w:rsidRPr="0012319A" w:rsidTr="008C546D">
        <w:tc>
          <w:tcPr>
            <w:tcW w:w="10188" w:type="dxa"/>
          </w:tcPr>
          <w:p w:rsidR="008945DC" w:rsidRPr="0012319A" w:rsidRDefault="008945DC" w:rsidP="008945DC">
            <w:pPr>
              <w:jc w:val="both"/>
              <w:rPr>
                <w:b/>
                <w:sz w:val="20"/>
                <w:szCs w:val="20"/>
                <w:u w:val="single"/>
              </w:rPr>
            </w:pPr>
            <w:r w:rsidRPr="0012319A">
              <w:rPr>
                <w:b/>
                <w:sz w:val="20"/>
                <w:szCs w:val="20"/>
                <w:u w:val="single"/>
              </w:rPr>
              <w:t>(1a) On the issue of secured land usership in the success of large land restoration projects</w:t>
            </w:r>
          </w:p>
          <w:p w:rsidR="00AA455B" w:rsidRPr="0012319A" w:rsidRDefault="00963892" w:rsidP="008945DC">
            <w:pPr>
              <w:jc w:val="both"/>
              <w:rPr>
                <w:sz w:val="20"/>
                <w:szCs w:val="20"/>
              </w:rPr>
            </w:pPr>
            <w:r w:rsidRPr="0012319A">
              <w:rPr>
                <w:sz w:val="20"/>
                <w:szCs w:val="20"/>
              </w:rPr>
              <w:t>PRODOC para 35 mentions that 3 “</w:t>
            </w:r>
            <w:r w:rsidRPr="0012319A">
              <w:rPr>
                <w:i/>
                <w:sz w:val="20"/>
                <w:szCs w:val="20"/>
              </w:rPr>
              <w:t>[a]</w:t>
            </w:r>
            <w:r w:rsidRPr="0012319A">
              <w:rPr>
                <w:sz w:val="20"/>
                <w:szCs w:val="20"/>
              </w:rPr>
              <w:t xml:space="preserve"> </w:t>
            </w:r>
            <w:r w:rsidRPr="0012319A">
              <w:rPr>
                <w:i/>
                <w:sz w:val="20"/>
                <w:szCs w:val="20"/>
              </w:rPr>
              <w:t>key area of policy and law relating to natural resource management and energy supply in rural areas of Senegal is that of land ownership, land tenure and land management.</w:t>
            </w:r>
            <w:r w:rsidRPr="0012319A">
              <w:rPr>
                <w:sz w:val="20"/>
                <w:szCs w:val="20"/>
              </w:rPr>
              <w:t>”</w:t>
            </w:r>
            <w:r w:rsidR="000945A3" w:rsidRPr="0012319A">
              <w:rPr>
                <w:sz w:val="20"/>
                <w:szCs w:val="20"/>
              </w:rPr>
              <w:t>. Also, para 75 mentions that “</w:t>
            </w:r>
            <w:r w:rsidR="000945A3" w:rsidRPr="0012319A">
              <w:rPr>
                <w:i/>
                <w:sz w:val="20"/>
                <w:szCs w:val="20"/>
              </w:rPr>
              <w:t>the GEF project will play a catalytic role of change. It will join forces with other projects, programmes and initiatives working on legal and policy reforms in themes that have significance for biodiversity conservation, land tenure and natural resource management, energy and carbon finance in Senegal. The project will institute an appropriate planning framework for the management and stewardship of land and associated resources at the village level through the Ecological Management Plans (EMPs)</w:t>
            </w:r>
            <w:r w:rsidR="000945A3" w:rsidRPr="0012319A">
              <w:rPr>
                <w:sz w:val="20"/>
                <w:szCs w:val="20"/>
              </w:rPr>
              <w:t xml:space="preserve">”. </w:t>
            </w:r>
          </w:p>
          <w:p w:rsidR="00AA455B" w:rsidRPr="0012319A" w:rsidRDefault="00AA455B" w:rsidP="008945DC">
            <w:pPr>
              <w:jc w:val="both"/>
              <w:rPr>
                <w:sz w:val="20"/>
                <w:szCs w:val="20"/>
              </w:rPr>
            </w:pPr>
          </w:p>
          <w:p w:rsidR="000945A3" w:rsidRPr="0012319A" w:rsidRDefault="000945A3" w:rsidP="008945DC">
            <w:pPr>
              <w:jc w:val="both"/>
              <w:rPr>
                <w:sz w:val="20"/>
                <w:szCs w:val="20"/>
              </w:rPr>
            </w:pPr>
            <w:r w:rsidRPr="0012319A">
              <w:rPr>
                <w:sz w:val="20"/>
                <w:szCs w:val="20"/>
              </w:rPr>
              <w:t xml:space="preserve">The concept of good land stewardship </w:t>
            </w:r>
            <w:r w:rsidR="00D96B3A" w:rsidRPr="0012319A">
              <w:rPr>
                <w:sz w:val="20"/>
                <w:szCs w:val="20"/>
              </w:rPr>
              <w:t xml:space="preserve">is the adopted form of ‘land usership’ that the project will </w:t>
            </w:r>
            <w:r w:rsidR="00A2699A">
              <w:rPr>
                <w:sz w:val="20"/>
                <w:szCs w:val="20"/>
              </w:rPr>
              <w:t>seek to implement</w:t>
            </w:r>
            <w:r w:rsidR="00C169BA" w:rsidRPr="0012319A">
              <w:rPr>
                <w:sz w:val="20"/>
                <w:szCs w:val="20"/>
              </w:rPr>
              <w:t xml:space="preserve"> through the Ecovillage model.</w:t>
            </w:r>
            <w:r w:rsidR="00D96B3A" w:rsidRPr="0012319A">
              <w:rPr>
                <w:sz w:val="20"/>
                <w:szCs w:val="20"/>
              </w:rPr>
              <w:t xml:space="preserve"> </w:t>
            </w:r>
            <w:r w:rsidR="00C169BA" w:rsidRPr="0012319A">
              <w:rPr>
                <w:sz w:val="20"/>
                <w:szCs w:val="20"/>
              </w:rPr>
              <w:t xml:space="preserve">Good stewardship generally means to take good care of something that one does not own and being rewarded for achieving good results with it. The letters of co-financing availed by ten different Rural Councils are a token of the engagement of local governments </w:t>
            </w:r>
            <w:r w:rsidR="00AA455B" w:rsidRPr="0012319A">
              <w:rPr>
                <w:sz w:val="20"/>
                <w:szCs w:val="20"/>
              </w:rPr>
              <w:t xml:space="preserve">to make land available for the implementation of the Ecovillage model. Good land stewardship will be relevant for </w:t>
            </w:r>
            <w:r w:rsidRPr="0012319A">
              <w:rPr>
                <w:sz w:val="20"/>
                <w:szCs w:val="20"/>
              </w:rPr>
              <w:t>output 1.</w:t>
            </w:r>
            <w:r w:rsidR="00D96B3A" w:rsidRPr="0012319A">
              <w:rPr>
                <w:sz w:val="20"/>
                <w:szCs w:val="20"/>
              </w:rPr>
              <w:t xml:space="preserve">2, which is </w:t>
            </w:r>
            <w:r w:rsidRPr="0012319A">
              <w:rPr>
                <w:sz w:val="20"/>
                <w:szCs w:val="20"/>
              </w:rPr>
              <w:t>the framework for the EMPs</w:t>
            </w:r>
            <w:r w:rsidR="00D96B3A" w:rsidRPr="0012319A">
              <w:rPr>
                <w:sz w:val="20"/>
                <w:szCs w:val="20"/>
              </w:rPr>
              <w:t xml:space="preserve">, but also </w:t>
            </w:r>
            <w:r w:rsidRPr="0012319A">
              <w:rPr>
                <w:sz w:val="20"/>
                <w:szCs w:val="20"/>
              </w:rPr>
              <w:t xml:space="preserve">of all outputs </w:t>
            </w:r>
            <w:r w:rsidR="00D96B3A" w:rsidRPr="0012319A">
              <w:rPr>
                <w:sz w:val="20"/>
                <w:szCs w:val="20"/>
              </w:rPr>
              <w:t xml:space="preserve">related to land use, i.e. those </w:t>
            </w:r>
            <w:r w:rsidRPr="0012319A">
              <w:rPr>
                <w:sz w:val="20"/>
                <w:szCs w:val="20"/>
              </w:rPr>
              <w:t>under component 2</w:t>
            </w:r>
            <w:r w:rsidR="00D96B3A" w:rsidRPr="0012319A">
              <w:rPr>
                <w:sz w:val="20"/>
                <w:szCs w:val="20"/>
              </w:rPr>
              <w:t xml:space="preserve">, output </w:t>
            </w:r>
            <w:r w:rsidRPr="0012319A">
              <w:rPr>
                <w:sz w:val="20"/>
                <w:szCs w:val="20"/>
              </w:rPr>
              <w:t>3.3 for Jatropha and 4.</w:t>
            </w:r>
            <w:r w:rsidR="00D96B3A" w:rsidRPr="0012319A">
              <w:rPr>
                <w:sz w:val="20"/>
                <w:szCs w:val="20"/>
              </w:rPr>
              <w:t>1 for the forestry development</w:t>
            </w:r>
            <w:r w:rsidRPr="0012319A">
              <w:rPr>
                <w:sz w:val="20"/>
                <w:szCs w:val="20"/>
              </w:rPr>
              <w:t xml:space="preserve">. </w:t>
            </w:r>
          </w:p>
          <w:p w:rsidR="00D96B3A" w:rsidRPr="0012319A" w:rsidRDefault="00D96B3A" w:rsidP="008945DC">
            <w:pPr>
              <w:jc w:val="both"/>
              <w:rPr>
                <w:sz w:val="20"/>
                <w:szCs w:val="20"/>
              </w:rPr>
            </w:pPr>
          </w:p>
          <w:p w:rsidR="00C960B5" w:rsidRPr="0012319A" w:rsidRDefault="00C960B5" w:rsidP="008945DC">
            <w:pPr>
              <w:jc w:val="both"/>
              <w:rPr>
                <w:sz w:val="20"/>
                <w:szCs w:val="20"/>
              </w:rPr>
            </w:pPr>
          </w:p>
          <w:p w:rsidR="008945DC" w:rsidRPr="0012319A" w:rsidRDefault="008945DC" w:rsidP="008945DC">
            <w:pPr>
              <w:jc w:val="both"/>
              <w:rPr>
                <w:b/>
                <w:sz w:val="20"/>
                <w:szCs w:val="20"/>
                <w:u w:val="single"/>
              </w:rPr>
            </w:pPr>
            <w:r w:rsidRPr="0012319A">
              <w:rPr>
                <w:b/>
                <w:sz w:val="20"/>
                <w:szCs w:val="20"/>
                <w:u w:val="single"/>
              </w:rPr>
              <w:t>(1b) On the project’s ambition to transform domestic cooking practices within a period of 60 months</w:t>
            </w:r>
          </w:p>
          <w:p w:rsidR="00C960B5" w:rsidRPr="0012319A" w:rsidRDefault="008429DC" w:rsidP="008945DC">
            <w:pPr>
              <w:jc w:val="both"/>
              <w:rPr>
                <w:sz w:val="20"/>
                <w:szCs w:val="20"/>
              </w:rPr>
            </w:pPr>
            <w:r w:rsidRPr="0012319A">
              <w:rPr>
                <w:sz w:val="20"/>
                <w:szCs w:val="20"/>
              </w:rPr>
              <w:t xml:space="preserve">Although </w:t>
            </w:r>
            <w:r w:rsidR="00963892" w:rsidRPr="0012319A">
              <w:rPr>
                <w:sz w:val="20"/>
                <w:szCs w:val="20"/>
              </w:rPr>
              <w:t xml:space="preserve">the introduction of new cooking techniques may have met difficulties in other parts of the world, the experience in Senegal piloted by the PERACOD project are encouraging (see </w:t>
            </w:r>
            <w:hyperlink r:id="rId24" w:history="1">
              <w:r w:rsidR="00963892" w:rsidRPr="0012319A">
                <w:rPr>
                  <w:rStyle w:val="Hyperlink"/>
                  <w:sz w:val="20"/>
                  <w:szCs w:val="20"/>
                </w:rPr>
                <w:t>www.peracod.sn</w:t>
              </w:r>
            </w:hyperlink>
            <w:r w:rsidR="00963892" w:rsidRPr="0012319A">
              <w:rPr>
                <w:sz w:val="20"/>
                <w:szCs w:val="20"/>
              </w:rPr>
              <w:t xml:space="preserve">). The PERACOD project has e.g. already successfully distributed 44,000 improved cooking stoves in Senegal and several aspects of this PERACOD activity (including </w:t>
            </w:r>
            <w:r w:rsidR="00BB70E9" w:rsidRPr="0012319A">
              <w:rPr>
                <w:sz w:val="20"/>
                <w:szCs w:val="20"/>
              </w:rPr>
              <w:t xml:space="preserve">its </w:t>
            </w:r>
            <w:r w:rsidR="00963892" w:rsidRPr="0012319A">
              <w:rPr>
                <w:sz w:val="20"/>
                <w:szCs w:val="20"/>
              </w:rPr>
              <w:t>sustainability) are being closely monitored</w:t>
            </w:r>
            <w:r w:rsidR="00BB70E9" w:rsidRPr="0012319A">
              <w:rPr>
                <w:sz w:val="20"/>
                <w:szCs w:val="20"/>
              </w:rPr>
              <w:t xml:space="preserve">, These aspects include </w:t>
            </w:r>
            <w:r w:rsidR="00963892" w:rsidRPr="0012319A">
              <w:rPr>
                <w:sz w:val="20"/>
                <w:szCs w:val="20"/>
              </w:rPr>
              <w:t>technology uptake by users, economic feasibility, health impacts and, not least also, the impact on forests.</w:t>
            </w:r>
          </w:p>
          <w:p w:rsidR="00963892" w:rsidRPr="0012319A" w:rsidRDefault="00963892" w:rsidP="008945DC">
            <w:pPr>
              <w:jc w:val="both"/>
              <w:rPr>
                <w:sz w:val="20"/>
                <w:szCs w:val="20"/>
              </w:rPr>
            </w:pPr>
          </w:p>
          <w:p w:rsidR="00D96B3A" w:rsidRPr="0012319A" w:rsidRDefault="00D96B3A" w:rsidP="008945DC">
            <w:pPr>
              <w:jc w:val="both"/>
              <w:rPr>
                <w:sz w:val="20"/>
                <w:szCs w:val="20"/>
              </w:rPr>
            </w:pPr>
          </w:p>
          <w:p w:rsidR="008945DC" w:rsidRPr="0012319A" w:rsidRDefault="008945DC" w:rsidP="00C960B5">
            <w:pPr>
              <w:jc w:val="both"/>
              <w:rPr>
                <w:b/>
                <w:sz w:val="20"/>
                <w:szCs w:val="20"/>
                <w:u w:val="single"/>
              </w:rPr>
            </w:pPr>
            <w:r w:rsidRPr="0012319A">
              <w:rPr>
                <w:b/>
                <w:sz w:val="20"/>
                <w:szCs w:val="20"/>
                <w:u w:val="single"/>
              </w:rPr>
              <w:t xml:space="preserve">(2) </w:t>
            </w:r>
            <w:r w:rsidR="00C960B5" w:rsidRPr="0012319A">
              <w:rPr>
                <w:b/>
                <w:sz w:val="20"/>
                <w:szCs w:val="20"/>
                <w:u w:val="single"/>
              </w:rPr>
              <w:t xml:space="preserve">On the </w:t>
            </w:r>
            <w:r w:rsidR="00C960B5" w:rsidRPr="0012319A">
              <w:rPr>
                <w:b/>
                <w:i/>
                <w:sz w:val="20"/>
                <w:szCs w:val="20"/>
                <w:u w:val="single"/>
              </w:rPr>
              <w:t>Jatropha</w:t>
            </w:r>
            <w:r w:rsidR="00C960B5" w:rsidRPr="0012319A">
              <w:rPr>
                <w:b/>
                <w:sz w:val="20"/>
                <w:szCs w:val="20"/>
                <w:u w:val="single"/>
              </w:rPr>
              <w:t xml:space="preserve"> component and how recurring investments of such system will be generated</w:t>
            </w:r>
          </w:p>
          <w:p w:rsidR="00C960B5" w:rsidRPr="0012319A" w:rsidRDefault="00DA5EF2" w:rsidP="00C960B5">
            <w:pPr>
              <w:jc w:val="both"/>
              <w:rPr>
                <w:sz w:val="20"/>
                <w:szCs w:val="20"/>
              </w:rPr>
            </w:pPr>
            <w:r w:rsidRPr="0012319A">
              <w:rPr>
                <w:sz w:val="20"/>
                <w:szCs w:val="20"/>
              </w:rPr>
              <w:t xml:space="preserve">Output 3.3 which deals with the </w:t>
            </w:r>
            <w:r w:rsidRPr="0012319A">
              <w:rPr>
                <w:i/>
                <w:sz w:val="20"/>
                <w:szCs w:val="20"/>
              </w:rPr>
              <w:t>Jatropha</w:t>
            </w:r>
            <w:r w:rsidRPr="0012319A">
              <w:rPr>
                <w:sz w:val="20"/>
                <w:szCs w:val="20"/>
              </w:rPr>
              <w:t xml:space="preserve"> component of the project has been fully described (refer to PRODOC Section I, Part II), including the collaboration with the University of Gembloux (Belgium) and Ecole National Supérieur d’Agronomie de Thies (ENSA). </w:t>
            </w:r>
            <w:r w:rsidR="00E276E1" w:rsidRPr="0012319A">
              <w:rPr>
                <w:sz w:val="20"/>
                <w:szCs w:val="20"/>
              </w:rPr>
              <w:t>Another important partnership is with SOPRE</w:t>
            </w:r>
            <w:r w:rsidR="00BB70E9" w:rsidRPr="0012319A">
              <w:rPr>
                <w:sz w:val="20"/>
                <w:szCs w:val="20"/>
              </w:rPr>
              <w:t>E</w:t>
            </w:r>
            <w:r w:rsidR="00E276E1" w:rsidRPr="0012319A">
              <w:rPr>
                <w:sz w:val="20"/>
                <w:szCs w:val="20"/>
              </w:rPr>
              <w:t xml:space="preserve">F (Société Pour la Promotion de l'Accès a l'Énergie et a l'Eau Dans le Département de Foundiougne), which is a national partner </w:t>
            </w:r>
            <w:r w:rsidR="00BB70E9" w:rsidRPr="0012319A">
              <w:rPr>
                <w:sz w:val="20"/>
                <w:szCs w:val="20"/>
              </w:rPr>
              <w:t xml:space="preserve">that has been </w:t>
            </w:r>
            <w:r w:rsidR="00E276E1" w:rsidRPr="0012319A">
              <w:rPr>
                <w:sz w:val="20"/>
                <w:szCs w:val="20"/>
              </w:rPr>
              <w:t xml:space="preserve">working in the Saloum region for 2 years in </w:t>
            </w:r>
            <w:r w:rsidR="00BB70E9" w:rsidRPr="0012319A">
              <w:rPr>
                <w:sz w:val="20"/>
                <w:szCs w:val="20"/>
              </w:rPr>
              <w:t xml:space="preserve">developing </w:t>
            </w:r>
            <w:r w:rsidR="00E276E1" w:rsidRPr="0012319A">
              <w:rPr>
                <w:sz w:val="20"/>
                <w:szCs w:val="20"/>
              </w:rPr>
              <w:t xml:space="preserve">quality </w:t>
            </w:r>
            <w:r w:rsidR="00A2699A" w:rsidRPr="0012319A">
              <w:rPr>
                <w:sz w:val="20"/>
                <w:szCs w:val="20"/>
              </w:rPr>
              <w:t>vegeta</w:t>
            </w:r>
            <w:r w:rsidR="00A2699A">
              <w:rPr>
                <w:sz w:val="20"/>
                <w:szCs w:val="20"/>
              </w:rPr>
              <w:t>b</w:t>
            </w:r>
            <w:r w:rsidR="00A2699A" w:rsidRPr="0012319A">
              <w:rPr>
                <w:sz w:val="20"/>
                <w:szCs w:val="20"/>
              </w:rPr>
              <w:t>l</w:t>
            </w:r>
            <w:r w:rsidR="00A2699A">
              <w:rPr>
                <w:sz w:val="20"/>
                <w:szCs w:val="20"/>
              </w:rPr>
              <w:t>e</w:t>
            </w:r>
            <w:r w:rsidR="00A2699A" w:rsidRPr="0012319A">
              <w:rPr>
                <w:sz w:val="20"/>
                <w:szCs w:val="20"/>
              </w:rPr>
              <w:t xml:space="preserve"> </w:t>
            </w:r>
            <w:r w:rsidR="00E276E1" w:rsidRPr="0012319A">
              <w:rPr>
                <w:sz w:val="20"/>
                <w:szCs w:val="20"/>
              </w:rPr>
              <w:t xml:space="preserve">oil for local use (mainly energy). </w:t>
            </w:r>
            <w:r w:rsidR="00BB70E9" w:rsidRPr="0012319A">
              <w:rPr>
                <w:sz w:val="20"/>
                <w:szCs w:val="20"/>
                <w:lang w:val="en-GB"/>
              </w:rPr>
              <w:t xml:space="preserve">SOPREEF </w:t>
            </w:r>
            <w:r w:rsidR="00E276E1" w:rsidRPr="0012319A">
              <w:rPr>
                <w:sz w:val="20"/>
                <w:szCs w:val="20"/>
                <w:lang w:val="en-GB"/>
              </w:rPr>
              <w:t xml:space="preserve">will bring its expertise to the project and its network of producers. The project will cooperate closely with SOPREEF in Mbam and Massarinko. </w:t>
            </w:r>
            <w:r w:rsidR="00237F4C" w:rsidRPr="0012319A">
              <w:rPr>
                <w:sz w:val="20"/>
                <w:szCs w:val="20"/>
              </w:rPr>
              <w:t xml:space="preserve">These partnerships will be essential for overcoming the barriers </w:t>
            </w:r>
            <w:r w:rsidR="008429DC" w:rsidRPr="0012319A">
              <w:rPr>
                <w:sz w:val="20"/>
                <w:szCs w:val="20"/>
              </w:rPr>
              <w:t xml:space="preserve">related to the </w:t>
            </w:r>
            <w:r w:rsidR="00237F4C" w:rsidRPr="0012319A">
              <w:rPr>
                <w:sz w:val="20"/>
                <w:szCs w:val="20"/>
              </w:rPr>
              <w:t>agronomic uncertainties</w:t>
            </w:r>
            <w:r w:rsidR="008429DC" w:rsidRPr="0012319A">
              <w:rPr>
                <w:sz w:val="20"/>
                <w:szCs w:val="20"/>
              </w:rPr>
              <w:t xml:space="preserve"> and difficulties (including of propagation),</w:t>
            </w:r>
            <w:r w:rsidR="00237F4C" w:rsidRPr="0012319A">
              <w:rPr>
                <w:sz w:val="20"/>
                <w:szCs w:val="20"/>
              </w:rPr>
              <w:t xml:space="preserve"> and </w:t>
            </w:r>
            <w:r w:rsidR="008429DC" w:rsidRPr="0012319A">
              <w:rPr>
                <w:sz w:val="20"/>
                <w:szCs w:val="20"/>
              </w:rPr>
              <w:t xml:space="preserve">of </w:t>
            </w:r>
            <w:r w:rsidR="00237F4C" w:rsidRPr="0012319A">
              <w:rPr>
                <w:sz w:val="20"/>
                <w:szCs w:val="20"/>
              </w:rPr>
              <w:t>the quality of oil</w:t>
            </w:r>
            <w:r w:rsidR="008429DC" w:rsidRPr="0012319A">
              <w:rPr>
                <w:sz w:val="20"/>
                <w:szCs w:val="20"/>
              </w:rPr>
              <w:t xml:space="preserve">, given that production will be </w:t>
            </w:r>
            <w:r w:rsidR="00237F4C" w:rsidRPr="0012319A">
              <w:rPr>
                <w:sz w:val="20"/>
                <w:szCs w:val="20"/>
              </w:rPr>
              <w:t>local</w:t>
            </w:r>
            <w:r w:rsidR="008429DC" w:rsidRPr="0012319A">
              <w:rPr>
                <w:sz w:val="20"/>
                <w:szCs w:val="20"/>
              </w:rPr>
              <w:t xml:space="preserve"> and initially of limited scale. </w:t>
            </w:r>
            <w:r w:rsidRPr="0012319A">
              <w:rPr>
                <w:sz w:val="20"/>
                <w:szCs w:val="20"/>
              </w:rPr>
              <w:t xml:space="preserve">Annex </w:t>
            </w:r>
            <w:r w:rsidR="008429DC" w:rsidRPr="0012319A">
              <w:rPr>
                <w:sz w:val="20"/>
                <w:szCs w:val="20"/>
              </w:rPr>
              <w:t>10 contains feasibility considerations.</w:t>
            </w:r>
          </w:p>
          <w:p w:rsidR="00C960B5" w:rsidRPr="0012319A" w:rsidRDefault="00C960B5" w:rsidP="00C960B5">
            <w:pPr>
              <w:jc w:val="both"/>
              <w:rPr>
                <w:sz w:val="20"/>
                <w:szCs w:val="20"/>
              </w:rPr>
            </w:pPr>
          </w:p>
          <w:p w:rsidR="00D96B3A" w:rsidRPr="0012319A" w:rsidRDefault="00D96B3A" w:rsidP="00C960B5">
            <w:pPr>
              <w:jc w:val="both"/>
              <w:rPr>
                <w:sz w:val="20"/>
                <w:szCs w:val="20"/>
              </w:rPr>
            </w:pPr>
          </w:p>
          <w:p w:rsidR="00C960B5" w:rsidRPr="0012319A" w:rsidRDefault="00C960B5" w:rsidP="00C960B5">
            <w:pPr>
              <w:jc w:val="both"/>
              <w:rPr>
                <w:b/>
                <w:sz w:val="20"/>
                <w:szCs w:val="20"/>
                <w:u w:val="single"/>
              </w:rPr>
            </w:pPr>
            <w:r w:rsidRPr="0012319A">
              <w:rPr>
                <w:b/>
                <w:sz w:val="20"/>
                <w:szCs w:val="20"/>
                <w:u w:val="single"/>
              </w:rPr>
              <w:t>(3) On the adaptation elements in the proposal under Outcome 3</w:t>
            </w:r>
          </w:p>
          <w:p w:rsidR="008A465E" w:rsidRPr="0012319A" w:rsidRDefault="008A465E" w:rsidP="008A465E">
            <w:pPr>
              <w:rPr>
                <w:sz w:val="20"/>
                <w:szCs w:val="20"/>
              </w:rPr>
            </w:pPr>
            <w:r w:rsidRPr="0012319A">
              <w:rPr>
                <w:sz w:val="20"/>
                <w:szCs w:val="20"/>
              </w:rPr>
              <w:t>Climate change adaptation is part of several strategies and policies that orient this project proposal as mentioned in a number of PRODOC passages): (i) the</w:t>
            </w:r>
            <w:r w:rsidRPr="0012319A">
              <w:t xml:space="preserve"> </w:t>
            </w:r>
            <w:r w:rsidRPr="0012319A">
              <w:rPr>
                <w:sz w:val="20"/>
                <w:szCs w:val="20"/>
              </w:rPr>
              <w:t>Ecovillages Programme (para 30); (ii) Senegal’s NBSAP (para 34); (iii) PRSP-II (para 124); UNDP Country Programme for Senegal (para 125); (iv) Policy Charters on Energy and Environmental Policy (para 127); and finally (v) the Strategic National Plan to Combat Climate Change (para 128). Output 1.2</w:t>
            </w:r>
            <w:r w:rsidR="007D5685">
              <w:rPr>
                <w:sz w:val="20"/>
                <w:szCs w:val="20"/>
              </w:rPr>
              <w:t>,</w:t>
            </w:r>
            <w:r w:rsidRPr="0012319A">
              <w:rPr>
                <w:sz w:val="20"/>
                <w:szCs w:val="20"/>
              </w:rPr>
              <w:t xml:space="preserve"> which aims at establishing a framework for Ecological Management Plans for Ecovillages (EMPs)</w:t>
            </w:r>
            <w:r w:rsidR="007D5685">
              <w:rPr>
                <w:sz w:val="20"/>
                <w:szCs w:val="20"/>
              </w:rPr>
              <w:t>,</w:t>
            </w:r>
            <w:r w:rsidRPr="0012319A">
              <w:rPr>
                <w:sz w:val="20"/>
                <w:szCs w:val="20"/>
              </w:rPr>
              <w:t xml:space="preserve"> will also touch upon adaptation (refer to output description in the project strategy (PRODOC Section I, Part II). </w:t>
            </w:r>
            <w:r w:rsidR="007D5685">
              <w:rPr>
                <w:sz w:val="20"/>
                <w:szCs w:val="20"/>
              </w:rPr>
              <w:t xml:space="preserve">Also, </w:t>
            </w:r>
            <w:r w:rsidRPr="0012319A">
              <w:rPr>
                <w:sz w:val="20"/>
                <w:szCs w:val="20"/>
              </w:rPr>
              <w:t>PRODOC Table 12 (reproduced in Part II, chapter E in this document) mentions possible synergies with climate change adaptation initiatives in Senegal.</w:t>
            </w:r>
          </w:p>
          <w:p w:rsidR="008A465E" w:rsidRPr="0012319A" w:rsidRDefault="008A465E" w:rsidP="008A465E">
            <w:pPr>
              <w:jc w:val="both"/>
              <w:rPr>
                <w:sz w:val="20"/>
                <w:szCs w:val="20"/>
              </w:rPr>
            </w:pPr>
            <w:r w:rsidRPr="0012319A">
              <w:rPr>
                <w:sz w:val="20"/>
                <w:szCs w:val="20"/>
              </w:rPr>
              <w:t>Hence, adaptation is generally well mainstreamed into the proposal.</w:t>
            </w:r>
          </w:p>
          <w:p w:rsidR="008A465E" w:rsidRPr="0012319A" w:rsidRDefault="008A465E" w:rsidP="00C960B5">
            <w:pPr>
              <w:jc w:val="both"/>
              <w:rPr>
                <w:sz w:val="20"/>
                <w:szCs w:val="20"/>
              </w:rPr>
            </w:pPr>
          </w:p>
          <w:p w:rsidR="00C960B5" w:rsidRPr="0012319A" w:rsidRDefault="008A465E" w:rsidP="00C960B5">
            <w:pPr>
              <w:jc w:val="both"/>
              <w:rPr>
                <w:sz w:val="20"/>
                <w:szCs w:val="20"/>
              </w:rPr>
            </w:pPr>
            <w:r w:rsidRPr="0012319A">
              <w:rPr>
                <w:sz w:val="20"/>
                <w:szCs w:val="20"/>
              </w:rPr>
              <w:t xml:space="preserve">Furthermore, </w:t>
            </w:r>
            <w:r w:rsidR="00A9766D" w:rsidRPr="0012319A">
              <w:rPr>
                <w:sz w:val="20"/>
                <w:szCs w:val="20"/>
              </w:rPr>
              <w:t>PRODOC paragraph 98 describes briefly the adaptation element in the proposal:</w:t>
            </w:r>
          </w:p>
          <w:p w:rsidR="00A9766D" w:rsidRPr="0012319A" w:rsidRDefault="00A9766D" w:rsidP="00C960B5">
            <w:pPr>
              <w:jc w:val="both"/>
              <w:rPr>
                <w:sz w:val="20"/>
                <w:szCs w:val="20"/>
              </w:rPr>
            </w:pPr>
          </w:p>
          <w:p w:rsidR="00A9766D" w:rsidRPr="0012319A" w:rsidRDefault="00A9766D" w:rsidP="00A9766D">
            <w:pPr>
              <w:ind w:left="720"/>
              <w:rPr>
                <w:sz w:val="20"/>
                <w:szCs w:val="20"/>
              </w:rPr>
            </w:pPr>
            <w:r w:rsidRPr="0012319A">
              <w:rPr>
                <w:sz w:val="20"/>
                <w:szCs w:val="20"/>
              </w:rPr>
              <w:t>“</w:t>
            </w:r>
            <w:r w:rsidRPr="0012319A">
              <w:rPr>
                <w:i/>
                <w:sz w:val="20"/>
                <w:szCs w:val="20"/>
              </w:rPr>
              <w:t xml:space="preserve">[…] </w:t>
            </w:r>
            <w:r w:rsidRPr="0012319A">
              <w:rPr>
                <w:i/>
                <w:noProof/>
                <w:sz w:val="20"/>
                <w:szCs w:val="20"/>
              </w:rPr>
              <w:t>adaptation benefits</w:t>
            </w:r>
            <w:r w:rsidR="007D5685">
              <w:rPr>
                <w:i/>
                <w:noProof/>
                <w:sz w:val="20"/>
                <w:szCs w:val="20"/>
              </w:rPr>
              <w:t xml:space="preserve"> will also be pursed, although o</w:t>
            </w:r>
            <w:r w:rsidRPr="0012319A">
              <w:rPr>
                <w:i/>
                <w:noProof/>
                <w:sz w:val="20"/>
                <w:szCs w:val="20"/>
              </w:rPr>
              <w:t>n a limited and semi-experimental scale. Besides the known habitat restoration benefits and the potentially large sequestration benefits of recuperating mangrove areas, ecologically healthy mangroves (in the Delta du Saloum e.g.) may play a role in counteracting the negative effects of gradual sea-level rise (a known effect of climate change).</w:t>
            </w:r>
            <w:r w:rsidRPr="0012319A">
              <w:rPr>
                <w:rStyle w:val="FootnoteReference"/>
                <w:i/>
                <w:noProof/>
                <w:sz w:val="20"/>
                <w:szCs w:val="20"/>
              </w:rPr>
              <w:footnoteReference w:id="7"/>
            </w:r>
            <w:r w:rsidRPr="0012319A">
              <w:rPr>
                <w:i/>
                <w:noProof/>
                <w:sz w:val="20"/>
                <w:szCs w:val="20"/>
              </w:rPr>
              <w:t xml:space="preserve"> There is however incipient research on the lat</w:t>
            </w:r>
            <w:r w:rsidR="00E948BD">
              <w:rPr>
                <w:i/>
                <w:noProof/>
                <w:sz w:val="20"/>
                <w:szCs w:val="20"/>
              </w:rPr>
              <w:t>t</w:t>
            </w:r>
            <w:r w:rsidRPr="0012319A">
              <w:rPr>
                <w:i/>
                <w:noProof/>
                <w:sz w:val="20"/>
                <w:szCs w:val="20"/>
              </w:rPr>
              <w:t>er and very little practical evidence on the possible climate change adaptation benefits of this specific type of reforestation. This project will contribute with evidence to this body of knowledge.</w:t>
            </w:r>
            <w:r w:rsidRPr="0012319A">
              <w:rPr>
                <w:i/>
                <w:sz w:val="20"/>
                <w:szCs w:val="20"/>
              </w:rPr>
              <w:t>”</w:t>
            </w:r>
          </w:p>
          <w:p w:rsidR="00A9766D" w:rsidRPr="0012319A" w:rsidRDefault="00A9766D" w:rsidP="00A9766D">
            <w:pPr>
              <w:rPr>
                <w:sz w:val="20"/>
                <w:szCs w:val="20"/>
              </w:rPr>
            </w:pPr>
          </w:p>
          <w:p w:rsidR="008A465E" w:rsidRPr="0012319A" w:rsidRDefault="008A465E" w:rsidP="00A9766D">
            <w:pPr>
              <w:rPr>
                <w:sz w:val="20"/>
                <w:szCs w:val="20"/>
              </w:rPr>
            </w:pPr>
            <w:r w:rsidRPr="0012319A">
              <w:rPr>
                <w:sz w:val="20"/>
                <w:szCs w:val="20"/>
              </w:rPr>
              <w:t>While adaptation is part and parcel of the project (mainstreamed), it is not a main focus. In the future, it will be important to explore this element further.</w:t>
            </w:r>
          </w:p>
          <w:p w:rsidR="00A9766D" w:rsidRPr="0012319A" w:rsidRDefault="00A9766D" w:rsidP="00A9766D">
            <w:pPr>
              <w:ind w:left="720"/>
              <w:rPr>
                <w:sz w:val="20"/>
                <w:szCs w:val="20"/>
              </w:rPr>
            </w:pPr>
          </w:p>
          <w:p w:rsidR="00C960B5" w:rsidRPr="0012319A" w:rsidRDefault="00C960B5" w:rsidP="00C960B5">
            <w:pPr>
              <w:jc w:val="both"/>
              <w:rPr>
                <w:sz w:val="20"/>
                <w:szCs w:val="20"/>
              </w:rPr>
            </w:pPr>
          </w:p>
          <w:p w:rsidR="00C960B5" w:rsidRPr="0012319A" w:rsidRDefault="00C960B5" w:rsidP="00C960B5">
            <w:pPr>
              <w:jc w:val="both"/>
              <w:rPr>
                <w:b/>
                <w:sz w:val="20"/>
                <w:szCs w:val="20"/>
                <w:u w:val="single"/>
              </w:rPr>
            </w:pPr>
            <w:r w:rsidRPr="0012319A">
              <w:rPr>
                <w:b/>
                <w:sz w:val="20"/>
                <w:szCs w:val="20"/>
                <w:u w:val="single"/>
              </w:rPr>
              <w:t>(4) On PES schemes and other elements that were in Component 4 as conceived at PIF stage</w:t>
            </w:r>
          </w:p>
          <w:p w:rsidR="00A9766D" w:rsidRPr="0012319A" w:rsidRDefault="00C960B5" w:rsidP="00C960B5">
            <w:pPr>
              <w:jc w:val="both"/>
              <w:rPr>
                <w:sz w:val="20"/>
                <w:szCs w:val="20"/>
              </w:rPr>
            </w:pPr>
            <w:r w:rsidRPr="0012319A">
              <w:rPr>
                <w:sz w:val="20"/>
                <w:szCs w:val="20"/>
              </w:rPr>
              <w:t xml:space="preserve">Component 4 of the project has been considerably tightened up. Only two </w:t>
            </w:r>
            <w:r w:rsidR="00A9766D" w:rsidRPr="0012319A">
              <w:rPr>
                <w:sz w:val="20"/>
                <w:szCs w:val="20"/>
              </w:rPr>
              <w:t xml:space="preserve">outputs remain (see their description in the PRODOC) and </w:t>
            </w:r>
            <w:r w:rsidR="00B551BA" w:rsidRPr="0012319A">
              <w:rPr>
                <w:sz w:val="20"/>
                <w:szCs w:val="20"/>
              </w:rPr>
              <w:t xml:space="preserve">a </w:t>
            </w:r>
            <w:r w:rsidR="00A9766D" w:rsidRPr="0012319A">
              <w:rPr>
                <w:sz w:val="20"/>
                <w:szCs w:val="20"/>
              </w:rPr>
              <w:t xml:space="preserve">careful feasibility analysis was carried out (see e.g. Annex 10). Component 4 </w:t>
            </w:r>
            <w:r w:rsidRPr="0012319A">
              <w:rPr>
                <w:sz w:val="20"/>
                <w:szCs w:val="20"/>
              </w:rPr>
              <w:t xml:space="preserve">is </w:t>
            </w:r>
            <w:r w:rsidR="00A9766D" w:rsidRPr="0012319A">
              <w:rPr>
                <w:sz w:val="20"/>
                <w:szCs w:val="20"/>
              </w:rPr>
              <w:t xml:space="preserve">now </w:t>
            </w:r>
            <w:r w:rsidRPr="0012319A">
              <w:rPr>
                <w:sz w:val="20"/>
                <w:szCs w:val="20"/>
              </w:rPr>
              <w:t xml:space="preserve">much more focused and the clear outcome is carbon sequestration (beyond the sequestration that will be linked with the establishment of new </w:t>
            </w:r>
            <w:r w:rsidR="00B551BA" w:rsidRPr="0012319A">
              <w:rPr>
                <w:sz w:val="20"/>
                <w:szCs w:val="20"/>
              </w:rPr>
              <w:t xml:space="preserve">and extended </w:t>
            </w:r>
            <w:r w:rsidRPr="0012319A">
              <w:rPr>
                <w:sz w:val="20"/>
                <w:szCs w:val="20"/>
              </w:rPr>
              <w:t>CNRs tallying 15,800 ha</w:t>
            </w:r>
            <w:r w:rsidR="00A9766D" w:rsidRPr="0012319A">
              <w:rPr>
                <w:sz w:val="20"/>
                <w:szCs w:val="20"/>
              </w:rPr>
              <w:t>)</w:t>
            </w:r>
            <w:r w:rsidRPr="0012319A">
              <w:rPr>
                <w:sz w:val="20"/>
                <w:szCs w:val="20"/>
              </w:rPr>
              <w:t>.</w:t>
            </w:r>
            <w:r w:rsidR="00A9766D" w:rsidRPr="0012319A">
              <w:rPr>
                <w:sz w:val="20"/>
                <w:szCs w:val="20"/>
              </w:rPr>
              <w:t xml:space="preserve"> </w:t>
            </w:r>
          </w:p>
          <w:p w:rsidR="00A9766D" w:rsidRPr="0012319A" w:rsidRDefault="00A9766D" w:rsidP="00C960B5">
            <w:pPr>
              <w:jc w:val="both"/>
              <w:rPr>
                <w:sz w:val="20"/>
                <w:szCs w:val="20"/>
              </w:rPr>
            </w:pPr>
          </w:p>
          <w:p w:rsidR="00C960B5" w:rsidRPr="0012319A" w:rsidRDefault="00A9766D" w:rsidP="00C960B5">
            <w:pPr>
              <w:jc w:val="both"/>
              <w:rPr>
                <w:sz w:val="20"/>
                <w:szCs w:val="20"/>
              </w:rPr>
            </w:pPr>
            <w:r w:rsidRPr="0012319A">
              <w:rPr>
                <w:sz w:val="20"/>
                <w:szCs w:val="20"/>
              </w:rPr>
              <w:t>The idea of composting (PIF output 4.4) was dropped in favour of biochar e.g. See PRODOC output 4.2.</w:t>
            </w:r>
          </w:p>
          <w:p w:rsidR="00C960B5" w:rsidRPr="0012319A" w:rsidRDefault="00C960B5" w:rsidP="00C960B5">
            <w:pPr>
              <w:jc w:val="both"/>
              <w:rPr>
                <w:sz w:val="20"/>
                <w:szCs w:val="20"/>
              </w:rPr>
            </w:pPr>
          </w:p>
          <w:p w:rsidR="00C960B5" w:rsidRPr="0012319A" w:rsidRDefault="00EF293E" w:rsidP="00C960B5">
            <w:pPr>
              <w:jc w:val="both"/>
              <w:rPr>
                <w:sz w:val="20"/>
                <w:szCs w:val="20"/>
              </w:rPr>
            </w:pPr>
            <w:r w:rsidRPr="0012319A">
              <w:rPr>
                <w:sz w:val="20"/>
                <w:szCs w:val="20"/>
              </w:rPr>
              <w:t>As explained in the response to STAP and Council member France, t</w:t>
            </w:r>
            <w:r w:rsidR="00C960B5" w:rsidRPr="0012319A">
              <w:rPr>
                <w:sz w:val="20"/>
                <w:szCs w:val="20"/>
              </w:rPr>
              <w:t xml:space="preserve">he PES scheme was dropped, as it was considered too ambitious for the project context. </w:t>
            </w:r>
            <w:r w:rsidRPr="0012319A">
              <w:rPr>
                <w:sz w:val="20"/>
                <w:szCs w:val="20"/>
              </w:rPr>
              <w:t xml:space="preserve">Any financial incentives for </w:t>
            </w:r>
            <w:r w:rsidR="00BB70E9" w:rsidRPr="0012319A">
              <w:rPr>
                <w:sz w:val="20"/>
                <w:szCs w:val="20"/>
              </w:rPr>
              <w:t>generating</w:t>
            </w:r>
            <w:r w:rsidRPr="0012319A">
              <w:rPr>
                <w:sz w:val="20"/>
                <w:szCs w:val="20"/>
              </w:rPr>
              <w:t xml:space="preserve"> global benefits through the Ecovillage model will be channeled through rural micro-credit scheme, many of which already exist and function in several Senegalese villages. No GEF funds will be used for this. </w:t>
            </w:r>
            <w:r w:rsidR="00C960B5" w:rsidRPr="0012319A">
              <w:rPr>
                <w:sz w:val="20"/>
                <w:szCs w:val="20"/>
              </w:rPr>
              <w:t>The partnership with Senegal Ecovillage Microfinance Fund (SEM-Fund), EREV (EarthRights EcoVillage Institute) and GENSEN will be particularly instrumental for achieving this. See PRODOC Annex 7 for more information on the partnership.</w:t>
            </w:r>
          </w:p>
          <w:p w:rsidR="00C960B5" w:rsidRPr="0012319A" w:rsidRDefault="00C960B5" w:rsidP="00C960B5">
            <w:pPr>
              <w:jc w:val="both"/>
              <w:rPr>
                <w:sz w:val="20"/>
                <w:szCs w:val="20"/>
              </w:rPr>
            </w:pPr>
          </w:p>
        </w:tc>
      </w:tr>
    </w:tbl>
    <w:p w:rsidR="008945DC" w:rsidRPr="0012319A" w:rsidRDefault="008945DC" w:rsidP="002C657A">
      <w:pPr>
        <w:rPr>
          <w:sz w:val="22"/>
          <w:szCs w:val="22"/>
        </w:rPr>
      </w:pPr>
    </w:p>
    <w:p w:rsidR="00B741C6" w:rsidRPr="0012319A" w:rsidRDefault="00B741C6">
      <w:pPr>
        <w:rPr>
          <w:sz w:val="22"/>
          <w:szCs w:val="22"/>
        </w:rPr>
      </w:pPr>
    </w:p>
    <w:p w:rsidR="00887B89" w:rsidRPr="0012319A" w:rsidRDefault="00887B89">
      <w:pPr>
        <w:rPr>
          <w:sz w:val="22"/>
          <w:szCs w:val="22"/>
          <w:u w:val="single"/>
        </w:rPr>
      </w:pPr>
      <w:r w:rsidRPr="0012319A">
        <w:rPr>
          <w:sz w:val="22"/>
          <w:szCs w:val="22"/>
          <w:u w:val="single"/>
        </w:rPr>
        <w:t>GEFSEC Review Sheet</w:t>
      </w:r>
      <w:r w:rsidR="00313057" w:rsidRPr="0012319A">
        <w:rPr>
          <w:sz w:val="22"/>
          <w:szCs w:val="22"/>
          <w:u w:val="single"/>
        </w:rPr>
        <w:t xml:space="preserve"> – </w:t>
      </w:r>
      <w:r w:rsidR="004A20E8" w:rsidRPr="0012319A">
        <w:rPr>
          <w:sz w:val="22"/>
          <w:szCs w:val="22"/>
          <w:u w:val="single"/>
        </w:rPr>
        <w:t>March 02, 2010</w:t>
      </w:r>
    </w:p>
    <w:p w:rsidR="00887B89" w:rsidRPr="0012319A" w:rsidRDefault="00887B89">
      <w:pPr>
        <w:rPr>
          <w:sz w:val="22"/>
          <w:szCs w:val="22"/>
        </w:rPr>
      </w:pPr>
    </w:p>
    <w:tbl>
      <w:tblPr>
        <w:tblStyle w:val="TableGrid"/>
        <w:tblW w:w="10173" w:type="dxa"/>
        <w:tblLook w:val="04A0"/>
      </w:tblPr>
      <w:tblGrid>
        <w:gridCol w:w="4644"/>
        <w:gridCol w:w="5529"/>
      </w:tblGrid>
      <w:tr w:rsidR="00887B89" w:rsidRPr="0012319A" w:rsidTr="005E552C">
        <w:trPr>
          <w:tblHeader/>
        </w:trPr>
        <w:tc>
          <w:tcPr>
            <w:tcW w:w="4644" w:type="dxa"/>
            <w:shd w:val="clear" w:color="auto" w:fill="C4BC96" w:themeFill="background2" w:themeFillShade="BF"/>
          </w:tcPr>
          <w:p w:rsidR="00887B89" w:rsidRPr="0012319A" w:rsidRDefault="00887B89" w:rsidP="001119D1">
            <w:pPr>
              <w:rPr>
                <w:b/>
                <w:sz w:val="20"/>
                <w:szCs w:val="20"/>
              </w:rPr>
            </w:pPr>
            <w:r w:rsidRPr="0012319A">
              <w:rPr>
                <w:b/>
                <w:sz w:val="20"/>
                <w:szCs w:val="20"/>
              </w:rPr>
              <w:t>Comment</w:t>
            </w:r>
            <w:r w:rsidR="007D5685">
              <w:rPr>
                <w:b/>
                <w:sz w:val="20"/>
                <w:szCs w:val="20"/>
              </w:rPr>
              <w:t xml:space="preserve"> – GEF Sec Review Sheet </w:t>
            </w:r>
            <w:r w:rsidR="007D5685" w:rsidRPr="007D5685">
              <w:rPr>
                <w:b/>
                <w:sz w:val="20"/>
                <w:szCs w:val="20"/>
              </w:rPr>
              <w:t>March 02, 2010</w:t>
            </w:r>
          </w:p>
        </w:tc>
        <w:tc>
          <w:tcPr>
            <w:tcW w:w="5529" w:type="dxa"/>
            <w:shd w:val="clear" w:color="auto" w:fill="C4BC96" w:themeFill="background2" w:themeFillShade="BF"/>
          </w:tcPr>
          <w:p w:rsidR="00887B89" w:rsidRPr="0012319A" w:rsidRDefault="00887B89" w:rsidP="001119D1">
            <w:pPr>
              <w:rPr>
                <w:b/>
                <w:sz w:val="20"/>
                <w:szCs w:val="20"/>
              </w:rPr>
            </w:pPr>
            <w:r w:rsidRPr="0012319A">
              <w:rPr>
                <w:b/>
                <w:sz w:val="20"/>
                <w:szCs w:val="20"/>
              </w:rPr>
              <w:t>Response</w:t>
            </w:r>
          </w:p>
        </w:tc>
      </w:tr>
      <w:tr w:rsidR="00887B89" w:rsidRPr="0012319A" w:rsidTr="005E552C">
        <w:tc>
          <w:tcPr>
            <w:tcW w:w="4644" w:type="dxa"/>
            <w:shd w:val="clear" w:color="auto" w:fill="F2F2F2" w:themeFill="background1" w:themeFillShade="F2"/>
          </w:tcPr>
          <w:p w:rsidR="00887B89" w:rsidRPr="0012319A" w:rsidRDefault="00B741C6" w:rsidP="00313057">
            <w:pPr>
              <w:pStyle w:val="Default"/>
              <w:rPr>
                <w:sz w:val="20"/>
                <w:szCs w:val="20"/>
                <w:u w:val="single"/>
              </w:rPr>
            </w:pPr>
            <w:r w:rsidRPr="0012319A">
              <w:rPr>
                <w:sz w:val="20"/>
                <w:szCs w:val="20"/>
                <w:u w:val="single"/>
              </w:rPr>
              <w:t>Project Design:</w:t>
            </w:r>
          </w:p>
          <w:p w:rsidR="00B741C6" w:rsidRPr="0012319A" w:rsidRDefault="004E37F1" w:rsidP="00313057">
            <w:pPr>
              <w:pStyle w:val="Default"/>
              <w:rPr>
                <w:sz w:val="20"/>
                <w:szCs w:val="20"/>
              </w:rPr>
            </w:pPr>
            <w:r w:rsidRPr="0012319A">
              <w:rPr>
                <w:i/>
                <w:sz w:val="20"/>
                <w:szCs w:val="20"/>
              </w:rPr>
              <w:t>8. Is the global environmental benefit measurable?</w:t>
            </w:r>
          </w:p>
          <w:p w:rsidR="00B741C6" w:rsidRPr="0012319A" w:rsidRDefault="004E37F1" w:rsidP="004E37F1">
            <w:pPr>
              <w:pStyle w:val="Default"/>
              <w:rPr>
                <w:sz w:val="20"/>
                <w:szCs w:val="20"/>
              </w:rPr>
            </w:pPr>
            <w:r w:rsidRPr="0012319A">
              <w:rPr>
                <w:sz w:val="20"/>
                <w:szCs w:val="20"/>
              </w:rPr>
              <w:t>The GHG emissions reductions and the carbon sequestration have to be estimated much more precisely at the CEO endorsement stage.</w:t>
            </w:r>
          </w:p>
        </w:tc>
        <w:tc>
          <w:tcPr>
            <w:tcW w:w="5529" w:type="dxa"/>
          </w:tcPr>
          <w:p w:rsidR="00FB5A97" w:rsidRPr="0012319A" w:rsidRDefault="00AA455B" w:rsidP="00CA0172">
            <w:pPr>
              <w:rPr>
                <w:sz w:val="20"/>
                <w:szCs w:val="20"/>
              </w:rPr>
            </w:pPr>
            <w:r w:rsidRPr="0012319A">
              <w:rPr>
                <w:sz w:val="20"/>
                <w:szCs w:val="20"/>
              </w:rPr>
              <w:t xml:space="preserve">Annex 9 contains the summary of </w:t>
            </w:r>
            <w:r w:rsidR="00CA0172" w:rsidRPr="0012319A">
              <w:rPr>
                <w:sz w:val="20"/>
                <w:szCs w:val="20"/>
              </w:rPr>
              <w:t xml:space="preserve">avoided emissions and carbon sequestration linked to </w:t>
            </w:r>
            <w:r w:rsidRPr="0012319A">
              <w:rPr>
                <w:sz w:val="20"/>
                <w:szCs w:val="20"/>
              </w:rPr>
              <w:t>the project’s carbon energy solutions</w:t>
            </w:r>
            <w:r w:rsidR="00CA0172" w:rsidRPr="0012319A">
              <w:rPr>
                <w:sz w:val="20"/>
                <w:szCs w:val="20"/>
              </w:rPr>
              <w:t>. These are also presented in the Part I – Table A in this document and in the description of project outcomes (both here and in the PRODOC).</w:t>
            </w:r>
          </w:p>
        </w:tc>
      </w:tr>
      <w:tr w:rsidR="004E37F1" w:rsidRPr="0012319A" w:rsidTr="005E552C">
        <w:tc>
          <w:tcPr>
            <w:tcW w:w="4644" w:type="dxa"/>
            <w:shd w:val="clear" w:color="auto" w:fill="F2F2F2" w:themeFill="background1" w:themeFillShade="F2"/>
          </w:tcPr>
          <w:p w:rsidR="004E37F1" w:rsidRPr="0012319A" w:rsidRDefault="004E37F1" w:rsidP="00313057">
            <w:pPr>
              <w:pStyle w:val="Default"/>
              <w:rPr>
                <w:i/>
                <w:sz w:val="20"/>
                <w:szCs w:val="20"/>
              </w:rPr>
            </w:pPr>
            <w:r w:rsidRPr="0012319A">
              <w:rPr>
                <w:i/>
                <w:sz w:val="20"/>
                <w:szCs w:val="20"/>
              </w:rPr>
              <w:t>12. Is the proposed project likely to be cost-effective?</w:t>
            </w:r>
          </w:p>
          <w:p w:rsidR="004E37F1" w:rsidRPr="0012319A" w:rsidRDefault="004E37F1" w:rsidP="00313057">
            <w:pPr>
              <w:pStyle w:val="Default"/>
              <w:rPr>
                <w:sz w:val="20"/>
                <w:szCs w:val="20"/>
              </w:rPr>
            </w:pPr>
            <w:r w:rsidRPr="0012319A">
              <w:rPr>
                <w:sz w:val="20"/>
                <w:szCs w:val="20"/>
              </w:rPr>
              <w:t xml:space="preserve">Elements of cost effectiveness are proposed in the PIF. However, a more detailed cost-effectiveness analysis will be produced for the CEO endorsement, especially </w:t>
            </w:r>
            <w:r w:rsidRPr="0012319A">
              <w:rPr>
                <w:sz w:val="20"/>
                <w:szCs w:val="20"/>
              </w:rPr>
              <w:lastRenderedPageBreak/>
              <w:t>with regards to CO2.</w:t>
            </w:r>
          </w:p>
        </w:tc>
        <w:tc>
          <w:tcPr>
            <w:tcW w:w="5529" w:type="dxa"/>
          </w:tcPr>
          <w:p w:rsidR="004E37F1" w:rsidRPr="0012319A" w:rsidRDefault="00CA0172" w:rsidP="00B741C6">
            <w:pPr>
              <w:rPr>
                <w:sz w:val="20"/>
                <w:szCs w:val="20"/>
              </w:rPr>
            </w:pPr>
            <w:r w:rsidRPr="0012319A">
              <w:rPr>
                <w:sz w:val="20"/>
                <w:szCs w:val="20"/>
              </w:rPr>
              <w:lastRenderedPageBreak/>
              <w:t>A thorough cost-effectiveness analysis has been prepared. It contains consideration on the CO2 emissions and carbon sequestration with respect to the GEF funding.</w:t>
            </w:r>
          </w:p>
        </w:tc>
      </w:tr>
      <w:tr w:rsidR="00887B89" w:rsidRPr="0012319A" w:rsidTr="005E552C">
        <w:tc>
          <w:tcPr>
            <w:tcW w:w="4644" w:type="dxa"/>
            <w:shd w:val="clear" w:color="auto" w:fill="F2F2F2" w:themeFill="background1" w:themeFillShade="F2"/>
          </w:tcPr>
          <w:p w:rsidR="00887B89" w:rsidRPr="0012319A" w:rsidRDefault="00B741C6" w:rsidP="00313057">
            <w:pPr>
              <w:pStyle w:val="Default"/>
              <w:rPr>
                <w:i/>
                <w:sz w:val="20"/>
                <w:szCs w:val="20"/>
              </w:rPr>
            </w:pPr>
            <w:r w:rsidRPr="0012319A">
              <w:rPr>
                <w:i/>
                <w:sz w:val="20"/>
                <w:szCs w:val="20"/>
              </w:rPr>
              <w:lastRenderedPageBreak/>
              <w:t>15. Does the project take into account potential major risks, including the consequences of climate change and includes sufficient risk mitigation measures?</w:t>
            </w:r>
          </w:p>
          <w:p w:rsidR="00B741C6" w:rsidRPr="0012319A" w:rsidRDefault="004E37F1" w:rsidP="00B741C6">
            <w:pPr>
              <w:pStyle w:val="Default"/>
              <w:rPr>
                <w:sz w:val="20"/>
                <w:szCs w:val="20"/>
              </w:rPr>
            </w:pPr>
            <w:r w:rsidRPr="0012319A">
              <w:rPr>
                <w:sz w:val="20"/>
                <w:szCs w:val="20"/>
              </w:rPr>
              <w:t>Some project management risks are listed (limits due to decentralization, climate change, mixed results of past community based natural resource management experiences). A comprehensive risk/problem analyzis is expected during the PPG and in the CEO endorsement.</w:t>
            </w:r>
          </w:p>
        </w:tc>
        <w:tc>
          <w:tcPr>
            <w:tcW w:w="5529" w:type="dxa"/>
          </w:tcPr>
          <w:p w:rsidR="00887B89" w:rsidRPr="0012319A" w:rsidRDefault="00CA0172" w:rsidP="00B551BA">
            <w:pPr>
              <w:rPr>
                <w:sz w:val="20"/>
                <w:szCs w:val="20"/>
              </w:rPr>
            </w:pPr>
            <w:r w:rsidRPr="0012319A">
              <w:rPr>
                <w:sz w:val="20"/>
                <w:szCs w:val="20"/>
              </w:rPr>
              <w:t xml:space="preserve">The PRODOC contains </w:t>
            </w:r>
            <w:r w:rsidR="003364DF" w:rsidRPr="0012319A">
              <w:rPr>
                <w:sz w:val="20"/>
                <w:szCs w:val="20"/>
              </w:rPr>
              <w:t xml:space="preserve">a comprehensive risk analysis (reproduced in this document; see Part II, section G). Risks that were assessed at PIF have been refined with new risks added. </w:t>
            </w:r>
            <w:r w:rsidR="00B551BA" w:rsidRPr="0012319A">
              <w:rPr>
                <w:sz w:val="20"/>
                <w:szCs w:val="20"/>
              </w:rPr>
              <w:t>Appropriate</w:t>
            </w:r>
            <w:r w:rsidR="003364DF" w:rsidRPr="0012319A">
              <w:rPr>
                <w:sz w:val="20"/>
                <w:szCs w:val="20"/>
              </w:rPr>
              <w:t xml:space="preserve"> mitigation measures are </w:t>
            </w:r>
            <w:r w:rsidR="00B551BA" w:rsidRPr="0012319A">
              <w:rPr>
                <w:sz w:val="20"/>
                <w:szCs w:val="20"/>
              </w:rPr>
              <w:t>proposed</w:t>
            </w:r>
            <w:r w:rsidR="003364DF" w:rsidRPr="0012319A">
              <w:rPr>
                <w:sz w:val="20"/>
                <w:szCs w:val="20"/>
              </w:rPr>
              <w:t xml:space="preserve">. </w:t>
            </w:r>
          </w:p>
        </w:tc>
      </w:tr>
      <w:tr w:rsidR="00B741C6" w:rsidRPr="0012319A" w:rsidTr="005E552C">
        <w:tc>
          <w:tcPr>
            <w:tcW w:w="4644" w:type="dxa"/>
            <w:shd w:val="clear" w:color="auto" w:fill="F2F2F2" w:themeFill="background1" w:themeFillShade="F2"/>
          </w:tcPr>
          <w:p w:rsidR="00B741C6" w:rsidRPr="0012319A" w:rsidRDefault="00B741C6" w:rsidP="00313057">
            <w:pPr>
              <w:pStyle w:val="Default"/>
              <w:rPr>
                <w:sz w:val="20"/>
                <w:szCs w:val="20"/>
                <w:u w:val="single"/>
              </w:rPr>
            </w:pPr>
            <w:r w:rsidRPr="0012319A">
              <w:rPr>
                <w:sz w:val="20"/>
                <w:szCs w:val="20"/>
                <w:u w:val="single"/>
              </w:rPr>
              <w:t>Justification for GEF Grant</w:t>
            </w:r>
          </w:p>
          <w:p w:rsidR="00B741C6" w:rsidRPr="0012319A" w:rsidRDefault="00B741C6" w:rsidP="00313057">
            <w:pPr>
              <w:pStyle w:val="Default"/>
              <w:rPr>
                <w:i/>
                <w:sz w:val="20"/>
                <w:szCs w:val="20"/>
              </w:rPr>
            </w:pPr>
            <w:r w:rsidRPr="0012319A">
              <w:rPr>
                <w:i/>
                <w:sz w:val="20"/>
                <w:szCs w:val="20"/>
              </w:rPr>
              <w:t>16. Is the value-added of GEF involvement in the project clearly demonstrated through incremental reasoning?</w:t>
            </w:r>
          </w:p>
          <w:p w:rsidR="00B741C6" w:rsidRPr="0012319A" w:rsidRDefault="004A20E8" w:rsidP="00AC23C2">
            <w:pPr>
              <w:pStyle w:val="Default"/>
              <w:rPr>
                <w:sz w:val="20"/>
                <w:szCs w:val="20"/>
              </w:rPr>
            </w:pPr>
            <w:r w:rsidRPr="0012319A">
              <w:rPr>
                <w:sz w:val="20"/>
                <w:szCs w:val="20"/>
              </w:rPr>
              <w:t>A baseline situation is described. The incremental role of GEF resources is proposed. A more detailed reasoning will be requested for CEO endorsement.</w:t>
            </w:r>
          </w:p>
        </w:tc>
        <w:tc>
          <w:tcPr>
            <w:tcW w:w="5529" w:type="dxa"/>
          </w:tcPr>
          <w:p w:rsidR="00B741C6" w:rsidRPr="0012319A" w:rsidRDefault="008C546D" w:rsidP="001F4898">
            <w:pPr>
              <w:rPr>
                <w:sz w:val="20"/>
                <w:szCs w:val="20"/>
              </w:rPr>
            </w:pPr>
            <w:r w:rsidRPr="0012319A">
              <w:rPr>
                <w:sz w:val="20"/>
                <w:szCs w:val="20"/>
              </w:rPr>
              <w:t xml:space="preserve">The Project’s baseline is described in </w:t>
            </w:r>
            <w:r w:rsidR="00B551BA" w:rsidRPr="0012319A">
              <w:rPr>
                <w:sz w:val="20"/>
                <w:szCs w:val="20"/>
              </w:rPr>
              <w:t xml:space="preserve">the </w:t>
            </w:r>
            <w:r w:rsidRPr="0012319A">
              <w:rPr>
                <w:sz w:val="20"/>
                <w:szCs w:val="20"/>
              </w:rPr>
              <w:t>UNDP PRODOC</w:t>
            </w:r>
            <w:r w:rsidR="00B551BA" w:rsidRPr="0012319A">
              <w:rPr>
                <w:sz w:val="20"/>
                <w:szCs w:val="20"/>
              </w:rPr>
              <w:t xml:space="preserve"> in</w:t>
            </w:r>
            <w:r w:rsidRPr="0012319A">
              <w:rPr>
                <w:sz w:val="20"/>
                <w:szCs w:val="20"/>
              </w:rPr>
              <w:t xml:space="preserve"> PART I: Situation Analysis, Chapter ‘Baseline analysis’</w:t>
            </w:r>
            <w:r w:rsidR="001F4898" w:rsidRPr="0012319A">
              <w:rPr>
                <w:sz w:val="20"/>
                <w:szCs w:val="20"/>
              </w:rPr>
              <w:t>. T</w:t>
            </w:r>
            <w:r w:rsidRPr="0012319A">
              <w:rPr>
                <w:sz w:val="20"/>
                <w:szCs w:val="20"/>
              </w:rPr>
              <w:t xml:space="preserve">he alternative scenario is described in </w:t>
            </w:r>
            <w:r w:rsidR="001F4898" w:rsidRPr="0012319A">
              <w:rPr>
                <w:sz w:val="20"/>
                <w:szCs w:val="20"/>
              </w:rPr>
              <w:t xml:space="preserve">PRODOC </w:t>
            </w:r>
            <w:r w:rsidRPr="0012319A">
              <w:rPr>
                <w:sz w:val="20"/>
                <w:szCs w:val="20"/>
              </w:rPr>
              <w:t xml:space="preserve">PART II: Strategy. A summary </w:t>
            </w:r>
            <w:r w:rsidR="001F4898" w:rsidRPr="0012319A">
              <w:rPr>
                <w:sz w:val="20"/>
                <w:szCs w:val="20"/>
              </w:rPr>
              <w:t xml:space="preserve">justification for the GEF’s value added </w:t>
            </w:r>
            <w:r w:rsidRPr="0012319A">
              <w:rPr>
                <w:sz w:val="20"/>
                <w:szCs w:val="20"/>
              </w:rPr>
              <w:t xml:space="preserve">can be found in </w:t>
            </w:r>
            <w:r w:rsidR="001F4898" w:rsidRPr="0012319A">
              <w:rPr>
                <w:sz w:val="20"/>
                <w:szCs w:val="20"/>
              </w:rPr>
              <w:t xml:space="preserve">PRODOC </w:t>
            </w:r>
            <w:r w:rsidRPr="0012319A">
              <w:rPr>
                <w:sz w:val="20"/>
                <w:szCs w:val="20"/>
              </w:rPr>
              <w:t xml:space="preserve">SECTION II - PART II: </w:t>
            </w:r>
            <w:r w:rsidR="001F4898" w:rsidRPr="0012319A">
              <w:rPr>
                <w:sz w:val="20"/>
                <w:szCs w:val="20"/>
              </w:rPr>
              <w:t>‘</w:t>
            </w:r>
            <w:r w:rsidRPr="0012319A">
              <w:rPr>
                <w:sz w:val="20"/>
                <w:szCs w:val="20"/>
              </w:rPr>
              <w:t>Incremental Cost Reasoning</w:t>
            </w:r>
            <w:r w:rsidR="001F4898" w:rsidRPr="0012319A">
              <w:rPr>
                <w:sz w:val="20"/>
                <w:szCs w:val="20"/>
              </w:rPr>
              <w:t>’</w:t>
            </w:r>
            <w:r w:rsidRPr="0012319A">
              <w:rPr>
                <w:sz w:val="20"/>
                <w:szCs w:val="20"/>
              </w:rPr>
              <w:t>, which is reproduced in Part II, section F in this document.</w:t>
            </w:r>
          </w:p>
        </w:tc>
      </w:tr>
      <w:tr w:rsidR="004A20E8" w:rsidRPr="0012319A" w:rsidTr="005E552C">
        <w:tc>
          <w:tcPr>
            <w:tcW w:w="4644" w:type="dxa"/>
            <w:shd w:val="clear" w:color="auto" w:fill="F2F2F2" w:themeFill="background1" w:themeFillShade="F2"/>
          </w:tcPr>
          <w:p w:rsidR="004A20E8" w:rsidRPr="0012319A" w:rsidRDefault="004A20E8" w:rsidP="00313057">
            <w:pPr>
              <w:pStyle w:val="Default"/>
              <w:rPr>
                <w:i/>
                <w:sz w:val="20"/>
                <w:szCs w:val="20"/>
              </w:rPr>
            </w:pPr>
            <w:r w:rsidRPr="0012319A">
              <w:rPr>
                <w:i/>
                <w:sz w:val="20"/>
                <w:szCs w:val="20"/>
              </w:rPr>
              <w:t>19. Is the GEF funding level of project management budget appropriate?</w:t>
            </w:r>
          </w:p>
          <w:p w:rsidR="004A20E8" w:rsidRPr="0012319A" w:rsidRDefault="004A20E8" w:rsidP="004A20E8">
            <w:pPr>
              <w:pStyle w:val="Default"/>
              <w:rPr>
                <w:sz w:val="20"/>
                <w:szCs w:val="20"/>
              </w:rPr>
            </w:pPr>
            <w:r w:rsidRPr="0012319A">
              <w:rPr>
                <w:sz w:val="20"/>
                <w:szCs w:val="20"/>
              </w:rPr>
              <w:t>Yes under 10 percent (3.4 percent).</w:t>
            </w:r>
          </w:p>
          <w:p w:rsidR="004A20E8" w:rsidRPr="0012319A" w:rsidRDefault="004A20E8" w:rsidP="004A20E8">
            <w:pPr>
              <w:pStyle w:val="Default"/>
              <w:rPr>
                <w:sz w:val="20"/>
                <w:szCs w:val="20"/>
              </w:rPr>
            </w:pPr>
            <w:r w:rsidRPr="0012319A">
              <w:rPr>
                <w:sz w:val="20"/>
                <w:szCs w:val="20"/>
              </w:rPr>
              <w:t>The GEFSEC appreciates that the management costs stay limited. However, the logical framework is including a separate component on monitoring of $100,000 (3.4 percent).</w:t>
            </w:r>
          </w:p>
        </w:tc>
        <w:tc>
          <w:tcPr>
            <w:tcW w:w="5529" w:type="dxa"/>
          </w:tcPr>
          <w:p w:rsidR="004A20E8" w:rsidRPr="0012319A" w:rsidRDefault="004A20E8" w:rsidP="004A20E8">
            <w:pPr>
              <w:rPr>
                <w:sz w:val="20"/>
                <w:szCs w:val="20"/>
              </w:rPr>
            </w:pPr>
            <w:r w:rsidRPr="0012319A">
              <w:rPr>
                <w:sz w:val="20"/>
                <w:szCs w:val="20"/>
              </w:rPr>
              <w:t xml:space="preserve">This element has changed viz the PIF. Insufficient management costs (only $100K) had been reserved for project management at PIF stage. An additional $100K had however been allocated at PIF stage to </w:t>
            </w:r>
            <w:r w:rsidR="001F4898" w:rsidRPr="0012319A">
              <w:rPr>
                <w:sz w:val="20"/>
                <w:szCs w:val="20"/>
              </w:rPr>
              <w:t xml:space="preserve">PIF </w:t>
            </w:r>
            <w:r w:rsidRPr="0012319A">
              <w:rPr>
                <w:sz w:val="20"/>
                <w:szCs w:val="20"/>
              </w:rPr>
              <w:t>component 5 (‘Participatory monitoring &amp; evaluation of the project’s performance’).</w:t>
            </w:r>
          </w:p>
          <w:p w:rsidR="004A20E8" w:rsidRPr="0012319A" w:rsidRDefault="004A20E8" w:rsidP="004A20E8">
            <w:pPr>
              <w:rPr>
                <w:sz w:val="20"/>
                <w:szCs w:val="20"/>
              </w:rPr>
            </w:pPr>
          </w:p>
          <w:p w:rsidR="001F4898" w:rsidRPr="0012319A" w:rsidRDefault="001F4898" w:rsidP="001F4898">
            <w:pPr>
              <w:pStyle w:val="Aaa"/>
              <w:numPr>
                <w:ilvl w:val="0"/>
                <w:numId w:val="0"/>
              </w:numPr>
              <w:spacing w:before="0"/>
              <w:rPr>
                <w:sz w:val="20"/>
                <w:szCs w:val="20"/>
              </w:rPr>
            </w:pPr>
            <w:r w:rsidRPr="0012319A">
              <w:rPr>
                <w:sz w:val="20"/>
                <w:szCs w:val="20"/>
              </w:rPr>
              <w:t xml:space="preserve">PIF Component 5 was dropped – or it was rather merged into the overall project management and its M&amp;E. </w:t>
            </w:r>
          </w:p>
          <w:p w:rsidR="001F4898" w:rsidRPr="0012319A" w:rsidRDefault="001F4898" w:rsidP="001F4898">
            <w:pPr>
              <w:pStyle w:val="Aaa"/>
              <w:numPr>
                <w:ilvl w:val="0"/>
                <w:numId w:val="0"/>
              </w:numPr>
              <w:spacing w:before="0"/>
              <w:rPr>
                <w:sz w:val="20"/>
                <w:szCs w:val="20"/>
              </w:rPr>
            </w:pPr>
          </w:p>
          <w:p w:rsidR="001F4898" w:rsidRPr="0012319A" w:rsidRDefault="001F4898" w:rsidP="001F4898">
            <w:pPr>
              <w:pStyle w:val="Aaa"/>
              <w:numPr>
                <w:ilvl w:val="0"/>
                <w:numId w:val="0"/>
              </w:numPr>
              <w:spacing w:before="0"/>
              <w:rPr>
                <w:sz w:val="20"/>
                <w:szCs w:val="20"/>
              </w:rPr>
            </w:pPr>
            <w:r w:rsidRPr="0012319A">
              <w:rPr>
                <w:sz w:val="20"/>
                <w:szCs w:val="20"/>
              </w:rPr>
              <w:t>Management costs are now at an adequate level, costing no more than $288,000. This amount is within the threshold of 10% accepted by the GEF. Note that partners are similarly availing reserving ~10% of their co-financing to project for management costs and support. Refer Part I, Table A (Project Framework) in this document.</w:t>
            </w:r>
          </w:p>
          <w:p w:rsidR="004A20E8" w:rsidRPr="0012319A" w:rsidRDefault="004A20E8" w:rsidP="00B741C6">
            <w:pPr>
              <w:rPr>
                <w:sz w:val="20"/>
                <w:szCs w:val="20"/>
              </w:rPr>
            </w:pPr>
          </w:p>
        </w:tc>
      </w:tr>
      <w:tr w:rsidR="00AC23C2" w:rsidRPr="0012319A" w:rsidTr="005E552C">
        <w:tc>
          <w:tcPr>
            <w:tcW w:w="4644" w:type="dxa"/>
            <w:shd w:val="clear" w:color="auto" w:fill="F2F2F2" w:themeFill="background1" w:themeFillShade="F2"/>
          </w:tcPr>
          <w:p w:rsidR="00AC23C2" w:rsidRPr="0012319A" w:rsidRDefault="00FB42A0" w:rsidP="00313057">
            <w:pPr>
              <w:pStyle w:val="Default"/>
              <w:rPr>
                <w:sz w:val="20"/>
                <w:szCs w:val="20"/>
                <w:u w:val="single"/>
              </w:rPr>
            </w:pPr>
            <w:r w:rsidRPr="0012319A">
              <w:rPr>
                <w:sz w:val="20"/>
                <w:szCs w:val="20"/>
                <w:u w:val="single"/>
              </w:rPr>
              <w:t>Recommendations</w:t>
            </w:r>
            <w:r w:rsidR="00AC23C2" w:rsidRPr="0012319A">
              <w:rPr>
                <w:sz w:val="20"/>
                <w:szCs w:val="20"/>
                <w:u w:val="single"/>
              </w:rPr>
              <w:t xml:space="preserve"> at PIF</w:t>
            </w:r>
          </w:p>
          <w:p w:rsidR="00AC23C2" w:rsidRPr="0012319A" w:rsidRDefault="00AC23C2" w:rsidP="00313057">
            <w:pPr>
              <w:pStyle w:val="Default"/>
              <w:rPr>
                <w:i/>
                <w:sz w:val="20"/>
                <w:szCs w:val="20"/>
              </w:rPr>
            </w:pPr>
            <w:r w:rsidRPr="0012319A">
              <w:rPr>
                <w:i/>
                <w:sz w:val="20"/>
                <w:szCs w:val="20"/>
              </w:rPr>
              <w:t>26. Items worth noting at CEO Endorsement.</w:t>
            </w:r>
          </w:p>
          <w:p w:rsidR="004A20E8" w:rsidRPr="0012319A" w:rsidRDefault="004A20E8" w:rsidP="004A20E8">
            <w:pPr>
              <w:pStyle w:val="Default"/>
              <w:rPr>
                <w:sz w:val="20"/>
                <w:szCs w:val="20"/>
              </w:rPr>
            </w:pPr>
            <w:r w:rsidRPr="0012319A">
              <w:rPr>
                <w:sz w:val="20"/>
                <w:szCs w:val="20"/>
              </w:rPr>
              <w:t>- Confirm the co-financing;</w:t>
            </w:r>
          </w:p>
          <w:p w:rsidR="004A20E8" w:rsidRPr="0012319A" w:rsidRDefault="004A20E8" w:rsidP="004A20E8">
            <w:pPr>
              <w:pStyle w:val="Default"/>
              <w:rPr>
                <w:sz w:val="20"/>
                <w:szCs w:val="20"/>
              </w:rPr>
            </w:pPr>
            <w:r w:rsidRPr="0012319A">
              <w:rPr>
                <w:sz w:val="20"/>
                <w:szCs w:val="20"/>
              </w:rPr>
              <w:t>- Confirm the developpement of partnerships to facilitate the implementation of on-the-ground activities;</w:t>
            </w:r>
          </w:p>
          <w:p w:rsidR="004A20E8" w:rsidRPr="0012319A" w:rsidRDefault="004A20E8" w:rsidP="004A20E8">
            <w:pPr>
              <w:pStyle w:val="Default"/>
              <w:rPr>
                <w:sz w:val="20"/>
                <w:szCs w:val="20"/>
              </w:rPr>
            </w:pPr>
            <w:r w:rsidRPr="0012319A">
              <w:rPr>
                <w:sz w:val="20"/>
                <w:szCs w:val="20"/>
              </w:rPr>
              <w:t>- Focus on the cost-efficiency and the sustainability of the approach;</w:t>
            </w:r>
          </w:p>
          <w:p w:rsidR="00AC23C2" w:rsidRPr="0012319A" w:rsidRDefault="004A20E8" w:rsidP="004A20E8">
            <w:pPr>
              <w:pStyle w:val="Default"/>
              <w:rPr>
                <w:sz w:val="20"/>
                <w:szCs w:val="20"/>
              </w:rPr>
            </w:pPr>
            <w:r w:rsidRPr="0012319A">
              <w:rPr>
                <w:sz w:val="20"/>
                <w:szCs w:val="20"/>
              </w:rPr>
              <w:t>- Show that a comprehensive and participative risk assessment is well taken into account in the project document.</w:t>
            </w:r>
          </w:p>
        </w:tc>
        <w:tc>
          <w:tcPr>
            <w:tcW w:w="5529" w:type="dxa"/>
          </w:tcPr>
          <w:p w:rsidR="008C546D" w:rsidRPr="0012319A" w:rsidRDefault="008C546D" w:rsidP="008C546D">
            <w:pPr>
              <w:pStyle w:val="Aaa"/>
              <w:numPr>
                <w:ilvl w:val="0"/>
                <w:numId w:val="0"/>
              </w:numPr>
              <w:spacing w:before="0"/>
              <w:rPr>
                <w:sz w:val="20"/>
                <w:szCs w:val="20"/>
              </w:rPr>
            </w:pPr>
            <w:r w:rsidRPr="0012319A">
              <w:rPr>
                <w:sz w:val="20"/>
                <w:szCs w:val="20"/>
              </w:rPr>
              <w:t>The confirmed project co-financing achieved the outstanding ratio of $1 from GEF to $10 from partners, of which $17.7 million was availed by beneficiary communities</w:t>
            </w:r>
            <w:r w:rsidR="001F4898" w:rsidRPr="0012319A">
              <w:rPr>
                <w:sz w:val="20"/>
                <w:szCs w:val="20"/>
              </w:rPr>
              <w:t>. A further</w:t>
            </w:r>
            <w:r w:rsidRPr="0012319A">
              <w:rPr>
                <w:sz w:val="20"/>
                <w:szCs w:val="20"/>
              </w:rPr>
              <w:t xml:space="preserve"> $1.5 million </w:t>
            </w:r>
            <w:r w:rsidR="001F4898" w:rsidRPr="0012319A">
              <w:rPr>
                <w:sz w:val="20"/>
                <w:szCs w:val="20"/>
              </w:rPr>
              <w:t xml:space="preserve">comes </w:t>
            </w:r>
            <w:r w:rsidRPr="0012319A">
              <w:rPr>
                <w:sz w:val="20"/>
                <w:szCs w:val="20"/>
              </w:rPr>
              <w:t xml:space="preserve">from UNDP, $6 million from ANEV and $475K from the private sector. </w:t>
            </w:r>
          </w:p>
          <w:p w:rsidR="008C546D" w:rsidRPr="0012319A" w:rsidRDefault="008C546D" w:rsidP="008C546D">
            <w:pPr>
              <w:pStyle w:val="Aaa"/>
              <w:numPr>
                <w:ilvl w:val="0"/>
                <w:numId w:val="0"/>
              </w:numPr>
              <w:spacing w:before="0"/>
              <w:rPr>
                <w:sz w:val="20"/>
                <w:szCs w:val="20"/>
              </w:rPr>
            </w:pPr>
          </w:p>
          <w:p w:rsidR="008C546D" w:rsidRPr="0012319A" w:rsidRDefault="008C546D" w:rsidP="008C546D">
            <w:pPr>
              <w:rPr>
                <w:sz w:val="20"/>
                <w:szCs w:val="20"/>
              </w:rPr>
            </w:pPr>
            <w:r w:rsidRPr="0012319A">
              <w:rPr>
                <w:sz w:val="20"/>
                <w:szCs w:val="20"/>
              </w:rPr>
              <w:t xml:space="preserve">The project’s partnerships are </w:t>
            </w:r>
            <w:r w:rsidR="001F4898" w:rsidRPr="0012319A">
              <w:rPr>
                <w:sz w:val="20"/>
                <w:szCs w:val="20"/>
              </w:rPr>
              <w:t xml:space="preserve">confirmed and new ones will be levered after PRODOC signature. </w:t>
            </w:r>
            <w:r w:rsidRPr="0012319A">
              <w:rPr>
                <w:sz w:val="20"/>
                <w:szCs w:val="20"/>
              </w:rPr>
              <w:t>PRODOC Table 2 describe</w:t>
            </w:r>
            <w:r w:rsidR="001F4898" w:rsidRPr="0012319A">
              <w:rPr>
                <w:sz w:val="20"/>
                <w:szCs w:val="20"/>
              </w:rPr>
              <w:t>s</w:t>
            </w:r>
            <w:r w:rsidRPr="0012319A">
              <w:rPr>
                <w:sz w:val="20"/>
                <w:szCs w:val="20"/>
              </w:rPr>
              <w:t xml:space="preserve"> the major categories of stakeholders identified, and the level of involvement envisaged in the project. PRODOC Table 12 provides an on overview of collaboration and coordination with related initiatives (including projects, programmes). </w:t>
            </w:r>
          </w:p>
          <w:p w:rsidR="008C546D" w:rsidRPr="0012319A" w:rsidRDefault="008C546D" w:rsidP="008C546D">
            <w:pPr>
              <w:rPr>
                <w:sz w:val="20"/>
                <w:szCs w:val="20"/>
              </w:rPr>
            </w:pPr>
          </w:p>
          <w:p w:rsidR="00AC23C2" w:rsidRPr="0012319A" w:rsidRDefault="008C546D" w:rsidP="008C546D">
            <w:pPr>
              <w:rPr>
                <w:sz w:val="20"/>
                <w:szCs w:val="20"/>
              </w:rPr>
            </w:pPr>
            <w:r w:rsidRPr="0012319A">
              <w:rPr>
                <w:sz w:val="20"/>
                <w:szCs w:val="20"/>
              </w:rPr>
              <w:t xml:space="preserve">The partnership engagement with some of the project’s partners (including co-financiers) has been carefully crafted with the aim of defining roles and responsibilities with respect to project activities. Several of the co-financing letters spell out the role that co-financiers will play. Discussions with large industry partners is still on-going with respect to renewable energy and negotiations will soon </w:t>
            </w:r>
            <w:r w:rsidR="00E948BD" w:rsidRPr="0012319A">
              <w:rPr>
                <w:sz w:val="20"/>
                <w:szCs w:val="20"/>
              </w:rPr>
              <w:t xml:space="preserve">be </w:t>
            </w:r>
            <w:r w:rsidRPr="0012319A">
              <w:rPr>
                <w:sz w:val="20"/>
                <w:szCs w:val="20"/>
              </w:rPr>
              <w:t>consolidated. Annex 7 provides an overview of the result of these specific discussions with private and NGO partners / co-financiers.</w:t>
            </w:r>
          </w:p>
          <w:p w:rsidR="008C546D" w:rsidRPr="0012319A" w:rsidRDefault="008C546D" w:rsidP="008C546D">
            <w:pPr>
              <w:rPr>
                <w:sz w:val="20"/>
                <w:szCs w:val="20"/>
              </w:rPr>
            </w:pPr>
          </w:p>
          <w:p w:rsidR="008C546D" w:rsidRPr="0012319A" w:rsidRDefault="008C546D" w:rsidP="008C546D">
            <w:pPr>
              <w:rPr>
                <w:sz w:val="20"/>
                <w:szCs w:val="20"/>
              </w:rPr>
            </w:pPr>
            <w:r w:rsidRPr="0012319A">
              <w:rPr>
                <w:sz w:val="20"/>
                <w:szCs w:val="20"/>
              </w:rPr>
              <w:t xml:space="preserve">UNDP’s NEX modality </w:t>
            </w:r>
            <w:r w:rsidR="00AC446A" w:rsidRPr="0012319A">
              <w:rPr>
                <w:sz w:val="20"/>
                <w:szCs w:val="20"/>
              </w:rPr>
              <w:t xml:space="preserve">(i.e. national execution) </w:t>
            </w:r>
            <w:r w:rsidRPr="0012319A">
              <w:rPr>
                <w:sz w:val="20"/>
                <w:szCs w:val="20"/>
              </w:rPr>
              <w:t xml:space="preserve">provides </w:t>
            </w:r>
            <w:r w:rsidR="00AC446A" w:rsidRPr="0012319A">
              <w:rPr>
                <w:sz w:val="20"/>
                <w:szCs w:val="20"/>
              </w:rPr>
              <w:t xml:space="preserve">in </w:t>
            </w:r>
            <w:r w:rsidR="00AC446A" w:rsidRPr="0012319A">
              <w:rPr>
                <w:sz w:val="20"/>
                <w:szCs w:val="20"/>
              </w:rPr>
              <w:lastRenderedPageBreak/>
              <w:t xml:space="preserve">general </w:t>
            </w:r>
            <w:r w:rsidRPr="0012319A">
              <w:rPr>
                <w:sz w:val="20"/>
                <w:szCs w:val="20"/>
              </w:rPr>
              <w:t>a good option with respect to cost-</w:t>
            </w:r>
            <w:r w:rsidRPr="00E948BD">
              <w:rPr>
                <w:sz w:val="20"/>
                <w:szCs w:val="20"/>
                <w:u w:val="single"/>
              </w:rPr>
              <w:t>efficiency</w:t>
            </w:r>
            <w:r w:rsidR="001F4898" w:rsidRPr="0012319A">
              <w:rPr>
                <w:sz w:val="20"/>
                <w:szCs w:val="20"/>
              </w:rPr>
              <w:t xml:space="preserve"> </w:t>
            </w:r>
            <w:r w:rsidR="00AC446A" w:rsidRPr="0012319A">
              <w:rPr>
                <w:sz w:val="20"/>
                <w:szCs w:val="20"/>
              </w:rPr>
              <w:t>of</w:t>
            </w:r>
            <w:r w:rsidR="001F4898" w:rsidRPr="0012319A">
              <w:rPr>
                <w:sz w:val="20"/>
                <w:szCs w:val="20"/>
              </w:rPr>
              <w:t xml:space="preserve"> aid delivery</w:t>
            </w:r>
            <w:r w:rsidRPr="0012319A">
              <w:rPr>
                <w:sz w:val="20"/>
                <w:szCs w:val="20"/>
              </w:rPr>
              <w:t xml:space="preserve">. </w:t>
            </w:r>
            <w:r w:rsidR="00E948BD">
              <w:rPr>
                <w:sz w:val="20"/>
                <w:szCs w:val="20"/>
              </w:rPr>
              <w:t>The</w:t>
            </w:r>
            <w:r w:rsidRPr="0012319A">
              <w:rPr>
                <w:sz w:val="20"/>
                <w:szCs w:val="20"/>
              </w:rPr>
              <w:t xml:space="preserve"> cost-</w:t>
            </w:r>
            <w:r w:rsidR="002445EE" w:rsidRPr="0012319A">
              <w:rPr>
                <w:sz w:val="20"/>
                <w:szCs w:val="20"/>
                <w:u w:val="single"/>
              </w:rPr>
              <w:t>effectiveness</w:t>
            </w:r>
            <w:r w:rsidRPr="0012319A">
              <w:rPr>
                <w:sz w:val="20"/>
                <w:szCs w:val="20"/>
              </w:rPr>
              <w:t xml:space="preserve"> analysis </w:t>
            </w:r>
            <w:r w:rsidR="00AC446A" w:rsidRPr="0012319A">
              <w:rPr>
                <w:sz w:val="20"/>
                <w:szCs w:val="20"/>
              </w:rPr>
              <w:t xml:space="preserve">for this specific project </w:t>
            </w:r>
            <w:r w:rsidRPr="0012319A">
              <w:rPr>
                <w:sz w:val="20"/>
                <w:szCs w:val="20"/>
              </w:rPr>
              <w:t>has</w:t>
            </w:r>
            <w:r w:rsidR="00E948BD">
              <w:rPr>
                <w:sz w:val="20"/>
                <w:szCs w:val="20"/>
              </w:rPr>
              <w:t>, in turn,</w:t>
            </w:r>
            <w:r w:rsidRPr="0012319A">
              <w:rPr>
                <w:sz w:val="20"/>
                <w:szCs w:val="20"/>
              </w:rPr>
              <w:t xml:space="preserve"> been expanded and </w:t>
            </w:r>
            <w:r w:rsidR="001F4898" w:rsidRPr="0012319A">
              <w:rPr>
                <w:sz w:val="20"/>
                <w:szCs w:val="20"/>
              </w:rPr>
              <w:t xml:space="preserve">it </w:t>
            </w:r>
            <w:r w:rsidRPr="0012319A">
              <w:rPr>
                <w:sz w:val="20"/>
                <w:szCs w:val="20"/>
              </w:rPr>
              <w:t xml:space="preserve">is </w:t>
            </w:r>
            <w:r w:rsidR="001F4898" w:rsidRPr="0012319A">
              <w:rPr>
                <w:sz w:val="20"/>
                <w:szCs w:val="20"/>
              </w:rPr>
              <w:t xml:space="preserve">both included </w:t>
            </w:r>
            <w:r w:rsidRPr="0012319A">
              <w:rPr>
                <w:sz w:val="20"/>
                <w:szCs w:val="20"/>
              </w:rPr>
              <w:t>in the PRODOC</w:t>
            </w:r>
            <w:r w:rsidR="001F4898" w:rsidRPr="0012319A">
              <w:rPr>
                <w:sz w:val="20"/>
                <w:szCs w:val="20"/>
              </w:rPr>
              <w:t xml:space="preserve"> and reproduced in this document</w:t>
            </w:r>
            <w:r w:rsidR="00AC446A" w:rsidRPr="0012319A">
              <w:rPr>
                <w:sz w:val="20"/>
                <w:szCs w:val="20"/>
              </w:rPr>
              <w:t xml:space="preserve"> (Part II, section H)</w:t>
            </w:r>
            <w:r w:rsidRPr="0012319A">
              <w:rPr>
                <w:sz w:val="20"/>
                <w:szCs w:val="20"/>
              </w:rPr>
              <w:t xml:space="preserve">. </w:t>
            </w:r>
          </w:p>
          <w:p w:rsidR="008C546D" w:rsidRPr="0012319A" w:rsidRDefault="008C546D" w:rsidP="008C546D">
            <w:pPr>
              <w:rPr>
                <w:sz w:val="20"/>
                <w:szCs w:val="20"/>
              </w:rPr>
            </w:pPr>
          </w:p>
          <w:p w:rsidR="008C546D" w:rsidRPr="0012319A" w:rsidRDefault="008C546D" w:rsidP="008C546D">
            <w:pPr>
              <w:rPr>
                <w:sz w:val="20"/>
                <w:szCs w:val="20"/>
              </w:rPr>
            </w:pPr>
            <w:r w:rsidRPr="0012319A">
              <w:rPr>
                <w:sz w:val="20"/>
                <w:szCs w:val="20"/>
              </w:rPr>
              <w:t xml:space="preserve">The project’s sustainability is </w:t>
            </w:r>
            <w:r w:rsidR="00AC446A" w:rsidRPr="0012319A">
              <w:rPr>
                <w:sz w:val="20"/>
                <w:szCs w:val="20"/>
              </w:rPr>
              <w:t xml:space="preserve">thoroughly </w:t>
            </w:r>
            <w:r w:rsidRPr="0012319A">
              <w:rPr>
                <w:sz w:val="20"/>
                <w:szCs w:val="20"/>
              </w:rPr>
              <w:t>discussed in PRODOC Section I, Part II, chapter ‘Sustainability and Replicability’.</w:t>
            </w:r>
          </w:p>
          <w:p w:rsidR="00EC7886" w:rsidRPr="0012319A" w:rsidRDefault="00EC7886" w:rsidP="008C546D">
            <w:pPr>
              <w:rPr>
                <w:sz w:val="20"/>
                <w:szCs w:val="20"/>
              </w:rPr>
            </w:pPr>
          </w:p>
          <w:p w:rsidR="008C546D" w:rsidRPr="0012319A" w:rsidRDefault="00EC7886" w:rsidP="00AC446A">
            <w:pPr>
              <w:rPr>
                <w:sz w:val="20"/>
                <w:szCs w:val="20"/>
              </w:rPr>
            </w:pPr>
            <w:r w:rsidRPr="0012319A">
              <w:rPr>
                <w:sz w:val="20"/>
                <w:szCs w:val="20"/>
              </w:rPr>
              <w:t xml:space="preserve">Finally, the PRODOC contains a comprehensive risk analysis (reproduced in this document; see Part II, section G). Risks that were assessed at PIF have been refined with new risks added. </w:t>
            </w:r>
            <w:r w:rsidR="00AC446A" w:rsidRPr="0012319A">
              <w:rPr>
                <w:sz w:val="20"/>
                <w:szCs w:val="20"/>
              </w:rPr>
              <w:t xml:space="preserve">Appropriate </w:t>
            </w:r>
            <w:r w:rsidRPr="0012319A">
              <w:rPr>
                <w:sz w:val="20"/>
                <w:szCs w:val="20"/>
              </w:rPr>
              <w:t xml:space="preserve">mitigation measures are </w:t>
            </w:r>
            <w:r w:rsidR="00AC446A" w:rsidRPr="0012319A">
              <w:rPr>
                <w:sz w:val="20"/>
                <w:szCs w:val="20"/>
              </w:rPr>
              <w:t>proposed</w:t>
            </w:r>
            <w:r w:rsidRPr="0012319A">
              <w:rPr>
                <w:sz w:val="20"/>
                <w:szCs w:val="20"/>
              </w:rPr>
              <w:t>.</w:t>
            </w:r>
          </w:p>
        </w:tc>
      </w:tr>
    </w:tbl>
    <w:p w:rsidR="00B21279" w:rsidRPr="0012319A" w:rsidRDefault="00B21279">
      <w:pPr>
        <w:rPr>
          <w:sz w:val="22"/>
          <w:szCs w:val="22"/>
        </w:rPr>
      </w:pPr>
    </w:p>
    <w:p w:rsidR="00EC7886" w:rsidRPr="0012319A" w:rsidRDefault="00EC7886">
      <w:pPr>
        <w:rPr>
          <w:sz w:val="22"/>
          <w:szCs w:val="22"/>
        </w:rPr>
      </w:pPr>
    </w:p>
    <w:p w:rsidR="00EC7886" w:rsidRPr="0012319A" w:rsidRDefault="00EC7886">
      <w:pPr>
        <w:rPr>
          <w:sz w:val="22"/>
          <w:szCs w:val="22"/>
        </w:rPr>
      </w:pPr>
      <w:r w:rsidRPr="0012319A">
        <w:rPr>
          <w:sz w:val="22"/>
          <w:szCs w:val="22"/>
        </w:rPr>
        <w:br w:type="page"/>
      </w:r>
    </w:p>
    <w:p w:rsidR="00887B89" w:rsidRPr="0012319A" w:rsidRDefault="00887B89">
      <w:pPr>
        <w:rPr>
          <w:sz w:val="22"/>
          <w:szCs w:val="22"/>
        </w:rPr>
      </w:pPr>
    </w:p>
    <w:p w:rsidR="00C1736E" w:rsidRPr="0012319A" w:rsidRDefault="00C1736E" w:rsidP="00C1736E">
      <w:pPr>
        <w:rPr>
          <w:rFonts w:ascii="Times New Roman Bold" w:hAnsi="Times New Roman Bold"/>
          <w:b/>
          <w:smallCaps/>
        </w:rPr>
      </w:pPr>
      <w:r w:rsidRPr="0012319A">
        <w:rPr>
          <w:rFonts w:ascii="Times New Roman Bold" w:hAnsi="Times New Roman Bold"/>
          <w:b/>
          <w:smallCaps/>
        </w:rPr>
        <w:t xml:space="preserve">Annex </w:t>
      </w:r>
      <w:r w:rsidRPr="0012319A">
        <w:rPr>
          <w:rFonts w:ascii="Times New Roman Bold" w:hAnsi="Times New Roman Bold"/>
          <w:b/>
          <w:caps/>
        </w:rPr>
        <w:t>c</w:t>
      </w:r>
      <w:r w:rsidRPr="0012319A">
        <w:rPr>
          <w:rFonts w:ascii="Times New Roman Bold" w:hAnsi="Times New Roman Bold"/>
          <w:b/>
          <w:smallCaps/>
        </w:rPr>
        <w:t>: key consultants to be hired for the project using GEF resources</w:t>
      </w:r>
    </w:p>
    <w:p w:rsidR="002E1927" w:rsidRPr="0012319A" w:rsidRDefault="002E1927" w:rsidP="00EA2AC6">
      <w:pPr>
        <w:rPr>
          <w:sz w:val="22"/>
          <w:szCs w:val="22"/>
        </w:rPr>
      </w:pPr>
    </w:p>
    <w:p w:rsidR="00557DCC" w:rsidRPr="0012319A" w:rsidRDefault="00557DCC" w:rsidP="00557DCC">
      <w:pPr>
        <w:jc w:val="both"/>
        <w:rPr>
          <w:b/>
          <w:bCs/>
          <w:sz w:val="20"/>
          <w:szCs w:val="20"/>
          <w:lang w:val="en-GB"/>
        </w:rPr>
      </w:pPr>
    </w:p>
    <w:p w:rsidR="00557DCC" w:rsidRPr="0012319A" w:rsidRDefault="00557DCC" w:rsidP="00557DCC">
      <w:pPr>
        <w:jc w:val="both"/>
        <w:rPr>
          <w:b/>
          <w:bCs/>
          <w:sz w:val="22"/>
          <w:szCs w:val="22"/>
          <w:lang w:val="en-GB"/>
        </w:rPr>
      </w:pPr>
      <w:r w:rsidRPr="0012319A">
        <w:rPr>
          <w:b/>
          <w:bCs/>
          <w:sz w:val="22"/>
          <w:szCs w:val="22"/>
          <w:lang w:val="en-GB"/>
        </w:rPr>
        <w:t>Terms of reference for key project positions:</w:t>
      </w:r>
    </w:p>
    <w:p w:rsidR="00557DCC" w:rsidRPr="0012319A" w:rsidRDefault="00557DCC" w:rsidP="00557DCC">
      <w:pPr>
        <w:jc w:val="both"/>
        <w:rPr>
          <w:b/>
          <w:sz w:val="20"/>
          <w:szCs w:val="22"/>
          <w:u w:val="single"/>
        </w:rPr>
      </w:pPr>
    </w:p>
    <w:tbl>
      <w:tblPr>
        <w:tblW w:w="10085" w:type="dxa"/>
        <w:tblInd w:w="103" w:type="dxa"/>
        <w:tblLook w:val="04A0"/>
      </w:tblPr>
      <w:tblGrid>
        <w:gridCol w:w="5532"/>
        <w:gridCol w:w="1151"/>
        <w:gridCol w:w="1134"/>
        <w:gridCol w:w="2268"/>
      </w:tblGrid>
      <w:tr w:rsidR="005E6CBD" w:rsidRPr="0012319A" w:rsidTr="005E417C">
        <w:trPr>
          <w:tblHeader/>
        </w:trPr>
        <w:tc>
          <w:tcPr>
            <w:tcW w:w="553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E6CBD" w:rsidRPr="0012319A" w:rsidRDefault="005E6CBD" w:rsidP="005E6CBD">
            <w:pPr>
              <w:jc w:val="center"/>
              <w:rPr>
                <w:b/>
                <w:bCs/>
                <w:i/>
                <w:iCs/>
                <w:sz w:val="20"/>
                <w:szCs w:val="20"/>
                <w:lang w:val="en-GB" w:eastAsia="en-GB"/>
              </w:rPr>
            </w:pPr>
            <w:r w:rsidRPr="0012319A">
              <w:rPr>
                <w:b/>
                <w:bCs/>
                <w:i/>
                <w:iCs/>
                <w:sz w:val="20"/>
                <w:szCs w:val="20"/>
                <w:lang w:val="en-GB" w:eastAsia="en-GB"/>
              </w:rPr>
              <w:t>Position Titles</w:t>
            </w:r>
          </w:p>
        </w:tc>
        <w:tc>
          <w:tcPr>
            <w:tcW w:w="1151" w:type="dxa"/>
            <w:tcBorders>
              <w:top w:val="single" w:sz="4" w:space="0" w:color="auto"/>
              <w:left w:val="nil"/>
              <w:bottom w:val="single" w:sz="4" w:space="0" w:color="auto"/>
              <w:right w:val="single" w:sz="4" w:space="0" w:color="auto"/>
            </w:tcBorders>
            <w:shd w:val="clear" w:color="000000" w:fill="DDD9C3"/>
            <w:vAlign w:val="center"/>
            <w:hideMark/>
          </w:tcPr>
          <w:p w:rsidR="005E6CBD" w:rsidRPr="0012319A" w:rsidRDefault="005E6CBD" w:rsidP="005E6CBD">
            <w:pPr>
              <w:jc w:val="center"/>
              <w:rPr>
                <w:b/>
                <w:bCs/>
                <w:i/>
                <w:iCs/>
                <w:sz w:val="20"/>
                <w:szCs w:val="20"/>
                <w:lang w:val="en-GB" w:eastAsia="en-GB"/>
              </w:rPr>
            </w:pPr>
            <w:r w:rsidRPr="0012319A">
              <w:rPr>
                <w:b/>
                <w:bCs/>
                <w:i/>
                <w:iCs/>
                <w:sz w:val="20"/>
                <w:szCs w:val="20"/>
                <w:lang w:val="en-GB" w:eastAsia="en-GB"/>
              </w:rPr>
              <w:t>$ person week*</w:t>
            </w:r>
          </w:p>
        </w:tc>
        <w:tc>
          <w:tcPr>
            <w:tcW w:w="1134" w:type="dxa"/>
            <w:tcBorders>
              <w:top w:val="single" w:sz="4" w:space="0" w:color="auto"/>
              <w:left w:val="nil"/>
              <w:bottom w:val="single" w:sz="4" w:space="0" w:color="auto"/>
              <w:right w:val="single" w:sz="4" w:space="0" w:color="auto"/>
            </w:tcBorders>
            <w:shd w:val="clear" w:color="000000" w:fill="DDD9C3"/>
            <w:vAlign w:val="center"/>
            <w:hideMark/>
          </w:tcPr>
          <w:p w:rsidR="005E6CBD" w:rsidRPr="0012319A" w:rsidRDefault="005E6CBD" w:rsidP="005E6CBD">
            <w:pPr>
              <w:jc w:val="center"/>
              <w:rPr>
                <w:b/>
                <w:bCs/>
                <w:i/>
                <w:iCs/>
                <w:sz w:val="20"/>
                <w:szCs w:val="20"/>
                <w:lang w:val="en-GB" w:eastAsia="en-GB"/>
              </w:rPr>
            </w:pPr>
            <w:r w:rsidRPr="0012319A">
              <w:rPr>
                <w:b/>
                <w:bCs/>
                <w:i/>
                <w:iCs/>
                <w:sz w:val="20"/>
                <w:szCs w:val="20"/>
                <w:lang w:val="en-GB" w:eastAsia="en-GB"/>
              </w:rPr>
              <w:t>Estimated person weeks**</w:t>
            </w:r>
          </w:p>
        </w:tc>
        <w:tc>
          <w:tcPr>
            <w:tcW w:w="2268" w:type="dxa"/>
            <w:tcBorders>
              <w:top w:val="single" w:sz="4" w:space="0" w:color="auto"/>
              <w:left w:val="nil"/>
              <w:bottom w:val="single" w:sz="4" w:space="0" w:color="auto"/>
              <w:right w:val="single" w:sz="4" w:space="0" w:color="auto"/>
            </w:tcBorders>
            <w:shd w:val="clear" w:color="000000" w:fill="DDD9C3"/>
            <w:vAlign w:val="center"/>
            <w:hideMark/>
          </w:tcPr>
          <w:p w:rsidR="005E6CBD" w:rsidRPr="0012319A" w:rsidRDefault="005E6CBD" w:rsidP="005E6CBD">
            <w:pPr>
              <w:jc w:val="center"/>
              <w:rPr>
                <w:b/>
                <w:bCs/>
                <w:i/>
                <w:iCs/>
                <w:sz w:val="20"/>
                <w:szCs w:val="20"/>
                <w:lang w:val="en-GB" w:eastAsia="en-GB"/>
              </w:rPr>
            </w:pPr>
            <w:r w:rsidRPr="0012319A">
              <w:rPr>
                <w:b/>
                <w:bCs/>
                <w:i/>
                <w:iCs/>
                <w:sz w:val="20"/>
                <w:szCs w:val="20"/>
                <w:lang w:val="en-GB" w:eastAsia="en-GB"/>
              </w:rPr>
              <w:t>Tasks to be performed</w:t>
            </w:r>
          </w:p>
        </w:tc>
      </w:tr>
      <w:tr w:rsidR="005E6CBD" w:rsidRPr="0012319A" w:rsidTr="005E417C">
        <w:tc>
          <w:tcPr>
            <w:tcW w:w="5532" w:type="dxa"/>
            <w:tcBorders>
              <w:top w:val="nil"/>
              <w:left w:val="single" w:sz="4" w:space="0" w:color="auto"/>
              <w:bottom w:val="single" w:sz="4" w:space="0" w:color="auto"/>
              <w:right w:val="single" w:sz="4" w:space="0" w:color="auto"/>
            </w:tcBorders>
            <w:shd w:val="clear" w:color="000000" w:fill="C2D69A"/>
            <w:vAlign w:val="center"/>
            <w:hideMark/>
          </w:tcPr>
          <w:p w:rsidR="005E6CBD" w:rsidRPr="0012319A" w:rsidRDefault="005E6CBD" w:rsidP="005E6CBD">
            <w:pPr>
              <w:rPr>
                <w:b/>
                <w:bCs/>
                <w:sz w:val="20"/>
                <w:szCs w:val="20"/>
                <w:lang w:val="en-GB" w:eastAsia="en-GB"/>
              </w:rPr>
            </w:pPr>
            <w:r w:rsidRPr="0012319A">
              <w:rPr>
                <w:b/>
                <w:bCs/>
                <w:sz w:val="20"/>
                <w:szCs w:val="20"/>
                <w:lang w:val="en-GB" w:eastAsia="en-GB"/>
              </w:rPr>
              <w:t>For Project Management</w:t>
            </w:r>
          </w:p>
        </w:tc>
        <w:tc>
          <w:tcPr>
            <w:tcW w:w="1151"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jc w:val="center"/>
              <w:rPr>
                <w:sz w:val="20"/>
                <w:szCs w:val="20"/>
                <w:lang w:val="en-GB" w:eastAsia="en-GB"/>
              </w:rPr>
            </w:pPr>
            <w:r w:rsidRPr="0012319A">
              <w:rPr>
                <w:sz w:val="20"/>
                <w:szCs w:val="20"/>
                <w:lang w:val="en-GB" w:eastAsia="en-GB"/>
              </w:rPr>
              <w:t> </w:t>
            </w:r>
          </w:p>
        </w:tc>
        <w:tc>
          <w:tcPr>
            <w:tcW w:w="1134"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jc w:val="center"/>
              <w:rPr>
                <w:sz w:val="20"/>
                <w:szCs w:val="20"/>
                <w:lang w:val="en-GB" w:eastAsia="en-GB"/>
              </w:rPr>
            </w:pPr>
            <w:r w:rsidRPr="0012319A">
              <w:rPr>
                <w:sz w:val="20"/>
                <w:szCs w:val="20"/>
                <w:lang w:val="en-GB" w:eastAsia="en-GB"/>
              </w:rPr>
              <w:t> </w:t>
            </w:r>
          </w:p>
        </w:tc>
        <w:tc>
          <w:tcPr>
            <w:tcW w:w="2268"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jc w:val="center"/>
              <w:rPr>
                <w:sz w:val="20"/>
                <w:szCs w:val="20"/>
                <w:lang w:val="en-GB" w:eastAsia="en-GB"/>
              </w:rPr>
            </w:pPr>
            <w:r w:rsidRPr="0012319A">
              <w:rPr>
                <w:sz w:val="20"/>
                <w:szCs w:val="20"/>
                <w:lang w:val="en-GB" w:eastAsia="en-GB"/>
              </w:rPr>
              <w:t> </w:t>
            </w:r>
          </w:p>
        </w:tc>
      </w:tr>
      <w:tr w:rsidR="005E6CBD" w:rsidRPr="0012319A" w:rsidTr="005E417C">
        <w:tc>
          <w:tcPr>
            <w:tcW w:w="5532" w:type="dxa"/>
            <w:tcBorders>
              <w:top w:val="nil"/>
              <w:left w:val="single" w:sz="4" w:space="0" w:color="auto"/>
              <w:bottom w:val="single" w:sz="4" w:space="0" w:color="auto"/>
              <w:right w:val="single" w:sz="4" w:space="0" w:color="auto"/>
            </w:tcBorders>
            <w:shd w:val="clear" w:color="000000" w:fill="EAF1DD"/>
            <w:vAlign w:val="center"/>
            <w:hideMark/>
          </w:tcPr>
          <w:p w:rsidR="005E6CBD" w:rsidRPr="0012319A" w:rsidRDefault="005E6CBD" w:rsidP="005E6CBD">
            <w:pPr>
              <w:rPr>
                <w:i/>
                <w:iCs/>
                <w:sz w:val="20"/>
                <w:szCs w:val="20"/>
                <w:lang w:val="en-GB" w:eastAsia="en-GB"/>
              </w:rPr>
            </w:pPr>
            <w:r w:rsidRPr="0012319A">
              <w:rPr>
                <w:i/>
                <w:iCs/>
                <w:sz w:val="20"/>
                <w:szCs w:val="20"/>
                <w:lang w:val="en-GB" w:eastAsia="en-GB"/>
              </w:rPr>
              <w:t>Local</w:t>
            </w:r>
          </w:p>
        </w:tc>
        <w:tc>
          <w:tcPr>
            <w:tcW w:w="1151"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jc w:val="center"/>
              <w:rPr>
                <w:i/>
                <w:iCs/>
                <w:sz w:val="20"/>
                <w:szCs w:val="20"/>
                <w:lang w:val="en-GB" w:eastAsia="en-GB"/>
              </w:rPr>
            </w:pPr>
            <w:r w:rsidRPr="0012319A">
              <w:rPr>
                <w:i/>
                <w:iCs/>
                <w:sz w:val="20"/>
                <w:szCs w:val="20"/>
                <w:lang w:val="en-GB" w:eastAsia="en-GB"/>
              </w:rPr>
              <w:t> </w:t>
            </w:r>
          </w:p>
        </w:tc>
        <w:tc>
          <w:tcPr>
            <w:tcW w:w="1134"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rPr>
                <w:i/>
                <w:iCs/>
                <w:sz w:val="20"/>
                <w:szCs w:val="20"/>
                <w:lang w:val="en-GB" w:eastAsia="en-GB"/>
              </w:rPr>
            </w:pPr>
            <w:r w:rsidRPr="0012319A">
              <w:rPr>
                <w:i/>
                <w:iCs/>
                <w:sz w:val="20"/>
                <w:szCs w:val="20"/>
                <w:lang w:val="en-GB" w:eastAsia="en-GB"/>
              </w:rPr>
              <w:t> </w:t>
            </w:r>
          </w:p>
        </w:tc>
        <w:tc>
          <w:tcPr>
            <w:tcW w:w="2268"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rPr>
                <w:i/>
                <w:iCs/>
                <w:sz w:val="20"/>
                <w:szCs w:val="20"/>
                <w:lang w:val="en-GB" w:eastAsia="en-GB"/>
              </w:rPr>
            </w:pPr>
            <w:r w:rsidRPr="0012319A">
              <w:rPr>
                <w:i/>
                <w:iCs/>
                <w:sz w:val="20"/>
                <w:szCs w:val="20"/>
                <w:lang w:val="en-GB" w:eastAsia="en-GB"/>
              </w:rPr>
              <w:t> </w:t>
            </w:r>
          </w:p>
        </w:tc>
      </w:tr>
      <w:tr w:rsidR="005E417C" w:rsidRPr="0012319A" w:rsidTr="005E417C">
        <w:trPr>
          <w:trHeight w:val="167"/>
        </w:trPr>
        <w:tc>
          <w:tcPr>
            <w:tcW w:w="5532" w:type="dxa"/>
            <w:tcBorders>
              <w:top w:val="nil"/>
              <w:left w:val="single" w:sz="4" w:space="0" w:color="auto"/>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r w:rsidRPr="0012319A">
              <w:rPr>
                <w:sz w:val="20"/>
                <w:szCs w:val="20"/>
                <w:lang w:val="en-GB" w:eastAsia="en-GB"/>
              </w:rPr>
              <w:t>Admin Assistant/accountant</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442.03846</w:t>
            </w:r>
          </w:p>
        </w:tc>
        <w:tc>
          <w:tcPr>
            <w:tcW w:w="1134" w:type="dxa"/>
            <w:tcBorders>
              <w:top w:val="nil"/>
              <w:left w:val="nil"/>
              <w:bottom w:val="single" w:sz="4" w:space="0" w:color="auto"/>
              <w:right w:val="single" w:sz="4" w:space="0" w:color="auto"/>
            </w:tcBorders>
            <w:shd w:val="clear" w:color="auto" w:fill="auto"/>
            <w:vAlign w:val="center"/>
            <w:hideMark/>
          </w:tcPr>
          <w:p w:rsidR="005E417C" w:rsidRPr="008D4F7F" w:rsidRDefault="005E417C" w:rsidP="005E417C">
            <w:pPr>
              <w:jc w:val="center"/>
              <w:rPr>
                <w:sz w:val="20"/>
                <w:szCs w:val="20"/>
                <w:highlight w:val="yellow"/>
              </w:rPr>
            </w:pPr>
            <w:r w:rsidRPr="008D4F7F">
              <w:rPr>
                <w:sz w:val="20"/>
                <w:szCs w:val="20"/>
                <w:highlight w:val="yellow"/>
              </w:rPr>
              <w:t>260</w:t>
            </w:r>
          </w:p>
        </w:tc>
        <w:tc>
          <w:tcPr>
            <w:tcW w:w="2268" w:type="dxa"/>
            <w:vMerge w:val="restart"/>
            <w:tcBorders>
              <w:top w:val="nil"/>
              <w:left w:val="nil"/>
              <w:right w:val="single" w:sz="4" w:space="0" w:color="auto"/>
            </w:tcBorders>
            <w:shd w:val="clear" w:color="auto" w:fill="auto"/>
            <w:vAlign w:val="center"/>
            <w:hideMark/>
          </w:tcPr>
          <w:p w:rsidR="005E417C" w:rsidRPr="0012319A" w:rsidRDefault="005E417C" w:rsidP="005E6CBD">
            <w:pPr>
              <w:rPr>
                <w:sz w:val="16"/>
                <w:szCs w:val="20"/>
                <w:lang w:val="en-GB" w:eastAsia="en-GB"/>
              </w:rPr>
            </w:pPr>
            <w:r w:rsidRPr="0012319A">
              <w:rPr>
                <w:sz w:val="16"/>
                <w:szCs w:val="20"/>
                <w:lang w:val="en-GB" w:eastAsia="en-GB"/>
              </w:rPr>
              <w:t>Refer to UNDP PRODOC Section IV – Part I Terms of References for key project staff</w:t>
            </w:r>
          </w:p>
        </w:tc>
      </w:tr>
      <w:tr w:rsidR="005E417C" w:rsidRPr="0012319A" w:rsidTr="005E417C">
        <w:trPr>
          <w:trHeight w:val="72"/>
        </w:trPr>
        <w:tc>
          <w:tcPr>
            <w:tcW w:w="5532" w:type="dxa"/>
            <w:tcBorders>
              <w:top w:val="nil"/>
              <w:left w:val="single" w:sz="4" w:space="0" w:color="auto"/>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r w:rsidRPr="0012319A">
              <w:rPr>
                <w:sz w:val="20"/>
                <w:szCs w:val="20"/>
                <w:lang w:val="en-GB" w:eastAsia="en-GB"/>
              </w:rPr>
              <w:t>Drivers</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184.61538</w:t>
            </w:r>
          </w:p>
        </w:tc>
        <w:tc>
          <w:tcPr>
            <w:tcW w:w="1134" w:type="dxa"/>
            <w:tcBorders>
              <w:top w:val="nil"/>
              <w:left w:val="nil"/>
              <w:bottom w:val="single" w:sz="4" w:space="0" w:color="auto"/>
              <w:right w:val="single" w:sz="4" w:space="0" w:color="auto"/>
            </w:tcBorders>
            <w:shd w:val="clear" w:color="auto" w:fill="auto"/>
            <w:vAlign w:val="center"/>
            <w:hideMark/>
          </w:tcPr>
          <w:p w:rsidR="005E417C" w:rsidRPr="008D4F7F" w:rsidRDefault="005E417C" w:rsidP="005E417C">
            <w:pPr>
              <w:jc w:val="center"/>
              <w:rPr>
                <w:sz w:val="20"/>
                <w:szCs w:val="20"/>
                <w:highlight w:val="yellow"/>
              </w:rPr>
            </w:pPr>
            <w:r w:rsidRPr="008D4F7F">
              <w:rPr>
                <w:sz w:val="20"/>
                <w:szCs w:val="20"/>
                <w:highlight w:val="yellow"/>
              </w:rPr>
              <w:t>520</w:t>
            </w:r>
          </w:p>
        </w:tc>
        <w:tc>
          <w:tcPr>
            <w:tcW w:w="2268" w:type="dxa"/>
            <w:vMerge/>
            <w:tcBorders>
              <w:left w:val="nil"/>
              <w:right w:val="single" w:sz="4" w:space="0" w:color="auto"/>
            </w:tcBorders>
            <w:shd w:val="clear" w:color="auto" w:fill="auto"/>
            <w:vAlign w:val="center"/>
            <w:hideMark/>
          </w:tcPr>
          <w:p w:rsidR="005E417C" w:rsidRPr="0012319A" w:rsidRDefault="005E417C" w:rsidP="005E6CBD">
            <w:pPr>
              <w:rPr>
                <w:sz w:val="20"/>
                <w:szCs w:val="20"/>
                <w:lang w:val="en-GB" w:eastAsia="en-GB"/>
              </w:rPr>
            </w:pPr>
          </w:p>
        </w:tc>
      </w:tr>
      <w:tr w:rsidR="005E417C" w:rsidRPr="0012319A" w:rsidTr="005E417C">
        <w:trPr>
          <w:trHeight w:val="118"/>
        </w:trPr>
        <w:tc>
          <w:tcPr>
            <w:tcW w:w="5532" w:type="dxa"/>
            <w:tcBorders>
              <w:top w:val="nil"/>
              <w:left w:val="single" w:sz="4" w:space="0" w:color="auto"/>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r w:rsidRPr="0012319A">
              <w:rPr>
                <w:sz w:val="20"/>
                <w:szCs w:val="20"/>
                <w:lang w:val="en-GB" w:eastAsia="en-GB"/>
              </w:rPr>
              <w:t>Project Evaluation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5E417C" w:rsidRPr="008D4F7F" w:rsidRDefault="005E417C" w:rsidP="005E417C">
            <w:pPr>
              <w:jc w:val="center"/>
              <w:rPr>
                <w:sz w:val="20"/>
                <w:szCs w:val="20"/>
                <w:highlight w:val="yellow"/>
              </w:rPr>
            </w:pPr>
            <w:r w:rsidRPr="008D4F7F">
              <w:rPr>
                <w:sz w:val="20"/>
                <w:szCs w:val="20"/>
                <w:highlight w:val="yellow"/>
              </w:rPr>
              <w:t>20</w:t>
            </w:r>
          </w:p>
        </w:tc>
        <w:tc>
          <w:tcPr>
            <w:tcW w:w="2268" w:type="dxa"/>
            <w:vMerge/>
            <w:tcBorders>
              <w:left w:val="nil"/>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nil"/>
            </w:tcBorders>
            <w:shd w:val="clear" w:color="000000" w:fill="EAF1DD"/>
            <w:vAlign w:val="center"/>
            <w:hideMark/>
          </w:tcPr>
          <w:p w:rsidR="005E417C" w:rsidRPr="0012319A" w:rsidRDefault="005E417C" w:rsidP="005E6CBD">
            <w:pPr>
              <w:rPr>
                <w:i/>
                <w:iCs/>
                <w:sz w:val="20"/>
                <w:szCs w:val="20"/>
                <w:lang w:val="en-GB" w:eastAsia="en-GB"/>
              </w:rPr>
            </w:pPr>
            <w:r w:rsidRPr="0012319A">
              <w:rPr>
                <w:i/>
                <w:iCs/>
                <w:sz w:val="20"/>
                <w:szCs w:val="20"/>
                <w:lang w:val="en-GB" w:eastAsia="en-GB"/>
              </w:rPr>
              <w:t>International</w:t>
            </w:r>
          </w:p>
        </w:tc>
        <w:tc>
          <w:tcPr>
            <w:tcW w:w="1151" w:type="dxa"/>
            <w:tcBorders>
              <w:top w:val="nil"/>
              <w:left w:val="nil"/>
              <w:bottom w:val="single" w:sz="4" w:space="0" w:color="auto"/>
              <w:right w:val="nil"/>
            </w:tcBorders>
            <w:shd w:val="clear" w:color="000000" w:fill="EAF1DD"/>
            <w:vAlign w:val="center"/>
            <w:hideMark/>
          </w:tcPr>
          <w:p w:rsidR="005E417C" w:rsidRPr="005E417C" w:rsidRDefault="005E417C" w:rsidP="005E417C">
            <w:pPr>
              <w:jc w:val="center"/>
              <w:rPr>
                <w:i/>
                <w:iCs/>
                <w:sz w:val="20"/>
                <w:szCs w:val="20"/>
              </w:rPr>
            </w:pPr>
          </w:p>
        </w:tc>
        <w:tc>
          <w:tcPr>
            <w:tcW w:w="1134" w:type="dxa"/>
            <w:tcBorders>
              <w:top w:val="nil"/>
              <w:left w:val="nil"/>
              <w:bottom w:val="single" w:sz="4" w:space="0" w:color="auto"/>
              <w:right w:val="nil"/>
            </w:tcBorders>
            <w:shd w:val="clear" w:color="000000" w:fill="EAF1DD"/>
            <w:vAlign w:val="center"/>
            <w:hideMark/>
          </w:tcPr>
          <w:p w:rsidR="005E417C" w:rsidRPr="008D4F7F" w:rsidRDefault="005E417C" w:rsidP="005E417C">
            <w:pPr>
              <w:jc w:val="center"/>
              <w:rPr>
                <w:i/>
                <w:iCs/>
                <w:sz w:val="20"/>
                <w:szCs w:val="20"/>
                <w:highlight w:val="yellow"/>
              </w:rPr>
            </w:pPr>
          </w:p>
        </w:tc>
        <w:tc>
          <w:tcPr>
            <w:tcW w:w="2268" w:type="dxa"/>
            <w:tcBorders>
              <w:top w:val="nil"/>
              <w:left w:val="nil"/>
              <w:bottom w:val="single" w:sz="4" w:space="0" w:color="auto"/>
              <w:right w:val="single" w:sz="4" w:space="0" w:color="auto"/>
            </w:tcBorders>
            <w:shd w:val="clear" w:color="000000" w:fill="EAF1DD"/>
            <w:vAlign w:val="center"/>
            <w:hideMark/>
          </w:tcPr>
          <w:p w:rsidR="005E417C" w:rsidRPr="0012319A" w:rsidRDefault="005E417C" w:rsidP="005E6CBD">
            <w:pPr>
              <w:rPr>
                <w:i/>
                <w:iCs/>
                <w:sz w:val="20"/>
                <w:szCs w:val="20"/>
                <w:lang w:val="en-GB" w:eastAsia="en-GB"/>
              </w:rPr>
            </w:pPr>
            <w:r w:rsidRPr="0012319A">
              <w:rPr>
                <w:i/>
                <w:iCs/>
                <w:sz w:val="20"/>
                <w:szCs w:val="20"/>
                <w:lang w:val="en-GB" w:eastAsia="en-GB"/>
              </w:rPr>
              <w:t> </w:t>
            </w: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r w:rsidRPr="0012319A">
              <w:rPr>
                <w:sz w:val="20"/>
                <w:szCs w:val="20"/>
                <w:lang w:val="en-GB" w:eastAsia="en-GB"/>
              </w:rPr>
              <w:t>Project Evaluation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5E417C" w:rsidRPr="008D4F7F" w:rsidRDefault="005E417C" w:rsidP="005E417C">
            <w:pPr>
              <w:jc w:val="center"/>
              <w:rPr>
                <w:sz w:val="20"/>
                <w:szCs w:val="20"/>
                <w:highlight w:val="yellow"/>
              </w:rPr>
            </w:pPr>
            <w:r w:rsidRPr="008D4F7F">
              <w:rPr>
                <w:sz w:val="20"/>
                <w:szCs w:val="20"/>
                <w:highlight w:val="yellow"/>
              </w:rPr>
              <w:t>10</w:t>
            </w:r>
          </w:p>
        </w:tc>
        <w:tc>
          <w:tcPr>
            <w:tcW w:w="2268" w:type="dxa"/>
            <w:tcBorders>
              <w:top w:val="nil"/>
              <w:left w:val="nil"/>
              <w:bottom w:val="single" w:sz="4" w:space="0" w:color="auto"/>
              <w:right w:val="single" w:sz="4" w:space="0" w:color="auto"/>
            </w:tcBorders>
            <w:shd w:val="clear" w:color="auto" w:fill="auto"/>
            <w:vAlign w:val="center"/>
            <w:hideMark/>
          </w:tcPr>
          <w:p w:rsidR="005E417C" w:rsidRPr="0012319A" w:rsidRDefault="005E417C" w:rsidP="005E6CBD">
            <w:pPr>
              <w:rPr>
                <w:sz w:val="20"/>
                <w:szCs w:val="20"/>
                <w:lang w:val="en-GB" w:eastAsia="en-GB"/>
              </w:rPr>
            </w:pPr>
            <w:r w:rsidRPr="0012319A">
              <w:rPr>
                <w:sz w:val="20"/>
                <w:szCs w:val="20"/>
                <w:lang w:val="en-GB" w:eastAsia="en-GB"/>
              </w:rPr>
              <w:t> [idem]</w:t>
            </w:r>
          </w:p>
        </w:tc>
      </w:tr>
      <w:tr w:rsidR="005E6CBD" w:rsidRPr="0012319A" w:rsidTr="005E417C">
        <w:tc>
          <w:tcPr>
            <w:tcW w:w="10085"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E6CBD" w:rsidRPr="0012319A" w:rsidRDefault="005E6CBD" w:rsidP="005E6CBD">
            <w:pPr>
              <w:rPr>
                <w:sz w:val="20"/>
                <w:szCs w:val="20"/>
                <w:lang w:val="en-GB" w:eastAsia="en-GB"/>
              </w:rPr>
            </w:pPr>
            <w:r w:rsidRPr="0012319A">
              <w:rPr>
                <w:sz w:val="20"/>
                <w:szCs w:val="20"/>
                <w:u w:val="single"/>
                <w:lang w:val="en-GB" w:eastAsia="en-GB"/>
              </w:rPr>
              <w:t>Justification for Travel, if any</w:t>
            </w:r>
            <w:r w:rsidRPr="0012319A">
              <w:rPr>
                <w:sz w:val="20"/>
                <w:szCs w:val="20"/>
                <w:lang w:val="en-GB" w:eastAsia="en-GB"/>
              </w:rPr>
              <w:t xml:space="preserve">: Travel will be necessary for the coordination team (for visiting pilot sites as per project workplans to be prepared), as well as for other members of the Core project personnel and project consultants. </w:t>
            </w:r>
          </w:p>
        </w:tc>
      </w:tr>
      <w:tr w:rsidR="005E6CBD" w:rsidRPr="0012319A" w:rsidTr="005E417C">
        <w:tc>
          <w:tcPr>
            <w:tcW w:w="5532" w:type="dxa"/>
            <w:tcBorders>
              <w:top w:val="nil"/>
              <w:left w:val="single" w:sz="4" w:space="0" w:color="auto"/>
              <w:bottom w:val="single" w:sz="4" w:space="0" w:color="auto"/>
              <w:right w:val="single" w:sz="4" w:space="0" w:color="auto"/>
            </w:tcBorders>
            <w:shd w:val="clear" w:color="000000" w:fill="C2D69A"/>
            <w:vAlign w:val="center"/>
            <w:hideMark/>
          </w:tcPr>
          <w:p w:rsidR="005E6CBD" w:rsidRPr="0012319A" w:rsidRDefault="005E6CBD" w:rsidP="005E6CBD">
            <w:pPr>
              <w:rPr>
                <w:b/>
                <w:bCs/>
                <w:sz w:val="20"/>
                <w:szCs w:val="20"/>
                <w:lang w:val="en-GB" w:eastAsia="en-GB"/>
              </w:rPr>
            </w:pPr>
            <w:r w:rsidRPr="0012319A">
              <w:rPr>
                <w:b/>
                <w:bCs/>
                <w:sz w:val="20"/>
                <w:szCs w:val="20"/>
                <w:lang w:val="en-GB" w:eastAsia="en-GB"/>
              </w:rPr>
              <w:t>For Technical Assistance</w:t>
            </w:r>
          </w:p>
        </w:tc>
        <w:tc>
          <w:tcPr>
            <w:tcW w:w="1151"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jc w:val="center"/>
              <w:rPr>
                <w:sz w:val="20"/>
                <w:szCs w:val="20"/>
                <w:lang w:val="en-GB" w:eastAsia="en-GB"/>
              </w:rPr>
            </w:pPr>
            <w:r w:rsidRPr="0012319A">
              <w:rPr>
                <w:sz w:val="20"/>
                <w:szCs w:val="20"/>
                <w:lang w:val="en-GB" w:eastAsia="en-GB"/>
              </w:rPr>
              <w:t> </w:t>
            </w:r>
          </w:p>
        </w:tc>
        <w:tc>
          <w:tcPr>
            <w:tcW w:w="1134"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rPr>
                <w:sz w:val="20"/>
                <w:szCs w:val="20"/>
                <w:lang w:val="en-GB" w:eastAsia="en-GB"/>
              </w:rPr>
            </w:pPr>
            <w:r w:rsidRPr="0012319A">
              <w:rPr>
                <w:sz w:val="20"/>
                <w:szCs w:val="20"/>
                <w:lang w:val="en-GB" w:eastAsia="en-GB"/>
              </w:rPr>
              <w:t> </w:t>
            </w:r>
          </w:p>
        </w:tc>
        <w:tc>
          <w:tcPr>
            <w:tcW w:w="2268" w:type="dxa"/>
            <w:tcBorders>
              <w:top w:val="nil"/>
              <w:left w:val="nil"/>
              <w:bottom w:val="single" w:sz="4" w:space="0" w:color="auto"/>
              <w:right w:val="single" w:sz="4" w:space="0" w:color="auto"/>
            </w:tcBorders>
            <w:shd w:val="clear" w:color="000000" w:fill="C2D69A"/>
            <w:vAlign w:val="center"/>
            <w:hideMark/>
          </w:tcPr>
          <w:p w:rsidR="005E6CBD" w:rsidRPr="0012319A" w:rsidRDefault="005E6CBD" w:rsidP="005E6CBD">
            <w:pPr>
              <w:rPr>
                <w:sz w:val="20"/>
                <w:szCs w:val="20"/>
                <w:lang w:val="en-GB" w:eastAsia="en-GB"/>
              </w:rPr>
            </w:pPr>
            <w:r w:rsidRPr="0012319A">
              <w:rPr>
                <w:sz w:val="20"/>
                <w:szCs w:val="20"/>
                <w:lang w:val="en-GB" w:eastAsia="en-GB"/>
              </w:rPr>
              <w:t> </w:t>
            </w:r>
          </w:p>
        </w:tc>
      </w:tr>
      <w:tr w:rsidR="005E6CBD" w:rsidRPr="0012319A" w:rsidTr="005E417C">
        <w:tc>
          <w:tcPr>
            <w:tcW w:w="5532" w:type="dxa"/>
            <w:tcBorders>
              <w:top w:val="nil"/>
              <w:left w:val="single" w:sz="4" w:space="0" w:color="auto"/>
              <w:bottom w:val="single" w:sz="4" w:space="0" w:color="auto"/>
              <w:right w:val="single" w:sz="4" w:space="0" w:color="auto"/>
            </w:tcBorders>
            <w:shd w:val="clear" w:color="000000" w:fill="EAF1DD"/>
            <w:vAlign w:val="center"/>
            <w:hideMark/>
          </w:tcPr>
          <w:p w:rsidR="005E6CBD" w:rsidRPr="0012319A" w:rsidRDefault="005E6CBD" w:rsidP="005E6CBD">
            <w:pPr>
              <w:rPr>
                <w:i/>
                <w:iCs/>
                <w:sz w:val="20"/>
                <w:szCs w:val="20"/>
                <w:lang w:val="en-GB" w:eastAsia="en-GB"/>
              </w:rPr>
            </w:pPr>
            <w:r w:rsidRPr="0012319A">
              <w:rPr>
                <w:i/>
                <w:iCs/>
                <w:sz w:val="20"/>
                <w:szCs w:val="20"/>
                <w:lang w:val="en-GB" w:eastAsia="en-GB"/>
              </w:rPr>
              <w:t>Local</w:t>
            </w:r>
          </w:p>
        </w:tc>
        <w:tc>
          <w:tcPr>
            <w:tcW w:w="1151"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jc w:val="center"/>
              <w:rPr>
                <w:i/>
                <w:iCs/>
                <w:sz w:val="20"/>
                <w:szCs w:val="20"/>
                <w:lang w:val="en-GB" w:eastAsia="en-GB"/>
              </w:rPr>
            </w:pPr>
            <w:r w:rsidRPr="0012319A">
              <w:rPr>
                <w:i/>
                <w:iCs/>
                <w:sz w:val="20"/>
                <w:szCs w:val="20"/>
                <w:lang w:val="en-GB" w:eastAsia="en-GB"/>
              </w:rPr>
              <w:t> </w:t>
            </w:r>
          </w:p>
        </w:tc>
        <w:tc>
          <w:tcPr>
            <w:tcW w:w="1134"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jc w:val="center"/>
              <w:rPr>
                <w:i/>
                <w:iCs/>
                <w:sz w:val="20"/>
                <w:szCs w:val="20"/>
                <w:lang w:val="en-GB" w:eastAsia="en-GB"/>
              </w:rPr>
            </w:pPr>
            <w:r w:rsidRPr="0012319A">
              <w:rPr>
                <w:i/>
                <w:iCs/>
                <w:sz w:val="20"/>
                <w:szCs w:val="20"/>
                <w:lang w:val="en-GB" w:eastAsia="en-GB"/>
              </w:rPr>
              <w:t> </w:t>
            </w:r>
          </w:p>
        </w:tc>
        <w:tc>
          <w:tcPr>
            <w:tcW w:w="2268" w:type="dxa"/>
            <w:tcBorders>
              <w:top w:val="nil"/>
              <w:left w:val="nil"/>
              <w:bottom w:val="single" w:sz="4" w:space="0" w:color="auto"/>
              <w:right w:val="single" w:sz="4" w:space="0" w:color="auto"/>
            </w:tcBorders>
            <w:shd w:val="clear" w:color="000000" w:fill="EAF1DD"/>
            <w:vAlign w:val="center"/>
            <w:hideMark/>
          </w:tcPr>
          <w:p w:rsidR="005E6CBD" w:rsidRPr="0012319A" w:rsidRDefault="005E6CBD" w:rsidP="005E6CBD">
            <w:pPr>
              <w:jc w:val="center"/>
              <w:rPr>
                <w:i/>
                <w:iCs/>
                <w:sz w:val="20"/>
                <w:szCs w:val="20"/>
                <w:lang w:val="en-GB" w:eastAsia="en-GB"/>
              </w:rPr>
            </w:pPr>
            <w:r w:rsidRPr="0012319A">
              <w:rPr>
                <w:i/>
                <w:iCs/>
                <w:sz w:val="20"/>
                <w:szCs w:val="20"/>
                <w:lang w:val="en-GB" w:eastAsia="en-GB"/>
              </w:rPr>
              <w:t> </w:t>
            </w: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Forestry &amp; Water Engineer</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668.26923</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260</w:t>
            </w:r>
          </w:p>
        </w:tc>
        <w:tc>
          <w:tcPr>
            <w:tcW w:w="2268" w:type="dxa"/>
            <w:vMerge w:val="restart"/>
            <w:tcBorders>
              <w:top w:val="nil"/>
              <w:left w:val="nil"/>
              <w:right w:val="single" w:sz="4" w:space="0" w:color="auto"/>
            </w:tcBorders>
            <w:shd w:val="clear" w:color="auto" w:fill="auto"/>
            <w:noWrap/>
            <w:vAlign w:val="center"/>
            <w:hideMark/>
          </w:tcPr>
          <w:p w:rsidR="005E417C" w:rsidRPr="0012319A" w:rsidRDefault="005E417C" w:rsidP="004A20E8">
            <w:pPr>
              <w:rPr>
                <w:sz w:val="16"/>
                <w:szCs w:val="20"/>
                <w:lang w:val="en-GB" w:eastAsia="en-GB"/>
              </w:rPr>
            </w:pPr>
            <w:r w:rsidRPr="0012319A">
              <w:rPr>
                <w:sz w:val="16"/>
                <w:szCs w:val="20"/>
                <w:lang w:val="en-GB" w:eastAsia="en-GB"/>
              </w:rPr>
              <w:t>Refer to UNDP PRODOC Section IV – Part I Terms of References for key project staff</w:t>
            </w: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Community Engagement Agents (x3)</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186.84615</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1,040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Improvement of national EV model (Strategy)</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20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 xml:space="preserve">Local conventions </w:t>
            </w:r>
            <w:r w:rsidR="007552F8" w:rsidRPr="0012319A">
              <w:rPr>
                <w:sz w:val="20"/>
                <w:szCs w:val="20"/>
                <w:lang w:val="en-GB" w:eastAsia="en-GB"/>
              </w:rPr>
              <w:t>negotiations</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20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Agro-Sylvo-Pastoral Integration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20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Project database creation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10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Jatropha burner experimentation support</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7</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Jatropha cultivar identification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10</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Jatropha rollout planning</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4</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Green charcoal rollout</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10</w:t>
            </w:r>
          </w:p>
        </w:tc>
        <w:tc>
          <w:tcPr>
            <w:tcW w:w="2268" w:type="dxa"/>
            <w:vMerge/>
            <w:tcBorders>
              <w:left w:val="nil"/>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000000" w:fill="EAF1DD"/>
            <w:vAlign w:val="center"/>
            <w:hideMark/>
          </w:tcPr>
          <w:p w:rsidR="005E417C" w:rsidRPr="0012319A" w:rsidRDefault="005E417C" w:rsidP="005E6CBD">
            <w:pPr>
              <w:rPr>
                <w:i/>
                <w:iCs/>
                <w:sz w:val="20"/>
                <w:szCs w:val="20"/>
                <w:lang w:val="en-GB" w:eastAsia="en-GB"/>
              </w:rPr>
            </w:pPr>
            <w:r w:rsidRPr="0012319A">
              <w:rPr>
                <w:i/>
                <w:iCs/>
                <w:sz w:val="20"/>
                <w:szCs w:val="20"/>
                <w:lang w:val="en-GB" w:eastAsia="en-GB"/>
              </w:rPr>
              <w:t>International</w:t>
            </w:r>
          </w:p>
        </w:tc>
        <w:tc>
          <w:tcPr>
            <w:tcW w:w="1151" w:type="dxa"/>
            <w:tcBorders>
              <w:top w:val="nil"/>
              <w:left w:val="nil"/>
              <w:bottom w:val="single" w:sz="4" w:space="0" w:color="auto"/>
              <w:right w:val="single" w:sz="4" w:space="0" w:color="auto"/>
            </w:tcBorders>
            <w:shd w:val="clear" w:color="000000" w:fill="EAF1DD"/>
            <w:vAlign w:val="center"/>
            <w:hideMark/>
          </w:tcPr>
          <w:p w:rsidR="005E417C" w:rsidRPr="005E417C" w:rsidRDefault="005E417C" w:rsidP="005E417C">
            <w:pPr>
              <w:jc w:val="center"/>
              <w:rPr>
                <w:i/>
                <w:iCs/>
                <w:sz w:val="20"/>
                <w:szCs w:val="20"/>
              </w:rPr>
            </w:pPr>
          </w:p>
        </w:tc>
        <w:tc>
          <w:tcPr>
            <w:tcW w:w="1134" w:type="dxa"/>
            <w:tcBorders>
              <w:top w:val="nil"/>
              <w:left w:val="nil"/>
              <w:bottom w:val="single" w:sz="4" w:space="0" w:color="auto"/>
              <w:right w:val="single" w:sz="4" w:space="0" w:color="auto"/>
            </w:tcBorders>
            <w:shd w:val="clear" w:color="000000" w:fill="EAF1DD"/>
            <w:vAlign w:val="center"/>
            <w:hideMark/>
          </w:tcPr>
          <w:p w:rsidR="005E417C" w:rsidRPr="008D4F7F" w:rsidRDefault="005E417C" w:rsidP="005E417C">
            <w:pPr>
              <w:jc w:val="center"/>
              <w:rPr>
                <w:i/>
                <w:iCs/>
                <w:sz w:val="20"/>
                <w:szCs w:val="20"/>
                <w:highlight w:val="yellow"/>
              </w:rPr>
            </w:pPr>
          </w:p>
        </w:tc>
        <w:tc>
          <w:tcPr>
            <w:tcW w:w="2268" w:type="dxa"/>
            <w:tcBorders>
              <w:top w:val="nil"/>
              <w:left w:val="nil"/>
              <w:bottom w:val="single" w:sz="4" w:space="0" w:color="auto"/>
              <w:right w:val="single" w:sz="4" w:space="0" w:color="auto"/>
            </w:tcBorders>
            <w:shd w:val="clear" w:color="000000" w:fill="EAF1DD"/>
            <w:vAlign w:val="center"/>
            <w:hideMark/>
          </w:tcPr>
          <w:p w:rsidR="005E417C" w:rsidRPr="0012319A" w:rsidRDefault="005E417C" w:rsidP="005E6CBD">
            <w:pPr>
              <w:jc w:val="center"/>
              <w:rPr>
                <w:i/>
                <w:iCs/>
                <w:sz w:val="20"/>
                <w:szCs w:val="20"/>
                <w:lang w:val="en-GB" w:eastAsia="en-GB"/>
              </w:rPr>
            </w:pPr>
            <w:r w:rsidRPr="0012319A">
              <w:rPr>
                <w:i/>
                <w:iCs/>
                <w:sz w:val="20"/>
                <w:szCs w:val="20"/>
                <w:lang w:val="en-GB" w:eastAsia="en-GB"/>
              </w:rPr>
              <w:t> </w:t>
            </w: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Market based mechanisms sustainable funding capacity building</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20</w:t>
            </w:r>
          </w:p>
        </w:tc>
        <w:tc>
          <w:tcPr>
            <w:tcW w:w="2268" w:type="dxa"/>
            <w:vMerge w:val="restart"/>
            <w:tcBorders>
              <w:top w:val="nil"/>
              <w:left w:val="nil"/>
              <w:right w:val="single" w:sz="4" w:space="0" w:color="auto"/>
            </w:tcBorders>
            <w:shd w:val="clear" w:color="auto" w:fill="auto"/>
            <w:noWrap/>
            <w:vAlign w:val="center"/>
            <w:hideMark/>
          </w:tcPr>
          <w:p w:rsidR="005E417C" w:rsidRPr="0012319A" w:rsidRDefault="005E417C" w:rsidP="004A20E8">
            <w:pPr>
              <w:rPr>
                <w:sz w:val="16"/>
                <w:szCs w:val="20"/>
                <w:lang w:val="en-GB" w:eastAsia="en-GB"/>
              </w:rPr>
            </w:pPr>
            <w:r w:rsidRPr="0012319A">
              <w:rPr>
                <w:sz w:val="16"/>
                <w:szCs w:val="20"/>
                <w:lang w:val="en-GB" w:eastAsia="en-GB"/>
              </w:rPr>
              <w:t>Refer to UNDP PRODOC Section IV – Part I Terms of References for key project staff</w:t>
            </w: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Value chain improvement and certification of honey</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Value chain improvement and certification of nuts and fruits</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Agro-Sylvo-Pastoral integration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 xml:space="preserve">Participatory bd monitoring </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15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Green charcoal production</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Ecotourism pilot project (Dar Salam, Ndick et Lompoul)</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417C" w:rsidRPr="0012319A" w:rsidTr="005E417C">
        <w:tc>
          <w:tcPr>
            <w:tcW w:w="5532" w:type="dxa"/>
            <w:tcBorders>
              <w:top w:val="nil"/>
              <w:left w:val="single" w:sz="4" w:space="0" w:color="auto"/>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r w:rsidRPr="0012319A">
              <w:rPr>
                <w:sz w:val="20"/>
                <w:szCs w:val="20"/>
                <w:lang w:val="en-GB" w:eastAsia="en-GB"/>
              </w:rPr>
              <w:t xml:space="preserve">Creation of pilot fish, stroke shell farming projects </w:t>
            </w:r>
          </w:p>
        </w:tc>
        <w:tc>
          <w:tcPr>
            <w:tcW w:w="1151" w:type="dxa"/>
            <w:tcBorders>
              <w:top w:val="nil"/>
              <w:left w:val="nil"/>
              <w:bottom w:val="single" w:sz="4" w:space="0" w:color="auto"/>
              <w:right w:val="single" w:sz="4" w:space="0" w:color="auto"/>
            </w:tcBorders>
            <w:shd w:val="clear" w:color="auto" w:fill="auto"/>
            <w:noWrap/>
            <w:vAlign w:val="center"/>
            <w:hideMark/>
          </w:tcPr>
          <w:p w:rsidR="005E417C" w:rsidRPr="005E417C" w:rsidRDefault="005E417C" w:rsidP="005E417C">
            <w:pPr>
              <w:jc w:val="center"/>
              <w:rPr>
                <w:sz w:val="20"/>
                <w:szCs w:val="20"/>
              </w:rPr>
            </w:pPr>
            <w:r w:rsidRPr="005E417C">
              <w:rPr>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5E417C" w:rsidRPr="008D4F7F" w:rsidRDefault="005E417C" w:rsidP="005E417C">
            <w:pPr>
              <w:jc w:val="center"/>
              <w:rPr>
                <w:sz w:val="20"/>
                <w:szCs w:val="20"/>
                <w:highlight w:val="yellow"/>
              </w:rPr>
            </w:pPr>
            <w:r w:rsidRPr="008D4F7F">
              <w:rPr>
                <w:sz w:val="20"/>
                <w:szCs w:val="20"/>
                <w:highlight w:val="yellow"/>
              </w:rPr>
              <w:t>5</w:t>
            </w:r>
          </w:p>
        </w:tc>
        <w:tc>
          <w:tcPr>
            <w:tcW w:w="2268" w:type="dxa"/>
            <w:vMerge/>
            <w:tcBorders>
              <w:left w:val="nil"/>
              <w:bottom w:val="single" w:sz="4" w:space="0" w:color="auto"/>
              <w:right w:val="single" w:sz="4" w:space="0" w:color="auto"/>
            </w:tcBorders>
            <w:shd w:val="clear" w:color="auto" w:fill="auto"/>
            <w:noWrap/>
            <w:vAlign w:val="center"/>
            <w:hideMark/>
          </w:tcPr>
          <w:p w:rsidR="005E417C" w:rsidRPr="0012319A" w:rsidRDefault="005E417C" w:rsidP="005E6CBD">
            <w:pPr>
              <w:rPr>
                <w:sz w:val="20"/>
                <w:szCs w:val="20"/>
                <w:lang w:val="en-GB" w:eastAsia="en-GB"/>
              </w:rPr>
            </w:pPr>
          </w:p>
        </w:tc>
      </w:tr>
      <w:tr w:rsidR="005E6CBD" w:rsidRPr="0012319A" w:rsidTr="005E417C">
        <w:tc>
          <w:tcPr>
            <w:tcW w:w="10085"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E6CBD" w:rsidRPr="0012319A" w:rsidRDefault="005E6CBD" w:rsidP="005E6CBD">
            <w:pPr>
              <w:rPr>
                <w:sz w:val="20"/>
                <w:szCs w:val="20"/>
                <w:lang w:val="en-GB" w:eastAsia="en-GB"/>
              </w:rPr>
            </w:pPr>
            <w:r w:rsidRPr="0012319A">
              <w:rPr>
                <w:sz w:val="20"/>
                <w:szCs w:val="20"/>
                <w:u w:val="single"/>
                <w:lang w:val="en-GB" w:eastAsia="en-GB"/>
              </w:rPr>
              <w:t>Justification for Travel, if any</w:t>
            </w:r>
            <w:r w:rsidRPr="0012319A">
              <w:rPr>
                <w:sz w:val="20"/>
                <w:szCs w:val="20"/>
                <w:lang w:val="en-GB" w:eastAsia="en-GB"/>
              </w:rPr>
              <w:t>: Domestic travel to the project sites will be necessary for several technical assistance consultants. International travel to TA consultants will be necessary in order to bring them into the country. Refer to UNDP PRODOC Total Budget and Workplan for more details.</w:t>
            </w:r>
          </w:p>
        </w:tc>
      </w:tr>
    </w:tbl>
    <w:p w:rsidR="005E6CBD" w:rsidRPr="0012319A" w:rsidRDefault="005E6CBD" w:rsidP="005E6CBD">
      <w:pPr>
        <w:rPr>
          <w:sz w:val="20"/>
        </w:rPr>
      </w:pPr>
      <w:r w:rsidRPr="0012319A">
        <w:rPr>
          <w:sz w:val="20"/>
        </w:rPr>
        <w:t xml:space="preserve">*  Provide dollar rate per person week (included with 5 decimals for some lines to avoid rounding-off errors).    </w:t>
      </w:r>
    </w:p>
    <w:p w:rsidR="00AC23C2" w:rsidRPr="0012319A" w:rsidRDefault="005E6CBD" w:rsidP="005E6CBD">
      <w:pPr>
        <w:rPr>
          <w:sz w:val="20"/>
        </w:rPr>
      </w:pPr>
      <w:r w:rsidRPr="0012319A">
        <w:rPr>
          <w:sz w:val="20"/>
        </w:rPr>
        <w:t>**  Total person weeks  needed to carry out the tasks.</w:t>
      </w:r>
    </w:p>
    <w:p w:rsidR="005E6CBD" w:rsidRPr="0012319A" w:rsidRDefault="005E6CBD" w:rsidP="00EA10BE">
      <w:pPr>
        <w:spacing w:after="80"/>
        <w:rPr>
          <w:rFonts w:ascii="Times New Roman Bold" w:hAnsi="Times New Roman Bold"/>
          <w:b/>
          <w:smallCaps/>
        </w:rPr>
      </w:pPr>
    </w:p>
    <w:p w:rsidR="00EA10BE" w:rsidRPr="0012319A" w:rsidRDefault="00EA10BE" w:rsidP="00EA10BE">
      <w:pPr>
        <w:spacing w:after="80"/>
        <w:rPr>
          <w:rFonts w:ascii="Times New Roman Bold" w:hAnsi="Times New Roman Bold"/>
          <w:b/>
          <w:smallCaps/>
        </w:rPr>
      </w:pPr>
      <w:r w:rsidRPr="0012319A">
        <w:rPr>
          <w:rFonts w:ascii="Times New Roman Bold" w:hAnsi="Times New Roman Bold"/>
          <w:b/>
          <w:smallCaps/>
        </w:rPr>
        <w:t xml:space="preserve">Annex </w:t>
      </w:r>
      <w:r w:rsidRPr="0012319A">
        <w:rPr>
          <w:rFonts w:ascii="Times New Roman Bold" w:hAnsi="Times New Roman Bold"/>
          <w:b/>
          <w:caps/>
        </w:rPr>
        <w:t>d</w:t>
      </w:r>
      <w:r w:rsidRPr="0012319A">
        <w:rPr>
          <w:rFonts w:ascii="Times New Roman Bold" w:hAnsi="Times New Roman Bold"/>
          <w:b/>
          <w:smallCaps/>
        </w:rPr>
        <w:t>:  status of implementation of project preparation activities and the use of funds</w:t>
      </w:r>
    </w:p>
    <w:p w:rsidR="00D31891" w:rsidRPr="0012319A" w:rsidRDefault="00D31891" w:rsidP="00D31891">
      <w:pPr>
        <w:rPr>
          <w:rFonts w:ascii="Times New Roman Bold" w:hAnsi="Times New Roman Bold"/>
          <w:smallCaps/>
          <w:sz w:val="22"/>
          <w:szCs w:val="22"/>
        </w:rPr>
      </w:pPr>
    </w:p>
    <w:p w:rsidR="00EA10BE" w:rsidRPr="0012319A" w:rsidRDefault="00EA10BE" w:rsidP="00D31891">
      <w:pPr>
        <w:numPr>
          <w:ilvl w:val="0"/>
          <w:numId w:val="4"/>
        </w:numPr>
        <w:tabs>
          <w:tab w:val="clear" w:pos="720"/>
          <w:tab w:val="num" w:pos="709"/>
        </w:tabs>
        <w:ind w:left="709" w:hanging="425"/>
        <w:rPr>
          <w:rFonts w:ascii="Times New Roman Bold" w:hAnsi="Times New Roman Bold"/>
          <w:b/>
          <w:smallCaps/>
        </w:rPr>
      </w:pPr>
      <w:r w:rsidRPr="0012319A">
        <w:rPr>
          <w:rFonts w:ascii="Times New Roman Bold" w:hAnsi="Times New Roman Bold"/>
          <w:b/>
          <w:smallCaps/>
        </w:rPr>
        <w:t xml:space="preserve">explain if the ppg objective has been achieved through the ppg activities undertaken.  </w:t>
      </w:r>
      <w:bookmarkStart w:id="8" w:name="PPGObjective"/>
    </w:p>
    <w:bookmarkEnd w:id="8"/>
    <w:p w:rsidR="00EA10BE" w:rsidRPr="0012319A" w:rsidRDefault="00EA10BE" w:rsidP="00EA10BE">
      <w:pPr>
        <w:rPr>
          <w:szCs w:val="22"/>
        </w:rPr>
      </w:pPr>
    </w:p>
    <w:p w:rsidR="00EA10BE" w:rsidRPr="0012319A" w:rsidRDefault="00EA10BE" w:rsidP="00EA10BE">
      <w:pPr>
        <w:jc w:val="both"/>
        <w:rPr>
          <w:sz w:val="22"/>
          <w:szCs w:val="22"/>
        </w:rPr>
      </w:pPr>
      <w:r w:rsidRPr="0012319A">
        <w:rPr>
          <w:sz w:val="22"/>
          <w:szCs w:val="22"/>
        </w:rPr>
        <w:t xml:space="preserve">The PPG objective has been achieved in full: </w:t>
      </w:r>
    </w:p>
    <w:p w:rsidR="00EA10BE" w:rsidRPr="0012319A" w:rsidRDefault="00EA10BE" w:rsidP="00E40F37">
      <w:pPr>
        <w:pStyle w:val="ListParagraph"/>
        <w:numPr>
          <w:ilvl w:val="0"/>
          <w:numId w:val="15"/>
        </w:numPr>
        <w:ind w:left="426" w:hanging="284"/>
        <w:jc w:val="both"/>
        <w:rPr>
          <w:rFonts w:ascii="Times New Roman" w:hAnsi="Times New Roman"/>
        </w:rPr>
      </w:pPr>
      <w:r w:rsidRPr="0012319A">
        <w:rPr>
          <w:rFonts w:ascii="Times New Roman" w:hAnsi="Times New Roman"/>
        </w:rPr>
        <w:t>The GEF Project Document, and accompanying CEO Endorsement documentation, has been prepared and submitted to the GEF; and</w:t>
      </w:r>
    </w:p>
    <w:p w:rsidR="00EA10BE" w:rsidRPr="0012319A" w:rsidRDefault="00EA10BE" w:rsidP="00EA10BE">
      <w:pPr>
        <w:jc w:val="both"/>
        <w:rPr>
          <w:sz w:val="22"/>
          <w:szCs w:val="22"/>
        </w:rPr>
      </w:pPr>
    </w:p>
    <w:p w:rsidR="00EA10BE" w:rsidRPr="0012319A" w:rsidRDefault="00EA10BE" w:rsidP="00EA10BE">
      <w:pPr>
        <w:jc w:val="both"/>
        <w:rPr>
          <w:sz w:val="22"/>
          <w:szCs w:val="22"/>
        </w:rPr>
      </w:pPr>
      <w:r w:rsidRPr="0012319A">
        <w:rPr>
          <w:sz w:val="22"/>
          <w:szCs w:val="22"/>
        </w:rPr>
        <w:t>More specifically, the following PPG outputs have been achieved:</w:t>
      </w:r>
    </w:p>
    <w:p w:rsidR="00AC23C2" w:rsidRPr="0012319A" w:rsidRDefault="00AC23C2" w:rsidP="00AC23C2">
      <w:pPr>
        <w:numPr>
          <w:ilvl w:val="0"/>
          <w:numId w:val="32"/>
        </w:numPr>
        <w:jc w:val="both"/>
        <w:rPr>
          <w:sz w:val="22"/>
          <w:szCs w:val="22"/>
        </w:rPr>
      </w:pPr>
      <w:r w:rsidRPr="0012319A">
        <w:rPr>
          <w:sz w:val="22"/>
          <w:szCs w:val="22"/>
        </w:rPr>
        <w:t xml:space="preserve">Baseline data collected; information gap analysis and mainstreaming capacity assessments carried out; </w:t>
      </w:r>
    </w:p>
    <w:p w:rsidR="00AC23C2" w:rsidRPr="0012319A" w:rsidRDefault="00AC23C2" w:rsidP="00AC23C2">
      <w:pPr>
        <w:numPr>
          <w:ilvl w:val="0"/>
          <w:numId w:val="32"/>
        </w:numPr>
        <w:jc w:val="both"/>
        <w:rPr>
          <w:sz w:val="22"/>
          <w:szCs w:val="22"/>
        </w:rPr>
      </w:pPr>
      <w:r w:rsidRPr="0012319A">
        <w:rPr>
          <w:sz w:val="22"/>
          <w:szCs w:val="22"/>
        </w:rPr>
        <w:t xml:space="preserve">Full project scoped and prepared in a participatory manner, with appropriate institutional arrangements, budget and M&amp;E Plan </w:t>
      </w:r>
    </w:p>
    <w:p w:rsidR="00AC23C2" w:rsidRPr="0012319A" w:rsidRDefault="00AC23C2" w:rsidP="00AC23C2">
      <w:pPr>
        <w:numPr>
          <w:ilvl w:val="0"/>
          <w:numId w:val="32"/>
        </w:numPr>
        <w:jc w:val="both"/>
        <w:rPr>
          <w:sz w:val="22"/>
          <w:szCs w:val="22"/>
        </w:rPr>
      </w:pPr>
      <w:r w:rsidRPr="0012319A">
        <w:rPr>
          <w:sz w:val="22"/>
          <w:szCs w:val="22"/>
        </w:rPr>
        <w:t>Co-financing mobilized and formally confirmed</w:t>
      </w:r>
    </w:p>
    <w:p w:rsidR="00EA10BE" w:rsidRPr="0012319A" w:rsidRDefault="00AC23C2" w:rsidP="00AC23C2">
      <w:pPr>
        <w:numPr>
          <w:ilvl w:val="0"/>
          <w:numId w:val="32"/>
        </w:numPr>
        <w:jc w:val="both"/>
        <w:rPr>
          <w:sz w:val="22"/>
          <w:szCs w:val="22"/>
        </w:rPr>
      </w:pPr>
      <w:r w:rsidRPr="0012319A">
        <w:rPr>
          <w:sz w:val="22"/>
          <w:szCs w:val="22"/>
        </w:rPr>
        <w:t>Full project widely endorsed by relevant stakeholders</w:t>
      </w:r>
    </w:p>
    <w:p w:rsidR="00AC23C2" w:rsidRPr="0012319A" w:rsidRDefault="00AC23C2" w:rsidP="00AC23C2">
      <w:pPr>
        <w:ind w:left="360"/>
        <w:jc w:val="both"/>
        <w:rPr>
          <w:szCs w:val="22"/>
        </w:rPr>
      </w:pPr>
    </w:p>
    <w:p w:rsidR="00EA10BE" w:rsidRPr="0012319A" w:rsidRDefault="00EA10BE" w:rsidP="004E37F1">
      <w:pPr>
        <w:shd w:val="clear" w:color="auto" w:fill="EAF1DD" w:themeFill="accent3" w:themeFillTint="33"/>
        <w:jc w:val="both"/>
        <w:rPr>
          <w:sz w:val="22"/>
          <w:szCs w:val="22"/>
        </w:rPr>
      </w:pPr>
      <w:r w:rsidRPr="0012319A">
        <w:rPr>
          <w:sz w:val="22"/>
          <w:szCs w:val="22"/>
        </w:rPr>
        <w:t>For more detail on the stakeholder engagement during project preparation, please refer to</w:t>
      </w:r>
      <w:r w:rsidR="00C7284F" w:rsidRPr="0012319A">
        <w:rPr>
          <w:sz w:val="22"/>
          <w:szCs w:val="22"/>
        </w:rPr>
        <w:t xml:space="preserve"> the</w:t>
      </w:r>
      <w:r w:rsidRPr="0012319A">
        <w:rPr>
          <w:sz w:val="22"/>
          <w:szCs w:val="22"/>
        </w:rPr>
        <w:t xml:space="preserve"> PRODOC </w:t>
      </w:r>
      <w:r w:rsidR="004E37F1" w:rsidRPr="0012319A">
        <w:rPr>
          <w:sz w:val="22"/>
          <w:szCs w:val="22"/>
        </w:rPr>
        <w:t xml:space="preserve">Annex 7. </w:t>
      </w:r>
      <w:r w:rsidR="004E37F1" w:rsidRPr="0012319A">
        <w:rPr>
          <w:sz w:val="22"/>
          <w:szCs w:val="22"/>
          <w:u w:val="single"/>
        </w:rPr>
        <w:t>Stakeholder Engagement and Partnerships</w:t>
      </w:r>
      <w:r w:rsidR="004E37F1" w:rsidRPr="0012319A">
        <w:rPr>
          <w:sz w:val="22"/>
          <w:szCs w:val="22"/>
        </w:rPr>
        <w:t>’.</w:t>
      </w:r>
    </w:p>
    <w:p w:rsidR="00EA10BE" w:rsidRPr="0012319A" w:rsidRDefault="00EA10BE" w:rsidP="00EA10BE">
      <w:pPr>
        <w:pStyle w:val="Aaa"/>
        <w:numPr>
          <w:ilvl w:val="0"/>
          <w:numId w:val="0"/>
        </w:numPr>
        <w:jc w:val="both"/>
        <w:rPr>
          <w:lang w:val="en-GB"/>
        </w:rPr>
      </w:pPr>
    </w:p>
    <w:p w:rsidR="00EA10BE" w:rsidRPr="0012319A" w:rsidRDefault="00EA10BE" w:rsidP="00D31891">
      <w:pPr>
        <w:numPr>
          <w:ilvl w:val="0"/>
          <w:numId w:val="4"/>
        </w:numPr>
        <w:tabs>
          <w:tab w:val="clear" w:pos="720"/>
          <w:tab w:val="num" w:pos="709"/>
        </w:tabs>
        <w:ind w:left="709" w:hanging="425"/>
        <w:rPr>
          <w:rFonts w:ascii="Times New Roman Bold" w:hAnsi="Times New Roman Bold"/>
          <w:b/>
          <w:smallCaps/>
        </w:rPr>
      </w:pPr>
      <w:r w:rsidRPr="0012319A">
        <w:rPr>
          <w:rFonts w:ascii="Times New Roman Bold" w:hAnsi="Times New Roman Bold"/>
          <w:b/>
          <w:smallCaps/>
        </w:rPr>
        <w:t xml:space="preserve">describe findings that might affect the project design or any concerns on project implementation, if any: </w:t>
      </w:r>
      <w:bookmarkStart w:id="9" w:name="ProjectConcerns"/>
    </w:p>
    <w:bookmarkEnd w:id="9"/>
    <w:p w:rsidR="00EA10BE" w:rsidRPr="0012319A" w:rsidRDefault="00EA10BE" w:rsidP="00EA10BE">
      <w:pPr>
        <w:pStyle w:val="Aaa"/>
        <w:numPr>
          <w:ilvl w:val="0"/>
          <w:numId w:val="0"/>
        </w:numPr>
        <w:jc w:val="both"/>
        <w:rPr>
          <w:lang w:val="en-GB"/>
        </w:rPr>
      </w:pPr>
      <w:r w:rsidRPr="0012319A">
        <w:rPr>
          <w:lang w:val="en-GB"/>
        </w:rPr>
        <w:t xml:space="preserve">There are no findings that would fundamentally affect the project design. During project preparation, meetings were held with the </w:t>
      </w:r>
      <w:r w:rsidR="006D1E73" w:rsidRPr="0012319A">
        <w:rPr>
          <w:lang w:val="en-GB"/>
        </w:rPr>
        <w:t>project partners</w:t>
      </w:r>
      <w:r w:rsidRPr="0012319A">
        <w:rPr>
          <w:lang w:val="en-GB"/>
        </w:rPr>
        <w:t xml:space="preserve"> to clarify the </w:t>
      </w:r>
      <w:r w:rsidR="00C7284F" w:rsidRPr="0012319A">
        <w:rPr>
          <w:lang w:val="en-GB"/>
        </w:rPr>
        <w:t xml:space="preserve">roles and responsibilities in implementation of project outputs. </w:t>
      </w:r>
    </w:p>
    <w:p w:rsidR="00EA10BE" w:rsidRPr="0012319A" w:rsidRDefault="00EA10BE" w:rsidP="00EA10BE">
      <w:pPr>
        <w:jc w:val="both"/>
        <w:rPr>
          <w:rFonts w:ascii="Times New Roman Bold" w:hAnsi="Times New Roman Bold"/>
          <w:b/>
          <w:smallCaps/>
          <w:sz w:val="22"/>
          <w:szCs w:val="22"/>
        </w:rPr>
      </w:pPr>
    </w:p>
    <w:p w:rsidR="00EA10BE" w:rsidRPr="0012319A" w:rsidRDefault="00EA10BE" w:rsidP="00D31891">
      <w:pPr>
        <w:numPr>
          <w:ilvl w:val="0"/>
          <w:numId w:val="4"/>
        </w:numPr>
        <w:ind w:left="709" w:hanging="425"/>
        <w:rPr>
          <w:rFonts w:ascii="Times New Roman Bold" w:hAnsi="Times New Roman Bold"/>
          <w:b/>
          <w:smallCaps/>
        </w:rPr>
      </w:pPr>
      <w:r w:rsidRPr="0012319A">
        <w:rPr>
          <w:rFonts w:ascii="Times New Roman Bold" w:hAnsi="Times New Roman Bold"/>
          <w:b/>
          <w:smallCaps/>
        </w:rPr>
        <w:t xml:space="preserve">provide detailed funding amount of the </w:t>
      </w:r>
      <w:r w:rsidR="0026589A" w:rsidRPr="0012319A">
        <w:rPr>
          <w:rFonts w:ascii="Times New Roman Bold" w:hAnsi="Times New Roman Bold"/>
          <w:b/>
          <w:smallCaps/>
        </w:rPr>
        <w:t>PPG</w:t>
      </w:r>
      <w:r w:rsidRPr="0012319A">
        <w:rPr>
          <w:rFonts w:ascii="Times New Roman Bold" w:hAnsi="Times New Roman Bold"/>
          <w:b/>
          <w:smallCaps/>
        </w:rPr>
        <w:t xml:space="preserve"> activities and their implementation status in the table below:</w:t>
      </w:r>
    </w:p>
    <w:p w:rsidR="00EA10BE" w:rsidRPr="0012319A" w:rsidRDefault="00EA10BE" w:rsidP="00EA10BE"/>
    <w:tbl>
      <w:tblPr>
        <w:tblW w:w="10057" w:type="dxa"/>
        <w:tblInd w:w="103" w:type="dxa"/>
        <w:tblCellMar>
          <w:left w:w="0" w:type="dxa"/>
          <w:right w:w="0" w:type="dxa"/>
        </w:tblCellMar>
        <w:tblLook w:val="04A0"/>
      </w:tblPr>
      <w:tblGrid>
        <w:gridCol w:w="2699"/>
        <w:gridCol w:w="1561"/>
        <w:gridCol w:w="1133"/>
        <w:gridCol w:w="1181"/>
        <w:gridCol w:w="1181"/>
        <w:gridCol w:w="1182"/>
        <w:gridCol w:w="1120"/>
      </w:tblGrid>
      <w:tr w:rsidR="00A63CF9" w:rsidRPr="0012319A" w:rsidTr="00D07AF4">
        <w:trPr>
          <w:trHeight w:val="180"/>
          <w:tblHeader/>
        </w:trPr>
        <w:tc>
          <w:tcPr>
            <w:tcW w:w="2699"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rsidP="00D07AF4">
            <w:pPr>
              <w:jc w:val="center"/>
              <w:rPr>
                <w:rFonts w:eastAsiaTheme="minorHAnsi"/>
                <w:b/>
                <w:bCs/>
                <w:i/>
                <w:iCs/>
                <w:sz w:val="19"/>
                <w:szCs w:val="19"/>
              </w:rPr>
            </w:pPr>
            <w:r w:rsidRPr="0012319A">
              <w:rPr>
                <w:b/>
                <w:bCs/>
                <w:i/>
                <w:iCs/>
                <w:sz w:val="19"/>
                <w:szCs w:val="19"/>
              </w:rPr>
              <w:t>Project Preparation Activities Approved</w:t>
            </w:r>
          </w:p>
        </w:tc>
        <w:tc>
          <w:tcPr>
            <w:tcW w:w="1561"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rsidP="00D07AF4">
            <w:pPr>
              <w:jc w:val="center"/>
              <w:rPr>
                <w:rFonts w:eastAsiaTheme="minorHAnsi"/>
                <w:b/>
                <w:bCs/>
                <w:i/>
                <w:iCs/>
                <w:sz w:val="19"/>
                <w:szCs w:val="19"/>
              </w:rPr>
            </w:pPr>
            <w:r w:rsidRPr="0012319A">
              <w:rPr>
                <w:b/>
                <w:bCs/>
                <w:i/>
                <w:iCs/>
                <w:sz w:val="19"/>
                <w:szCs w:val="19"/>
              </w:rPr>
              <w:t>Implementation Status</w:t>
            </w:r>
          </w:p>
        </w:tc>
        <w:tc>
          <w:tcPr>
            <w:tcW w:w="4677"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jc w:val="center"/>
              <w:rPr>
                <w:rFonts w:eastAsiaTheme="minorHAnsi"/>
                <w:b/>
                <w:bCs/>
                <w:i/>
                <w:iCs/>
                <w:sz w:val="20"/>
                <w:szCs w:val="20"/>
              </w:rPr>
            </w:pPr>
            <w:r w:rsidRPr="0012319A">
              <w:rPr>
                <w:b/>
                <w:bCs/>
                <w:i/>
                <w:iCs/>
                <w:sz w:val="20"/>
                <w:szCs w:val="20"/>
              </w:rPr>
              <w:t>GEF Amount ($)</w:t>
            </w:r>
          </w:p>
        </w:tc>
        <w:tc>
          <w:tcPr>
            <w:tcW w:w="112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jc w:val="center"/>
              <w:rPr>
                <w:rFonts w:eastAsiaTheme="minorHAnsi"/>
                <w:b/>
                <w:bCs/>
                <w:i/>
                <w:iCs/>
                <w:sz w:val="20"/>
                <w:szCs w:val="20"/>
              </w:rPr>
            </w:pPr>
            <w:r w:rsidRPr="0012319A">
              <w:rPr>
                <w:b/>
                <w:bCs/>
                <w:i/>
                <w:iCs/>
                <w:sz w:val="20"/>
                <w:szCs w:val="20"/>
              </w:rPr>
              <w:t>Co-financing</w:t>
            </w:r>
          </w:p>
          <w:p w:rsidR="00A63CF9" w:rsidRPr="0012319A" w:rsidRDefault="00A63CF9">
            <w:pPr>
              <w:jc w:val="center"/>
              <w:rPr>
                <w:rFonts w:eastAsiaTheme="minorHAnsi"/>
                <w:b/>
                <w:bCs/>
                <w:i/>
                <w:iCs/>
                <w:sz w:val="20"/>
                <w:szCs w:val="20"/>
              </w:rPr>
            </w:pPr>
            <w:r w:rsidRPr="0012319A">
              <w:rPr>
                <w:b/>
                <w:bCs/>
                <w:i/>
                <w:iCs/>
                <w:sz w:val="20"/>
                <w:szCs w:val="20"/>
              </w:rPr>
              <w:t xml:space="preserve">($) </w:t>
            </w:r>
            <w:r w:rsidR="00556195" w:rsidRPr="0012319A">
              <w:rPr>
                <w:b/>
                <w:bCs/>
                <w:i/>
                <w:iCs/>
                <w:sz w:val="20"/>
                <w:szCs w:val="20"/>
              </w:rPr>
              <w:t>*</w:t>
            </w:r>
          </w:p>
        </w:tc>
      </w:tr>
      <w:tr w:rsidR="00A63CF9" w:rsidRPr="0012319A" w:rsidTr="00D07AF4">
        <w:trPr>
          <w:trHeight w:val="540"/>
        </w:trPr>
        <w:tc>
          <w:tcPr>
            <w:tcW w:w="2699" w:type="dxa"/>
            <w:vMerge/>
            <w:tcBorders>
              <w:top w:val="single" w:sz="8" w:space="0" w:color="auto"/>
              <w:left w:val="single" w:sz="8" w:space="0" w:color="auto"/>
              <w:bottom w:val="single" w:sz="8" w:space="0" w:color="auto"/>
              <w:right w:val="single" w:sz="8" w:space="0" w:color="auto"/>
            </w:tcBorders>
            <w:vAlign w:val="center"/>
            <w:hideMark/>
          </w:tcPr>
          <w:p w:rsidR="00A63CF9" w:rsidRPr="0012319A" w:rsidRDefault="00A63CF9">
            <w:pPr>
              <w:rPr>
                <w:rFonts w:eastAsiaTheme="minorHAnsi"/>
                <w:b/>
                <w:bCs/>
                <w:i/>
                <w:iCs/>
                <w:sz w:val="20"/>
                <w:szCs w:val="20"/>
              </w:rPr>
            </w:pPr>
          </w:p>
        </w:tc>
        <w:tc>
          <w:tcPr>
            <w:tcW w:w="1561" w:type="dxa"/>
            <w:vMerge/>
            <w:tcBorders>
              <w:top w:val="single" w:sz="8" w:space="0" w:color="auto"/>
              <w:left w:val="nil"/>
              <w:bottom w:val="single" w:sz="8" w:space="0" w:color="auto"/>
              <w:right w:val="single" w:sz="8" w:space="0" w:color="auto"/>
            </w:tcBorders>
            <w:vAlign w:val="center"/>
            <w:hideMark/>
          </w:tcPr>
          <w:p w:rsidR="00A63CF9" w:rsidRPr="0012319A" w:rsidRDefault="00A63CF9">
            <w:pPr>
              <w:rPr>
                <w:rFonts w:eastAsiaTheme="minorHAnsi"/>
                <w:b/>
                <w:bCs/>
                <w:i/>
                <w:iCs/>
                <w:sz w:val="20"/>
                <w:szCs w:val="20"/>
              </w:rPr>
            </w:pPr>
          </w:p>
        </w:tc>
        <w:tc>
          <w:tcPr>
            <w:tcW w:w="11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jc w:val="center"/>
              <w:rPr>
                <w:rFonts w:eastAsiaTheme="minorHAnsi"/>
                <w:b/>
                <w:bCs/>
                <w:i/>
                <w:iCs/>
                <w:sz w:val="18"/>
                <w:szCs w:val="18"/>
              </w:rPr>
            </w:pPr>
            <w:r w:rsidRPr="0012319A">
              <w:rPr>
                <w:b/>
                <w:bCs/>
                <w:i/>
                <w:iCs/>
                <w:sz w:val="18"/>
                <w:szCs w:val="18"/>
              </w:rPr>
              <w:t>Amount Approved</w:t>
            </w:r>
          </w:p>
        </w:tc>
        <w:tc>
          <w:tcPr>
            <w:tcW w:w="118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jc w:val="center"/>
              <w:rPr>
                <w:rFonts w:eastAsiaTheme="minorHAnsi"/>
                <w:b/>
                <w:bCs/>
                <w:i/>
                <w:iCs/>
                <w:sz w:val="18"/>
                <w:szCs w:val="18"/>
              </w:rPr>
            </w:pPr>
            <w:r w:rsidRPr="0012319A">
              <w:rPr>
                <w:b/>
                <w:bCs/>
                <w:i/>
                <w:iCs/>
                <w:sz w:val="18"/>
                <w:szCs w:val="18"/>
              </w:rPr>
              <w:t>Amount Spent to date</w:t>
            </w:r>
          </w:p>
        </w:tc>
        <w:tc>
          <w:tcPr>
            <w:tcW w:w="118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jc w:val="center"/>
              <w:rPr>
                <w:rFonts w:eastAsiaTheme="minorHAnsi"/>
                <w:b/>
                <w:bCs/>
                <w:i/>
                <w:iCs/>
                <w:sz w:val="18"/>
                <w:szCs w:val="18"/>
              </w:rPr>
            </w:pPr>
            <w:r w:rsidRPr="0012319A">
              <w:rPr>
                <w:b/>
                <w:bCs/>
                <w:i/>
                <w:iCs/>
                <w:sz w:val="18"/>
                <w:szCs w:val="18"/>
              </w:rPr>
              <w:t>Amount Committed</w:t>
            </w:r>
          </w:p>
        </w:tc>
        <w:tc>
          <w:tcPr>
            <w:tcW w:w="11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63CF9" w:rsidRPr="0012319A" w:rsidRDefault="00A63CF9">
            <w:pPr>
              <w:ind w:left="-108" w:right="-108"/>
              <w:jc w:val="center"/>
              <w:rPr>
                <w:rFonts w:eastAsiaTheme="minorHAnsi"/>
                <w:b/>
                <w:bCs/>
                <w:i/>
                <w:iCs/>
                <w:sz w:val="18"/>
                <w:szCs w:val="18"/>
              </w:rPr>
            </w:pPr>
            <w:r w:rsidRPr="0012319A">
              <w:rPr>
                <w:b/>
                <w:bCs/>
                <w:i/>
                <w:iCs/>
                <w:sz w:val="18"/>
                <w:szCs w:val="18"/>
              </w:rPr>
              <w:t>Uncommitted Amount</w:t>
            </w:r>
          </w:p>
        </w:tc>
        <w:tc>
          <w:tcPr>
            <w:tcW w:w="0" w:type="auto"/>
            <w:vMerge/>
            <w:tcBorders>
              <w:top w:val="single" w:sz="8" w:space="0" w:color="auto"/>
              <w:left w:val="nil"/>
              <w:bottom w:val="single" w:sz="8" w:space="0" w:color="auto"/>
              <w:right w:val="single" w:sz="8" w:space="0" w:color="auto"/>
            </w:tcBorders>
            <w:vAlign w:val="center"/>
            <w:hideMark/>
          </w:tcPr>
          <w:p w:rsidR="00A63CF9" w:rsidRPr="0012319A" w:rsidRDefault="00A63CF9">
            <w:pPr>
              <w:rPr>
                <w:rFonts w:eastAsiaTheme="minorHAnsi"/>
                <w:b/>
                <w:bCs/>
                <w:i/>
                <w:iCs/>
                <w:sz w:val="20"/>
                <w:szCs w:val="20"/>
              </w:rPr>
            </w:pPr>
          </w:p>
        </w:tc>
      </w:tr>
      <w:tr w:rsidR="0014444F" w:rsidRPr="0012319A" w:rsidTr="00D07AF4">
        <w:trPr>
          <w:trHeight w:val="6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sz w:val="20"/>
                <w:szCs w:val="20"/>
              </w:rPr>
            </w:pPr>
            <w:r w:rsidRPr="0012319A">
              <w:rPr>
                <w:sz w:val="20"/>
                <w:szCs w:val="20"/>
              </w:rPr>
              <w:t>1. Pilot Site Selection, Socio-economic Analysis and Community Engagement Strategy Development</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center"/>
              <w:rPr>
                <w:sz w:val="20"/>
                <w:szCs w:val="20"/>
              </w:rPr>
            </w:pPr>
            <w:r w:rsidRPr="0012319A">
              <w:rPr>
                <w:sz w:val="20"/>
                <w:szCs w:val="20"/>
              </w:rPr>
              <w:t>Completed</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43,000.00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23,998</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19,002</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41,200.00</w:t>
            </w:r>
          </w:p>
        </w:tc>
      </w:tr>
      <w:tr w:rsidR="0014444F" w:rsidRPr="0012319A" w:rsidTr="00D07AF4">
        <w:trPr>
          <w:trHeight w:val="6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sz w:val="20"/>
                <w:szCs w:val="20"/>
              </w:rPr>
            </w:pPr>
            <w:r w:rsidRPr="0012319A">
              <w:rPr>
                <w:sz w:val="20"/>
                <w:szCs w:val="20"/>
              </w:rPr>
              <w:t>2. Baseline Data Collection and Information Gap Analysis</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center"/>
              <w:rPr>
                <w:sz w:val="20"/>
                <w:szCs w:val="20"/>
              </w:rPr>
            </w:pPr>
            <w:r w:rsidRPr="0012319A">
              <w:rPr>
                <w:sz w:val="20"/>
                <w:szCs w:val="20"/>
              </w:rPr>
              <w:t>Completed</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40,000.00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23,000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17,000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13,000.00</w:t>
            </w:r>
          </w:p>
        </w:tc>
      </w:tr>
      <w:tr w:rsidR="0014444F" w:rsidRPr="0012319A" w:rsidTr="00D07AF4">
        <w:trPr>
          <w:trHeight w:val="6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sz w:val="20"/>
                <w:szCs w:val="20"/>
              </w:rPr>
            </w:pPr>
            <w:r w:rsidRPr="0012319A">
              <w:rPr>
                <w:sz w:val="20"/>
                <w:szCs w:val="20"/>
              </w:rPr>
              <w:t>3. Analyses of Policy and Legal Frameworks and Capacity Gaps</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center"/>
              <w:rPr>
                <w:sz w:val="20"/>
                <w:szCs w:val="20"/>
              </w:rPr>
            </w:pPr>
            <w:r w:rsidRPr="0012319A">
              <w:rPr>
                <w:sz w:val="20"/>
                <w:szCs w:val="20"/>
              </w:rPr>
              <w:t>Completed</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4,000.00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3,000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1,000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r>
      <w:tr w:rsidR="0014444F" w:rsidRPr="0012319A" w:rsidTr="00D07AF4">
        <w:trPr>
          <w:trHeight w:val="6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sz w:val="20"/>
                <w:szCs w:val="20"/>
              </w:rPr>
            </w:pPr>
            <w:r w:rsidRPr="0012319A">
              <w:rPr>
                <w:sz w:val="20"/>
                <w:szCs w:val="20"/>
              </w:rPr>
              <w:t>4. Consolidation of the Ecovillage Model and Industry Engagement Strategy</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center"/>
              <w:rPr>
                <w:sz w:val="20"/>
                <w:szCs w:val="20"/>
              </w:rPr>
            </w:pPr>
            <w:r w:rsidRPr="0012319A">
              <w:rPr>
                <w:sz w:val="20"/>
                <w:szCs w:val="20"/>
              </w:rPr>
              <w:t>Completed</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25,000.00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22,300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2,700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16,000.00</w:t>
            </w:r>
          </w:p>
        </w:tc>
      </w:tr>
      <w:tr w:rsidR="0014444F" w:rsidRPr="0012319A" w:rsidTr="00D07AF4">
        <w:trPr>
          <w:trHeight w:val="6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sz w:val="20"/>
                <w:szCs w:val="20"/>
              </w:rPr>
            </w:pPr>
            <w:r w:rsidRPr="0012319A">
              <w:rPr>
                <w:sz w:val="20"/>
                <w:szCs w:val="20"/>
              </w:rPr>
              <w:t>5. Project Costing, Risk Assessment and M&amp;E Planning</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center"/>
              <w:rPr>
                <w:sz w:val="20"/>
                <w:szCs w:val="20"/>
              </w:rPr>
            </w:pPr>
            <w:r w:rsidRPr="0012319A">
              <w:rPr>
                <w:sz w:val="20"/>
                <w:szCs w:val="20"/>
              </w:rPr>
              <w:t>Completed</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8,000.00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8,000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color w:val="000000"/>
                <w:sz w:val="20"/>
                <w:szCs w:val="20"/>
              </w:rPr>
            </w:pPr>
            <w:r w:rsidRPr="0012319A">
              <w:rPr>
                <w:color w:val="000000"/>
                <w:sz w:val="20"/>
                <w:szCs w:val="20"/>
              </w:rPr>
              <w:t>113,000.00</w:t>
            </w:r>
          </w:p>
        </w:tc>
      </w:tr>
      <w:tr w:rsidR="0014444F" w:rsidRPr="0012319A" w:rsidTr="00D07AF4">
        <w:trPr>
          <w:trHeight w:val="300"/>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rPr>
                <w:b/>
                <w:bCs/>
                <w:sz w:val="20"/>
                <w:szCs w:val="20"/>
              </w:rPr>
            </w:pPr>
            <w:r w:rsidRPr="0012319A">
              <w:rPr>
                <w:b/>
                <w:bCs/>
                <w:sz w:val="20"/>
                <w:szCs w:val="20"/>
              </w:rPr>
              <w:t>Total</w:t>
            </w:r>
          </w:p>
        </w:tc>
        <w:tc>
          <w:tcPr>
            <w:tcW w:w="1561" w:type="dxa"/>
            <w:tcBorders>
              <w:top w:val="nil"/>
              <w:left w:val="nil"/>
              <w:bottom w:val="single" w:sz="8" w:space="0" w:color="auto"/>
              <w:right w:val="single" w:sz="8" w:space="0" w:color="auto"/>
            </w:tcBorders>
            <w:shd w:val="clear" w:color="auto" w:fill="969696"/>
            <w:tcMar>
              <w:top w:w="0" w:type="dxa"/>
              <w:left w:w="108" w:type="dxa"/>
              <w:bottom w:w="0" w:type="dxa"/>
              <w:right w:w="108" w:type="dxa"/>
            </w:tcMar>
            <w:vAlign w:val="center"/>
            <w:hideMark/>
          </w:tcPr>
          <w:p w:rsidR="0014444F" w:rsidRPr="0012319A" w:rsidRDefault="0014444F">
            <w:pPr>
              <w:jc w:val="center"/>
              <w:rPr>
                <w:b/>
                <w:bCs/>
                <w:sz w:val="20"/>
                <w:szCs w:val="20"/>
              </w:rPr>
            </w:pPr>
            <w:r w:rsidRPr="0012319A">
              <w:rPr>
                <w:b/>
                <w:bCs/>
                <w:sz w:val="20"/>
                <w:szCs w:val="2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120,000.00</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80,298.00</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39,702.00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0.00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44F" w:rsidRPr="0012319A" w:rsidRDefault="0014444F">
            <w:pPr>
              <w:jc w:val="right"/>
              <w:rPr>
                <w:sz w:val="20"/>
                <w:szCs w:val="20"/>
              </w:rPr>
            </w:pPr>
            <w:r w:rsidRPr="0012319A">
              <w:rPr>
                <w:sz w:val="20"/>
                <w:szCs w:val="20"/>
              </w:rPr>
              <w:t>183,200.00</w:t>
            </w:r>
          </w:p>
        </w:tc>
      </w:tr>
    </w:tbl>
    <w:p w:rsidR="00EA10BE" w:rsidRDefault="00D07AF4" w:rsidP="00EA10BE">
      <w:r w:rsidRPr="0012319A">
        <w:rPr>
          <w:sz w:val="20"/>
        </w:rPr>
        <w:t>* Of which $150,000 was in cash co-financing from UNDP and has been totally spent or committed.</w:t>
      </w:r>
    </w:p>
    <w:sectPr w:rsidR="00EA10BE" w:rsidSect="0014444F">
      <w:pgSz w:w="12240" w:h="15840" w:code="1"/>
      <w:pgMar w:top="1134" w:right="1134" w:bottom="1134" w:left="1134" w:header="72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52" w:rsidRDefault="008E1752">
      <w:r>
        <w:separator/>
      </w:r>
    </w:p>
  </w:endnote>
  <w:endnote w:type="continuationSeparator" w:id="0">
    <w:p w:rsidR="008E1752" w:rsidRDefault="008E1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dobe Caslo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ED" w:rsidRDefault="00AF660F" w:rsidP="0099128C">
    <w:pPr>
      <w:pStyle w:val="Footer"/>
      <w:framePr w:wrap="around" w:vAnchor="text" w:hAnchor="margin" w:xAlign="right" w:y="1"/>
      <w:rPr>
        <w:rStyle w:val="PageNumber"/>
      </w:rPr>
    </w:pPr>
    <w:r>
      <w:rPr>
        <w:rStyle w:val="PageNumber"/>
      </w:rPr>
      <w:fldChar w:fldCharType="begin"/>
    </w:r>
    <w:r w:rsidR="00EC5EED">
      <w:rPr>
        <w:rStyle w:val="PageNumber"/>
      </w:rPr>
      <w:instrText xml:space="preserve">PAGE  </w:instrText>
    </w:r>
    <w:r>
      <w:rPr>
        <w:rStyle w:val="PageNumber"/>
      </w:rPr>
      <w:fldChar w:fldCharType="end"/>
    </w:r>
  </w:p>
  <w:p w:rsidR="00EC5EED" w:rsidRDefault="00EC5E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ED" w:rsidRPr="00937210" w:rsidRDefault="00EC5EED" w:rsidP="0099128C">
    <w:pPr>
      <w:pStyle w:val="Footer"/>
      <w:framePr w:wrap="around" w:vAnchor="text" w:hAnchor="margin" w:xAlign="right" w:y="1"/>
      <w:rPr>
        <w:rStyle w:val="PageNumber"/>
        <w:color w:val="808080"/>
        <w:sz w:val="16"/>
        <w:szCs w:val="16"/>
      </w:rPr>
    </w:pPr>
    <w:r w:rsidRPr="00937210">
      <w:rPr>
        <w:rStyle w:val="PageNumber"/>
        <w:color w:val="808080"/>
        <w:sz w:val="16"/>
        <w:szCs w:val="16"/>
      </w:rPr>
      <w:t xml:space="preserve">Page </w:t>
    </w:r>
    <w:r w:rsidR="00AF660F" w:rsidRPr="00937210">
      <w:rPr>
        <w:rStyle w:val="PageNumber"/>
        <w:color w:val="808080"/>
        <w:sz w:val="16"/>
        <w:szCs w:val="16"/>
      </w:rPr>
      <w:fldChar w:fldCharType="begin"/>
    </w:r>
    <w:r w:rsidRPr="00937210">
      <w:rPr>
        <w:rStyle w:val="PageNumber"/>
        <w:color w:val="808080"/>
        <w:sz w:val="16"/>
        <w:szCs w:val="16"/>
      </w:rPr>
      <w:instrText xml:space="preserve">PAGE  </w:instrText>
    </w:r>
    <w:r w:rsidR="00AF660F" w:rsidRPr="00937210">
      <w:rPr>
        <w:rStyle w:val="PageNumber"/>
        <w:color w:val="808080"/>
        <w:sz w:val="16"/>
        <w:szCs w:val="16"/>
      </w:rPr>
      <w:fldChar w:fldCharType="separate"/>
    </w:r>
    <w:r w:rsidR="00A27013">
      <w:rPr>
        <w:rStyle w:val="PageNumber"/>
        <w:noProof/>
        <w:color w:val="808080"/>
        <w:sz w:val="16"/>
        <w:szCs w:val="16"/>
      </w:rPr>
      <w:t>1</w:t>
    </w:r>
    <w:r w:rsidR="00AF660F" w:rsidRPr="00937210">
      <w:rPr>
        <w:rStyle w:val="PageNumber"/>
        <w:color w:val="808080"/>
        <w:sz w:val="16"/>
        <w:szCs w:val="16"/>
      </w:rPr>
      <w:fldChar w:fldCharType="end"/>
    </w:r>
  </w:p>
  <w:p w:rsidR="00EC5EED" w:rsidRDefault="00EC5EED" w:rsidP="00F35BED">
    <w:pPr>
      <w:pStyle w:val="Footer"/>
      <w:tabs>
        <w:tab w:val="left" w:pos="9639"/>
        <w:tab w:val="left" w:pos="9923"/>
        <w:tab w:val="left" w:pos="10065"/>
      </w:tabs>
      <w:ind w:right="360"/>
    </w:pPr>
    <w:r>
      <w:rPr>
        <w:color w:val="999999"/>
        <w:sz w:val="16"/>
      </w:rPr>
      <w:t>4313 FSP Request for CEO Endorsement– Senegal Ecovillages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52" w:rsidRDefault="008E1752">
      <w:r>
        <w:separator/>
      </w:r>
    </w:p>
  </w:footnote>
  <w:footnote w:type="continuationSeparator" w:id="0">
    <w:p w:rsidR="008E1752" w:rsidRDefault="008E1752">
      <w:r>
        <w:continuationSeparator/>
      </w:r>
    </w:p>
  </w:footnote>
  <w:footnote w:id="1">
    <w:p w:rsidR="00EC5EED" w:rsidRPr="00306E42" w:rsidRDefault="00EC5EED" w:rsidP="00A12844">
      <w:pPr>
        <w:pStyle w:val="FootnoteText"/>
      </w:pPr>
      <w:r w:rsidRPr="00F23055">
        <w:rPr>
          <w:rStyle w:val="FootnoteCharacters"/>
        </w:rPr>
        <w:footnoteRef/>
      </w:r>
      <w:r w:rsidRPr="00F23055">
        <w:t xml:space="preserve"> Terroir villageois/ community lands include all land within the control of the community and elected Rural Council including designated Community Nature Reserves (CNRs) or Pastoral Units (PU) in the Ferlo; community forests; ecological perimeters (see Output 1.2); grazing and agricultural lands.</w:t>
      </w:r>
    </w:p>
  </w:footnote>
  <w:footnote w:id="2">
    <w:p w:rsidR="00EC5EED" w:rsidRPr="00306E42" w:rsidRDefault="00EC5EED" w:rsidP="00A12844">
      <w:pPr>
        <w:pStyle w:val="FootnoteText"/>
        <w:rPr>
          <w:lang w:val="es-ES"/>
        </w:rPr>
      </w:pPr>
      <w:r w:rsidRPr="00F23055">
        <w:rPr>
          <w:rStyle w:val="FootnoteReference"/>
        </w:rPr>
        <w:footnoteRef/>
      </w:r>
      <w:r w:rsidRPr="00F23055">
        <w:rPr>
          <w:lang w:val="es-ES"/>
        </w:rPr>
        <w:t xml:space="preserve"> The PNNK (913,000 ha), PNOD (16,000 ha), Delta du Saloum NP (76,000 ha) and the Ferlo Reserve (487,000 ha).</w:t>
      </w:r>
    </w:p>
  </w:footnote>
  <w:footnote w:id="3">
    <w:p w:rsidR="00EC5EED" w:rsidRPr="00485034" w:rsidRDefault="00EC5EED" w:rsidP="00282986">
      <w:pPr>
        <w:pStyle w:val="FootnoteText"/>
      </w:pPr>
      <w:r w:rsidRPr="00485034">
        <w:rPr>
          <w:rStyle w:val="FootnoteReference"/>
        </w:rPr>
        <w:footnoteRef/>
      </w:r>
      <w:r w:rsidRPr="00485034">
        <w:t xml:space="preserve"> Includes forests land, cropland, grassland, wetlands, and settlements.</w:t>
      </w:r>
    </w:p>
  </w:footnote>
  <w:footnote w:id="4">
    <w:p w:rsidR="00EC5EED" w:rsidRPr="00306E42" w:rsidRDefault="00EC5EED" w:rsidP="001C1114">
      <w:pPr>
        <w:rPr>
          <w:sz w:val="20"/>
          <w:szCs w:val="20"/>
        </w:rPr>
      </w:pPr>
      <w:r w:rsidRPr="00F23055">
        <w:rPr>
          <w:rStyle w:val="FootnoteReference"/>
          <w:sz w:val="20"/>
          <w:szCs w:val="20"/>
        </w:rPr>
        <w:footnoteRef/>
      </w:r>
      <w:r w:rsidRPr="00F23055">
        <w:rPr>
          <w:sz w:val="20"/>
          <w:szCs w:val="20"/>
          <w:lang w:val="fr-FR"/>
        </w:rPr>
        <w:t xml:space="preserve"> Senegal Country Programme Document. Mai 2006. Draft du Document du Programme pour le </w:t>
      </w:r>
      <w:r w:rsidRPr="00282986">
        <w:rPr>
          <w:sz w:val="20"/>
          <w:szCs w:val="20"/>
          <w:lang w:val="fr-FR"/>
        </w:rPr>
        <w:t xml:space="preserve">Sénégal </w:t>
      </w:r>
      <w:r w:rsidRPr="00F23055">
        <w:rPr>
          <w:sz w:val="20"/>
          <w:szCs w:val="20"/>
          <w:lang w:val="fr-FR"/>
        </w:rPr>
        <w:t xml:space="preserve">2007-2011. Conseil d’Administration du PNUD et du FNUAP, </w:t>
      </w:r>
      <w:r w:rsidRPr="00F23055">
        <w:rPr>
          <w:color w:val="000000"/>
          <w:sz w:val="20"/>
          <w:szCs w:val="20"/>
          <w:lang w:val="fr-FR"/>
        </w:rPr>
        <w:t xml:space="preserve">Session annuelle 2006, Septembre 2006 New York, Point de l’ordre du jour provisoire, Programme de Pays et Questions Connexes. </w:t>
      </w:r>
      <w:r w:rsidRPr="00F23055">
        <w:rPr>
          <w:color w:val="000000"/>
          <w:sz w:val="20"/>
          <w:szCs w:val="20"/>
        </w:rPr>
        <w:t xml:space="preserve">DP/CPD/SEN.  </w:t>
      </w:r>
    </w:p>
  </w:footnote>
  <w:footnote w:id="5">
    <w:p w:rsidR="00EC5EED" w:rsidRPr="00485034" w:rsidRDefault="00EC5EED" w:rsidP="00282986">
      <w:pPr>
        <w:pStyle w:val="FootnoteText"/>
      </w:pPr>
      <w:r w:rsidRPr="00485034">
        <w:rPr>
          <w:rStyle w:val="FootnoteReference"/>
        </w:rPr>
        <w:footnoteRef/>
      </w:r>
      <w:r w:rsidRPr="00485034">
        <w:t xml:space="preserve"> Indirect benefits from improved cook stoves also look promising with 30 times the multiplier effect of the direct emission reductions from this technology.</w:t>
      </w:r>
    </w:p>
  </w:footnote>
  <w:footnote w:id="6">
    <w:p w:rsidR="00EC5EED" w:rsidRPr="00306E42" w:rsidRDefault="00EC5EED" w:rsidP="00DE4615">
      <w:pPr>
        <w:pStyle w:val="FootnoteText"/>
      </w:pPr>
      <w:r w:rsidRPr="00F23055">
        <w:rPr>
          <w:rStyle w:val="FootnoteReference"/>
        </w:rPr>
        <w:footnoteRef/>
      </w:r>
      <w:r w:rsidRPr="00F23055">
        <w:t xml:space="preserve"> Method developed by ADEME (French Agency for Environment and Energy Management).</w:t>
      </w:r>
    </w:p>
  </w:footnote>
  <w:footnote w:id="7">
    <w:p w:rsidR="00EC5EED" w:rsidRPr="00306E42" w:rsidRDefault="00EC5EED" w:rsidP="00A9766D">
      <w:pPr>
        <w:pStyle w:val="FootnoteText"/>
      </w:pPr>
      <w:r w:rsidRPr="00F23055">
        <w:rPr>
          <w:rStyle w:val="FootnoteReference"/>
        </w:rPr>
        <w:footnoteRef/>
      </w:r>
      <w:r w:rsidRPr="00F23055">
        <w:t xml:space="preserve"> The sequestration potential of mangroves are said to be likely larger than that of forests. See e.g. UNEP (2009) “</w:t>
      </w:r>
      <w:r w:rsidRPr="00F23055">
        <w:rPr>
          <w:i/>
        </w:rPr>
        <w:t>The natural fix? The role of ecosystems in climate mitigation</w:t>
      </w:r>
      <w:r w:rsidRPr="00F2305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Adobe Caslon"/>
      </w:rPr>
    </w:lvl>
    <w:lvl w:ilvl="1">
      <w:start w:val="1"/>
      <w:numFmt w:val="bullet"/>
      <w:lvlText w:val=""/>
      <w:lvlJc w:val="left"/>
      <w:pPr>
        <w:tabs>
          <w:tab w:val="num" w:pos="720"/>
        </w:tabs>
        <w:ind w:left="720" w:hanging="360"/>
      </w:pPr>
      <w:rPr>
        <w:rFonts w:ascii="Symbol" w:hAnsi="Symbol" w:cs="Adobe Caslon"/>
      </w:rPr>
    </w:lvl>
    <w:lvl w:ilvl="2">
      <w:start w:val="1"/>
      <w:numFmt w:val="bullet"/>
      <w:lvlText w:val=""/>
      <w:lvlJc w:val="left"/>
      <w:pPr>
        <w:tabs>
          <w:tab w:val="num" w:pos="1080"/>
        </w:tabs>
        <w:ind w:left="1080" w:hanging="360"/>
      </w:pPr>
      <w:rPr>
        <w:rFonts w:ascii="Symbol" w:hAnsi="Symbol" w:cs="Adobe Caslon"/>
      </w:rPr>
    </w:lvl>
    <w:lvl w:ilvl="3">
      <w:start w:val="1"/>
      <w:numFmt w:val="bullet"/>
      <w:lvlText w:val=""/>
      <w:lvlJc w:val="left"/>
      <w:pPr>
        <w:tabs>
          <w:tab w:val="num" w:pos="1440"/>
        </w:tabs>
        <w:ind w:left="1440" w:hanging="360"/>
      </w:pPr>
      <w:rPr>
        <w:rFonts w:ascii="Symbol" w:hAnsi="Symbol" w:cs="Adobe Caslon"/>
      </w:rPr>
    </w:lvl>
    <w:lvl w:ilvl="4">
      <w:start w:val="1"/>
      <w:numFmt w:val="bullet"/>
      <w:lvlText w:val=""/>
      <w:lvlJc w:val="left"/>
      <w:pPr>
        <w:tabs>
          <w:tab w:val="num" w:pos="1800"/>
        </w:tabs>
        <w:ind w:left="1800" w:hanging="360"/>
      </w:pPr>
      <w:rPr>
        <w:rFonts w:ascii="Symbol" w:hAnsi="Symbol" w:cs="Adobe Caslon"/>
      </w:rPr>
    </w:lvl>
    <w:lvl w:ilvl="5">
      <w:start w:val="1"/>
      <w:numFmt w:val="bullet"/>
      <w:lvlText w:val=""/>
      <w:lvlJc w:val="left"/>
      <w:pPr>
        <w:tabs>
          <w:tab w:val="num" w:pos="2160"/>
        </w:tabs>
        <w:ind w:left="2160" w:hanging="360"/>
      </w:pPr>
      <w:rPr>
        <w:rFonts w:ascii="Symbol" w:hAnsi="Symbol" w:cs="Adobe Caslon"/>
      </w:rPr>
    </w:lvl>
    <w:lvl w:ilvl="6">
      <w:start w:val="1"/>
      <w:numFmt w:val="bullet"/>
      <w:lvlText w:val=""/>
      <w:lvlJc w:val="left"/>
      <w:pPr>
        <w:tabs>
          <w:tab w:val="num" w:pos="2520"/>
        </w:tabs>
        <w:ind w:left="2520" w:hanging="360"/>
      </w:pPr>
      <w:rPr>
        <w:rFonts w:ascii="Symbol" w:hAnsi="Symbol" w:cs="Adobe Caslon"/>
      </w:rPr>
    </w:lvl>
    <w:lvl w:ilvl="7">
      <w:start w:val="1"/>
      <w:numFmt w:val="bullet"/>
      <w:lvlText w:val=""/>
      <w:lvlJc w:val="left"/>
      <w:pPr>
        <w:tabs>
          <w:tab w:val="num" w:pos="2880"/>
        </w:tabs>
        <w:ind w:left="2880" w:hanging="360"/>
      </w:pPr>
      <w:rPr>
        <w:rFonts w:ascii="Symbol" w:hAnsi="Symbol" w:cs="Adobe Caslon"/>
      </w:rPr>
    </w:lvl>
    <w:lvl w:ilvl="8">
      <w:start w:val="1"/>
      <w:numFmt w:val="bullet"/>
      <w:lvlText w:val=""/>
      <w:lvlJc w:val="left"/>
      <w:pPr>
        <w:tabs>
          <w:tab w:val="num" w:pos="3240"/>
        </w:tabs>
        <w:ind w:left="3240" w:hanging="360"/>
      </w:pPr>
      <w:rPr>
        <w:rFonts w:ascii="Symbol" w:hAnsi="Symbol" w:cs="Adobe Caslon"/>
      </w:rPr>
    </w:lvl>
  </w:abstractNum>
  <w:abstractNum w:abstractNumId="1">
    <w:nsid w:val="055E2086"/>
    <w:multiLevelType w:val="hybridMultilevel"/>
    <w:tmpl w:val="7DCA3E78"/>
    <w:lvl w:ilvl="0" w:tplc="E1AAED5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635DB"/>
    <w:multiLevelType w:val="hybridMultilevel"/>
    <w:tmpl w:val="69DC7C1E"/>
    <w:lvl w:ilvl="0" w:tplc="E3A82504">
      <w:start w:val="1"/>
      <w:numFmt w:val="upperLetter"/>
      <w:lvlText w:val="%1."/>
      <w:lvlJc w:val="left"/>
      <w:pPr>
        <w:tabs>
          <w:tab w:val="num" w:pos="720"/>
        </w:tabs>
        <w:ind w:left="720" w:hanging="360"/>
      </w:pPr>
      <w:rPr>
        <w:rFonts w:ascii="Times New Roman Bold" w:hAnsi="Times New Roman Bold"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4974F8"/>
    <w:multiLevelType w:val="hybridMultilevel"/>
    <w:tmpl w:val="A85689CA"/>
    <w:lvl w:ilvl="0" w:tplc="F9BADF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nsid w:val="1C4E1E11"/>
    <w:multiLevelType w:val="hybridMultilevel"/>
    <w:tmpl w:val="46E4034A"/>
    <w:lvl w:ilvl="0" w:tplc="E1AAED5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A28E1"/>
    <w:multiLevelType w:val="hybridMultilevel"/>
    <w:tmpl w:val="84D2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7C4BDF"/>
    <w:multiLevelType w:val="hybridMultilevel"/>
    <w:tmpl w:val="3F0C0440"/>
    <w:lvl w:ilvl="0" w:tplc="79FE8A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862F0"/>
    <w:multiLevelType w:val="hybridMultilevel"/>
    <w:tmpl w:val="C61A8938"/>
    <w:lvl w:ilvl="0" w:tplc="79FE8A3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A6C01E4"/>
    <w:multiLevelType w:val="hybridMultilevel"/>
    <w:tmpl w:val="3E20E0B4"/>
    <w:lvl w:ilvl="0" w:tplc="79FE8A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A185B"/>
    <w:multiLevelType w:val="hybridMultilevel"/>
    <w:tmpl w:val="1638CE90"/>
    <w:lvl w:ilvl="0" w:tplc="79FE8A3A">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1">
    <w:nsid w:val="3BC12A14"/>
    <w:multiLevelType w:val="hybridMultilevel"/>
    <w:tmpl w:val="0D6E7C84"/>
    <w:lvl w:ilvl="0" w:tplc="79FE8A3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nsid w:val="3BF14C56"/>
    <w:multiLevelType w:val="hybridMultilevel"/>
    <w:tmpl w:val="B85C2A50"/>
    <w:lvl w:ilvl="0" w:tplc="79FE8A3A">
      <w:start w:val="1"/>
      <w:numFmt w:val="bullet"/>
      <w:lvlText w:val=""/>
      <w:lvlJc w:val="left"/>
      <w:pPr>
        <w:tabs>
          <w:tab w:val="num" w:pos="360"/>
        </w:tabs>
        <w:ind w:left="360" w:hanging="360"/>
      </w:pPr>
      <w:rPr>
        <w:rFonts w:ascii="Wingdings" w:hAnsi="Wingdings" w:hint="default"/>
      </w:rPr>
    </w:lvl>
    <w:lvl w:ilvl="1" w:tplc="08090019">
      <w:start w:val="1"/>
      <w:numFmt w:val="bullet"/>
      <w:lvlText w:val=""/>
      <w:lvlJc w:val="left"/>
      <w:pPr>
        <w:tabs>
          <w:tab w:val="num" w:pos="1152"/>
        </w:tabs>
        <w:ind w:left="1152" w:hanging="432"/>
      </w:pPr>
      <w:rPr>
        <w:rFonts w:ascii="Wingdings" w:hAnsi="Wingdings"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3">
    <w:nsid w:val="3CCF0032"/>
    <w:multiLevelType w:val="multilevel"/>
    <w:tmpl w:val="531A9E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40E147B3"/>
    <w:multiLevelType w:val="hybridMultilevel"/>
    <w:tmpl w:val="CDF85AE8"/>
    <w:lvl w:ilvl="0" w:tplc="79FE8A3A">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47198"/>
    <w:multiLevelType w:val="hybridMultilevel"/>
    <w:tmpl w:val="40FA055C"/>
    <w:lvl w:ilvl="0" w:tplc="79FE8A3A">
      <w:start w:val="1"/>
      <w:numFmt w:val="decimal"/>
      <w:pStyle w:val="Para"/>
      <w:lvlText w:val="%1."/>
      <w:lvlJc w:val="left"/>
      <w:pPr>
        <w:tabs>
          <w:tab w:val="num" w:pos="720"/>
        </w:tabs>
        <w:ind w:left="720" w:hanging="360"/>
      </w:pPr>
      <w:rPr>
        <w:rFonts w:cs="Times New Roman"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3BE2370"/>
    <w:multiLevelType w:val="hybridMultilevel"/>
    <w:tmpl w:val="662ABFC6"/>
    <w:lvl w:ilvl="0" w:tplc="79FE8A3A">
      <w:start w:val="1"/>
      <w:numFmt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7">
    <w:nsid w:val="46877B27"/>
    <w:multiLevelType w:val="hybridMultilevel"/>
    <w:tmpl w:val="F0EAEE16"/>
    <w:lvl w:ilvl="0" w:tplc="E1AC2566">
      <w:start w:val="1"/>
      <w:numFmt w:val="decimal"/>
      <w:pStyle w:val="NumberedParas"/>
      <w:lvlText w:val="%1."/>
      <w:lvlJc w:val="left"/>
      <w:pPr>
        <w:ind w:left="5606"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FEE0262">
      <w:start w:val="1"/>
      <w:numFmt w:val="lowerLetter"/>
      <w:lvlText w:val="%2."/>
      <w:lvlJc w:val="left"/>
      <w:pPr>
        <w:ind w:left="1440" w:hanging="360"/>
      </w:pPr>
    </w:lvl>
    <w:lvl w:ilvl="2" w:tplc="B1521046" w:tentative="1">
      <w:start w:val="1"/>
      <w:numFmt w:val="lowerRoman"/>
      <w:lvlText w:val="%3."/>
      <w:lvlJc w:val="right"/>
      <w:pPr>
        <w:ind w:left="2160" w:hanging="180"/>
      </w:pPr>
    </w:lvl>
    <w:lvl w:ilvl="3" w:tplc="CE8664C0" w:tentative="1">
      <w:start w:val="1"/>
      <w:numFmt w:val="decimal"/>
      <w:lvlText w:val="%4."/>
      <w:lvlJc w:val="left"/>
      <w:pPr>
        <w:ind w:left="2880" w:hanging="360"/>
      </w:pPr>
    </w:lvl>
    <w:lvl w:ilvl="4" w:tplc="935801A4" w:tentative="1">
      <w:start w:val="1"/>
      <w:numFmt w:val="lowerLetter"/>
      <w:lvlText w:val="%5."/>
      <w:lvlJc w:val="left"/>
      <w:pPr>
        <w:ind w:left="3600" w:hanging="360"/>
      </w:pPr>
    </w:lvl>
    <w:lvl w:ilvl="5" w:tplc="6E26404C" w:tentative="1">
      <w:start w:val="1"/>
      <w:numFmt w:val="lowerRoman"/>
      <w:lvlText w:val="%6."/>
      <w:lvlJc w:val="right"/>
      <w:pPr>
        <w:ind w:left="4320" w:hanging="180"/>
      </w:pPr>
    </w:lvl>
    <w:lvl w:ilvl="6" w:tplc="2F94B38A" w:tentative="1">
      <w:start w:val="1"/>
      <w:numFmt w:val="decimal"/>
      <w:lvlText w:val="%7."/>
      <w:lvlJc w:val="left"/>
      <w:pPr>
        <w:ind w:left="5040" w:hanging="360"/>
      </w:pPr>
    </w:lvl>
    <w:lvl w:ilvl="7" w:tplc="64B4DDAE" w:tentative="1">
      <w:start w:val="1"/>
      <w:numFmt w:val="lowerLetter"/>
      <w:lvlText w:val="%8."/>
      <w:lvlJc w:val="left"/>
      <w:pPr>
        <w:ind w:left="5760" w:hanging="360"/>
      </w:pPr>
    </w:lvl>
    <w:lvl w:ilvl="8" w:tplc="F6B65426" w:tentative="1">
      <w:start w:val="1"/>
      <w:numFmt w:val="lowerRoman"/>
      <w:lvlText w:val="%9."/>
      <w:lvlJc w:val="right"/>
      <w:pPr>
        <w:ind w:left="6480" w:hanging="180"/>
      </w:pPr>
    </w:lvl>
  </w:abstractNum>
  <w:abstractNum w:abstractNumId="18">
    <w:nsid w:val="474C71DF"/>
    <w:multiLevelType w:val="hybridMultilevel"/>
    <w:tmpl w:val="940AB2D8"/>
    <w:lvl w:ilvl="0" w:tplc="9D568E1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716AB6"/>
    <w:multiLevelType w:val="hybridMultilevel"/>
    <w:tmpl w:val="4A4CCD44"/>
    <w:lvl w:ilvl="0" w:tplc="9B7A0054">
      <w:start w:val="1"/>
      <w:numFmt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0">
    <w:nsid w:val="47FE21C0"/>
    <w:multiLevelType w:val="hybridMultilevel"/>
    <w:tmpl w:val="E25EBAB2"/>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4BEA24FB"/>
    <w:multiLevelType w:val="hybridMultilevel"/>
    <w:tmpl w:val="1346D0AE"/>
    <w:lvl w:ilvl="0" w:tplc="EF90F2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067CFA"/>
    <w:multiLevelType w:val="hybridMultilevel"/>
    <w:tmpl w:val="148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4E30FF"/>
    <w:multiLevelType w:val="hybridMultilevel"/>
    <w:tmpl w:val="A3825FA0"/>
    <w:lvl w:ilvl="0" w:tplc="603AFAFC">
      <w:start w:val="1"/>
      <w:numFmt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4">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66D4F3B"/>
    <w:multiLevelType w:val="hybridMultilevel"/>
    <w:tmpl w:val="B3C620E6"/>
    <w:lvl w:ilvl="0" w:tplc="29A4D2A8">
      <w:start w:val="1"/>
      <w:numFmt w:val="bullet"/>
      <w:lvlText w:val=""/>
      <w:lvlJc w:val="left"/>
      <w:pPr>
        <w:tabs>
          <w:tab w:val="num" w:pos="360"/>
        </w:tabs>
        <w:ind w:left="360" w:hanging="360"/>
      </w:pPr>
      <w:rPr>
        <w:rFonts w:ascii="Wingdings" w:hAnsi="Wingdings" w:hint="default"/>
      </w:rPr>
    </w:lvl>
    <w:lvl w:ilvl="1" w:tplc="F95E12E8" w:tentative="1">
      <w:start w:val="1"/>
      <w:numFmt w:val="bullet"/>
      <w:lvlText w:val="o"/>
      <w:lvlJc w:val="left"/>
      <w:pPr>
        <w:tabs>
          <w:tab w:val="num" w:pos="1080"/>
        </w:tabs>
        <w:ind w:left="1080" w:hanging="360"/>
      </w:pPr>
      <w:rPr>
        <w:rFonts w:ascii="Courier New" w:hAnsi="Courier New" w:hint="default"/>
      </w:rPr>
    </w:lvl>
    <w:lvl w:ilvl="2" w:tplc="D224292A" w:tentative="1">
      <w:start w:val="1"/>
      <w:numFmt w:val="bullet"/>
      <w:lvlText w:val=""/>
      <w:lvlJc w:val="left"/>
      <w:pPr>
        <w:tabs>
          <w:tab w:val="num" w:pos="1800"/>
        </w:tabs>
        <w:ind w:left="1800" w:hanging="360"/>
      </w:pPr>
      <w:rPr>
        <w:rFonts w:ascii="Wingdings" w:hAnsi="Wingdings" w:hint="default"/>
      </w:rPr>
    </w:lvl>
    <w:lvl w:ilvl="3" w:tplc="79B2332E" w:tentative="1">
      <w:start w:val="1"/>
      <w:numFmt w:val="bullet"/>
      <w:lvlText w:val=""/>
      <w:lvlJc w:val="left"/>
      <w:pPr>
        <w:tabs>
          <w:tab w:val="num" w:pos="2520"/>
        </w:tabs>
        <w:ind w:left="2520" w:hanging="360"/>
      </w:pPr>
      <w:rPr>
        <w:rFonts w:ascii="Symbol" w:hAnsi="Symbol" w:hint="default"/>
      </w:rPr>
    </w:lvl>
    <w:lvl w:ilvl="4" w:tplc="C5B671A4" w:tentative="1">
      <w:start w:val="1"/>
      <w:numFmt w:val="bullet"/>
      <w:lvlText w:val="o"/>
      <w:lvlJc w:val="left"/>
      <w:pPr>
        <w:tabs>
          <w:tab w:val="num" w:pos="3240"/>
        </w:tabs>
        <w:ind w:left="3240" w:hanging="360"/>
      </w:pPr>
      <w:rPr>
        <w:rFonts w:ascii="Courier New" w:hAnsi="Courier New" w:hint="default"/>
      </w:rPr>
    </w:lvl>
    <w:lvl w:ilvl="5" w:tplc="1C228C38" w:tentative="1">
      <w:start w:val="1"/>
      <w:numFmt w:val="bullet"/>
      <w:lvlText w:val=""/>
      <w:lvlJc w:val="left"/>
      <w:pPr>
        <w:tabs>
          <w:tab w:val="num" w:pos="3960"/>
        </w:tabs>
        <w:ind w:left="3960" w:hanging="360"/>
      </w:pPr>
      <w:rPr>
        <w:rFonts w:ascii="Wingdings" w:hAnsi="Wingdings" w:hint="default"/>
      </w:rPr>
    </w:lvl>
    <w:lvl w:ilvl="6" w:tplc="DF24FBB6" w:tentative="1">
      <w:start w:val="1"/>
      <w:numFmt w:val="bullet"/>
      <w:lvlText w:val=""/>
      <w:lvlJc w:val="left"/>
      <w:pPr>
        <w:tabs>
          <w:tab w:val="num" w:pos="4680"/>
        </w:tabs>
        <w:ind w:left="4680" w:hanging="360"/>
      </w:pPr>
      <w:rPr>
        <w:rFonts w:ascii="Symbol" w:hAnsi="Symbol" w:hint="default"/>
      </w:rPr>
    </w:lvl>
    <w:lvl w:ilvl="7" w:tplc="1A1E30CE" w:tentative="1">
      <w:start w:val="1"/>
      <w:numFmt w:val="bullet"/>
      <w:lvlText w:val="o"/>
      <w:lvlJc w:val="left"/>
      <w:pPr>
        <w:tabs>
          <w:tab w:val="num" w:pos="5400"/>
        </w:tabs>
        <w:ind w:left="5400" w:hanging="360"/>
      </w:pPr>
      <w:rPr>
        <w:rFonts w:ascii="Courier New" w:hAnsi="Courier New" w:hint="default"/>
      </w:rPr>
    </w:lvl>
    <w:lvl w:ilvl="8" w:tplc="A2C84776" w:tentative="1">
      <w:start w:val="1"/>
      <w:numFmt w:val="bullet"/>
      <w:lvlText w:val=""/>
      <w:lvlJc w:val="left"/>
      <w:pPr>
        <w:tabs>
          <w:tab w:val="num" w:pos="6120"/>
        </w:tabs>
        <w:ind w:left="6120" w:hanging="360"/>
      </w:pPr>
      <w:rPr>
        <w:rFonts w:ascii="Wingdings" w:hAnsi="Wingdings" w:hint="default"/>
      </w:rPr>
    </w:lvl>
  </w:abstractNum>
  <w:abstractNum w:abstractNumId="26">
    <w:nsid w:val="56931AA5"/>
    <w:multiLevelType w:val="hybridMultilevel"/>
    <w:tmpl w:val="C8B45546"/>
    <w:lvl w:ilvl="0" w:tplc="603AFAFC">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57563D3C"/>
    <w:multiLevelType w:val="hybridMultilevel"/>
    <w:tmpl w:val="08B457B6"/>
    <w:lvl w:ilvl="0" w:tplc="603AFAFC">
      <w:numFmt w:val="bullet"/>
      <w:lvlText w:val="•"/>
      <w:lvlJc w:val="left"/>
      <w:pPr>
        <w:ind w:left="1080" w:hanging="72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21F17B7"/>
    <w:multiLevelType w:val="hybridMultilevel"/>
    <w:tmpl w:val="11B463A8"/>
    <w:lvl w:ilvl="0" w:tplc="1F52EF3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9">
    <w:nsid w:val="63A5022F"/>
    <w:multiLevelType w:val="hybridMultilevel"/>
    <w:tmpl w:val="C8E4471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46117B4"/>
    <w:multiLevelType w:val="hybridMultilevel"/>
    <w:tmpl w:val="FB9C3032"/>
    <w:lvl w:ilvl="0" w:tplc="1C09000F">
      <w:start w:val="1"/>
      <w:numFmt w:val="bullet"/>
      <w:lvlText w:val=""/>
      <w:lvlJc w:val="left"/>
      <w:pPr>
        <w:tabs>
          <w:tab w:val="num" w:pos="1080"/>
        </w:tabs>
        <w:ind w:left="108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31">
    <w:nsid w:val="6AB853E1"/>
    <w:multiLevelType w:val="hybridMultilevel"/>
    <w:tmpl w:val="561CC2E4"/>
    <w:lvl w:ilvl="0" w:tplc="E3A82504">
      <w:start w:val="1"/>
      <w:numFmt w:val="upperLetter"/>
      <w:lvlText w:val="%1."/>
      <w:lvlJc w:val="left"/>
      <w:pPr>
        <w:tabs>
          <w:tab w:val="num" w:pos="720"/>
        </w:tabs>
        <w:ind w:left="720" w:hanging="360"/>
      </w:pPr>
      <w:rPr>
        <w:rFonts w:cs="Times New Roman"/>
      </w:rPr>
    </w:lvl>
    <w:lvl w:ilvl="1" w:tplc="D6E8128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E267C05"/>
    <w:multiLevelType w:val="hybridMultilevel"/>
    <w:tmpl w:val="5C50D41E"/>
    <w:lvl w:ilvl="0" w:tplc="71A8A57C">
      <w:start w:val="1"/>
      <w:numFmt w:val="bullet"/>
      <w:lvlText w:val=""/>
      <w:lvlJc w:val="left"/>
      <w:pPr>
        <w:tabs>
          <w:tab w:val="num" w:pos="360"/>
        </w:tabs>
        <w:ind w:left="360" w:hanging="360"/>
      </w:pPr>
      <w:rPr>
        <w:rFonts w:ascii="Wingdings" w:hAnsi="Wingdings" w:hint="default"/>
      </w:rPr>
    </w:lvl>
    <w:lvl w:ilvl="1" w:tplc="1C090019" w:tentative="1">
      <w:start w:val="1"/>
      <w:numFmt w:val="bullet"/>
      <w:lvlText w:val="o"/>
      <w:lvlJc w:val="left"/>
      <w:pPr>
        <w:tabs>
          <w:tab w:val="num" w:pos="1080"/>
        </w:tabs>
        <w:ind w:left="1080" w:hanging="360"/>
      </w:pPr>
      <w:rPr>
        <w:rFonts w:ascii="Courier New" w:hAnsi="Courier New" w:hint="default"/>
      </w:rPr>
    </w:lvl>
    <w:lvl w:ilvl="2" w:tplc="1C09001B" w:tentative="1">
      <w:start w:val="1"/>
      <w:numFmt w:val="bullet"/>
      <w:lvlText w:val=""/>
      <w:lvlJc w:val="left"/>
      <w:pPr>
        <w:tabs>
          <w:tab w:val="num" w:pos="1800"/>
        </w:tabs>
        <w:ind w:left="1800" w:hanging="360"/>
      </w:pPr>
      <w:rPr>
        <w:rFonts w:ascii="Wingdings" w:hAnsi="Wingdings" w:hint="default"/>
      </w:rPr>
    </w:lvl>
    <w:lvl w:ilvl="3" w:tplc="1C09000F" w:tentative="1">
      <w:start w:val="1"/>
      <w:numFmt w:val="bullet"/>
      <w:lvlText w:val=""/>
      <w:lvlJc w:val="left"/>
      <w:pPr>
        <w:tabs>
          <w:tab w:val="num" w:pos="2520"/>
        </w:tabs>
        <w:ind w:left="2520" w:hanging="360"/>
      </w:pPr>
      <w:rPr>
        <w:rFonts w:ascii="Symbol" w:hAnsi="Symbol" w:hint="default"/>
      </w:rPr>
    </w:lvl>
    <w:lvl w:ilvl="4" w:tplc="1C090019" w:tentative="1">
      <w:start w:val="1"/>
      <w:numFmt w:val="bullet"/>
      <w:lvlText w:val="o"/>
      <w:lvlJc w:val="left"/>
      <w:pPr>
        <w:tabs>
          <w:tab w:val="num" w:pos="3240"/>
        </w:tabs>
        <w:ind w:left="3240" w:hanging="360"/>
      </w:pPr>
      <w:rPr>
        <w:rFonts w:ascii="Courier New" w:hAnsi="Courier New" w:hint="default"/>
      </w:rPr>
    </w:lvl>
    <w:lvl w:ilvl="5" w:tplc="1C09001B" w:tentative="1">
      <w:start w:val="1"/>
      <w:numFmt w:val="bullet"/>
      <w:lvlText w:val=""/>
      <w:lvlJc w:val="left"/>
      <w:pPr>
        <w:tabs>
          <w:tab w:val="num" w:pos="3960"/>
        </w:tabs>
        <w:ind w:left="3960" w:hanging="360"/>
      </w:pPr>
      <w:rPr>
        <w:rFonts w:ascii="Wingdings" w:hAnsi="Wingdings" w:hint="default"/>
      </w:rPr>
    </w:lvl>
    <w:lvl w:ilvl="6" w:tplc="1C09000F" w:tentative="1">
      <w:start w:val="1"/>
      <w:numFmt w:val="bullet"/>
      <w:lvlText w:val=""/>
      <w:lvlJc w:val="left"/>
      <w:pPr>
        <w:tabs>
          <w:tab w:val="num" w:pos="4680"/>
        </w:tabs>
        <w:ind w:left="4680" w:hanging="360"/>
      </w:pPr>
      <w:rPr>
        <w:rFonts w:ascii="Symbol" w:hAnsi="Symbol" w:hint="default"/>
      </w:rPr>
    </w:lvl>
    <w:lvl w:ilvl="7" w:tplc="1C090019" w:tentative="1">
      <w:start w:val="1"/>
      <w:numFmt w:val="bullet"/>
      <w:lvlText w:val="o"/>
      <w:lvlJc w:val="left"/>
      <w:pPr>
        <w:tabs>
          <w:tab w:val="num" w:pos="5400"/>
        </w:tabs>
        <w:ind w:left="5400" w:hanging="360"/>
      </w:pPr>
      <w:rPr>
        <w:rFonts w:ascii="Courier New" w:hAnsi="Courier New" w:hint="default"/>
      </w:rPr>
    </w:lvl>
    <w:lvl w:ilvl="8" w:tplc="1C09001B" w:tentative="1">
      <w:start w:val="1"/>
      <w:numFmt w:val="bullet"/>
      <w:lvlText w:val=""/>
      <w:lvlJc w:val="left"/>
      <w:pPr>
        <w:tabs>
          <w:tab w:val="num" w:pos="6120"/>
        </w:tabs>
        <w:ind w:left="6120" w:hanging="360"/>
      </w:pPr>
      <w:rPr>
        <w:rFonts w:ascii="Wingdings" w:hAnsi="Wingdings" w:hint="default"/>
      </w:rPr>
    </w:lvl>
  </w:abstractNum>
  <w:abstractNum w:abstractNumId="33">
    <w:nsid w:val="6F030CDE"/>
    <w:multiLevelType w:val="hybridMultilevel"/>
    <w:tmpl w:val="8ABA761E"/>
    <w:lvl w:ilvl="0" w:tplc="42F05A22">
      <w:start w:val="1"/>
      <w:numFmt w:val="decimal"/>
      <w:pStyle w:val="Aaa"/>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Wingdings" w:hAnsi="Wingdings" w:hint="default"/>
        <w:sz w:val="22"/>
        <w:szCs w:val="22"/>
      </w:r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D03CE"/>
    <w:multiLevelType w:val="hybridMultilevel"/>
    <w:tmpl w:val="3AA896C4"/>
    <w:lvl w:ilvl="0" w:tplc="34167A26">
      <w:start w:val="3"/>
      <w:numFmt w:val="upperLetter"/>
      <w:lvlText w:val="%1."/>
      <w:lvlJc w:val="left"/>
      <w:pPr>
        <w:tabs>
          <w:tab w:val="num" w:pos="720"/>
        </w:tabs>
        <w:ind w:left="720" w:hanging="360"/>
      </w:pPr>
      <w:rPr>
        <w:rFonts w:ascii="Times New Roman" w:hAnsi="Times New Roman" w:cs="Times New Roman" w:hint="default"/>
        <w:b/>
      </w:rPr>
    </w:lvl>
    <w:lvl w:ilvl="1" w:tplc="04090003">
      <w:start w:val="1"/>
      <w:numFmt w:val="decimal"/>
      <w:lvlRestart w:val="0"/>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72EB035B"/>
    <w:multiLevelType w:val="hybridMultilevel"/>
    <w:tmpl w:val="CF16F3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6EC17F2"/>
    <w:multiLevelType w:val="hybridMultilevel"/>
    <w:tmpl w:val="FAC28636"/>
    <w:lvl w:ilvl="0" w:tplc="0EA65154">
      <w:start w:val="1"/>
      <w:numFmt w:val="upperLetter"/>
      <w:lvlText w:val="%1."/>
      <w:lvlJc w:val="left"/>
      <w:pPr>
        <w:tabs>
          <w:tab w:val="num" w:pos="720"/>
        </w:tabs>
        <w:ind w:left="720" w:hanging="360"/>
      </w:pPr>
      <w:rPr>
        <w:rFonts w:cs="Times New Roman" w:hint="default"/>
      </w:rPr>
    </w:lvl>
    <w:lvl w:ilvl="1" w:tplc="04090019">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9C1316C"/>
    <w:multiLevelType w:val="multilevel"/>
    <w:tmpl w:val="6096D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1"/>
  </w:num>
  <w:num w:numId="3">
    <w:abstractNumId w:val="2"/>
  </w:num>
  <w:num w:numId="4">
    <w:abstractNumId w:val="36"/>
  </w:num>
  <w:num w:numId="5">
    <w:abstractNumId w:val="15"/>
  </w:num>
  <w:num w:numId="6">
    <w:abstractNumId w:val="24"/>
  </w:num>
  <w:num w:numId="7">
    <w:abstractNumId w:val="26"/>
  </w:num>
  <w:num w:numId="8">
    <w:abstractNumId w:val="30"/>
  </w:num>
  <w:num w:numId="9">
    <w:abstractNumId w:val="33"/>
  </w:num>
  <w:num w:numId="10">
    <w:abstractNumId w:val="17"/>
  </w:num>
  <w:num w:numId="11">
    <w:abstractNumId w:val="35"/>
  </w:num>
  <w:num w:numId="12">
    <w:abstractNumId w:val="4"/>
  </w:num>
  <w:num w:numId="13">
    <w:abstractNumId w:val="11"/>
  </w:num>
  <w:num w:numId="14">
    <w:abstractNumId w:val="20"/>
  </w:num>
  <w:num w:numId="15">
    <w:abstractNumId w:val="22"/>
  </w:num>
  <w:num w:numId="16">
    <w:abstractNumId w:val="29"/>
  </w:num>
  <w:num w:numId="17">
    <w:abstractNumId w:val="28"/>
  </w:num>
  <w:num w:numId="18">
    <w:abstractNumId w:val="19"/>
  </w:num>
  <w:num w:numId="19">
    <w:abstractNumId w:val="12"/>
  </w:num>
  <w:num w:numId="20">
    <w:abstractNumId w:val="25"/>
  </w:num>
  <w:num w:numId="21">
    <w:abstractNumId w:val="16"/>
  </w:num>
  <w:num w:numId="22">
    <w:abstractNumId w:val="23"/>
  </w:num>
  <w:num w:numId="23">
    <w:abstractNumId w:val="32"/>
  </w:num>
  <w:num w:numId="24">
    <w:abstractNumId w:val="8"/>
  </w:num>
  <w:num w:numId="25">
    <w:abstractNumId w:val="37"/>
  </w:num>
  <w:num w:numId="26">
    <w:abstractNumId w:val="13"/>
  </w:num>
  <w:num w:numId="27">
    <w:abstractNumId w:val="3"/>
  </w:num>
  <w:num w:numId="28">
    <w:abstractNumId w:val="9"/>
  </w:num>
  <w:num w:numId="29">
    <w:abstractNumId w:val="21"/>
  </w:num>
  <w:num w:numId="30">
    <w:abstractNumId w:val="7"/>
  </w:num>
  <w:num w:numId="31">
    <w:abstractNumId w:val="18"/>
  </w:num>
  <w:num w:numId="32">
    <w:abstractNumId w:val="10"/>
  </w:num>
  <w:num w:numId="33">
    <w:abstractNumId w:val="6"/>
  </w:num>
  <w:num w:numId="34">
    <w:abstractNumId w:val="1"/>
  </w:num>
  <w:num w:numId="35">
    <w:abstractNumId w:val="5"/>
  </w:num>
  <w:num w:numId="36">
    <w:abstractNumId w:val="27"/>
  </w:num>
  <w:num w:numId="37">
    <w:abstractNumId w:val="0"/>
  </w:num>
  <w:num w:numId="38">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n-ZA"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139265"/>
  </w:hdrShapeDefaults>
  <w:footnotePr>
    <w:footnote w:id="-1"/>
    <w:footnote w:id="0"/>
  </w:footnotePr>
  <w:endnotePr>
    <w:endnote w:id="-1"/>
    <w:endnote w:id="0"/>
  </w:endnotePr>
  <w:compat/>
  <w:rsids>
    <w:rsidRoot w:val="004C6CA1"/>
    <w:rsid w:val="000001C1"/>
    <w:rsid w:val="000004B9"/>
    <w:rsid w:val="0000081A"/>
    <w:rsid w:val="000012A5"/>
    <w:rsid w:val="0000153B"/>
    <w:rsid w:val="00001540"/>
    <w:rsid w:val="000015DB"/>
    <w:rsid w:val="00001C66"/>
    <w:rsid w:val="00001C88"/>
    <w:rsid w:val="00001EF5"/>
    <w:rsid w:val="00001F1C"/>
    <w:rsid w:val="00002ACF"/>
    <w:rsid w:val="00002D29"/>
    <w:rsid w:val="000030AB"/>
    <w:rsid w:val="00003962"/>
    <w:rsid w:val="00004B8C"/>
    <w:rsid w:val="00005159"/>
    <w:rsid w:val="000056DD"/>
    <w:rsid w:val="000059F3"/>
    <w:rsid w:val="00011135"/>
    <w:rsid w:val="00011DC5"/>
    <w:rsid w:val="000126FE"/>
    <w:rsid w:val="00013A55"/>
    <w:rsid w:val="00014266"/>
    <w:rsid w:val="00014D5C"/>
    <w:rsid w:val="000170B9"/>
    <w:rsid w:val="00017231"/>
    <w:rsid w:val="000172AF"/>
    <w:rsid w:val="00017B1F"/>
    <w:rsid w:val="00020C48"/>
    <w:rsid w:val="00021818"/>
    <w:rsid w:val="00023262"/>
    <w:rsid w:val="00023809"/>
    <w:rsid w:val="00025112"/>
    <w:rsid w:val="00025607"/>
    <w:rsid w:val="00026863"/>
    <w:rsid w:val="00026A87"/>
    <w:rsid w:val="00026B30"/>
    <w:rsid w:val="00026D10"/>
    <w:rsid w:val="00027012"/>
    <w:rsid w:val="000301BF"/>
    <w:rsid w:val="000319A0"/>
    <w:rsid w:val="00031BC5"/>
    <w:rsid w:val="00031E6C"/>
    <w:rsid w:val="00031F1E"/>
    <w:rsid w:val="00031F73"/>
    <w:rsid w:val="000324DF"/>
    <w:rsid w:val="000327E9"/>
    <w:rsid w:val="000331B3"/>
    <w:rsid w:val="00033AEE"/>
    <w:rsid w:val="000341A3"/>
    <w:rsid w:val="0003477D"/>
    <w:rsid w:val="0003527B"/>
    <w:rsid w:val="00035D06"/>
    <w:rsid w:val="00036804"/>
    <w:rsid w:val="00040EC4"/>
    <w:rsid w:val="00041D41"/>
    <w:rsid w:val="00043CC3"/>
    <w:rsid w:val="0004518F"/>
    <w:rsid w:val="0004630E"/>
    <w:rsid w:val="00046C6A"/>
    <w:rsid w:val="00046FE3"/>
    <w:rsid w:val="000501E3"/>
    <w:rsid w:val="00050F6A"/>
    <w:rsid w:val="0005185D"/>
    <w:rsid w:val="00051D9C"/>
    <w:rsid w:val="00051DEC"/>
    <w:rsid w:val="00052209"/>
    <w:rsid w:val="00052A61"/>
    <w:rsid w:val="00053381"/>
    <w:rsid w:val="000537E5"/>
    <w:rsid w:val="00053BF2"/>
    <w:rsid w:val="00053FBA"/>
    <w:rsid w:val="00054155"/>
    <w:rsid w:val="00055163"/>
    <w:rsid w:val="00056AFB"/>
    <w:rsid w:val="00056EC2"/>
    <w:rsid w:val="00056EF0"/>
    <w:rsid w:val="00060888"/>
    <w:rsid w:val="0006088C"/>
    <w:rsid w:val="000612A8"/>
    <w:rsid w:val="000615A0"/>
    <w:rsid w:val="000617F4"/>
    <w:rsid w:val="00061D0D"/>
    <w:rsid w:val="00063429"/>
    <w:rsid w:val="000636B1"/>
    <w:rsid w:val="00063935"/>
    <w:rsid w:val="0006577F"/>
    <w:rsid w:val="000659BF"/>
    <w:rsid w:val="0006739B"/>
    <w:rsid w:val="0006781F"/>
    <w:rsid w:val="00070DFC"/>
    <w:rsid w:val="00071F20"/>
    <w:rsid w:val="00072AC9"/>
    <w:rsid w:val="00073416"/>
    <w:rsid w:val="00073893"/>
    <w:rsid w:val="00073CAE"/>
    <w:rsid w:val="00074B99"/>
    <w:rsid w:val="000753FC"/>
    <w:rsid w:val="00075490"/>
    <w:rsid w:val="000755C3"/>
    <w:rsid w:val="00075F55"/>
    <w:rsid w:val="000770B2"/>
    <w:rsid w:val="0007778A"/>
    <w:rsid w:val="00080A43"/>
    <w:rsid w:val="00081C7F"/>
    <w:rsid w:val="00083134"/>
    <w:rsid w:val="00083DCA"/>
    <w:rsid w:val="000846C7"/>
    <w:rsid w:val="00084EB9"/>
    <w:rsid w:val="00085897"/>
    <w:rsid w:val="00085AB8"/>
    <w:rsid w:val="000861A0"/>
    <w:rsid w:val="00092974"/>
    <w:rsid w:val="0009330E"/>
    <w:rsid w:val="000933E2"/>
    <w:rsid w:val="00093EA3"/>
    <w:rsid w:val="00093FDC"/>
    <w:rsid w:val="000945A3"/>
    <w:rsid w:val="000949CF"/>
    <w:rsid w:val="00096199"/>
    <w:rsid w:val="00096C01"/>
    <w:rsid w:val="0009716D"/>
    <w:rsid w:val="00097E0A"/>
    <w:rsid w:val="000A1584"/>
    <w:rsid w:val="000A15E2"/>
    <w:rsid w:val="000A3F9A"/>
    <w:rsid w:val="000A419F"/>
    <w:rsid w:val="000A4BA2"/>
    <w:rsid w:val="000A5D47"/>
    <w:rsid w:val="000A733C"/>
    <w:rsid w:val="000B01AE"/>
    <w:rsid w:val="000B0DD8"/>
    <w:rsid w:val="000B0EB0"/>
    <w:rsid w:val="000B1C04"/>
    <w:rsid w:val="000B2D3B"/>
    <w:rsid w:val="000B464E"/>
    <w:rsid w:val="000B51FF"/>
    <w:rsid w:val="000B5673"/>
    <w:rsid w:val="000B62E1"/>
    <w:rsid w:val="000C049F"/>
    <w:rsid w:val="000C0B1A"/>
    <w:rsid w:val="000C0EFC"/>
    <w:rsid w:val="000C17B4"/>
    <w:rsid w:val="000C20F2"/>
    <w:rsid w:val="000C216F"/>
    <w:rsid w:val="000C26E2"/>
    <w:rsid w:val="000C2D8F"/>
    <w:rsid w:val="000C4B0F"/>
    <w:rsid w:val="000C5F91"/>
    <w:rsid w:val="000C779A"/>
    <w:rsid w:val="000C7C69"/>
    <w:rsid w:val="000D0D55"/>
    <w:rsid w:val="000D1079"/>
    <w:rsid w:val="000D3303"/>
    <w:rsid w:val="000D49F4"/>
    <w:rsid w:val="000D4BB3"/>
    <w:rsid w:val="000D4F9A"/>
    <w:rsid w:val="000D57C0"/>
    <w:rsid w:val="000D6955"/>
    <w:rsid w:val="000D72B4"/>
    <w:rsid w:val="000D73A1"/>
    <w:rsid w:val="000E0676"/>
    <w:rsid w:val="000E1067"/>
    <w:rsid w:val="000E1554"/>
    <w:rsid w:val="000E26B2"/>
    <w:rsid w:val="000E5C82"/>
    <w:rsid w:val="000E6163"/>
    <w:rsid w:val="000E625C"/>
    <w:rsid w:val="000E675A"/>
    <w:rsid w:val="000E6B68"/>
    <w:rsid w:val="000F0BD9"/>
    <w:rsid w:val="000F1DB7"/>
    <w:rsid w:val="000F2E97"/>
    <w:rsid w:val="000F3233"/>
    <w:rsid w:val="000F49D4"/>
    <w:rsid w:val="000F4A5F"/>
    <w:rsid w:val="000F6C4A"/>
    <w:rsid w:val="000F71B0"/>
    <w:rsid w:val="00101411"/>
    <w:rsid w:val="00101A06"/>
    <w:rsid w:val="00101D37"/>
    <w:rsid w:val="001026A4"/>
    <w:rsid w:val="00102D2F"/>
    <w:rsid w:val="00103620"/>
    <w:rsid w:val="00103942"/>
    <w:rsid w:val="00103F0E"/>
    <w:rsid w:val="001045C6"/>
    <w:rsid w:val="00106305"/>
    <w:rsid w:val="00107DB2"/>
    <w:rsid w:val="00110E6C"/>
    <w:rsid w:val="001119D1"/>
    <w:rsid w:val="00111B09"/>
    <w:rsid w:val="001132D4"/>
    <w:rsid w:val="00113571"/>
    <w:rsid w:val="00114502"/>
    <w:rsid w:val="0011454A"/>
    <w:rsid w:val="00114C7D"/>
    <w:rsid w:val="00116A09"/>
    <w:rsid w:val="001200FA"/>
    <w:rsid w:val="001210FE"/>
    <w:rsid w:val="00123083"/>
    <w:rsid w:val="0012319A"/>
    <w:rsid w:val="001235BE"/>
    <w:rsid w:val="001244B5"/>
    <w:rsid w:val="00125231"/>
    <w:rsid w:val="00125554"/>
    <w:rsid w:val="00125D1E"/>
    <w:rsid w:val="00126FA3"/>
    <w:rsid w:val="00127763"/>
    <w:rsid w:val="00127C96"/>
    <w:rsid w:val="00127D2D"/>
    <w:rsid w:val="00127F0A"/>
    <w:rsid w:val="00127F4C"/>
    <w:rsid w:val="00130BE3"/>
    <w:rsid w:val="00130D82"/>
    <w:rsid w:val="00130F18"/>
    <w:rsid w:val="00131073"/>
    <w:rsid w:val="00131467"/>
    <w:rsid w:val="00131846"/>
    <w:rsid w:val="00132707"/>
    <w:rsid w:val="001349DB"/>
    <w:rsid w:val="00134D4C"/>
    <w:rsid w:val="00134D77"/>
    <w:rsid w:val="00135456"/>
    <w:rsid w:val="001367F0"/>
    <w:rsid w:val="0013722E"/>
    <w:rsid w:val="001379FE"/>
    <w:rsid w:val="00140A9C"/>
    <w:rsid w:val="00140B35"/>
    <w:rsid w:val="00140CD7"/>
    <w:rsid w:val="00140DAF"/>
    <w:rsid w:val="001412D8"/>
    <w:rsid w:val="00142F5B"/>
    <w:rsid w:val="00143997"/>
    <w:rsid w:val="00143D2E"/>
    <w:rsid w:val="001443C7"/>
    <w:rsid w:val="0014444F"/>
    <w:rsid w:val="0014667C"/>
    <w:rsid w:val="001469A3"/>
    <w:rsid w:val="00146C50"/>
    <w:rsid w:val="00147117"/>
    <w:rsid w:val="001479AE"/>
    <w:rsid w:val="00150F18"/>
    <w:rsid w:val="0015106B"/>
    <w:rsid w:val="00151844"/>
    <w:rsid w:val="00153C62"/>
    <w:rsid w:val="00153DB4"/>
    <w:rsid w:val="0015431D"/>
    <w:rsid w:val="001566C6"/>
    <w:rsid w:val="00156754"/>
    <w:rsid w:val="00156962"/>
    <w:rsid w:val="00156EBB"/>
    <w:rsid w:val="00156FDD"/>
    <w:rsid w:val="00161CED"/>
    <w:rsid w:val="0016202F"/>
    <w:rsid w:val="00162984"/>
    <w:rsid w:val="00163C55"/>
    <w:rsid w:val="00164C63"/>
    <w:rsid w:val="0016500E"/>
    <w:rsid w:val="00167E00"/>
    <w:rsid w:val="001702B3"/>
    <w:rsid w:val="00170621"/>
    <w:rsid w:val="00170B16"/>
    <w:rsid w:val="00171FC6"/>
    <w:rsid w:val="001727DC"/>
    <w:rsid w:val="00173838"/>
    <w:rsid w:val="001746AB"/>
    <w:rsid w:val="00175A71"/>
    <w:rsid w:val="00175F55"/>
    <w:rsid w:val="00177611"/>
    <w:rsid w:val="0018053B"/>
    <w:rsid w:val="00180B8C"/>
    <w:rsid w:val="00180BEA"/>
    <w:rsid w:val="00181DE6"/>
    <w:rsid w:val="00181FF3"/>
    <w:rsid w:val="001837DE"/>
    <w:rsid w:val="00184A13"/>
    <w:rsid w:val="00186780"/>
    <w:rsid w:val="001876E4"/>
    <w:rsid w:val="00190386"/>
    <w:rsid w:val="001906CA"/>
    <w:rsid w:val="001909B1"/>
    <w:rsid w:val="00191E7E"/>
    <w:rsid w:val="001921B5"/>
    <w:rsid w:val="001923DE"/>
    <w:rsid w:val="00193EB4"/>
    <w:rsid w:val="00194E17"/>
    <w:rsid w:val="00195D21"/>
    <w:rsid w:val="00195E7E"/>
    <w:rsid w:val="001968C4"/>
    <w:rsid w:val="0019774C"/>
    <w:rsid w:val="001A04CA"/>
    <w:rsid w:val="001A0F70"/>
    <w:rsid w:val="001A5370"/>
    <w:rsid w:val="001A6F51"/>
    <w:rsid w:val="001A6FBD"/>
    <w:rsid w:val="001A723B"/>
    <w:rsid w:val="001A7711"/>
    <w:rsid w:val="001A77DD"/>
    <w:rsid w:val="001A7DC8"/>
    <w:rsid w:val="001A7F0B"/>
    <w:rsid w:val="001B0DB3"/>
    <w:rsid w:val="001B2D19"/>
    <w:rsid w:val="001B4B65"/>
    <w:rsid w:val="001B6D24"/>
    <w:rsid w:val="001C0699"/>
    <w:rsid w:val="001C1114"/>
    <w:rsid w:val="001C1A9C"/>
    <w:rsid w:val="001C1D96"/>
    <w:rsid w:val="001C24DA"/>
    <w:rsid w:val="001C260B"/>
    <w:rsid w:val="001C4949"/>
    <w:rsid w:val="001C51A3"/>
    <w:rsid w:val="001C57BC"/>
    <w:rsid w:val="001C7AD2"/>
    <w:rsid w:val="001C7CA1"/>
    <w:rsid w:val="001C7CB9"/>
    <w:rsid w:val="001D077A"/>
    <w:rsid w:val="001D120B"/>
    <w:rsid w:val="001D2BE6"/>
    <w:rsid w:val="001D30D8"/>
    <w:rsid w:val="001D6478"/>
    <w:rsid w:val="001D6DA1"/>
    <w:rsid w:val="001D77A6"/>
    <w:rsid w:val="001D7BBA"/>
    <w:rsid w:val="001E0112"/>
    <w:rsid w:val="001E0565"/>
    <w:rsid w:val="001E1653"/>
    <w:rsid w:val="001E2D0B"/>
    <w:rsid w:val="001E3E35"/>
    <w:rsid w:val="001E3FCF"/>
    <w:rsid w:val="001E4243"/>
    <w:rsid w:val="001E4AE1"/>
    <w:rsid w:val="001E5E81"/>
    <w:rsid w:val="001E79CA"/>
    <w:rsid w:val="001F0A94"/>
    <w:rsid w:val="001F1ABB"/>
    <w:rsid w:val="001F277D"/>
    <w:rsid w:val="001F4898"/>
    <w:rsid w:val="001F4DC2"/>
    <w:rsid w:val="001F51E3"/>
    <w:rsid w:val="001F5A3B"/>
    <w:rsid w:val="001F7E01"/>
    <w:rsid w:val="00200511"/>
    <w:rsid w:val="00201EA7"/>
    <w:rsid w:val="00201FEC"/>
    <w:rsid w:val="00203A9D"/>
    <w:rsid w:val="00204307"/>
    <w:rsid w:val="0021096B"/>
    <w:rsid w:val="00210F68"/>
    <w:rsid w:val="00211772"/>
    <w:rsid w:val="00211DD3"/>
    <w:rsid w:val="00212007"/>
    <w:rsid w:val="00212546"/>
    <w:rsid w:val="0021270E"/>
    <w:rsid w:val="00213333"/>
    <w:rsid w:val="00214A4B"/>
    <w:rsid w:val="00214CFC"/>
    <w:rsid w:val="002162AE"/>
    <w:rsid w:val="00217F7D"/>
    <w:rsid w:val="00220C41"/>
    <w:rsid w:val="00224133"/>
    <w:rsid w:val="002244A5"/>
    <w:rsid w:val="00225811"/>
    <w:rsid w:val="002259DC"/>
    <w:rsid w:val="00225E8B"/>
    <w:rsid w:val="0022630D"/>
    <w:rsid w:val="00226C2E"/>
    <w:rsid w:val="00227365"/>
    <w:rsid w:val="002274D1"/>
    <w:rsid w:val="0022762C"/>
    <w:rsid w:val="002276F8"/>
    <w:rsid w:val="002305DE"/>
    <w:rsid w:val="00230BB9"/>
    <w:rsid w:val="002312F8"/>
    <w:rsid w:val="002314DB"/>
    <w:rsid w:val="00231788"/>
    <w:rsid w:val="00231854"/>
    <w:rsid w:val="002320C9"/>
    <w:rsid w:val="00232C90"/>
    <w:rsid w:val="002333DE"/>
    <w:rsid w:val="002364B7"/>
    <w:rsid w:val="0023682A"/>
    <w:rsid w:val="00236C60"/>
    <w:rsid w:val="00237430"/>
    <w:rsid w:val="002379AC"/>
    <w:rsid w:val="00237F4C"/>
    <w:rsid w:val="00240596"/>
    <w:rsid w:val="00240B37"/>
    <w:rsid w:val="002419F7"/>
    <w:rsid w:val="00241A89"/>
    <w:rsid w:val="0024324A"/>
    <w:rsid w:val="002445EE"/>
    <w:rsid w:val="00244600"/>
    <w:rsid w:val="00245453"/>
    <w:rsid w:val="00245981"/>
    <w:rsid w:val="00245C18"/>
    <w:rsid w:val="002472A3"/>
    <w:rsid w:val="00250DCB"/>
    <w:rsid w:val="00251871"/>
    <w:rsid w:val="0025249D"/>
    <w:rsid w:val="002529E2"/>
    <w:rsid w:val="00253CC7"/>
    <w:rsid w:val="002543E8"/>
    <w:rsid w:val="00254C3E"/>
    <w:rsid w:val="00254F6B"/>
    <w:rsid w:val="00255057"/>
    <w:rsid w:val="00255FB4"/>
    <w:rsid w:val="002577B9"/>
    <w:rsid w:val="00260BFD"/>
    <w:rsid w:val="00261407"/>
    <w:rsid w:val="00262747"/>
    <w:rsid w:val="00262AC8"/>
    <w:rsid w:val="00263248"/>
    <w:rsid w:val="0026589A"/>
    <w:rsid w:val="00266149"/>
    <w:rsid w:val="00266AA4"/>
    <w:rsid w:val="00267329"/>
    <w:rsid w:val="00267889"/>
    <w:rsid w:val="00267EB6"/>
    <w:rsid w:val="002717BE"/>
    <w:rsid w:val="00271893"/>
    <w:rsid w:val="002719DA"/>
    <w:rsid w:val="00272655"/>
    <w:rsid w:val="00272FB1"/>
    <w:rsid w:val="0027302B"/>
    <w:rsid w:val="00275597"/>
    <w:rsid w:val="0027597E"/>
    <w:rsid w:val="00275DD1"/>
    <w:rsid w:val="00276122"/>
    <w:rsid w:val="002777F2"/>
    <w:rsid w:val="00280487"/>
    <w:rsid w:val="002815D1"/>
    <w:rsid w:val="00282986"/>
    <w:rsid w:val="00282A56"/>
    <w:rsid w:val="00283C7B"/>
    <w:rsid w:val="00286185"/>
    <w:rsid w:val="002904D4"/>
    <w:rsid w:val="00290ACA"/>
    <w:rsid w:val="00290D85"/>
    <w:rsid w:val="00291871"/>
    <w:rsid w:val="00291FFD"/>
    <w:rsid w:val="002920EE"/>
    <w:rsid w:val="00293260"/>
    <w:rsid w:val="002936B5"/>
    <w:rsid w:val="002944A5"/>
    <w:rsid w:val="00294FE8"/>
    <w:rsid w:val="00295E6E"/>
    <w:rsid w:val="00296AF4"/>
    <w:rsid w:val="00297521"/>
    <w:rsid w:val="00297A5D"/>
    <w:rsid w:val="00297EF4"/>
    <w:rsid w:val="002A0791"/>
    <w:rsid w:val="002A0DED"/>
    <w:rsid w:val="002A1034"/>
    <w:rsid w:val="002A1157"/>
    <w:rsid w:val="002A24EE"/>
    <w:rsid w:val="002A2780"/>
    <w:rsid w:val="002A31DD"/>
    <w:rsid w:val="002A34C3"/>
    <w:rsid w:val="002A3753"/>
    <w:rsid w:val="002A39C2"/>
    <w:rsid w:val="002A4819"/>
    <w:rsid w:val="002A4D23"/>
    <w:rsid w:val="002A5AC2"/>
    <w:rsid w:val="002A7A85"/>
    <w:rsid w:val="002B2976"/>
    <w:rsid w:val="002B433C"/>
    <w:rsid w:val="002B5C2C"/>
    <w:rsid w:val="002B5C5A"/>
    <w:rsid w:val="002B5DD6"/>
    <w:rsid w:val="002B6319"/>
    <w:rsid w:val="002B6944"/>
    <w:rsid w:val="002B6D32"/>
    <w:rsid w:val="002B743F"/>
    <w:rsid w:val="002B785E"/>
    <w:rsid w:val="002C08B0"/>
    <w:rsid w:val="002C0C7E"/>
    <w:rsid w:val="002C1F70"/>
    <w:rsid w:val="002C265E"/>
    <w:rsid w:val="002C49EE"/>
    <w:rsid w:val="002C4A63"/>
    <w:rsid w:val="002C6157"/>
    <w:rsid w:val="002C657A"/>
    <w:rsid w:val="002C6966"/>
    <w:rsid w:val="002C7CB5"/>
    <w:rsid w:val="002D079E"/>
    <w:rsid w:val="002D07D5"/>
    <w:rsid w:val="002D0A81"/>
    <w:rsid w:val="002D16DB"/>
    <w:rsid w:val="002D2603"/>
    <w:rsid w:val="002D363B"/>
    <w:rsid w:val="002D45DB"/>
    <w:rsid w:val="002D481E"/>
    <w:rsid w:val="002D50CB"/>
    <w:rsid w:val="002D51C0"/>
    <w:rsid w:val="002D6472"/>
    <w:rsid w:val="002D7B40"/>
    <w:rsid w:val="002E05F6"/>
    <w:rsid w:val="002E10BF"/>
    <w:rsid w:val="002E1927"/>
    <w:rsid w:val="002E22B5"/>
    <w:rsid w:val="002E256B"/>
    <w:rsid w:val="002E3906"/>
    <w:rsid w:val="002E3A10"/>
    <w:rsid w:val="002E3C76"/>
    <w:rsid w:val="002E4D7D"/>
    <w:rsid w:val="002E7EB9"/>
    <w:rsid w:val="002E7F9B"/>
    <w:rsid w:val="002F0EF4"/>
    <w:rsid w:val="002F2D6A"/>
    <w:rsid w:val="002F2EA8"/>
    <w:rsid w:val="002F318F"/>
    <w:rsid w:val="002F31F1"/>
    <w:rsid w:val="002F54F1"/>
    <w:rsid w:val="002F552B"/>
    <w:rsid w:val="002F564A"/>
    <w:rsid w:val="002F7094"/>
    <w:rsid w:val="002F733C"/>
    <w:rsid w:val="002F763B"/>
    <w:rsid w:val="00301B96"/>
    <w:rsid w:val="003022B6"/>
    <w:rsid w:val="00302607"/>
    <w:rsid w:val="003039C6"/>
    <w:rsid w:val="003041ED"/>
    <w:rsid w:val="003049E1"/>
    <w:rsid w:val="003054BF"/>
    <w:rsid w:val="00305EBA"/>
    <w:rsid w:val="00307913"/>
    <w:rsid w:val="00312062"/>
    <w:rsid w:val="00312C74"/>
    <w:rsid w:val="00313057"/>
    <w:rsid w:val="003136E5"/>
    <w:rsid w:val="00314547"/>
    <w:rsid w:val="00314E1D"/>
    <w:rsid w:val="00315D5F"/>
    <w:rsid w:val="00316700"/>
    <w:rsid w:val="00316975"/>
    <w:rsid w:val="00316D54"/>
    <w:rsid w:val="00316ED2"/>
    <w:rsid w:val="00320CDF"/>
    <w:rsid w:val="00320D39"/>
    <w:rsid w:val="00322182"/>
    <w:rsid w:val="0032310A"/>
    <w:rsid w:val="00323B74"/>
    <w:rsid w:val="00324218"/>
    <w:rsid w:val="00324D0F"/>
    <w:rsid w:val="00324FA0"/>
    <w:rsid w:val="00325912"/>
    <w:rsid w:val="003259CB"/>
    <w:rsid w:val="0032740F"/>
    <w:rsid w:val="003274AA"/>
    <w:rsid w:val="0033107F"/>
    <w:rsid w:val="00331623"/>
    <w:rsid w:val="003317A1"/>
    <w:rsid w:val="00331BA1"/>
    <w:rsid w:val="00332D5D"/>
    <w:rsid w:val="00333824"/>
    <w:rsid w:val="00335E05"/>
    <w:rsid w:val="003364DF"/>
    <w:rsid w:val="00336E4B"/>
    <w:rsid w:val="00337467"/>
    <w:rsid w:val="00337803"/>
    <w:rsid w:val="00337993"/>
    <w:rsid w:val="00337AE4"/>
    <w:rsid w:val="003406E0"/>
    <w:rsid w:val="00340C6E"/>
    <w:rsid w:val="00340D27"/>
    <w:rsid w:val="00340F0E"/>
    <w:rsid w:val="003427AA"/>
    <w:rsid w:val="00342C10"/>
    <w:rsid w:val="0034376C"/>
    <w:rsid w:val="0034446B"/>
    <w:rsid w:val="00344C24"/>
    <w:rsid w:val="00345446"/>
    <w:rsid w:val="003455D5"/>
    <w:rsid w:val="00345C0D"/>
    <w:rsid w:val="00346366"/>
    <w:rsid w:val="003466D1"/>
    <w:rsid w:val="00346B78"/>
    <w:rsid w:val="0035006D"/>
    <w:rsid w:val="003500BA"/>
    <w:rsid w:val="00350D0A"/>
    <w:rsid w:val="00352ACE"/>
    <w:rsid w:val="00353DCF"/>
    <w:rsid w:val="003560B9"/>
    <w:rsid w:val="00356183"/>
    <w:rsid w:val="003564A6"/>
    <w:rsid w:val="00356527"/>
    <w:rsid w:val="003579A1"/>
    <w:rsid w:val="00357BBD"/>
    <w:rsid w:val="00360A2C"/>
    <w:rsid w:val="00361088"/>
    <w:rsid w:val="00363F18"/>
    <w:rsid w:val="00363F76"/>
    <w:rsid w:val="00364A36"/>
    <w:rsid w:val="0036580D"/>
    <w:rsid w:val="00365AC6"/>
    <w:rsid w:val="00365E2A"/>
    <w:rsid w:val="003671E6"/>
    <w:rsid w:val="00372299"/>
    <w:rsid w:val="00372378"/>
    <w:rsid w:val="00372614"/>
    <w:rsid w:val="00372B78"/>
    <w:rsid w:val="00375684"/>
    <w:rsid w:val="00375D83"/>
    <w:rsid w:val="00376A26"/>
    <w:rsid w:val="00377370"/>
    <w:rsid w:val="003777A0"/>
    <w:rsid w:val="003778F2"/>
    <w:rsid w:val="00377B98"/>
    <w:rsid w:val="003800CC"/>
    <w:rsid w:val="00381093"/>
    <w:rsid w:val="00381D9B"/>
    <w:rsid w:val="00382F77"/>
    <w:rsid w:val="00383C1A"/>
    <w:rsid w:val="00383CE3"/>
    <w:rsid w:val="00384F9C"/>
    <w:rsid w:val="00385154"/>
    <w:rsid w:val="00386977"/>
    <w:rsid w:val="00386F3B"/>
    <w:rsid w:val="00387D26"/>
    <w:rsid w:val="0039036D"/>
    <w:rsid w:val="00390A8A"/>
    <w:rsid w:val="00391B38"/>
    <w:rsid w:val="003924C7"/>
    <w:rsid w:val="003926CD"/>
    <w:rsid w:val="00392783"/>
    <w:rsid w:val="00395281"/>
    <w:rsid w:val="0039738E"/>
    <w:rsid w:val="003A0461"/>
    <w:rsid w:val="003A0CBC"/>
    <w:rsid w:val="003A0F13"/>
    <w:rsid w:val="003A19E9"/>
    <w:rsid w:val="003A1FEC"/>
    <w:rsid w:val="003A27C9"/>
    <w:rsid w:val="003A292E"/>
    <w:rsid w:val="003A2D47"/>
    <w:rsid w:val="003A3DE6"/>
    <w:rsid w:val="003A5048"/>
    <w:rsid w:val="003A6156"/>
    <w:rsid w:val="003A6C37"/>
    <w:rsid w:val="003A6F1F"/>
    <w:rsid w:val="003B0176"/>
    <w:rsid w:val="003B1752"/>
    <w:rsid w:val="003B21C5"/>
    <w:rsid w:val="003B362A"/>
    <w:rsid w:val="003B4F87"/>
    <w:rsid w:val="003B71F6"/>
    <w:rsid w:val="003B74F5"/>
    <w:rsid w:val="003B7684"/>
    <w:rsid w:val="003C0060"/>
    <w:rsid w:val="003C0353"/>
    <w:rsid w:val="003C04B4"/>
    <w:rsid w:val="003C074E"/>
    <w:rsid w:val="003C07BC"/>
    <w:rsid w:val="003C1222"/>
    <w:rsid w:val="003C1541"/>
    <w:rsid w:val="003C1C9B"/>
    <w:rsid w:val="003C2190"/>
    <w:rsid w:val="003C31AF"/>
    <w:rsid w:val="003C372C"/>
    <w:rsid w:val="003C3E01"/>
    <w:rsid w:val="003C496A"/>
    <w:rsid w:val="003C4AE7"/>
    <w:rsid w:val="003C7650"/>
    <w:rsid w:val="003C78C9"/>
    <w:rsid w:val="003C7C05"/>
    <w:rsid w:val="003D0FDF"/>
    <w:rsid w:val="003D1786"/>
    <w:rsid w:val="003D3D5D"/>
    <w:rsid w:val="003D4483"/>
    <w:rsid w:val="003D4690"/>
    <w:rsid w:val="003D497A"/>
    <w:rsid w:val="003D57AE"/>
    <w:rsid w:val="003D6045"/>
    <w:rsid w:val="003D7E2E"/>
    <w:rsid w:val="003E00D7"/>
    <w:rsid w:val="003E04B9"/>
    <w:rsid w:val="003E0ECE"/>
    <w:rsid w:val="003E17A0"/>
    <w:rsid w:val="003E3233"/>
    <w:rsid w:val="003E39E5"/>
    <w:rsid w:val="003E3B4C"/>
    <w:rsid w:val="003E3D39"/>
    <w:rsid w:val="003E405C"/>
    <w:rsid w:val="003E4DA3"/>
    <w:rsid w:val="003F04FC"/>
    <w:rsid w:val="003F1929"/>
    <w:rsid w:val="003F224C"/>
    <w:rsid w:val="003F424F"/>
    <w:rsid w:val="003F4559"/>
    <w:rsid w:val="003F5EC1"/>
    <w:rsid w:val="003F6027"/>
    <w:rsid w:val="003F6388"/>
    <w:rsid w:val="003F7322"/>
    <w:rsid w:val="003F733D"/>
    <w:rsid w:val="003F7A4A"/>
    <w:rsid w:val="00400576"/>
    <w:rsid w:val="004028CA"/>
    <w:rsid w:val="00403256"/>
    <w:rsid w:val="0040350B"/>
    <w:rsid w:val="004065E6"/>
    <w:rsid w:val="004076B4"/>
    <w:rsid w:val="00410109"/>
    <w:rsid w:val="004120C4"/>
    <w:rsid w:val="004130EE"/>
    <w:rsid w:val="00413825"/>
    <w:rsid w:val="00415765"/>
    <w:rsid w:val="00415D28"/>
    <w:rsid w:val="00416DDA"/>
    <w:rsid w:val="004174A6"/>
    <w:rsid w:val="00417919"/>
    <w:rsid w:val="00420363"/>
    <w:rsid w:val="004205A0"/>
    <w:rsid w:val="00420D7F"/>
    <w:rsid w:val="0042227D"/>
    <w:rsid w:val="004235F7"/>
    <w:rsid w:val="004263C3"/>
    <w:rsid w:val="0043065F"/>
    <w:rsid w:val="00432352"/>
    <w:rsid w:val="004330FA"/>
    <w:rsid w:val="0043353B"/>
    <w:rsid w:val="0043360E"/>
    <w:rsid w:val="00436582"/>
    <w:rsid w:val="004402A4"/>
    <w:rsid w:val="004416C4"/>
    <w:rsid w:val="00441743"/>
    <w:rsid w:val="00442561"/>
    <w:rsid w:val="00446780"/>
    <w:rsid w:val="00447AD8"/>
    <w:rsid w:val="00447C0E"/>
    <w:rsid w:val="004507F1"/>
    <w:rsid w:val="00450972"/>
    <w:rsid w:val="00451446"/>
    <w:rsid w:val="0045156D"/>
    <w:rsid w:val="004537A3"/>
    <w:rsid w:val="004537B8"/>
    <w:rsid w:val="00453CBB"/>
    <w:rsid w:val="00453E5C"/>
    <w:rsid w:val="0045425B"/>
    <w:rsid w:val="0045429A"/>
    <w:rsid w:val="004544DD"/>
    <w:rsid w:val="00454868"/>
    <w:rsid w:val="0045535D"/>
    <w:rsid w:val="00455C3C"/>
    <w:rsid w:val="004560F9"/>
    <w:rsid w:val="00456D3E"/>
    <w:rsid w:val="0045763F"/>
    <w:rsid w:val="00457C14"/>
    <w:rsid w:val="00460E75"/>
    <w:rsid w:val="00461438"/>
    <w:rsid w:val="00461E3C"/>
    <w:rsid w:val="00461FDE"/>
    <w:rsid w:val="00462B16"/>
    <w:rsid w:val="00462E74"/>
    <w:rsid w:val="00462FD8"/>
    <w:rsid w:val="0046301F"/>
    <w:rsid w:val="004641BF"/>
    <w:rsid w:val="00467DC6"/>
    <w:rsid w:val="004714A7"/>
    <w:rsid w:val="0047186B"/>
    <w:rsid w:val="00471CB8"/>
    <w:rsid w:val="00471FD4"/>
    <w:rsid w:val="004736D6"/>
    <w:rsid w:val="00474217"/>
    <w:rsid w:val="00474665"/>
    <w:rsid w:val="00474A29"/>
    <w:rsid w:val="0047556F"/>
    <w:rsid w:val="00475C75"/>
    <w:rsid w:val="004769A1"/>
    <w:rsid w:val="00476D89"/>
    <w:rsid w:val="00477199"/>
    <w:rsid w:val="00481FDE"/>
    <w:rsid w:val="00483607"/>
    <w:rsid w:val="00484A9A"/>
    <w:rsid w:val="00485159"/>
    <w:rsid w:val="00485A9E"/>
    <w:rsid w:val="004869C6"/>
    <w:rsid w:val="00486E5F"/>
    <w:rsid w:val="00490106"/>
    <w:rsid w:val="00491415"/>
    <w:rsid w:val="00491D84"/>
    <w:rsid w:val="00493F33"/>
    <w:rsid w:val="0049465D"/>
    <w:rsid w:val="00494761"/>
    <w:rsid w:val="00495628"/>
    <w:rsid w:val="004956EC"/>
    <w:rsid w:val="004957C5"/>
    <w:rsid w:val="00495BD7"/>
    <w:rsid w:val="004965F1"/>
    <w:rsid w:val="00496AC5"/>
    <w:rsid w:val="004975CF"/>
    <w:rsid w:val="004979AB"/>
    <w:rsid w:val="004A16A5"/>
    <w:rsid w:val="004A20E8"/>
    <w:rsid w:val="004A437D"/>
    <w:rsid w:val="004A4CD7"/>
    <w:rsid w:val="004A5944"/>
    <w:rsid w:val="004A5F46"/>
    <w:rsid w:val="004A6B8D"/>
    <w:rsid w:val="004A6EAD"/>
    <w:rsid w:val="004A7091"/>
    <w:rsid w:val="004B104E"/>
    <w:rsid w:val="004B412B"/>
    <w:rsid w:val="004B5942"/>
    <w:rsid w:val="004B5987"/>
    <w:rsid w:val="004B5C3D"/>
    <w:rsid w:val="004B5F0A"/>
    <w:rsid w:val="004B6B31"/>
    <w:rsid w:val="004B7C4C"/>
    <w:rsid w:val="004C0226"/>
    <w:rsid w:val="004C0408"/>
    <w:rsid w:val="004C0894"/>
    <w:rsid w:val="004C1BA9"/>
    <w:rsid w:val="004C2353"/>
    <w:rsid w:val="004C28AC"/>
    <w:rsid w:val="004C39CE"/>
    <w:rsid w:val="004C3BD4"/>
    <w:rsid w:val="004C44D5"/>
    <w:rsid w:val="004C54FB"/>
    <w:rsid w:val="004C5F0F"/>
    <w:rsid w:val="004C6CA1"/>
    <w:rsid w:val="004C6E27"/>
    <w:rsid w:val="004D022A"/>
    <w:rsid w:val="004D0DBA"/>
    <w:rsid w:val="004D13C3"/>
    <w:rsid w:val="004D278D"/>
    <w:rsid w:val="004D2BB2"/>
    <w:rsid w:val="004D2F73"/>
    <w:rsid w:val="004D303D"/>
    <w:rsid w:val="004D34B1"/>
    <w:rsid w:val="004D3CFD"/>
    <w:rsid w:val="004D40A2"/>
    <w:rsid w:val="004D6483"/>
    <w:rsid w:val="004D68F3"/>
    <w:rsid w:val="004D7FD4"/>
    <w:rsid w:val="004E052D"/>
    <w:rsid w:val="004E0DD9"/>
    <w:rsid w:val="004E12CA"/>
    <w:rsid w:val="004E21C7"/>
    <w:rsid w:val="004E37F1"/>
    <w:rsid w:val="004E3AD3"/>
    <w:rsid w:val="004E3FB7"/>
    <w:rsid w:val="004E411A"/>
    <w:rsid w:val="004E4616"/>
    <w:rsid w:val="004E5494"/>
    <w:rsid w:val="004E618A"/>
    <w:rsid w:val="004E62B2"/>
    <w:rsid w:val="004E67B6"/>
    <w:rsid w:val="004E77FC"/>
    <w:rsid w:val="004F06B1"/>
    <w:rsid w:val="004F0BC4"/>
    <w:rsid w:val="004F3302"/>
    <w:rsid w:val="004F41ED"/>
    <w:rsid w:val="004F4D4C"/>
    <w:rsid w:val="004F6255"/>
    <w:rsid w:val="004F7EF0"/>
    <w:rsid w:val="00500806"/>
    <w:rsid w:val="00500846"/>
    <w:rsid w:val="00500BD7"/>
    <w:rsid w:val="0050177D"/>
    <w:rsid w:val="00502B45"/>
    <w:rsid w:val="00503351"/>
    <w:rsid w:val="00503B86"/>
    <w:rsid w:val="005059FD"/>
    <w:rsid w:val="00505B7F"/>
    <w:rsid w:val="00507009"/>
    <w:rsid w:val="00507172"/>
    <w:rsid w:val="00507217"/>
    <w:rsid w:val="00507BDE"/>
    <w:rsid w:val="005122F5"/>
    <w:rsid w:val="00513668"/>
    <w:rsid w:val="00514716"/>
    <w:rsid w:val="00514C06"/>
    <w:rsid w:val="00516067"/>
    <w:rsid w:val="005214A7"/>
    <w:rsid w:val="00521EA0"/>
    <w:rsid w:val="00522B88"/>
    <w:rsid w:val="0052349A"/>
    <w:rsid w:val="00523613"/>
    <w:rsid w:val="00523CF4"/>
    <w:rsid w:val="00524B4D"/>
    <w:rsid w:val="00524E62"/>
    <w:rsid w:val="00525241"/>
    <w:rsid w:val="00525516"/>
    <w:rsid w:val="00525973"/>
    <w:rsid w:val="005267F2"/>
    <w:rsid w:val="00526819"/>
    <w:rsid w:val="00527DDB"/>
    <w:rsid w:val="005304E4"/>
    <w:rsid w:val="00530BEF"/>
    <w:rsid w:val="00530D2E"/>
    <w:rsid w:val="00531287"/>
    <w:rsid w:val="00532A89"/>
    <w:rsid w:val="0053364E"/>
    <w:rsid w:val="005338CF"/>
    <w:rsid w:val="00533E14"/>
    <w:rsid w:val="00533F16"/>
    <w:rsid w:val="0053476A"/>
    <w:rsid w:val="00534EBC"/>
    <w:rsid w:val="00535555"/>
    <w:rsid w:val="0053557A"/>
    <w:rsid w:val="00535CE0"/>
    <w:rsid w:val="00536DE2"/>
    <w:rsid w:val="005370CD"/>
    <w:rsid w:val="00537776"/>
    <w:rsid w:val="005400D5"/>
    <w:rsid w:val="0054036D"/>
    <w:rsid w:val="00540445"/>
    <w:rsid w:val="00542AEF"/>
    <w:rsid w:val="00542F36"/>
    <w:rsid w:val="00543F33"/>
    <w:rsid w:val="00545339"/>
    <w:rsid w:val="00546888"/>
    <w:rsid w:val="005474CC"/>
    <w:rsid w:val="00547F09"/>
    <w:rsid w:val="00550837"/>
    <w:rsid w:val="0055099D"/>
    <w:rsid w:val="0055256E"/>
    <w:rsid w:val="00553646"/>
    <w:rsid w:val="00554F7A"/>
    <w:rsid w:val="0055511B"/>
    <w:rsid w:val="00556195"/>
    <w:rsid w:val="0055667A"/>
    <w:rsid w:val="00556840"/>
    <w:rsid w:val="005568F0"/>
    <w:rsid w:val="00556B14"/>
    <w:rsid w:val="00557DCC"/>
    <w:rsid w:val="00561F21"/>
    <w:rsid w:val="00561FE3"/>
    <w:rsid w:val="005621E1"/>
    <w:rsid w:val="00562787"/>
    <w:rsid w:val="00566A74"/>
    <w:rsid w:val="00566B3D"/>
    <w:rsid w:val="00566FAD"/>
    <w:rsid w:val="005675F9"/>
    <w:rsid w:val="0057170B"/>
    <w:rsid w:val="00572400"/>
    <w:rsid w:val="00572482"/>
    <w:rsid w:val="005726F5"/>
    <w:rsid w:val="00572818"/>
    <w:rsid w:val="005731B9"/>
    <w:rsid w:val="00574818"/>
    <w:rsid w:val="00574F5E"/>
    <w:rsid w:val="00576781"/>
    <w:rsid w:val="005807B7"/>
    <w:rsid w:val="005808A3"/>
    <w:rsid w:val="00580B19"/>
    <w:rsid w:val="0058115B"/>
    <w:rsid w:val="005824A3"/>
    <w:rsid w:val="005840B5"/>
    <w:rsid w:val="005840C2"/>
    <w:rsid w:val="005852D1"/>
    <w:rsid w:val="00585E6C"/>
    <w:rsid w:val="00585F7C"/>
    <w:rsid w:val="0058667B"/>
    <w:rsid w:val="005873E4"/>
    <w:rsid w:val="00590FEB"/>
    <w:rsid w:val="00591798"/>
    <w:rsid w:val="00592614"/>
    <w:rsid w:val="00594BDA"/>
    <w:rsid w:val="00595531"/>
    <w:rsid w:val="00595A47"/>
    <w:rsid w:val="00597BE5"/>
    <w:rsid w:val="005A11EA"/>
    <w:rsid w:val="005A2240"/>
    <w:rsid w:val="005A28D9"/>
    <w:rsid w:val="005A3DBB"/>
    <w:rsid w:val="005A4E13"/>
    <w:rsid w:val="005A4F82"/>
    <w:rsid w:val="005A5DD7"/>
    <w:rsid w:val="005A5FAC"/>
    <w:rsid w:val="005A6314"/>
    <w:rsid w:val="005A6C20"/>
    <w:rsid w:val="005A6E1D"/>
    <w:rsid w:val="005A79C2"/>
    <w:rsid w:val="005B16BB"/>
    <w:rsid w:val="005B185C"/>
    <w:rsid w:val="005B35BD"/>
    <w:rsid w:val="005B3710"/>
    <w:rsid w:val="005B3F44"/>
    <w:rsid w:val="005B419A"/>
    <w:rsid w:val="005B4678"/>
    <w:rsid w:val="005B51E0"/>
    <w:rsid w:val="005B5261"/>
    <w:rsid w:val="005C0BCC"/>
    <w:rsid w:val="005C0EA8"/>
    <w:rsid w:val="005C1465"/>
    <w:rsid w:val="005C1DEF"/>
    <w:rsid w:val="005C21A4"/>
    <w:rsid w:val="005C2552"/>
    <w:rsid w:val="005C37B2"/>
    <w:rsid w:val="005C39B0"/>
    <w:rsid w:val="005C3D77"/>
    <w:rsid w:val="005C4E2F"/>
    <w:rsid w:val="005C50F9"/>
    <w:rsid w:val="005C516C"/>
    <w:rsid w:val="005C550C"/>
    <w:rsid w:val="005C6793"/>
    <w:rsid w:val="005D0EF3"/>
    <w:rsid w:val="005D0FB0"/>
    <w:rsid w:val="005D3082"/>
    <w:rsid w:val="005D3526"/>
    <w:rsid w:val="005D40E2"/>
    <w:rsid w:val="005D462B"/>
    <w:rsid w:val="005D4A36"/>
    <w:rsid w:val="005D55C1"/>
    <w:rsid w:val="005D588F"/>
    <w:rsid w:val="005D7B88"/>
    <w:rsid w:val="005E06C2"/>
    <w:rsid w:val="005E10D5"/>
    <w:rsid w:val="005E10E2"/>
    <w:rsid w:val="005E110A"/>
    <w:rsid w:val="005E18F6"/>
    <w:rsid w:val="005E2057"/>
    <w:rsid w:val="005E259A"/>
    <w:rsid w:val="005E417C"/>
    <w:rsid w:val="005E4357"/>
    <w:rsid w:val="005E552C"/>
    <w:rsid w:val="005E6CBD"/>
    <w:rsid w:val="005E7A2F"/>
    <w:rsid w:val="005F0614"/>
    <w:rsid w:val="005F1E13"/>
    <w:rsid w:val="005F1FCB"/>
    <w:rsid w:val="005F2012"/>
    <w:rsid w:val="005F2175"/>
    <w:rsid w:val="005F2FB2"/>
    <w:rsid w:val="005F3531"/>
    <w:rsid w:val="005F4112"/>
    <w:rsid w:val="005F43E8"/>
    <w:rsid w:val="005F4BEC"/>
    <w:rsid w:val="005F66BC"/>
    <w:rsid w:val="005F76DC"/>
    <w:rsid w:val="00600A8E"/>
    <w:rsid w:val="0060193E"/>
    <w:rsid w:val="006029F8"/>
    <w:rsid w:val="0060331D"/>
    <w:rsid w:val="00604DD8"/>
    <w:rsid w:val="00605655"/>
    <w:rsid w:val="00607B6D"/>
    <w:rsid w:val="00611DFB"/>
    <w:rsid w:val="006122D3"/>
    <w:rsid w:val="0061262F"/>
    <w:rsid w:val="00612862"/>
    <w:rsid w:val="00612DF4"/>
    <w:rsid w:val="006140E2"/>
    <w:rsid w:val="0061434E"/>
    <w:rsid w:val="0061451C"/>
    <w:rsid w:val="00615EA2"/>
    <w:rsid w:val="006165B5"/>
    <w:rsid w:val="006165D8"/>
    <w:rsid w:val="00623FE2"/>
    <w:rsid w:val="0062632C"/>
    <w:rsid w:val="006274B0"/>
    <w:rsid w:val="00632CB1"/>
    <w:rsid w:val="00632D4F"/>
    <w:rsid w:val="0063349B"/>
    <w:rsid w:val="00634BCA"/>
    <w:rsid w:val="00635111"/>
    <w:rsid w:val="00637060"/>
    <w:rsid w:val="00640573"/>
    <w:rsid w:val="00640854"/>
    <w:rsid w:val="00641E8F"/>
    <w:rsid w:val="00643516"/>
    <w:rsid w:val="00644035"/>
    <w:rsid w:val="006452A6"/>
    <w:rsid w:val="00645ECC"/>
    <w:rsid w:val="00646F87"/>
    <w:rsid w:val="00650D65"/>
    <w:rsid w:val="0065196C"/>
    <w:rsid w:val="00652EA7"/>
    <w:rsid w:val="00653E58"/>
    <w:rsid w:val="00654240"/>
    <w:rsid w:val="00655753"/>
    <w:rsid w:val="00655835"/>
    <w:rsid w:val="0065583E"/>
    <w:rsid w:val="006570C6"/>
    <w:rsid w:val="0065733D"/>
    <w:rsid w:val="00657AEF"/>
    <w:rsid w:val="00661329"/>
    <w:rsid w:val="00661CAF"/>
    <w:rsid w:val="006622B6"/>
    <w:rsid w:val="00662C9D"/>
    <w:rsid w:val="00663BE1"/>
    <w:rsid w:val="006665E7"/>
    <w:rsid w:val="00666E6F"/>
    <w:rsid w:val="00667251"/>
    <w:rsid w:val="006745EE"/>
    <w:rsid w:val="00674ED7"/>
    <w:rsid w:val="00675811"/>
    <w:rsid w:val="0067614E"/>
    <w:rsid w:val="006764D6"/>
    <w:rsid w:val="00680B36"/>
    <w:rsid w:val="00681BE0"/>
    <w:rsid w:val="00682947"/>
    <w:rsid w:val="006829C0"/>
    <w:rsid w:val="00684F5A"/>
    <w:rsid w:val="0069060A"/>
    <w:rsid w:val="00690AF2"/>
    <w:rsid w:val="00690B44"/>
    <w:rsid w:val="00692DC8"/>
    <w:rsid w:val="006945DB"/>
    <w:rsid w:val="0069495E"/>
    <w:rsid w:val="006951CD"/>
    <w:rsid w:val="006955B4"/>
    <w:rsid w:val="0069614A"/>
    <w:rsid w:val="00696783"/>
    <w:rsid w:val="00696D25"/>
    <w:rsid w:val="00696E48"/>
    <w:rsid w:val="00697C32"/>
    <w:rsid w:val="00697E87"/>
    <w:rsid w:val="00697F15"/>
    <w:rsid w:val="006A0603"/>
    <w:rsid w:val="006A1B2B"/>
    <w:rsid w:val="006A2881"/>
    <w:rsid w:val="006A28A6"/>
    <w:rsid w:val="006A48E0"/>
    <w:rsid w:val="006A4930"/>
    <w:rsid w:val="006A5957"/>
    <w:rsid w:val="006A5A57"/>
    <w:rsid w:val="006A6A9A"/>
    <w:rsid w:val="006A6FC5"/>
    <w:rsid w:val="006B0A39"/>
    <w:rsid w:val="006B178B"/>
    <w:rsid w:val="006B17F2"/>
    <w:rsid w:val="006B20CE"/>
    <w:rsid w:val="006B248A"/>
    <w:rsid w:val="006B30D6"/>
    <w:rsid w:val="006B3A21"/>
    <w:rsid w:val="006B4361"/>
    <w:rsid w:val="006B5F0E"/>
    <w:rsid w:val="006B65B0"/>
    <w:rsid w:val="006B6691"/>
    <w:rsid w:val="006C1D01"/>
    <w:rsid w:val="006C2681"/>
    <w:rsid w:val="006C2782"/>
    <w:rsid w:val="006C2998"/>
    <w:rsid w:val="006C72D7"/>
    <w:rsid w:val="006C7BD3"/>
    <w:rsid w:val="006D04BB"/>
    <w:rsid w:val="006D0686"/>
    <w:rsid w:val="006D092A"/>
    <w:rsid w:val="006D0BF6"/>
    <w:rsid w:val="006D0FA0"/>
    <w:rsid w:val="006D1731"/>
    <w:rsid w:val="006D1984"/>
    <w:rsid w:val="006D1E73"/>
    <w:rsid w:val="006D4AD2"/>
    <w:rsid w:val="006D4E1C"/>
    <w:rsid w:val="006D502C"/>
    <w:rsid w:val="006D507A"/>
    <w:rsid w:val="006D5E7C"/>
    <w:rsid w:val="006D5FBF"/>
    <w:rsid w:val="006D7591"/>
    <w:rsid w:val="006E01B4"/>
    <w:rsid w:val="006E26DA"/>
    <w:rsid w:val="006E2B4B"/>
    <w:rsid w:val="006E337F"/>
    <w:rsid w:val="006E388F"/>
    <w:rsid w:val="006E392C"/>
    <w:rsid w:val="006E4BDF"/>
    <w:rsid w:val="006E4E56"/>
    <w:rsid w:val="006E5EC3"/>
    <w:rsid w:val="006E5F8B"/>
    <w:rsid w:val="006E71C4"/>
    <w:rsid w:val="006F0879"/>
    <w:rsid w:val="006F0F28"/>
    <w:rsid w:val="006F2848"/>
    <w:rsid w:val="006F34C0"/>
    <w:rsid w:val="006F34E3"/>
    <w:rsid w:val="006F49BE"/>
    <w:rsid w:val="006F595A"/>
    <w:rsid w:val="006F5F5F"/>
    <w:rsid w:val="006F72C5"/>
    <w:rsid w:val="006F7C9B"/>
    <w:rsid w:val="00700A51"/>
    <w:rsid w:val="00700F36"/>
    <w:rsid w:val="00701127"/>
    <w:rsid w:val="0070140C"/>
    <w:rsid w:val="00701A6C"/>
    <w:rsid w:val="00701FF2"/>
    <w:rsid w:val="00703073"/>
    <w:rsid w:val="00704423"/>
    <w:rsid w:val="007052B7"/>
    <w:rsid w:val="00705474"/>
    <w:rsid w:val="00705B8E"/>
    <w:rsid w:val="007065F9"/>
    <w:rsid w:val="00707591"/>
    <w:rsid w:val="00707890"/>
    <w:rsid w:val="00711281"/>
    <w:rsid w:val="00711654"/>
    <w:rsid w:val="0071238E"/>
    <w:rsid w:val="00712AAF"/>
    <w:rsid w:val="007160E1"/>
    <w:rsid w:val="007169B5"/>
    <w:rsid w:val="00720A6E"/>
    <w:rsid w:val="00725DE1"/>
    <w:rsid w:val="007270A9"/>
    <w:rsid w:val="0072787E"/>
    <w:rsid w:val="00727D50"/>
    <w:rsid w:val="007303E6"/>
    <w:rsid w:val="00730E36"/>
    <w:rsid w:val="00732747"/>
    <w:rsid w:val="007327C7"/>
    <w:rsid w:val="00733393"/>
    <w:rsid w:val="00733E73"/>
    <w:rsid w:val="00734635"/>
    <w:rsid w:val="0073526E"/>
    <w:rsid w:val="00735DB1"/>
    <w:rsid w:val="00735E1F"/>
    <w:rsid w:val="007361B5"/>
    <w:rsid w:val="0073626D"/>
    <w:rsid w:val="00741922"/>
    <w:rsid w:val="00743DB8"/>
    <w:rsid w:val="00744734"/>
    <w:rsid w:val="00746604"/>
    <w:rsid w:val="00746C5B"/>
    <w:rsid w:val="00750831"/>
    <w:rsid w:val="00750B84"/>
    <w:rsid w:val="0075217A"/>
    <w:rsid w:val="0075307F"/>
    <w:rsid w:val="0075325A"/>
    <w:rsid w:val="0075325F"/>
    <w:rsid w:val="00754040"/>
    <w:rsid w:val="007552F8"/>
    <w:rsid w:val="00756A23"/>
    <w:rsid w:val="00756EE9"/>
    <w:rsid w:val="00757B02"/>
    <w:rsid w:val="00757EBA"/>
    <w:rsid w:val="00760145"/>
    <w:rsid w:val="0076015C"/>
    <w:rsid w:val="00761807"/>
    <w:rsid w:val="00761E3F"/>
    <w:rsid w:val="00762075"/>
    <w:rsid w:val="00764F86"/>
    <w:rsid w:val="00765372"/>
    <w:rsid w:val="007653F3"/>
    <w:rsid w:val="00765FF0"/>
    <w:rsid w:val="007660FB"/>
    <w:rsid w:val="007662C3"/>
    <w:rsid w:val="0076744F"/>
    <w:rsid w:val="007678D1"/>
    <w:rsid w:val="00767FA4"/>
    <w:rsid w:val="0077000D"/>
    <w:rsid w:val="00770833"/>
    <w:rsid w:val="00770988"/>
    <w:rsid w:val="00770A74"/>
    <w:rsid w:val="00772186"/>
    <w:rsid w:val="007723A9"/>
    <w:rsid w:val="00772650"/>
    <w:rsid w:val="00773493"/>
    <w:rsid w:val="00774918"/>
    <w:rsid w:val="007750A5"/>
    <w:rsid w:val="00775DDB"/>
    <w:rsid w:val="00776D1F"/>
    <w:rsid w:val="00777161"/>
    <w:rsid w:val="00777E54"/>
    <w:rsid w:val="007800FE"/>
    <w:rsid w:val="007806D0"/>
    <w:rsid w:val="00780B1D"/>
    <w:rsid w:val="007844C5"/>
    <w:rsid w:val="00786DF0"/>
    <w:rsid w:val="00787502"/>
    <w:rsid w:val="00790DBF"/>
    <w:rsid w:val="007932AC"/>
    <w:rsid w:val="00793810"/>
    <w:rsid w:val="00794D12"/>
    <w:rsid w:val="007A24F0"/>
    <w:rsid w:val="007A2E61"/>
    <w:rsid w:val="007A353E"/>
    <w:rsid w:val="007A370B"/>
    <w:rsid w:val="007A3873"/>
    <w:rsid w:val="007A5BBE"/>
    <w:rsid w:val="007A624A"/>
    <w:rsid w:val="007A678A"/>
    <w:rsid w:val="007A7584"/>
    <w:rsid w:val="007A7955"/>
    <w:rsid w:val="007B02E0"/>
    <w:rsid w:val="007B1190"/>
    <w:rsid w:val="007B1B42"/>
    <w:rsid w:val="007B36BF"/>
    <w:rsid w:val="007B3CA0"/>
    <w:rsid w:val="007B5A7D"/>
    <w:rsid w:val="007B6A31"/>
    <w:rsid w:val="007B7223"/>
    <w:rsid w:val="007B74F8"/>
    <w:rsid w:val="007C0209"/>
    <w:rsid w:val="007C0AB9"/>
    <w:rsid w:val="007C0E50"/>
    <w:rsid w:val="007C1C79"/>
    <w:rsid w:val="007C3073"/>
    <w:rsid w:val="007C3D2C"/>
    <w:rsid w:val="007C4025"/>
    <w:rsid w:val="007C55E1"/>
    <w:rsid w:val="007C59E5"/>
    <w:rsid w:val="007C6267"/>
    <w:rsid w:val="007C6A81"/>
    <w:rsid w:val="007C6CF8"/>
    <w:rsid w:val="007D04B5"/>
    <w:rsid w:val="007D0E7F"/>
    <w:rsid w:val="007D33EA"/>
    <w:rsid w:val="007D3F9F"/>
    <w:rsid w:val="007D4DF9"/>
    <w:rsid w:val="007D4E0C"/>
    <w:rsid w:val="007D5137"/>
    <w:rsid w:val="007D5685"/>
    <w:rsid w:val="007D5B45"/>
    <w:rsid w:val="007D612A"/>
    <w:rsid w:val="007D6AC6"/>
    <w:rsid w:val="007D6D3D"/>
    <w:rsid w:val="007D775F"/>
    <w:rsid w:val="007D7BC5"/>
    <w:rsid w:val="007E0E02"/>
    <w:rsid w:val="007E19AA"/>
    <w:rsid w:val="007E2616"/>
    <w:rsid w:val="007E3582"/>
    <w:rsid w:val="007E456D"/>
    <w:rsid w:val="007E5338"/>
    <w:rsid w:val="007E568E"/>
    <w:rsid w:val="007E611D"/>
    <w:rsid w:val="007E7412"/>
    <w:rsid w:val="007E76D8"/>
    <w:rsid w:val="007F0AB8"/>
    <w:rsid w:val="007F1133"/>
    <w:rsid w:val="007F11E4"/>
    <w:rsid w:val="007F1552"/>
    <w:rsid w:val="007F1C2E"/>
    <w:rsid w:val="007F20FA"/>
    <w:rsid w:val="007F34A4"/>
    <w:rsid w:val="007F359B"/>
    <w:rsid w:val="007F37DD"/>
    <w:rsid w:val="007F3DD2"/>
    <w:rsid w:val="007F3EDA"/>
    <w:rsid w:val="007F45AE"/>
    <w:rsid w:val="007F4BE4"/>
    <w:rsid w:val="007F4DAF"/>
    <w:rsid w:val="007F5FC0"/>
    <w:rsid w:val="007F6712"/>
    <w:rsid w:val="007F6981"/>
    <w:rsid w:val="007F6FA1"/>
    <w:rsid w:val="007F712D"/>
    <w:rsid w:val="007F7150"/>
    <w:rsid w:val="007F7E02"/>
    <w:rsid w:val="008000B2"/>
    <w:rsid w:val="00802C07"/>
    <w:rsid w:val="00802C57"/>
    <w:rsid w:val="00802FFD"/>
    <w:rsid w:val="00804567"/>
    <w:rsid w:val="00805325"/>
    <w:rsid w:val="008053E2"/>
    <w:rsid w:val="00805E57"/>
    <w:rsid w:val="00806A8E"/>
    <w:rsid w:val="00807B0F"/>
    <w:rsid w:val="00807BBA"/>
    <w:rsid w:val="00807E00"/>
    <w:rsid w:val="008100BF"/>
    <w:rsid w:val="00810804"/>
    <w:rsid w:val="00812EB1"/>
    <w:rsid w:val="00813E99"/>
    <w:rsid w:val="00814079"/>
    <w:rsid w:val="00814E15"/>
    <w:rsid w:val="00816470"/>
    <w:rsid w:val="00816FF1"/>
    <w:rsid w:val="00817219"/>
    <w:rsid w:val="0081729E"/>
    <w:rsid w:val="008172D9"/>
    <w:rsid w:val="0082078A"/>
    <w:rsid w:val="00820CC6"/>
    <w:rsid w:val="00820CE7"/>
    <w:rsid w:val="00821391"/>
    <w:rsid w:val="0082384B"/>
    <w:rsid w:val="00824F1D"/>
    <w:rsid w:val="00827D80"/>
    <w:rsid w:val="00830C7E"/>
    <w:rsid w:val="008314F3"/>
    <w:rsid w:val="0083222C"/>
    <w:rsid w:val="008322BC"/>
    <w:rsid w:val="00832424"/>
    <w:rsid w:val="008330CF"/>
    <w:rsid w:val="008348E5"/>
    <w:rsid w:val="00835ED8"/>
    <w:rsid w:val="00837142"/>
    <w:rsid w:val="008429DC"/>
    <w:rsid w:val="00842C08"/>
    <w:rsid w:val="00844E65"/>
    <w:rsid w:val="008454C4"/>
    <w:rsid w:val="00845AE8"/>
    <w:rsid w:val="00846C12"/>
    <w:rsid w:val="00847218"/>
    <w:rsid w:val="0084739A"/>
    <w:rsid w:val="00847C7F"/>
    <w:rsid w:val="00850153"/>
    <w:rsid w:val="00850838"/>
    <w:rsid w:val="00850E90"/>
    <w:rsid w:val="00851964"/>
    <w:rsid w:val="008524EB"/>
    <w:rsid w:val="00852C55"/>
    <w:rsid w:val="008536B8"/>
    <w:rsid w:val="00853E7B"/>
    <w:rsid w:val="008547E3"/>
    <w:rsid w:val="00855FF2"/>
    <w:rsid w:val="00860F62"/>
    <w:rsid w:val="0086280A"/>
    <w:rsid w:val="00862DA2"/>
    <w:rsid w:val="00865C4F"/>
    <w:rsid w:val="008663A7"/>
    <w:rsid w:val="00866853"/>
    <w:rsid w:val="00867D0C"/>
    <w:rsid w:val="00867EE6"/>
    <w:rsid w:val="00872F10"/>
    <w:rsid w:val="00875194"/>
    <w:rsid w:val="0087599D"/>
    <w:rsid w:val="00875AF3"/>
    <w:rsid w:val="008815D0"/>
    <w:rsid w:val="0088161B"/>
    <w:rsid w:val="0088165D"/>
    <w:rsid w:val="00881685"/>
    <w:rsid w:val="00881BC2"/>
    <w:rsid w:val="0088265E"/>
    <w:rsid w:val="00882CF0"/>
    <w:rsid w:val="00882D78"/>
    <w:rsid w:val="0088392D"/>
    <w:rsid w:val="00883ECB"/>
    <w:rsid w:val="0088484C"/>
    <w:rsid w:val="00885D2F"/>
    <w:rsid w:val="008865A7"/>
    <w:rsid w:val="008879F5"/>
    <w:rsid w:val="00887B89"/>
    <w:rsid w:val="00887D6C"/>
    <w:rsid w:val="00887E10"/>
    <w:rsid w:val="00887EB5"/>
    <w:rsid w:val="00887F6B"/>
    <w:rsid w:val="008905C7"/>
    <w:rsid w:val="00890B0F"/>
    <w:rsid w:val="0089376D"/>
    <w:rsid w:val="008944C4"/>
    <w:rsid w:val="00894578"/>
    <w:rsid w:val="008945DC"/>
    <w:rsid w:val="00894F8D"/>
    <w:rsid w:val="00895EE2"/>
    <w:rsid w:val="008965F3"/>
    <w:rsid w:val="00897C0C"/>
    <w:rsid w:val="00897FA4"/>
    <w:rsid w:val="008A0B8B"/>
    <w:rsid w:val="008A12EF"/>
    <w:rsid w:val="008A1857"/>
    <w:rsid w:val="008A42AF"/>
    <w:rsid w:val="008A4316"/>
    <w:rsid w:val="008A465E"/>
    <w:rsid w:val="008B0D14"/>
    <w:rsid w:val="008B10CD"/>
    <w:rsid w:val="008B2FCB"/>
    <w:rsid w:val="008B44BF"/>
    <w:rsid w:val="008B55D1"/>
    <w:rsid w:val="008B7E68"/>
    <w:rsid w:val="008B7FB3"/>
    <w:rsid w:val="008C0057"/>
    <w:rsid w:val="008C0C80"/>
    <w:rsid w:val="008C17C0"/>
    <w:rsid w:val="008C1B75"/>
    <w:rsid w:val="008C225D"/>
    <w:rsid w:val="008C241B"/>
    <w:rsid w:val="008C2E20"/>
    <w:rsid w:val="008C4182"/>
    <w:rsid w:val="008C546D"/>
    <w:rsid w:val="008D02FA"/>
    <w:rsid w:val="008D0C6F"/>
    <w:rsid w:val="008D0D0A"/>
    <w:rsid w:val="008D0FFF"/>
    <w:rsid w:val="008D1036"/>
    <w:rsid w:val="008D121D"/>
    <w:rsid w:val="008D1C51"/>
    <w:rsid w:val="008D2AEA"/>
    <w:rsid w:val="008D4F7F"/>
    <w:rsid w:val="008D55A8"/>
    <w:rsid w:val="008D5DE3"/>
    <w:rsid w:val="008D684E"/>
    <w:rsid w:val="008E0558"/>
    <w:rsid w:val="008E0C30"/>
    <w:rsid w:val="008E0E47"/>
    <w:rsid w:val="008E1752"/>
    <w:rsid w:val="008E230C"/>
    <w:rsid w:val="008E34BC"/>
    <w:rsid w:val="008E4A59"/>
    <w:rsid w:val="008E5576"/>
    <w:rsid w:val="008E57B9"/>
    <w:rsid w:val="008E5DD9"/>
    <w:rsid w:val="008E61BC"/>
    <w:rsid w:val="008E6532"/>
    <w:rsid w:val="008E6611"/>
    <w:rsid w:val="008E7B83"/>
    <w:rsid w:val="008E7FA4"/>
    <w:rsid w:val="008F206B"/>
    <w:rsid w:val="008F2470"/>
    <w:rsid w:val="008F3ED8"/>
    <w:rsid w:val="008F4C52"/>
    <w:rsid w:val="008F634D"/>
    <w:rsid w:val="008F6AE7"/>
    <w:rsid w:val="008F7BAF"/>
    <w:rsid w:val="008F7E1F"/>
    <w:rsid w:val="008F7F90"/>
    <w:rsid w:val="009002F9"/>
    <w:rsid w:val="00900759"/>
    <w:rsid w:val="00900B1B"/>
    <w:rsid w:val="00900BD0"/>
    <w:rsid w:val="00900C20"/>
    <w:rsid w:val="009015D9"/>
    <w:rsid w:val="00901B68"/>
    <w:rsid w:val="00901FD3"/>
    <w:rsid w:val="009022F6"/>
    <w:rsid w:val="0090266C"/>
    <w:rsid w:val="00903A9C"/>
    <w:rsid w:val="00907F98"/>
    <w:rsid w:val="00910846"/>
    <w:rsid w:val="00910B7C"/>
    <w:rsid w:val="00913516"/>
    <w:rsid w:val="0091371E"/>
    <w:rsid w:val="009146A5"/>
    <w:rsid w:val="00914ADA"/>
    <w:rsid w:val="0091687A"/>
    <w:rsid w:val="00917B86"/>
    <w:rsid w:val="0092097B"/>
    <w:rsid w:val="00921281"/>
    <w:rsid w:val="009218F0"/>
    <w:rsid w:val="00921A2C"/>
    <w:rsid w:val="00921F0F"/>
    <w:rsid w:val="009235F0"/>
    <w:rsid w:val="0092368A"/>
    <w:rsid w:val="00923ADD"/>
    <w:rsid w:val="009240A1"/>
    <w:rsid w:val="009242A7"/>
    <w:rsid w:val="009243E5"/>
    <w:rsid w:val="009248BA"/>
    <w:rsid w:val="009269C7"/>
    <w:rsid w:val="00927BDA"/>
    <w:rsid w:val="00927EEF"/>
    <w:rsid w:val="00930C60"/>
    <w:rsid w:val="009312EF"/>
    <w:rsid w:val="00931351"/>
    <w:rsid w:val="0093141A"/>
    <w:rsid w:val="0093184A"/>
    <w:rsid w:val="00931CA6"/>
    <w:rsid w:val="00931E6C"/>
    <w:rsid w:val="00931F6B"/>
    <w:rsid w:val="00932B36"/>
    <w:rsid w:val="00932DE8"/>
    <w:rsid w:val="00933919"/>
    <w:rsid w:val="0093506C"/>
    <w:rsid w:val="00936215"/>
    <w:rsid w:val="00937210"/>
    <w:rsid w:val="00937D38"/>
    <w:rsid w:val="00941FBD"/>
    <w:rsid w:val="009423DF"/>
    <w:rsid w:val="009431E3"/>
    <w:rsid w:val="00945CE4"/>
    <w:rsid w:val="00946157"/>
    <w:rsid w:val="00946F7C"/>
    <w:rsid w:val="00947427"/>
    <w:rsid w:val="00947E4D"/>
    <w:rsid w:val="009500BB"/>
    <w:rsid w:val="0095030A"/>
    <w:rsid w:val="0095031D"/>
    <w:rsid w:val="00950443"/>
    <w:rsid w:val="00950B50"/>
    <w:rsid w:val="00951466"/>
    <w:rsid w:val="00952628"/>
    <w:rsid w:val="009537EF"/>
    <w:rsid w:val="009539D1"/>
    <w:rsid w:val="00953A70"/>
    <w:rsid w:val="00953D39"/>
    <w:rsid w:val="009543E8"/>
    <w:rsid w:val="0095558A"/>
    <w:rsid w:val="00955C37"/>
    <w:rsid w:val="009564C3"/>
    <w:rsid w:val="00956E1C"/>
    <w:rsid w:val="00960BBE"/>
    <w:rsid w:val="009611FF"/>
    <w:rsid w:val="009628E1"/>
    <w:rsid w:val="00963720"/>
    <w:rsid w:val="00963892"/>
    <w:rsid w:val="00963EA0"/>
    <w:rsid w:val="009644A1"/>
    <w:rsid w:val="00964863"/>
    <w:rsid w:val="00965FF3"/>
    <w:rsid w:val="009702DF"/>
    <w:rsid w:val="00970C43"/>
    <w:rsid w:val="00971BB8"/>
    <w:rsid w:val="0097252A"/>
    <w:rsid w:val="009725C1"/>
    <w:rsid w:val="00972689"/>
    <w:rsid w:val="00972962"/>
    <w:rsid w:val="00972C1A"/>
    <w:rsid w:val="0097325B"/>
    <w:rsid w:val="0097357F"/>
    <w:rsid w:val="00975CA0"/>
    <w:rsid w:val="00976401"/>
    <w:rsid w:val="00976706"/>
    <w:rsid w:val="00976773"/>
    <w:rsid w:val="00976A4F"/>
    <w:rsid w:val="009773AF"/>
    <w:rsid w:val="0097796B"/>
    <w:rsid w:val="00977AFB"/>
    <w:rsid w:val="0098124E"/>
    <w:rsid w:val="00981426"/>
    <w:rsid w:val="0098149B"/>
    <w:rsid w:val="009822B6"/>
    <w:rsid w:val="009822C9"/>
    <w:rsid w:val="00983A2E"/>
    <w:rsid w:val="00983B36"/>
    <w:rsid w:val="0098553F"/>
    <w:rsid w:val="0098630E"/>
    <w:rsid w:val="00986BDD"/>
    <w:rsid w:val="009872E1"/>
    <w:rsid w:val="0098763F"/>
    <w:rsid w:val="0098782E"/>
    <w:rsid w:val="00987915"/>
    <w:rsid w:val="0099015C"/>
    <w:rsid w:val="0099128C"/>
    <w:rsid w:val="00991A60"/>
    <w:rsid w:val="009937FE"/>
    <w:rsid w:val="00993E14"/>
    <w:rsid w:val="00993EB1"/>
    <w:rsid w:val="0099462B"/>
    <w:rsid w:val="00994A24"/>
    <w:rsid w:val="00997BED"/>
    <w:rsid w:val="009A0F76"/>
    <w:rsid w:val="009A212B"/>
    <w:rsid w:val="009A2283"/>
    <w:rsid w:val="009A49BB"/>
    <w:rsid w:val="009A51E5"/>
    <w:rsid w:val="009A7592"/>
    <w:rsid w:val="009A7CC4"/>
    <w:rsid w:val="009A7DB3"/>
    <w:rsid w:val="009B07C2"/>
    <w:rsid w:val="009B0D7C"/>
    <w:rsid w:val="009B117D"/>
    <w:rsid w:val="009B26FF"/>
    <w:rsid w:val="009B2791"/>
    <w:rsid w:val="009B4241"/>
    <w:rsid w:val="009B4884"/>
    <w:rsid w:val="009B59EC"/>
    <w:rsid w:val="009B615B"/>
    <w:rsid w:val="009B7BBD"/>
    <w:rsid w:val="009C143E"/>
    <w:rsid w:val="009C2266"/>
    <w:rsid w:val="009C3317"/>
    <w:rsid w:val="009C347D"/>
    <w:rsid w:val="009C363B"/>
    <w:rsid w:val="009C37EA"/>
    <w:rsid w:val="009C411C"/>
    <w:rsid w:val="009C44E6"/>
    <w:rsid w:val="009C59C4"/>
    <w:rsid w:val="009C5E79"/>
    <w:rsid w:val="009D0B5F"/>
    <w:rsid w:val="009D1321"/>
    <w:rsid w:val="009D16E9"/>
    <w:rsid w:val="009D1CC5"/>
    <w:rsid w:val="009D3C35"/>
    <w:rsid w:val="009D495C"/>
    <w:rsid w:val="009D6A9F"/>
    <w:rsid w:val="009D6F32"/>
    <w:rsid w:val="009E0148"/>
    <w:rsid w:val="009E0547"/>
    <w:rsid w:val="009E1CC4"/>
    <w:rsid w:val="009E2631"/>
    <w:rsid w:val="009E2CC6"/>
    <w:rsid w:val="009E3F69"/>
    <w:rsid w:val="009E4787"/>
    <w:rsid w:val="009E4A48"/>
    <w:rsid w:val="009E4F49"/>
    <w:rsid w:val="009E528B"/>
    <w:rsid w:val="009E6E14"/>
    <w:rsid w:val="009E712E"/>
    <w:rsid w:val="009E7799"/>
    <w:rsid w:val="009E7F0C"/>
    <w:rsid w:val="009F0D84"/>
    <w:rsid w:val="009F0DBC"/>
    <w:rsid w:val="009F1479"/>
    <w:rsid w:val="009F32BD"/>
    <w:rsid w:val="009F4A5D"/>
    <w:rsid w:val="009F4ACD"/>
    <w:rsid w:val="009F57CF"/>
    <w:rsid w:val="009F5F02"/>
    <w:rsid w:val="00A005CA"/>
    <w:rsid w:val="00A0179B"/>
    <w:rsid w:val="00A02051"/>
    <w:rsid w:val="00A0225F"/>
    <w:rsid w:val="00A02555"/>
    <w:rsid w:val="00A02844"/>
    <w:rsid w:val="00A02C0F"/>
    <w:rsid w:val="00A05DFD"/>
    <w:rsid w:val="00A07950"/>
    <w:rsid w:val="00A07B18"/>
    <w:rsid w:val="00A10157"/>
    <w:rsid w:val="00A10AD7"/>
    <w:rsid w:val="00A12844"/>
    <w:rsid w:val="00A13539"/>
    <w:rsid w:val="00A14434"/>
    <w:rsid w:val="00A162D3"/>
    <w:rsid w:val="00A1635B"/>
    <w:rsid w:val="00A1666A"/>
    <w:rsid w:val="00A16B3C"/>
    <w:rsid w:val="00A2052D"/>
    <w:rsid w:val="00A21016"/>
    <w:rsid w:val="00A21BDC"/>
    <w:rsid w:val="00A22901"/>
    <w:rsid w:val="00A232CE"/>
    <w:rsid w:val="00A23D74"/>
    <w:rsid w:val="00A2524F"/>
    <w:rsid w:val="00A2611C"/>
    <w:rsid w:val="00A2699A"/>
    <w:rsid w:val="00A27013"/>
    <w:rsid w:val="00A27762"/>
    <w:rsid w:val="00A3064B"/>
    <w:rsid w:val="00A30BAF"/>
    <w:rsid w:val="00A31429"/>
    <w:rsid w:val="00A316F6"/>
    <w:rsid w:val="00A33BC9"/>
    <w:rsid w:val="00A345C7"/>
    <w:rsid w:val="00A34F48"/>
    <w:rsid w:val="00A365DB"/>
    <w:rsid w:val="00A373AF"/>
    <w:rsid w:val="00A37E57"/>
    <w:rsid w:val="00A40A76"/>
    <w:rsid w:val="00A40C76"/>
    <w:rsid w:val="00A40F9B"/>
    <w:rsid w:val="00A41635"/>
    <w:rsid w:val="00A41A2B"/>
    <w:rsid w:val="00A42A70"/>
    <w:rsid w:val="00A431D0"/>
    <w:rsid w:val="00A43330"/>
    <w:rsid w:val="00A43608"/>
    <w:rsid w:val="00A442B3"/>
    <w:rsid w:val="00A5065F"/>
    <w:rsid w:val="00A50A93"/>
    <w:rsid w:val="00A51D74"/>
    <w:rsid w:val="00A52477"/>
    <w:rsid w:val="00A529F9"/>
    <w:rsid w:val="00A52A1F"/>
    <w:rsid w:val="00A52D41"/>
    <w:rsid w:val="00A52E40"/>
    <w:rsid w:val="00A541C7"/>
    <w:rsid w:val="00A56FCF"/>
    <w:rsid w:val="00A578F0"/>
    <w:rsid w:val="00A57958"/>
    <w:rsid w:val="00A57E34"/>
    <w:rsid w:val="00A61F8A"/>
    <w:rsid w:val="00A623CD"/>
    <w:rsid w:val="00A6296D"/>
    <w:rsid w:val="00A63AFB"/>
    <w:rsid w:val="00A63B5B"/>
    <w:rsid w:val="00A63CF9"/>
    <w:rsid w:val="00A6533B"/>
    <w:rsid w:val="00A65A36"/>
    <w:rsid w:val="00A668E3"/>
    <w:rsid w:val="00A66D1E"/>
    <w:rsid w:val="00A67B4B"/>
    <w:rsid w:val="00A67F2C"/>
    <w:rsid w:val="00A70840"/>
    <w:rsid w:val="00A71D18"/>
    <w:rsid w:val="00A729F8"/>
    <w:rsid w:val="00A72E72"/>
    <w:rsid w:val="00A73080"/>
    <w:rsid w:val="00A73723"/>
    <w:rsid w:val="00A7488B"/>
    <w:rsid w:val="00A75D6A"/>
    <w:rsid w:val="00A75DAF"/>
    <w:rsid w:val="00A76CF6"/>
    <w:rsid w:val="00A77112"/>
    <w:rsid w:val="00A80A86"/>
    <w:rsid w:val="00A81B35"/>
    <w:rsid w:val="00A823EF"/>
    <w:rsid w:val="00A871EF"/>
    <w:rsid w:val="00A87965"/>
    <w:rsid w:val="00A9083F"/>
    <w:rsid w:val="00A91148"/>
    <w:rsid w:val="00A919D8"/>
    <w:rsid w:val="00A92A05"/>
    <w:rsid w:val="00A93762"/>
    <w:rsid w:val="00A9411B"/>
    <w:rsid w:val="00A9426F"/>
    <w:rsid w:val="00A94BA0"/>
    <w:rsid w:val="00A96CCA"/>
    <w:rsid w:val="00A96D64"/>
    <w:rsid w:val="00A9766D"/>
    <w:rsid w:val="00AA1A3F"/>
    <w:rsid w:val="00AA1C4E"/>
    <w:rsid w:val="00AA2717"/>
    <w:rsid w:val="00AA2722"/>
    <w:rsid w:val="00AA455B"/>
    <w:rsid w:val="00AA4D5F"/>
    <w:rsid w:val="00AA6535"/>
    <w:rsid w:val="00AA7473"/>
    <w:rsid w:val="00AB0CE9"/>
    <w:rsid w:val="00AB1359"/>
    <w:rsid w:val="00AB3207"/>
    <w:rsid w:val="00AB34E4"/>
    <w:rsid w:val="00AB4B11"/>
    <w:rsid w:val="00AB6758"/>
    <w:rsid w:val="00AB6DB4"/>
    <w:rsid w:val="00AB7C34"/>
    <w:rsid w:val="00AC0A68"/>
    <w:rsid w:val="00AC0E71"/>
    <w:rsid w:val="00AC1625"/>
    <w:rsid w:val="00AC1628"/>
    <w:rsid w:val="00AC186F"/>
    <w:rsid w:val="00AC1C21"/>
    <w:rsid w:val="00AC20B9"/>
    <w:rsid w:val="00AC23C2"/>
    <w:rsid w:val="00AC3258"/>
    <w:rsid w:val="00AC3CB4"/>
    <w:rsid w:val="00AC446A"/>
    <w:rsid w:val="00AC475E"/>
    <w:rsid w:val="00AC4972"/>
    <w:rsid w:val="00AC5205"/>
    <w:rsid w:val="00AD04D2"/>
    <w:rsid w:val="00AD0506"/>
    <w:rsid w:val="00AD0B3A"/>
    <w:rsid w:val="00AD1357"/>
    <w:rsid w:val="00AD1646"/>
    <w:rsid w:val="00AD16BE"/>
    <w:rsid w:val="00AD28B3"/>
    <w:rsid w:val="00AD5FFD"/>
    <w:rsid w:val="00AD6B37"/>
    <w:rsid w:val="00AD77BC"/>
    <w:rsid w:val="00AD7AFA"/>
    <w:rsid w:val="00AE0D8E"/>
    <w:rsid w:val="00AE109E"/>
    <w:rsid w:val="00AE1B0C"/>
    <w:rsid w:val="00AE231C"/>
    <w:rsid w:val="00AE2A3A"/>
    <w:rsid w:val="00AE33D0"/>
    <w:rsid w:val="00AE4D3C"/>
    <w:rsid w:val="00AE4DE4"/>
    <w:rsid w:val="00AE5E40"/>
    <w:rsid w:val="00AE644C"/>
    <w:rsid w:val="00AE69A2"/>
    <w:rsid w:val="00AE6DDF"/>
    <w:rsid w:val="00AE6F64"/>
    <w:rsid w:val="00AE7428"/>
    <w:rsid w:val="00AE7D53"/>
    <w:rsid w:val="00AF0AA3"/>
    <w:rsid w:val="00AF0B1F"/>
    <w:rsid w:val="00AF16F7"/>
    <w:rsid w:val="00AF1C89"/>
    <w:rsid w:val="00AF1DEA"/>
    <w:rsid w:val="00AF27B2"/>
    <w:rsid w:val="00AF660F"/>
    <w:rsid w:val="00AF6A03"/>
    <w:rsid w:val="00AF6CF4"/>
    <w:rsid w:val="00AF7068"/>
    <w:rsid w:val="00AF725A"/>
    <w:rsid w:val="00AF7EC2"/>
    <w:rsid w:val="00B00083"/>
    <w:rsid w:val="00B0090F"/>
    <w:rsid w:val="00B02BE1"/>
    <w:rsid w:val="00B03133"/>
    <w:rsid w:val="00B042DE"/>
    <w:rsid w:val="00B05BEE"/>
    <w:rsid w:val="00B068DE"/>
    <w:rsid w:val="00B06AE1"/>
    <w:rsid w:val="00B06AFD"/>
    <w:rsid w:val="00B10260"/>
    <w:rsid w:val="00B105AB"/>
    <w:rsid w:val="00B10E88"/>
    <w:rsid w:val="00B119E4"/>
    <w:rsid w:val="00B13457"/>
    <w:rsid w:val="00B137EB"/>
    <w:rsid w:val="00B13AB9"/>
    <w:rsid w:val="00B13B7B"/>
    <w:rsid w:val="00B14195"/>
    <w:rsid w:val="00B15929"/>
    <w:rsid w:val="00B166E8"/>
    <w:rsid w:val="00B16BE8"/>
    <w:rsid w:val="00B17E5A"/>
    <w:rsid w:val="00B2005E"/>
    <w:rsid w:val="00B201AF"/>
    <w:rsid w:val="00B20754"/>
    <w:rsid w:val="00B21279"/>
    <w:rsid w:val="00B2253A"/>
    <w:rsid w:val="00B22697"/>
    <w:rsid w:val="00B22CBC"/>
    <w:rsid w:val="00B22FA4"/>
    <w:rsid w:val="00B230FC"/>
    <w:rsid w:val="00B240C0"/>
    <w:rsid w:val="00B2423A"/>
    <w:rsid w:val="00B24D1E"/>
    <w:rsid w:val="00B253F1"/>
    <w:rsid w:val="00B25C7B"/>
    <w:rsid w:val="00B2699F"/>
    <w:rsid w:val="00B31455"/>
    <w:rsid w:val="00B34534"/>
    <w:rsid w:val="00B35589"/>
    <w:rsid w:val="00B36FDC"/>
    <w:rsid w:val="00B37215"/>
    <w:rsid w:val="00B372E8"/>
    <w:rsid w:val="00B3752F"/>
    <w:rsid w:val="00B37902"/>
    <w:rsid w:val="00B41399"/>
    <w:rsid w:val="00B43172"/>
    <w:rsid w:val="00B4349C"/>
    <w:rsid w:val="00B435D0"/>
    <w:rsid w:val="00B43DD5"/>
    <w:rsid w:val="00B441C6"/>
    <w:rsid w:val="00B4512F"/>
    <w:rsid w:val="00B51A19"/>
    <w:rsid w:val="00B51ECE"/>
    <w:rsid w:val="00B543DE"/>
    <w:rsid w:val="00B5481A"/>
    <w:rsid w:val="00B5486A"/>
    <w:rsid w:val="00B54E34"/>
    <w:rsid w:val="00B551BA"/>
    <w:rsid w:val="00B5573F"/>
    <w:rsid w:val="00B57004"/>
    <w:rsid w:val="00B573DF"/>
    <w:rsid w:val="00B575E0"/>
    <w:rsid w:val="00B60400"/>
    <w:rsid w:val="00B60492"/>
    <w:rsid w:val="00B60ED4"/>
    <w:rsid w:val="00B62178"/>
    <w:rsid w:val="00B63184"/>
    <w:rsid w:val="00B63A6D"/>
    <w:rsid w:val="00B63C2D"/>
    <w:rsid w:val="00B64943"/>
    <w:rsid w:val="00B650B3"/>
    <w:rsid w:val="00B65ACF"/>
    <w:rsid w:val="00B669A7"/>
    <w:rsid w:val="00B66D20"/>
    <w:rsid w:val="00B67A88"/>
    <w:rsid w:val="00B67DD6"/>
    <w:rsid w:val="00B70018"/>
    <w:rsid w:val="00B7095D"/>
    <w:rsid w:val="00B72014"/>
    <w:rsid w:val="00B738D7"/>
    <w:rsid w:val="00B741C6"/>
    <w:rsid w:val="00B744BA"/>
    <w:rsid w:val="00B75E52"/>
    <w:rsid w:val="00B76DD5"/>
    <w:rsid w:val="00B771C0"/>
    <w:rsid w:val="00B77E26"/>
    <w:rsid w:val="00B8081C"/>
    <w:rsid w:val="00B81E8A"/>
    <w:rsid w:val="00B8229A"/>
    <w:rsid w:val="00B82D95"/>
    <w:rsid w:val="00B830C4"/>
    <w:rsid w:val="00B8432B"/>
    <w:rsid w:val="00B84AF2"/>
    <w:rsid w:val="00B85615"/>
    <w:rsid w:val="00B85824"/>
    <w:rsid w:val="00B860DA"/>
    <w:rsid w:val="00B8775B"/>
    <w:rsid w:val="00B879F7"/>
    <w:rsid w:val="00B87FDD"/>
    <w:rsid w:val="00B90D36"/>
    <w:rsid w:val="00B910A6"/>
    <w:rsid w:val="00B91C66"/>
    <w:rsid w:val="00B9294E"/>
    <w:rsid w:val="00B92E3C"/>
    <w:rsid w:val="00B9326B"/>
    <w:rsid w:val="00B93435"/>
    <w:rsid w:val="00B94F2A"/>
    <w:rsid w:val="00B96318"/>
    <w:rsid w:val="00B96D45"/>
    <w:rsid w:val="00B97395"/>
    <w:rsid w:val="00BA15C8"/>
    <w:rsid w:val="00BA1F1C"/>
    <w:rsid w:val="00BA21A6"/>
    <w:rsid w:val="00BA27F3"/>
    <w:rsid w:val="00BA30D5"/>
    <w:rsid w:val="00BA510C"/>
    <w:rsid w:val="00BA5B0E"/>
    <w:rsid w:val="00BB26A4"/>
    <w:rsid w:val="00BB2BCE"/>
    <w:rsid w:val="00BB377F"/>
    <w:rsid w:val="00BB5215"/>
    <w:rsid w:val="00BB5663"/>
    <w:rsid w:val="00BB5907"/>
    <w:rsid w:val="00BB6413"/>
    <w:rsid w:val="00BB70E9"/>
    <w:rsid w:val="00BC0066"/>
    <w:rsid w:val="00BC0373"/>
    <w:rsid w:val="00BC0E1C"/>
    <w:rsid w:val="00BC1120"/>
    <w:rsid w:val="00BC1359"/>
    <w:rsid w:val="00BC1CA0"/>
    <w:rsid w:val="00BC20C3"/>
    <w:rsid w:val="00BC2620"/>
    <w:rsid w:val="00BC2734"/>
    <w:rsid w:val="00BC345D"/>
    <w:rsid w:val="00BC3989"/>
    <w:rsid w:val="00BC4D24"/>
    <w:rsid w:val="00BC4D2F"/>
    <w:rsid w:val="00BC5280"/>
    <w:rsid w:val="00BC6AD3"/>
    <w:rsid w:val="00BC7487"/>
    <w:rsid w:val="00BC7910"/>
    <w:rsid w:val="00BD0D46"/>
    <w:rsid w:val="00BD16A0"/>
    <w:rsid w:val="00BD16CB"/>
    <w:rsid w:val="00BD1708"/>
    <w:rsid w:val="00BD41AB"/>
    <w:rsid w:val="00BD4516"/>
    <w:rsid w:val="00BD47F8"/>
    <w:rsid w:val="00BD533D"/>
    <w:rsid w:val="00BD5B63"/>
    <w:rsid w:val="00BD6322"/>
    <w:rsid w:val="00BD635D"/>
    <w:rsid w:val="00BD68F0"/>
    <w:rsid w:val="00BD72EB"/>
    <w:rsid w:val="00BD7C12"/>
    <w:rsid w:val="00BE0396"/>
    <w:rsid w:val="00BE0A69"/>
    <w:rsid w:val="00BE1129"/>
    <w:rsid w:val="00BE13E0"/>
    <w:rsid w:val="00BE1523"/>
    <w:rsid w:val="00BE30B2"/>
    <w:rsid w:val="00BE3554"/>
    <w:rsid w:val="00BE35DE"/>
    <w:rsid w:val="00BE3943"/>
    <w:rsid w:val="00BE55B6"/>
    <w:rsid w:val="00BE65F6"/>
    <w:rsid w:val="00BE6721"/>
    <w:rsid w:val="00BE6E4C"/>
    <w:rsid w:val="00BE7E06"/>
    <w:rsid w:val="00BE7FD7"/>
    <w:rsid w:val="00BF0686"/>
    <w:rsid w:val="00BF07D8"/>
    <w:rsid w:val="00BF0D7E"/>
    <w:rsid w:val="00BF0EB6"/>
    <w:rsid w:val="00BF140C"/>
    <w:rsid w:val="00BF4040"/>
    <w:rsid w:val="00BF466E"/>
    <w:rsid w:val="00BF49C5"/>
    <w:rsid w:val="00BF4CD5"/>
    <w:rsid w:val="00BF59BF"/>
    <w:rsid w:val="00C00F68"/>
    <w:rsid w:val="00C012F5"/>
    <w:rsid w:val="00C02ABF"/>
    <w:rsid w:val="00C037AC"/>
    <w:rsid w:val="00C03D8B"/>
    <w:rsid w:val="00C03FCC"/>
    <w:rsid w:val="00C0413C"/>
    <w:rsid w:val="00C04714"/>
    <w:rsid w:val="00C04D01"/>
    <w:rsid w:val="00C05EEA"/>
    <w:rsid w:val="00C0694A"/>
    <w:rsid w:val="00C06F3F"/>
    <w:rsid w:val="00C1297B"/>
    <w:rsid w:val="00C13F37"/>
    <w:rsid w:val="00C145CC"/>
    <w:rsid w:val="00C154FB"/>
    <w:rsid w:val="00C15A8E"/>
    <w:rsid w:val="00C16986"/>
    <w:rsid w:val="00C1698B"/>
    <w:rsid w:val="00C169BA"/>
    <w:rsid w:val="00C1702E"/>
    <w:rsid w:val="00C1736E"/>
    <w:rsid w:val="00C21261"/>
    <w:rsid w:val="00C21DA0"/>
    <w:rsid w:val="00C233CC"/>
    <w:rsid w:val="00C2665D"/>
    <w:rsid w:val="00C26BFA"/>
    <w:rsid w:val="00C31E7D"/>
    <w:rsid w:val="00C3218A"/>
    <w:rsid w:val="00C3243E"/>
    <w:rsid w:val="00C32507"/>
    <w:rsid w:val="00C350C1"/>
    <w:rsid w:val="00C35918"/>
    <w:rsid w:val="00C35BD0"/>
    <w:rsid w:val="00C373C7"/>
    <w:rsid w:val="00C401EF"/>
    <w:rsid w:val="00C4069D"/>
    <w:rsid w:val="00C407E8"/>
    <w:rsid w:val="00C40857"/>
    <w:rsid w:val="00C418A4"/>
    <w:rsid w:val="00C4224F"/>
    <w:rsid w:val="00C422F6"/>
    <w:rsid w:val="00C423FE"/>
    <w:rsid w:val="00C428BB"/>
    <w:rsid w:val="00C4317D"/>
    <w:rsid w:val="00C43BF9"/>
    <w:rsid w:val="00C4402B"/>
    <w:rsid w:val="00C470EC"/>
    <w:rsid w:val="00C50633"/>
    <w:rsid w:val="00C511F0"/>
    <w:rsid w:val="00C5177A"/>
    <w:rsid w:val="00C51E66"/>
    <w:rsid w:val="00C53021"/>
    <w:rsid w:val="00C55129"/>
    <w:rsid w:val="00C5763B"/>
    <w:rsid w:val="00C57B42"/>
    <w:rsid w:val="00C61331"/>
    <w:rsid w:val="00C6241F"/>
    <w:rsid w:val="00C62C01"/>
    <w:rsid w:val="00C6311F"/>
    <w:rsid w:val="00C6460B"/>
    <w:rsid w:val="00C6477C"/>
    <w:rsid w:val="00C64A2C"/>
    <w:rsid w:val="00C64E4C"/>
    <w:rsid w:val="00C65790"/>
    <w:rsid w:val="00C6692F"/>
    <w:rsid w:val="00C67BA6"/>
    <w:rsid w:val="00C70901"/>
    <w:rsid w:val="00C70C60"/>
    <w:rsid w:val="00C71C34"/>
    <w:rsid w:val="00C71C7F"/>
    <w:rsid w:val="00C7284F"/>
    <w:rsid w:val="00C76189"/>
    <w:rsid w:val="00C767CA"/>
    <w:rsid w:val="00C76F50"/>
    <w:rsid w:val="00C81B8F"/>
    <w:rsid w:val="00C82382"/>
    <w:rsid w:val="00C832EA"/>
    <w:rsid w:val="00C835F1"/>
    <w:rsid w:val="00C837AB"/>
    <w:rsid w:val="00C84062"/>
    <w:rsid w:val="00C8408F"/>
    <w:rsid w:val="00C856CB"/>
    <w:rsid w:val="00C85B34"/>
    <w:rsid w:val="00C85F99"/>
    <w:rsid w:val="00C86A82"/>
    <w:rsid w:val="00C873E5"/>
    <w:rsid w:val="00C876F7"/>
    <w:rsid w:val="00C87CBA"/>
    <w:rsid w:val="00C90084"/>
    <w:rsid w:val="00C91547"/>
    <w:rsid w:val="00C91B03"/>
    <w:rsid w:val="00C9204D"/>
    <w:rsid w:val="00C921C9"/>
    <w:rsid w:val="00C925B8"/>
    <w:rsid w:val="00C926A5"/>
    <w:rsid w:val="00C932A8"/>
    <w:rsid w:val="00C94418"/>
    <w:rsid w:val="00C94444"/>
    <w:rsid w:val="00C94D7E"/>
    <w:rsid w:val="00C956E2"/>
    <w:rsid w:val="00C95D75"/>
    <w:rsid w:val="00C960B5"/>
    <w:rsid w:val="00C9712A"/>
    <w:rsid w:val="00C97373"/>
    <w:rsid w:val="00CA0172"/>
    <w:rsid w:val="00CA0A27"/>
    <w:rsid w:val="00CA1C0C"/>
    <w:rsid w:val="00CA1F3E"/>
    <w:rsid w:val="00CA1F92"/>
    <w:rsid w:val="00CA32FA"/>
    <w:rsid w:val="00CA5C7F"/>
    <w:rsid w:val="00CA6343"/>
    <w:rsid w:val="00CA7BE8"/>
    <w:rsid w:val="00CA7D07"/>
    <w:rsid w:val="00CB00E4"/>
    <w:rsid w:val="00CB2CCA"/>
    <w:rsid w:val="00CB3851"/>
    <w:rsid w:val="00CB3BEF"/>
    <w:rsid w:val="00CB3EDD"/>
    <w:rsid w:val="00CB615E"/>
    <w:rsid w:val="00CB7472"/>
    <w:rsid w:val="00CB7D2B"/>
    <w:rsid w:val="00CC0320"/>
    <w:rsid w:val="00CC1488"/>
    <w:rsid w:val="00CC180B"/>
    <w:rsid w:val="00CC2C5E"/>
    <w:rsid w:val="00CC4CCD"/>
    <w:rsid w:val="00CC531D"/>
    <w:rsid w:val="00CC63CE"/>
    <w:rsid w:val="00CC6CD7"/>
    <w:rsid w:val="00CC781B"/>
    <w:rsid w:val="00CC7DD9"/>
    <w:rsid w:val="00CD0C2B"/>
    <w:rsid w:val="00CD14F3"/>
    <w:rsid w:val="00CD1913"/>
    <w:rsid w:val="00CD19D1"/>
    <w:rsid w:val="00CD25A0"/>
    <w:rsid w:val="00CD2658"/>
    <w:rsid w:val="00CD2BDE"/>
    <w:rsid w:val="00CD2D38"/>
    <w:rsid w:val="00CD32B4"/>
    <w:rsid w:val="00CD4378"/>
    <w:rsid w:val="00CD4861"/>
    <w:rsid w:val="00CD4A1E"/>
    <w:rsid w:val="00CD4C0A"/>
    <w:rsid w:val="00CD6901"/>
    <w:rsid w:val="00CD72BD"/>
    <w:rsid w:val="00CD7909"/>
    <w:rsid w:val="00CE04DE"/>
    <w:rsid w:val="00CE26A3"/>
    <w:rsid w:val="00CE3041"/>
    <w:rsid w:val="00CE38B6"/>
    <w:rsid w:val="00CE3A32"/>
    <w:rsid w:val="00CE3D5C"/>
    <w:rsid w:val="00CE585B"/>
    <w:rsid w:val="00CE6E43"/>
    <w:rsid w:val="00CE7A78"/>
    <w:rsid w:val="00CE7E27"/>
    <w:rsid w:val="00CF2F56"/>
    <w:rsid w:val="00CF3857"/>
    <w:rsid w:val="00CF38DF"/>
    <w:rsid w:val="00CF4887"/>
    <w:rsid w:val="00CF4D53"/>
    <w:rsid w:val="00CF4F1D"/>
    <w:rsid w:val="00CF5684"/>
    <w:rsid w:val="00CF7E9B"/>
    <w:rsid w:val="00D00567"/>
    <w:rsid w:val="00D0057A"/>
    <w:rsid w:val="00D00E22"/>
    <w:rsid w:val="00D01867"/>
    <w:rsid w:val="00D01E17"/>
    <w:rsid w:val="00D0223C"/>
    <w:rsid w:val="00D02814"/>
    <w:rsid w:val="00D032BF"/>
    <w:rsid w:val="00D035E4"/>
    <w:rsid w:val="00D03817"/>
    <w:rsid w:val="00D03EAB"/>
    <w:rsid w:val="00D045C1"/>
    <w:rsid w:val="00D05270"/>
    <w:rsid w:val="00D0590E"/>
    <w:rsid w:val="00D0594D"/>
    <w:rsid w:val="00D05BF3"/>
    <w:rsid w:val="00D06607"/>
    <w:rsid w:val="00D07AF4"/>
    <w:rsid w:val="00D1026F"/>
    <w:rsid w:val="00D10D5A"/>
    <w:rsid w:val="00D117A8"/>
    <w:rsid w:val="00D11CBF"/>
    <w:rsid w:val="00D122CC"/>
    <w:rsid w:val="00D12CEA"/>
    <w:rsid w:val="00D12F84"/>
    <w:rsid w:val="00D13E69"/>
    <w:rsid w:val="00D14963"/>
    <w:rsid w:val="00D2038E"/>
    <w:rsid w:val="00D20C11"/>
    <w:rsid w:val="00D215C9"/>
    <w:rsid w:val="00D21B51"/>
    <w:rsid w:val="00D21F85"/>
    <w:rsid w:val="00D22E21"/>
    <w:rsid w:val="00D23AB0"/>
    <w:rsid w:val="00D24133"/>
    <w:rsid w:val="00D2456B"/>
    <w:rsid w:val="00D2502C"/>
    <w:rsid w:val="00D258B1"/>
    <w:rsid w:val="00D3023A"/>
    <w:rsid w:val="00D31089"/>
    <w:rsid w:val="00D31891"/>
    <w:rsid w:val="00D321A0"/>
    <w:rsid w:val="00D3268D"/>
    <w:rsid w:val="00D3310D"/>
    <w:rsid w:val="00D3369F"/>
    <w:rsid w:val="00D336FE"/>
    <w:rsid w:val="00D3394C"/>
    <w:rsid w:val="00D34571"/>
    <w:rsid w:val="00D34833"/>
    <w:rsid w:val="00D3503F"/>
    <w:rsid w:val="00D354B5"/>
    <w:rsid w:val="00D36692"/>
    <w:rsid w:val="00D36F7A"/>
    <w:rsid w:val="00D37B52"/>
    <w:rsid w:val="00D37E2E"/>
    <w:rsid w:val="00D40A33"/>
    <w:rsid w:val="00D429A5"/>
    <w:rsid w:val="00D42AEE"/>
    <w:rsid w:val="00D42F43"/>
    <w:rsid w:val="00D4390C"/>
    <w:rsid w:val="00D44717"/>
    <w:rsid w:val="00D44BA1"/>
    <w:rsid w:val="00D44D8D"/>
    <w:rsid w:val="00D456C2"/>
    <w:rsid w:val="00D459D3"/>
    <w:rsid w:val="00D47500"/>
    <w:rsid w:val="00D4763C"/>
    <w:rsid w:val="00D5048E"/>
    <w:rsid w:val="00D55DF3"/>
    <w:rsid w:val="00D563A0"/>
    <w:rsid w:val="00D56400"/>
    <w:rsid w:val="00D56658"/>
    <w:rsid w:val="00D56D57"/>
    <w:rsid w:val="00D5777D"/>
    <w:rsid w:val="00D57B2F"/>
    <w:rsid w:val="00D6004A"/>
    <w:rsid w:val="00D618FC"/>
    <w:rsid w:val="00D62AD5"/>
    <w:rsid w:val="00D633AB"/>
    <w:rsid w:val="00D63BC1"/>
    <w:rsid w:val="00D63CC2"/>
    <w:rsid w:val="00D6545F"/>
    <w:rsid w:val="00D658F4"/>
    <w:rsid w:val="00D67053"/>
    <w:rsid w:val="00D70D64"/>
    <w:rsid w:val="00D71182"/>
    <w:rsid w:val="00D71357"/>
    <w:rsid w:val="00D72550"/>
    <w:rsid w:val="00D7428E"/>
    <w:rsid w:val="00D7467E"/>
    <w:rsid w:val="00D74A1C"/>
    <w:rsid w:val="00D75431"/>
    <w:rsid w:val="00D75DAE"/>
    <w:rsid w:val="00D763E4"/>
    <w:rsid w:val="00D764DA"/>
    <w:rsid w:val="00D80403"/>
    <w:rsid w:val="00D81260"/>
    <w:rsid w:val="00D8133F"/>
    <w:rsid w:val="00D81346"/>
    <w:rsid w:val="00D817BC"/>
    <w:rsid w:val="00D8222F"/>
    <w:rsid w:val="00D82A79"/>
    <w:rsid w:val="00D84D74"/>
    <w:rsid w:val="00D84E0A"/>
    <w:rsid w:val="00D8699E"/>
    <w:rsid w:val="00D87882"/>
    <w:rsid w:val="00D87AA9"/>
    <w:rsid w:val="00D87E43"/>
    <w:rsid w:val="00D87F98"/>
    <w:rsid w:val="00D914DF"/>
    <w:rsid w:val="00D91CE7"/>
    <w:rsid w:val="00D939D2"/>
    <w:rsid w:val="00D939F4"/>
    <w:rsid w:val="00D94AD5"/>
    <w:rsid w:val="00D95566"/>
    <w:rsid w:val="00D95CC6"/>
    <w:rsid w:val="00D96B3A"/>
    <w:rsid w:val="00D973CE"/>
    <w:rsid w:val="00D97D58"/>
    <w:rsid w:val="00DA072B"/>
    <w:rsid w:val="00DA09B2"/>
    <w:rsid w:val="00DA1DB8"/>
    <w:rsid w:val="00DA262F"/>
    <w:rsid w:val="00DA2BE7"/>
    <w:rsid w:val="00DA3044"/>
    <w:rsid w:val="00DA4209"/>
    <w:rsid w:val="00DA48AD"/>
    <w:rsid w:val="00DA5559"/>
    <w:rsid w:val="00DA57B3"/>
    <w:rsid w:val="00DA5EF2"/>
    <w:rsid w:val="00DA650B"/>
    <w:rsid w:val="00DB0ECE"/>
    <w:rsid w:val="00DB14E6"/>
    <w:rsid w:val="00DB2140"/>
    <w:rsid w:val="00DB2256"/>
    <w:rsid w:val="00DB39CA"/>
    <w:rsid w:val="00DB3C6F"/>
    <w:rsid w:val="00DB3E73"/>
    <w:rsid w:val="00DB467C"/>
    <w:rsid w:val="00DB482C"/>
    <w:rsid w:val="00DB4A69"/>
    <w:rsid w:val="00DB4DE8"/>
    <w:rsid w:val="00DB568F"/>
    <w:rsid w:val="00DB6A88"/>
    <w:rsid w:val="00DB6A90"/>
    <w:rsid w:val="00DB6C92"/>
    <w:rsid w:val="00DB70A3"/>
    <w:rsid w:val="00DB7865"/>
    <w:rsid w:val="00DC09C3"/>
    <w:rsid w:val="00DC1221"/>
    <w:rsid w:val="00DC1A13"/>
    <w:rsid w:val="00DC1D91"/>
    <w:rsid w:val="00DC1DB2"/>
    <w:rsid w:val="00DC2C70"/>
    <w:rsid w:val="00DC2CDE"/>
    <w:rsid w:val="00DC58FD"/>
    <w:rsid w:val="00DC5CAB"/>
    <w:rsid w:val="00DC6567"/>
    <w:rsid w:val="00DC66B2"/>
    <w:rsid w:val="00DC6E36"/>
    <w:rsid w:val="00DD1D48"/>
    <w:rsid w:val="00DD21B8"/>
    <w:rsid w:val="00DD3B1C"/>
    <w:rsid w:val="00DD5264"/>
    <w:rsid w:val="00DD5970"/>
    <w:rsid w:val="00DD6534"/>
    <w:rsid w:val="00DD666F"/>
    <w:rsid w:val="00DD6A0B"/>
    <w:rsid w:val="00DD77D5"/>
    <w:rsid w:val="00DE0453"/>
    <w:rsid w:val="00DE2315"/>
    <w:rsid w:val="00DE2B55"/>
    <w:rsid w:val="00DE33BE"/>
    <w:rsid w:val="00DE4615"/>
    <w:rsid w:val="00DE4A38"/>
    <w:rsid w:val="00DE4A8E"/>
    <w:rsid w:val="00DE50ED"/>
    <w:rsid w:val="00DE6A2D"/>
    <w:rsid w:val="00DE6C9E"/>
    <w:rsid w:val="00DE7493"/>
    <w:rsid w:val="00DE76AE"/>
    <w:rsid w:val="00DE7BCD"/>
    <w:rsid w:val="00DE7D9D"/>
    <w:rsid w:val="00DF0D8A"/>
    <w:rsid w:val="00DF1209"/>
    <w:rsid w:val="00DF14C9"/>
    <w:rsid w:val="00DF165D"/>
    <w:rsid w:val="00DF235E"/>
    <w:rsid w:val="00DF241B"/>
    <w:rsid w:val="00DF3213"/>
    <w:rsid w:val="00DF355B"/>
    <w:rsid w:val="00DF5690"/>
    <w:rsid w:val="00DF6B47"/>
    <w:rsid w:val="00E01963"/>
    <w:rsid w:val="00E02D11"/>
    <w:rsid w:val="00E034D5"/>
    <w:rsid w:val="00E036EA"/>
    <w:rsid w:val="00E042B1"/>
    <w:rsid w:val="00E04360"/>
    <w:rsid w:val="00E04BC6"/>
    <w:rsid w:val="00E052DF"/>
    <w:rsid w:val="00E0709A"/>
    <w:rsid w:val="00E07373"/>
    <w:rsid w:val="00E07B55"/>
    <w:rsid w:val="00E10BF2"/>
    <w:rsid w:val="00E10D29"/>
    <w:rsid w:val="00E11E77"/>
    <w:rsid w:val="00E12002"/>
    <w:rsid w:val="00E13DAF"/>
    <w:rsid w:val="00E13E5F"/>
    <w:rsid w:val="00E147ED"/>
    <w:rsid w:val="00E14D8C"/>
    <w:rsid w:val="00E15097"/>
    <w:rsid w:val="00E159B9"/>
    <w:rsid w:val="00E15B3E"/>
    <w:rsid w:val="00E15C7C"/>
    <w:rsid w:val="00E16E70"/>
    <w:rsid w:val="00E210A2"/>
    <w:rsid w:val="00E214E1"/>
    <w:rsid w:val="00E21C07"/>
    <w:rsid w:val="00E21C09"/>
    <w:rsid w:val="00E21CFF"/>
    <w:rsid w:val="00E21D73"/>
    <w:rsid w:val="00E2236B"/>
    <w:rsid w:val="00E239AA"/>
    <w:rsid w:val="00E23B1E"/>
    <w:rsid w:val="00E276E1"/>
    <w:rsid w:val="00E27D51"/>
    <w:rsid w:val="00E3061D"/>
    <w:rsid w:val="00E312C9"/>
    <w:rsid w:val="00E317E3"/>
    <w:rsid w:val="00E32EB6"/>
    <w:rsid w:val="00E3416A"/>
    <w:rsid w:val="00E34D6A"/>
    <w:rsid w:val="00E3543E"/>
    <w:rsid w:val="00E37340"/>
    <w:rsid w:val="00E37CE8"/>
    <w:rsid w:val="00E40F37"/>
    <w:rsid w:val="00E4100F"/>
    <w:rsid w:val="00E42464"/>
    <w:rsid w:val="00E4287F"/>
    <w:rsid w:val="00E42AF7"/>
    <w:rsid w:val="00E42C74"/>
    <w:rsid w:val="00E43528"/>
    <w:rsid w:val="00E44734"/>
    <w:rsid w:val="00E451D5"/>
    <w:rsid w:val="00E456D7"/>
    <w:rsid w:val="00E45B23"/>
    <w:rsid w:val="00E47079"/>
    <w:rsid w:val="00E473C3"/>
    <w:rsid w:val="00E50229"/>
    <w:rsid w:val="00E50975"/>
    <w:rsid w:val="00E511E8"/>
    <w:rsid w:val="00E514B7"/>
    <w:rsid w:val="00E51B99"/>
    <w:rsid w:val="00E51CC4"/>
    <w:rsid w:val="00E522B6"/>
    <w:rsid w:val="00E54069"/>
    <w:rsid w:val="00E5457C"/>
    <w:rsid w:val="00E56548"/>
    <w:rsid w:val="00E60012"/>
    <w:rsid w:val="00E607C9"/>
    <w:rsid w:val="00E60E24"/>
    <w:rsid w:val="00E624BA"/>
    <w:rsid w:val="00E626AC"/>
    <w:rsid w:val="00E627F1"/>
    <w:rsid w:val="00E63B16"/>
    <w:rsid w:val="00E63C7D"/>
    <w:rsid w:val="00E6441D"/>
    <w:rsid w:val="00E6472E"/>
    <w:rsid w:val="00E65074"/>
    <w:rsid w:val="00E66658"/>
    <w:rsid w:val="00E66723"/>
    <w:rsid w:val="00E67388"/>
    <w:rsid w:val="00E67A2C"/>
    <w:rsid w:val="00E71EDD"/>
    <w:rsid w:val="00E72014"/>
    <w:rsid w:val="00E734BE"/>
    <w:rsid w:val="00E7432F"/>
    <w:rsid w:val="00E75C3D"/>
    <w:rsid w:val="00E7602A"/>
    <w:rsid w:val="00E76431"/>
    <w:rsid w:val="00E77894"/>
    <w:rsid w:val="00E77A9D"/>
    <w:rsid w:val="00E81C2E"/>
    <w:rsid w:val="00E822F8"/>
    <w:rsid w:val="00E823AD"/>
    <w:rsid w:val="00E82EEC"/>
    <w:rsid w:val="00E83E1A"/>
    <w:rsid w:val="00E852A7"/>
    <w:rsid w:val="00E857C0"/>
    <w:rsid w:val="00E867C6"/>
    <w:rsid w:val="00E867D0"/>
    <w:rsid w:val="00E87229"/>
    <w:rsid w:val="00E87FED"/>
    <w:rsid w:val="00E90371"/>
    <w:rsid w:val="00E9090B"/>
    <w:rsid w:val="00E90ECC"/>
    <w:rsid w:val="00E926D5"/>
    <w:rsid w:val="00E92996"/>
    <w:rsid w:val="00E92C9F"/>
    <w:rsid w:val="00E948BD"/>
    <w:rsid w:val="00E95AF9"/>
    <w:rsid w:val="00E95B20"/>
    <w:rsid w:val="00E96208"/>
    <w:rsid w:val="00E9726B"/>
    <w:rsid w:val="00E97910"/>
    <w:rsid w:val="00EA0A64"/>
    <w:rsid w:val="00EA10BE"/>
    <w:rsid w:val="00EA2AC6"/>
    <w:rsid w:val="00EA2B72"/>
    <w:rsid w:val="00EA3917"/>
    <w:rsid w:val="00EA3DE6"/>
    <w:rsid w:val="00EA5ACE"/>
    <w:rsid w:val="00EA64A5"/>
    <w:rsid w:val="00EA6DF2"/>
    <w:rsid w:val="00EA7854"/>
    <w:rsid w:val="00EA7EB1"/>
    <w:rsid w:val="00EB09B8"/>
    <w:rsid w:val="00EB1345"/>
    <w:rsid w:val="00EB21CE"/>
    <w:rsid w:val="00EB2753"/>
    <w:rsid w:val="00EB2F4A"/>
    <w:rsid w:val="00EB35E3"/>
    <w:rsid w:val="00EB46D0"/>
    <w:rsid w:val="00EB4E9D"/>
    <w:rsid w:val="00EB53A1"/>
    <w:rsid w:val="00EB5860"/>
    <w:rsid w:val="00EB5C1C"/>
    <w:rsid w:val="00EB6096"/>
    <w:rsid w:val="00EB664D"/>
    <w:rsid w:val="00EB7162"/>
    <w:rsid w:val="00EB747B"/>
    <w:rsid w:val="00EB7B9C"/>
    <w:rsid w:val="00EC05A0"/>
    <w:rsid w:val="00EC2B1F"/>
    <w:rsid w:val="00EC34E8"/>
    <w:rsid w:val="00EC4212"/>
    <w:rsid w:val="00EC498C"/>
    <w:rsid w:val="00EC530B"/>
    <w:rsid w:val="00EC543E"/>
    <w:rsid w:val="00EC5630"/>
    <w:rsid w:val="00EC5CEB"/>
    <w:rsid w:val="00EC5EED"/>
    <w:rsid w:val="00EC6CA7"/>
    <w:rsid w:val="00EC6E54"/>
    <w:rsid w:val="00EC7886"/>
    <w:rsid w:val="00ED11C7"/>
    <w:rsid w:val="00ED14C7"/>
    <w:rsid w:val="00ED16C6"/>
    <w:rsid w:val="00ED3608"/>
    <w:rsid w:val="00ED3EA0"/>
    <w:rsid w:val="00ED4FB8"/>
    <w:rsid w:val="00ED5141"/>
    <w:rsid w:val="00ED6A72"/>
    <w:rsid w:val="00ED7005"/>
    <w:rsid w:val="00ED7EA8"/>
    <w:rsid w:val="00EE0D73"/>
    <w:rsid w:val="00EE19C6"/>
    <w:rsid w:val="00EE28FF"/>
    <w:rsid w:val="00EE3984"/>
    <w:rsid w:val="00EE41C4"/>
    <w:rsid w:val="00EE49E6"/>
    <w:rsid w:val="00EE5459"/>
    <w:rsid w:val="00EE62F5"/>
    <w:rsid w:val="00EE73DB"/>
    <w:rsid w:val="00EE7CBA"/>
    <w:rsid w:val="00EF05E3"/>
    <w:rsid w:val="00EF0AC1"/>
    <w:rsid w:val="00EF156A"/>
    <w:rsid w:val="00EF293E"/>
    <w:rsid w:val="00EF2B8B"/>
    <w:rsid w:val="00EF2BD4"/>
    <w:rsid w:val="00EF2DA2"/>
    <w:rsid w:val="00EF3DDD"/>
    <w:rsid w:val="00EF4E05"/>
    <w:rsid w:val="00EF4ECA"/>
    <w:rsid w:val="00EF63B5"/>
    <w:rsid w:val="00EF6809"/>
    <w:rsid w:val="00EF6CC2"/>
    <w:rsid w:val="00EF7400"/>
    <w:rsid w:val="00EF76CA"/>
    <w:rsid w:val="00F00793"/>
    <w:rsid w:val="00F01F67"/>
    <w:rsid w:val="00F0389A"/>
    <w:rsid w:val="00F03DB6"/>
    <w:rsid w:val="00F0408A"/>
    <w:rsid w:val="00F04476"/>
    <w:rsid w:val="00F04B47"/>
    <w:rsid w:val="00F0513E"/>
    <w:rsid w:val="00F0536C"/>
    <w:rsid w:val="00F05F03"/>
    <w:rsid w:val="00F060CC"/>
    <w:rsid w:val="00F0643B"/>
    <w:rsid w:val="00F11660"/>
    <w:rsid w:val="00F11C04"/>
    <w:rsid w:val="00F123C3"/>
    <w:rsid w:val="00F13414"/>
    <w:rsid w:val="00F13F34"/>
    <w:rsid w:val="00F148C6"/>
    <w:rsid w:val="00F14FB4"/>
    <w:rsid w:val="00F15103"/>
    <w:rsid w:val="00F1599C"/>
    <w:rsid w:val="00F16527"/>
    <w:rsid w:val="00F17658"/>
    <w:rsid w:val="00F17D3C"/>
    <w:rsid w:val="00F20B77"/>
    <w:rsid w:val="00F20FB7"/>
    <w:rsid w:val="00F215F6"/>
    <w:rsid w:val="00F22D97"/>
    <w:rsid w:val="00F24C21"/>
    <w:rsid w:val="00F251DD"/>
    <w:rsid w:val="00F257CA"/>
    <w:rsid w:val="00F2652E"/>
    <w:rsid w:val="00F26ABA"/>
    <w:rsid w:val="00F273FE"/>
    <w:rsid w:val="00F27DE7"/>
    <w:rsid w:val="00F30F8C"/>
    <w:rsid w:val="00F31C02"/>
    <w:rsid w:val="00F31EE0"/>
    <w:rsid w:val="00F32010"/>
    <w:rsid w:val="00F339D9"/>
    <w:rsid w:val="00F34409"/>
    <w:rsid w:val="00F344AA"/>
    <w:rsid w:val="00F34AA7"/>
    <w:rsid w:val="00F34B4B"/>
    <w:rsid w:val="00F34E44"/>
    <w:rsid w:val="00F34F5B"/>
    <w:rsid w:val="00F35374"/>
    <w:rsid w:val="00F35BED"/>
    <w:rsid w:val="00F35CCE"/>
    <w:rsid w:val="00F35D87"/>
    <w:rsid w:val="00F36104"/>
    <w:rsid w:val="00F361DF"/>
    <w:rsid w:val="00F3635A"/>
    <w:rsid w:val="00F366C6"/>
    <w:rsid w:val="00F37E33"/>
    <w:rsid w:val="00F41C71"/>
    <w:rsid w:val="00F43463"/>
    <w:rsid w:val="00F446F2"/>
    <w:rsid w:val="00F44B14"/>
    <w:rsid w:val="00F44EF1"/>
    <w:rsid w:val="00F44F69"/>
    <w:rsid w:val="00F4552C"/>
    <w:rsid w:val="00F46543"/>
    <w:rsid w:val="00F46639"/>
    <w:rsid w:val="00F466DB"/>
    <w:rsid w:val="00F46820"/>
    <w:rsid w:val="00F46850"/>
    <w:rsid w:val="00F4696C"/>
    <w:rsid w:val="00F474BB"/>
    <w:rsid w:val="00F477BB"/>
    <w:rsid w:val="00F50F62"/>
    <w:rsid w:val="00F51A8A"/>
    <w:rsid w:val="00F51F4E"/>
    <w:rsid w:val="00F51F66"/>
    <w:rsid w:val="00F52EB8"/>
    <w:rsid w:val="00F558B0"/>
    <w:rsid w:val="00F62BEB"/>
    <w:rsid w:val="00F6314C"/>
    <w:rsid w:val="00F649A0"/>
    <w:rsid w:val="00F65633"/>
    <w:rsid w:val="00F65A25"/>
    <w:rsid w:val="00F6601E"/>
    <w:rsid w:val="00F6606E"/>
    <w:rsid w:val="00F664F0"/>
    <w:rsid w:val="00F678BC"/>
    <w:rsid w:val="00F702BB"/>
    <w:rsid w:val="00F706C0"/>
    <w:rsid w:val="00F7076C"/>
    <w:rsid w:val="00F70BA7"/>
    <w:rsid w:val="00F718DF"/>
    <w:rsid w:val="00F7283C"/>
    <w:rsid w:val="00F731A7"/>
    <w:rsid w:val="00F73834"/>
    <w:rsid w:val="00F73EE3"/>
    <w:rsid w:val="00F740F7"/>
    <w:rsid w:val="00F7416C"/>
    <w:rsid w:val="00F7451D"/>
    <w:rsid w:val="00F745D5"/>
    <w:rsid w:val="00F74E68"/>
    <w:rsid w:val="00F76046"/>
    <w:rsid w:val="00F80C5B"/>
    <w:rsid w:val="00F81957"/>
    <w:rsid w:val="00F82402"/>
    <w:rsid w:val="00F82CB5"/>
    <w:rsid w:val="00F917B4"/>
    <w:rsid w:val="00F93F1B"/>
    <w:rsid w:val="00F940A8"/>
    <w:rsid w:val="00F94B90"/>
    <w:rsid w:val="00F94FC5"/>
    <w:rsid w:val="00F96699"/>
    <w:rsid w:val="00FA12AA"/>
    <w:rsid w:val="00FA4D63"/>
    <w:rsid w:val="00FA57ED"/>
    <w:rsid w:val="00FA6E62"/>
    <w:rsid w:val="00FA7E3B"/>
    <w:rsid w:val="00FB0E5D"/>
    <w:rsid w:val="00FB249F"/>
    <w:rsid w:val="00FB3346"/>
    <w:rsid w:val="00FB42A0"/>
    <w:rsid w:val="00FB5526"/>
    <w:rsid w:val="00FB5A97"/>
    <w:rsid w:val="00FB6381"/>
    <w:rsid w:val="00FB73D5"/>
    <w:rsid w:val="00FB7650"/>
    <w:rsid w:val="00FB7701"/>
    <w:rsid w:val="00FC19C8"/>
    <w:rsid w:val="00FC2055"/>
    <w:rsid w:val="00FC239B"/>
    <w:rsid w:val="00FC2FED"/>
    <w:rsid w:val="00FC367F"/>
    <w:rsid w:val="00FC4005"/>
    <w:rsid w:val="00FC4BE4"/>
    <w:rsid w:val="00FC5C1B"/>
    <w:rsid w:val="00FC7166"/>
    <w:rsid w:val="00FD04B3"/>
    <w:rsid w:val="00FD2FBD"/>
    <w:rsid w:val="00FD379B"/>
    <w:rsid w:val="00FD40F3"/>
    <w:rsid w:val="00FD5669"/>
    <w:rsid w:val="00FD56E5"/>
    <w:rsid w:val="00FE2047"/>
    <w:rsid w:val="00FE30C4"/>
    <w:rsid w:val="00FE30FD"/>
    <w:rsid w:val="00FE3140"/>
    <w:rsid w:val="00FE3412"/>
    <w:rsid w:val="00FE4911"/>
    <w:rsid w:val="00FE503B"/>
    <w:rsid w:val="00FE584E"/>
    <w:rsid w:val="00FE658C"/>
    <w:rsid w:val="00FE7A41"/>
    <w:rsid w:val="00FF036F"/>
    <w:rsid w:val="00FF0CA1"/>
    <w:rsid w:val="00FF1D38"/>
    <w:rsid w:val="00FF26F0"/>
    <w:rsid w:val="00FF2BEE"/>
    <w:rsid w:val="00FF3B3C"/>
    <w:rsid w:val="00FF5FB0"/>
    <w:rsid w:val="00FF6FA4"/>
    <w:rsid w:val="00FF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4" w:uiPriority="39"/>
    <w:lsdException w:name="footnote text" w:uiPriority="99"/>
    <w:lsdException w:name="footer" w:uiPriority="99"/>
    <w:lsdException w:name="caption" w:lock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2B6"/>
    <w:rPr>
      <w:sz w:val="24"/>
      <w:szCs w:val="24"/>
      <w:lang w:val="en-US" w:eastAsia="en-US"/>
    </w:rPr>
  </w:style>
  <w:style w:type="paragraph" w:styleId="Heading1">
    <w:name w:val="heading 1"/>
    <w:basedOn w:val="Normal"/>
    <w:next w:val="Normal"/>
    <w:link w:val="Heading1Char"/>
    <w:qFormat/>
    <w:rsid w:val="009822B6"/>
    <w:pPr>
      <w:keepNext/>
      <w:outlineLvl w:val="0"/>
    </w:pPr>
    <w:rPr>
      <w:b/>
      <w:bCs/>
      <w:u w:val="single"/>
    </w:rPr>
  </w:style>
  <w:style w:type="paragraph" w:styleId="Heading2">
    <w:name w:val="heading 2"/>
    <w:basedOn w:val="Normal"/>
    <w:next w:val="Normal"/>
    <w:link w:val="Heading2Char"/>
    <w:qFormat/>
    <w:rsid w:val="009822B6"/>
    <w:pPr>
      <w:keepNext/>
      <w:outlineLvl w:val="1"/>
    </w:pPr>
    <w:rPr>
      <w:i/>
      <w:iCs/>
    </w:rPr>
  </w:style>
  <w:style w:type="paragraph" w:styleId="Heading3">
    <w:name w:val="heading 3"/>
    <w:basedOn w:val="Normal"/>
    <w:next w:val="Normal"/>
    <w:link w:val="Heading3Char"/>
    <w:qFormat/>
    <w:rsid w:val="009822B6"/>
    <w:pPr>
      <w:keepNext/>
      <w:outlineLvl w:val="2"/>
    </w:pPr>
    <w:rPr>
      <w:b/>
      <w:bCs/>
    </w:rPr>
  </w:style>
  <w:style w:type="paragraph" w:styleId="Heading4">
    <w:name w:val="heading 4"/>
    <w:basedOn w:val="Normal"/>
    <w:next w:val="Normal"/>
    <w:link w:val="Heading4Char"/>
    <w:qFormat/>
    <w:rsid w:val="009822B6"/>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9822B6"/>
    <w:pPr>
      <w:keepNext/>
      <w:ind w:left="720"/>
      <w:outlineLvl w:val="4"/>
    </w:pPr>
    <w:rPr>
      <w:b/>
      <w:bCs/>
    </w:rPr>
  </w:style>
  <w:style w:type="paragraph" w:styleId="Heading6">
    <w:name w:val="heading 6"/>
    <w:basedOn w:val="Normal"/>
    <w:next w:val="Normal"/>
    <w:link w:val="Heading6Char"/>
    <w:qFormat/>
    <w:rsid w:val="009822B6"/>
    <w:pPr>
      <w:keepNext/>
      <w:ind w:left="360"/>
      <w:outlineLvl w:val="5"/>
    </w:pPr>
    <w:rPr>
      <w:b/>
      <w:bCs/>
      <w:smallCaps/>
    </w:rPr>
  </w:style>
  <w:style w:type="paragraph" w:styleId="Heading7">
    <w:name w:val="heading 7"/>
    <w:basedOn w:val="Normal"/>
    <w:next w:val="Normal"/>
    <w:link w:val="Heading7Char"/>
    <w:qFormat/>
    <w:rsid w:val="009822B6"/>
    <w:pPr>
      <w:keepNext/>
      <w:outlineLvl w:val="6"/>
    </w:pPr>
    <w:rPr>
      <w:b/>
      <w:bCs/>
      <w:sz w:val="20"/>
    </w:rPr>
  </w:style>
  <w:style w:type="paragraph" w:styleId="Heading8">
    <w:name w:val="heading 8"/>
    <w:basedOn w:val="Normal"/>
    <w:next w:val="Normal"/>
    <w:link w:val="Heading8Char"/>
    <w:qFormat/>
    <w:rsid w:val="009822B6"/>
    <w:pPr>
      <w:keepNext/>
      <w:jc w:val="center"/>
      <w:outlineLvl w:val="7"/>
    </w:pPr>
    <w:rPr>
      <w:b/>
      <w:bCs/>
      <w:sz w:val="20"/>
    </w:rPr>
  </w:style>
  <w:style w:type="paragraph" w:styleId="Heading9">
    <w:name w:val="heading 9"/>
    <w:basedOn w:val="Normal"/>
    <w:next w:val="Normal"/>
    <w:link w:val="Heading9Char"/>
    <w:qFormat/>
    <w:rsid w:val="009822B6"/>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71F6"/>
    <w:rPr>
      <w:rFonts w:ascii="Cambria" w:hAnsi="Cambria" w:cs="Times New Roman"/>
      <w:b/>
      <w:bCs/>
      <w:kern w:val="32"/>
      <w:sz w:val="32"/>
      <w:szCs w:val="32"/>
    </w:rPr>
  </w:style>
  <w:style w:type="character" w:customStyle="1" w:styleId="Heading2Char">
    <w:name w:val="Heading 2 Char"/>
    <w:basedOn w:val="DefaultParagraphFont"/>
    <w:link w:val="Heading2"/>
    <w:locked/>
    <w:rsid w:val="003B71F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B71F6"/>
    <w:rPr>
      <w:rFonts w:ascii="Cambria" w:hAnsi="Cambria" w:cs="Times New Roman"/>
      <w:b/>
      <w:bCs/>
      <w:sz w:val="26"/>
      <w:szCs w:val="26"/>
    </w:rPr>
  </w:style>
  <w:style w:type="character" w:customStyle="1" w:styleId="Heading4Char">
    <w:name w:val="Heading 4 Char"/>
    <w:basedOn w:val="DefaultParagraphFont"/>
    <w:link w:val="Heading4"/>
    <w:semiHidden/>
    <w:locked/>
    <w:rsid w:val="003B71F6"/>
    <w:rPr>
      <w:rFonts w:ascii="Calibri" w:hAnsi="Calibri" w:cs="Times New Roman"/>
      <w:b/>
      <w:bCs/>
      <w:sz w:val="28"/>
      <w:szCs w:val="28"/>
    </w:rPr>
  </w:style>
  <w:style w:type="character" w:customStyle="1" w:styleId="Heading5Char">
    <w:name w:val="Heading 5 Char"/>
    <w:basedOn w:val="DefaultParagraphFont"/>
    <w:link w:val="Heading5"/>
    <w:semiHidden/>
    <w:locked/>
    <w:rsid w:val="003B71F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B71F6"/>
    <w:rPr>
      <w:rFonts w:ascii="Calibri" w:hAnsi="Calibri" w:cs="Times New Roman"/>
      <w:b/>
      <w:bCs/>
      <w:sz w:val="22"/>
      <w:szCs w:val="22"/>
    </w:rPr>
  </w:style>
  <w:style w:type="character" w:customStyle="1" w:styleId="Heading7Char">
    <w:name w:val="Heading 7 Char"/>
    <w:basedOn w:val="DefaultParagraphFont"/>
    <w:link w:val="Heading7"/>
    <w:semiHidden/>
    <w:locked/>
    <w:rsid w:val="003B71F6"/>
    <w:rPr>
      <w:rFonts w:ascii="Calibri" w:hAnsi="Calibri" w:cs="Times New Roman"/>
      <w:sz w:val="24"/>
      <w:szCs w:val="24"/>
    </w:rPr>
  </w:style>
  <w:style w:type="character" w:customStyle="1" w:styleId="Heading8Char">
    <w:name w:val="Heading 8 Char"/>
    <w:basedOn w:val="DefaultParagraphFont"/>
    <w:link w:val="Heading8"/>
    <w:semiHidden/>
    <w:locked/>
    <w:rsid w:val="003B71F6"/>
    <w:rPr>
      <w:rFonts w:ascii="Calibri" w:hAnsi="Calibri" w:cs="Times New Roman"/>
      <w:i/>
      <w:iCs/>
      <w:sz w:val="24"/>
      <w:szCs w:val="24"/>
    </w:rPr>
  </w:style>
  <w:style w:type="character" w:customStyle="1" w:styleId="Heading9Char">
    <w:name w:val="Heading 9 Char"/>
    <w:basedOn w:val="DefaultParagraphFont"/>
    <w:link w:val="Heading9"/>
    <w:semiHidden/>
    <w:locked/>
    <w:rsid w:val="003B71F6"/>
    <w:rPr>
      <w:rFonts w:ascii="Cambria" w:hAnsi="Cambria" w:cs="Times New Roman"/>
      <w:sz w:val="22"/>
      <w:szCs w:val="22"/>
    </w:rPr>
  </w:style>
  <w:style w:type="paragraph" w:styleId="Footer">
    <w:name w:val="footer"/>
    <w:basedOn w:val="Normal"/>
    <w:link w:val="FooterChar"/>
    <w:uiPriority w:val="99"/>
    <w:rsid w:val="009822B6"/>
    <w:pPr>
      <w:tabs>
        <w:tab w:val="center" w:pos="4320"/>
        <w:tab w:val="right" w:pos="8640"/>
      </w:tabs>
    </w:pPr>
  </w:style>
  <w:style w:type="character" w:customStyle="1" w:styleId="FooterChar">
    <w:name w:val="Footer Char"/>
    <w:basedOn w:val="DefaultParagraphFont"/>
    <w:link w:val="Footer"/>
    <w:uiPriority w:val="99"/>
    <w:locked/>
    <w:rsid w:val="00041D41"/>
    <w:rPr>
      <w:rFonts w:cs="Times New Roman"/>
      <w:sz w:val="24"/>
      <w:szCs w:val="24"/>
      <w:lang w:val="en-US" w:eastAsia="en-US"/>
    </w:rPr>
  </w:style>
  <w:style w:type="character" w:styleId="PageNumber">
    <w:name w:val="page number"/>
    <w:basedOn w:val="DefaultParagraphFont"/>
    <w:rsid w:val="009822B6"/>
    <w:rPr>
      <w:rFonts w:cs="Times New Roman"/>
    </w:rPr>
  </w:style>
  <w:style w:type="paragraph" w:styleId="Header">
    <w:name w:val="header"/>
    <w:basedOn w:val="Normal"/>
    <w:link w:val="HeaderChar"/>
    <w:rsid w:val="009822B6"/>
    <w:pPr>
      <w:tabs>
        <w:tab w:val="center" w:pos="4320"/>
        <w:tab w:val="right" w:pos="8640"/>
      </w:tabs>
    </w:pPr>
  </w:style>
  <w:style w:type="character" w:customStyle="1" w:styleId="HeaderChar">
    <w:name w:val="Header Char"/>
    <w:basedOn w:val="DefaultParagraphFont"/>
    <w:link w:val="Header"/>
    <w:semiHidden/>
    <w:locked/>
    <w:rsid w:val="003B71F6"/>
    <w:rPr>
      <w:rFonts w:cs="Times New Roman"/>
      <w:sz w:val="24"/>
      <w:szCs w:val="24"/>
    </w:rPr>
  </w:style>
  <w:style w:type="paragraph" w:styleId="BodyText">
    <w:name w:val="Body Text"/>
    <w:basedOn w:val="Normal"/>
    <w:link w:val="BodyTextChar"/>
    <w:rsid w:val="009822B6"/>
    <w:pPr>
      <w:framePr w:w="3801" w:h="5761" w:hSpace="180" w:wrap="around" w:vAnchor="text" w:hAnchor="page" w:x="6961" w:y="1165"/>
    </w:pPr>
    <w:rPr>
      <w:sz w:val="20"/>
    </w:rPr>
  </w:style>
  <w:style w:type="character" w:customStyle="1" w:styleId="BodyTextChar">
    <w:name w:val="Body Text Char"/>
    <w:basedOn w:val="DefaultParagraphFont"/>
    <w:link w:val="BodyText"/>
    <w:locked/>
    <w:rsid w:val="003B71F6"/>
    <w:rPr>
      <w:rFonts w:cs="Times New Roman"/>
      <w:sz w:val="24"/>
      <w:szCs w:val="24"/>
    </w:rPr>
  </w:style>
  <w:style w:type="paragraph" w:styleId="Caption">
    <w:name w:val="caption"/>
    <w:basedOn w:val="Normal"/>
    <w:next w:val="Normal"/>
    <w:qFormat/>
    <w:rsid w:val="009822B6"/>
    <w:rPr>
      <w:rFonts w:ascii="Times New Roman Bold" w:hAnsi="Times New Roman Bold"/>
      <w:b/>
      <w:bCs/>
      <w:caps/>
    </w:rPr>
  </w:style>
  <w:style w:type="paragraph" w:styleId="BodyText2">
    <w:name w:val="Body Text 2"/>
    <w:basedOn w:val="Normal"/>
    <w:link w:val="BodyText2Char"/>
    <w:rsid w:val="009822B6"/>
    <w:rPr>
      <w:b/>
      <w:bCs/>
      <w:smallCaps/>
    </w:rPr>
  </w:style>
  <w:style w:type="character" w:customStyle="1" w:styleId="BodyText2Char">
    <w:name w:val="Body Text 2 Char"/>
    <w:basedOn w:val="DefaultParagraphFont"/>
    <w:link w:val="BodyText2"/>
    <w:semiHidden/>
    <w:locked/>
    <w:rsid w:val="003B71F6"/>
    <w:rPr>
      <w:rFonts w:cs="Times New Roman"/>
      <w:sz w:val="24"/>
      <w:szCs w:val="24"/>
    </w:rPr>
  </w:style>
  <w:style w:type="paragraph" w:customStyle="1" w:styleId="Outline">
    <w:name w:val="Outline"/>
    <w:basedOn w:val="Normal"/>
    <w:rsid w:val="009822B6"/>
    <w:pPr>
      <w:spacing w:before="240"/>
    </w:pPr>
    <w:rPr>
      <w:kern w:val="28"/>
      <w:szCs w:val="20"/>
    </w:rPr>
  </w:style>
  <w:style w:type="paragraph" w:styleId="BodyTextIndent2">
    <w:name w:val="Body Text Indent 2"/>
    <w:basedOn w:val="Normal"/>
    <w:link w:val="BodyTextIndent2Char"/>
    <w:rsid w:val="009822B6"/>
    <w:pPr>
      <w:ind w:left="360"/>
    </w:pPr>
    <w:rPr>
      <w:i/>
      <w:iCs/>
      <w:sz w:val="22"/>
    </w:rPr>
  </w:style>
  <w:style w:type="character" w:customStyle="1" w:styleId="BodyTextIndent2Char">
    <w:name w:val="Body Text Indent 2 Char"/>
    <w:basedOn w:val="DefaultParagraphFont"/>
    <w:link w:val="BodyTextIndent2"/>
    <w:semiHidden/>
    <w:locked/>
    <w:rsid w:val="003B71F6"/>
    <w:rPr>
      <w:rFonts w:cs="Times New Roman"/>
      <w:sz w:val="24"/>
      <w:szCs w:val="24"/>
    </w:rPr>
  </w:style>
  <w:style w:type="character" w:styleId="Hyperlink">
    <w:name w:val="Hyperlink"/>
    <w:basedOn w:val="DefaultParagraphFont"/>
    <w:uiPriority w:val="99"/>
    <w:rsid w:val="009822B6"/>
    <w:rPr>
      <w:rFonts w:cs="Times New Roman"/>
      <w:color w:val="0000FF"/>
      <w:u w:val="single"/>
    </w:rPr>
  </w:style>
  <w:style w:type="paragraph" w:styleId="BodyTextIndent">
    <w:name w:val="Body Text Indent"/>
    <w:basedOn w:val="Normal"/>
    <w:link w:val="BodyTextIndentChar"/>
    <w:rsid w:val="009822B6"/>
    <w:pPr>
      <w:spacing w:after="80"/>
      <w:ind w:left="1080"/>
      <w:jc w:val="both"/>
    </w:pPr>
  </w:style>
  <w:style w:type="character" w:customStyle="1" w:styleId="BodyTextIndentChar">
    <w:name w:val="Body Text Indent Char"/>
    <w:basedOn w:val="DefaultParagraphFont"/>
    <w:link w:val="BodyTextIndent"/>
    <w:semiHidden/>
    <w:locked/>
    <w:rsid w:val="003B71F6"/>
    <w:rPr>
      <w:rFonts w:cs="Times New Roman"/>
      <w:sz w:val="24"/>
      <w:szCs w:val="24"/>
    </w:rPr>
  </w:style>
  <w:style w:type="paragraph" w:styleId="BodyTextIndent3">
    <w:name w:val="Body Text Indent 3"/>
    <w:basedOn w:val="Normal"/>
    <w:link w:val="BodyTextIndent3Char"/>
    <w:rsid w:val="009822B6"/>
    <w:pPr>
      <w:ind w:left="540"/>
    </w:pPr>
  </w:style>
  <w:style w:type="character" w:customStyle="1" w:styleId="BodyTextIndent3Char">
    <w:name w:val="Body Text Indent 3 Char"/>
    <w:basedOn w:val="DefaultParagraphFont"/>
    <w:link w:val="BodyTextIndent3"/>
    <w:semiHidden/>
    <w:locked/>
    <w:rsid w:val="003B71F6"/>
    <w:rPr>
      <w:rFonts w:cs="Times New Roman"/>
      <w:sz w:val="16"/>
      <w:szCs w:val="16"/>
    </w:rPr>
  </w:style>
  <w:style w:type="paragraph" w:styleId="BalloonText">
    <w:name w:val="Balloon Text"/>
    <w:basedOn w:val="Normal"/>
    <w:link w:val="BalloonTextChar"/>
    <w:semiHidden/>
    <w:rsid w:val="00E95B20"/>
    <w:rPr>
      <w:rFonts w:ascii="Tahoma" w:hAnsi="Tahoma" w:cs="Tahoma"/>
      <w:sz w:val="16"/>
      <w:szCs w:val="16"/>
    </w:rPr>
  </w:style>
  <w:style w:type="character" w:customStyle="1" w:styleId="BalloonTextChar">
    <w:name w:val="Balloon Text Char"/>
    <w:basedOn w:val="DefaultParagraphFont"/>
    <w:link w:val="BalloonText"/>
    <w:semiHidden/>
    <w:locked/>
    <w:rsid w:val="003B71F6"/>
    <w:rPr>
      <w:rFonts w:cs="Times New Roman"/>
      <w:sz w:val="2"/>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 Char,DNV-FT,Footnote,otnote Text,ft,fn,ADB,footnote text,Fußnote,WB-Fußnotentext,WB-Fußnotentext Char Char,Fußnotentext Char,FOOTNOTES,footnote text Char Char"/>
    <w:basedOn w:val="Normal"/>
    <w:link w:val="FootnoteTextChar2"/>
    <w:uiPriority w:val="99"/>
    <w:rsid w:val="00F94B90"/>
    <w:rPr>
      <w:sz w:val="20"/>
      <w:szCs w:val="20"/>
    </w:rPr>
  </w:style>
  <w:style w:type="character" w:customStyle="1" w:styleId="FootnoteTextChar1">
    <w:name w:val="Footnote Text Char1"/>
    <w:aliases w:val="Geneva 9 Char,Font: Geneva 9 Char,Boston 10 Char,f Char,single space Char,Footnote Text Char Char,DNV-FT Char,Footnote Char,otnote Text Char,ft Char,fn Char,ADB Char,footnote text Char,Fußnote Char,WB-Fußnotentext Char,FOOTNOTES Char"/>
    <w:basedOn w:val="DefaultParagraphFont"/>
    <w:link w:val="FootnoteText"/>
    <w:uiPriority w:val="99"/>
    <w:locked/>
    <w:rsid w:val="003B71F6"/>
    <w:rPr>
      <w:rFonts w:cs="Times New Roman"/>
    </w:rPr>
  </w:style>
  <w:style w:type="character" w:styleId="FootnoteReference">
    <w:name w:val="footnote reference"/>
    <w:aliases w:val="16 Point,Superscript 6 Point,Superscript 6 Point + 11 pt,ftref,fr"/>
    <w:basedOn w:val="DefaultParagraphFont"/>
    <w:uiPriority w:val="99"/>
    <w:rsid w:val="00F94B90"/>
    <w:rPr>
      <w:rFonts w:cs="Times New Roman"/>
      <w:vertAlign w:val="superscript"/>
    </w:rPr>
  </w:style>
  <w:style w:type="character" w:styleId="FollowedHyperlink">
    <w:name w:val="FollowedHyperlink"/>
    <w:basedOn w:val="DefaultParagraphFont"/>
    <w:rsid w:val="00991A60"/>
    <w:rPr>
      <w:rFonts w:cs="Times New Roman"/>
      <w:color w:val="800080"/>
      <w:u w:val="single"/>
    </w:rPr>
  </w:style>
  <w:style w:type="paragraph" w:styleId="Title">
    <w:name w:val="Title"/>
    <w:basedOn w:val="Normal"/>
    <w:link w:val="TitleChar"/>
    <w:qFormat/>
    <w:rsid w:val="00991A60"/>
    <w:pPr>
      <w:jc w:val="center"/>
    </w:pPr>
    <w:rPr>
      <w:b/>
      <w:bCs/>
    </w:rPr>
  </w:style>
  <w:style w:type="character" w:customStyle="1" w:styleId="TitleChar">
    <w:name w:val="Title Char"/>
    <w:basedOn w:val="DefaultParagraphFont"/>
    <w:link w:val="Title"/>
    <w:locked/>
    <w:rsid w:val="003B71F6"/>
    <w:rPr>
      <w:rFonts w:ascii="Cambria" w:hAnsi="Cambria" w:cs="Times New Roman"/>
      <w:b/>
      <w:bCs/>
      <w:kern w:val="28"/>
      <w:sz w:val="32"/>
      <w:szCs w:val="32"/>
    </w:rPr>
  </w:style>
  <w:style w:type="paragraph" w:customStyle="1" w:styleId="Char2">
    <w:name w:val="Char2"/>
    <w:basedOn w:val="Normal"/>
    <w:autoRedefine/>
    <w:rsid w:val="00496AC5"/>
    <w:pPr>
      <w:autoSpaceDE w:val="0"/>
      <w:autoSpaceDN w:val="0"/>
      <w:adjustRightInd w:val="0"/>
    </w:pPr>
    <w:rPr>
      <w:rFonts w:ascii="Arial" w:hAnsi="Arial" w:cs="Arial"/>
      <w:sz w:val="20"/>
      <w:szCs w:val="20"/>
      <w:lang w:val="en-ZA" w:eastAsia="en-ZA"/>
    </w:rPr>
  </w:style>
  <w:style w:type="paragraph" w:styleId="NormalWeb">
    <w:name w:val="Normal (Web)"/>
    <w:aliases w:val="webb, webb"/>
    <w:basedOn w:val="Normal"/>
    <w:uiPriority w:val="99"/>
    <w:rsid w:val="005A5DD7"/>
    <w:pPr>
      <w:spacing w:before="100" w:beforeAutospacing="1" w:after="100" w:afterAutospacing="1"/>
    </w:pPr>
  </w:style>
  <w:style w:type="paragraph" w:customStyle="1" w:styleId="MainParanoChapter">
    <w:name w:val="Main Para no Chapter #"/>
    <w:basedOn w:val="Normal"/>
    <w:link w:val="MainParanoChapterChar"/>
    <w:rsid w:val="005A5DD7"/>
    <w:pPr>
      <w:spacing w:after="240"/>
      <w:outlineLvl w:val="1"/>
    </w:pPr>
  </w:style>
  <w:style w:type="paragraph" w:customStyle="1" w:styleId="BodyText23">
    <w:name w:val="Body Text 23"/>
    <w:basedOn w:val="Normal"/>
    <w:rsid w:val="005A5DD7"/>
    <w:pPr>
      <w:widowControl w:val="0"/>
      <w:tabs>
        <w:tab w:val="left" w:pos="547"/>
      </w:tabs>
    </w:pPr>
    <w:rPr>
      <w:rFonts w:eastAsia="SimSun"/>
      <w:sz w:val="22"/>
      <w:szCs w:val="20"/>
    </w:rPr>
  </w:style>
  <w:style w:type="character" w:customStyle="1" w:styleId="MainParanoChapterChar">
    <w:name w:val="Main Para no Chapter # Char"/>
    <w:basedOn w:val="DefaultParagraphFont"/>
    <w:link w:val="MainParanoChapter"/>
    <w:locked/>
    <w:rsid w:val="005A5DD7"/>
    <w:rPr>
      <w:rFonts w:cs="Times New Roman"/>
      <w:sz w:val="24"/>
      <w:szCs w:val="24"/>
      <w:lang w:val="en-US" w:eastAsia="en-US"/>
    </w:rPr>
  </w:style>
  <w:style w:type="paragraph" w:customStyle="1" w:styleId="TableHCharCharChar">
    <w:name w:val="TableH Char Char Char"/>
    <w:basedOn w:val="Normal"/>
    <w:link w:val="TableHCharCharCharChar"/>
    <w:autoRedefine/>
    <w:rsid w:val="005A5DD7"/>
    <w:pPr>
      <w:spacing w:before="240" w:after="60"/>
    </w:pPr>
    <w:rPr>
      <w:b/>
      <w:sz w:val="21"/>
      <w:szCs w:val="22"/>
    </w:rPr>
  </w:style>
  <w:style w:type="character" w:customStyle="1" w:styleId="TableHCharCharCharChar">
    <w:name w:val="TableH Char Char Char Char"/>
    <w:basedOn w:val="DefaultParagraphFont"/>
    <w:link w:val="TableHCharCharChar"/>
    <w:locked/>
    <w:rsid w:val="005A5DD7"/>
    <w:rPr>
      <w:rFonts w:cs="Times New Roman"/>
      <w:b/>
      <w:sz w:val="22"/>
      <w:szCs w:val="22"/>
      <w:lang w:val="en-US" w:eastAsia="en-US"/>
    </w:rPr>
  </w:style>
  <w:style w:type="paragraph" w:customStyle="1" w:styleId="Para">
    <w:name w:val="Para"/>
    <w:basedOn w:val="Normal"/>
    <w:link w:val="ParaChar"/>
    <w:rsid w:val="00523CF4"/>
    <w:pPr>
      <w:numPr>
        <w:numId w:val="5"/>
      </w:numPr>
    </w:pPr>
  </w:style>
  <w:style w:type="character" w:customStyle="1" w:styleId="ParaChar">
    <w:name w:val="Para Char"/>
    <w:basedOn w:val="DefaultParagraphFont"/>
    <w:link w:val="Para"/>
    <w:locked/>
    <w:rsid w:val="00523CF4"/>
    <w:rPr>
      <w:sz w:val="24"/>
      <w:szCs w:val="24"/>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autoRedefine/>
    <w:rsid w:val="00026863"/>
    <w:pPr>
      <w:autoSpaceDE w:val="0"/>
      <w:autoSpaceDN w:val="0"/>
      <w:adjustRightInd w:val="0"/>
    </w:pPr>
    <w:rPr>
      <w:rFonts w:ascii="Arial" w:hAnsi="Arial" w:cs="Arial"/>
      <w:sz w:val="20"/>
      <w:szCs w:val="20"/>
      <w:lang w:val="en-ZA" w:eastAsia="en-ZA"/>
    </w:rPr>
  </w:style>
  <w:style w:type="paragraph" w:customStyle="1" w:styleId="Char">
    <w:name w:val="Char"/>
    <w:basedOn w:val="Heading2"/>
    <w:rsid w:val="00CD25A0"/>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TableText">
    <w:name w:val="TableText"/>
    <w:autoRedefine/>
    <w:rsid w:val="004E3FB7"/>
    <w:pPr>
      <w:tabs>
        <w:tab w:val="left" w:pos="-720"/>
      </w:tabs>
      <w:suppressAutoHyphens/>
    </w:pPr>
    <w:rPr>
      <w:lang w:val="en-GB" w:eastAsia="en-US"/>
    </w:rPr>
  </w:style>
  <w:style w:type="character" w:customStyle="1" w:styleId="FootnoteTextChar2">
    <w:name w:val="Footnote Text Char2"/>
    <w:aliases w:val="Geneva 9 Char1,Font: Geneva 9 Char1,Boston 10 Char1,f Char1,single space Char1,Footnote Text Char Char1,DNV-FT Char1,Footnote Char1,otnote Text Char1,ft Char1,fn Char1,ADB Char1,footnote text Char1,Fußnote Char1,WB-Fußnotentext Char1"/>
    <w:basedOn w:val="DefaultParagraphFont"/>
    <w:link w:val="FootnoteText"/>
    <w:semiHidden/>
    <w:locked/>
    <w:rsid w:val="004C2353"/>
    <w:rPr>
      <w:rFonts w:cs="Times New Roman"/>
      <w:lang w:val="en-US" w:eastAsia="en-US"/>
    </w:rPr>
  </w:style>
  <w:style w:type="paragraph" w:customStyle="1" w:styleId="ParaCharChar">
    <w:name w:val="Para Char Char"/>
    <w:basedOn w:val="Normal"/>
    <w:link w:val="ParaCharCharChar"/>
    <w:autoRedefine/>
    <w:uiPriority w:val="99"/>
    <w:rsid w:val="0054036D"/>
    <w:pPr>
      <w:tabs>
        <w:tab w:val="left" w:pos="34"/>
      </w:tabs>
      <w:ind w:left="34"/>
      <w:jc w:val="both"/>
    </w:pPr>
    <w:rPr>
      <w:bCs/>
      <w:iCs/>
      <w:noProof/>
      <w:color w:val="000000"/>
      <w:sz w:val="22"/>
      <w:szCs w:val="22"/>
      <w:lang w:val="en-GB"/>
    </w:rPr>
  </w:style>
  <w:style w:type="character" w:customStyle="1" w:styleId="ParaCharCharChar">
    <w:name w:val="Para Char Char Char"/>
    <w:basedOn w:val="DefaultParagraphFont"/>
    <w:link w:val="ParaCharChar"/>
    <w:uiPriority w:val="99"/>
    <w:locked/>
    <w:rsid w:val="0054036D"/>
    <w:rPr>
      <w:bCs/>
      <w:iCs/>
      <w:noProof/>
      <w:color w:val="000000"/>
      <w:sz w:val="22"/>
      <w:szCs w:val="22"/>
      <w:lang w:val="en-GB" w:eastAsia="en-US"/>
    </w:rPr>
  </w:style>
  <w:style w:type="paragraph" w:styleId="ListParagraph">
    <w:name w:val="List Paragraph"/>
    <w:basedOn w:val="Normal"/>
    <w:qFormat/>
    <w:rsid w:val="00525241"/>
    <w:pPr>
      <w:ind w:left="720"/>
    </w:pPr>
    <w:rPr>
      <w:rFonts w:ascii="Calibri" w:hAnsi="Calibri"/>
      <w:sz w:val="22"/>
      <w:szCs w:val="22"/>
      <w:lang w:val="en-ZA" w:eastAsia="en-ZA"/>
    </w:rPr>
  </w:style>
  <w:style w:type="character" w:customStyle="1" w:styleId="A0">
    <w:name w:val="A0"/>
    <w:rsid w:val="000059F3"/>
    <w:rPr>
      <w:color w:val="000000"/>
      <w:sz w:val="28"/>
    </w:rPr>
  </w:style>
  <w:style w:type="character" w:styleId="CommentReference">
    <w:name w:val="annotation reference"/>
    <w:basedOn w:val="DefaultParagraphFont"/>
    <w:rsid w:val="002A24EE"/>
    <w:rPr>
      <w:rFonts w:cs="Times New Roman"/>
      <w:sz w:val="16"/>
      <w:szCs w:val="16"/>
    </w:rPr>
  </w:style>
  <w:style w:type="paragraph" w:styleId="CommentText">
    <w:name w:val="annotation text"/>
    <w:basedOn w:val="Normal"/>
    <w:link w:val="CommentTextChar"/>
    <w:rsid w:val="002A24EE"/>
    <w:rPr>
      <w:sz w:val="20"/>
      <w:szCs w:val="20"/>
    </w:rPr>
  </w:style>
  <w:style w:type="character" w:customStyle="1" w:styleId="CommentTextChar">
    <w:name w:val="Comment Text Char"/>
    <w:basedOn w:val="DefaultParagraphFont"/>
    <w:link w:val="CommentText"/>
    <w:locked/>
    <w:rsid w:val="002A24EE"/>
    <w:rPr>
      <w:rFonts w:cs="Times New Roman"/>
      <w:lang w:val="en-US" w:eastAsia="en-US"/>
    </w:rPr>
  </w:style>
  <w:style w:type="paragraph" w:styleId="CommentSubject">
    <w:name w:val="annotation subject"/>
    <w:basedOn w:val="CommentText"/>
    <w:next w:val="CommentText"/>
    <w:link w:val="CommentSubjectChar"/>
    <w:semiHidden/>
    <w:rsid w:val="00170621"/>
    <w:rPr>
      <w:b/>
      <w:bCs/>
    </w:rPr>
  </w:style>
  <w:style w:type="character" w:customStyle="1" w:styleId="CommentSubjectChar">
    <w:name w:val="Comment Subject Char"/>
    <w:basedOn w:val="CommentTextChar"/>
    <w:link w:val="CommentSubject"/>
    <w:semiHidden/>
    <w:locked/>
    <w:rsid w:val="003B71F6"/>
    <w:rPr>
      <w:b/>
      <w:bCs/>
    </w:rPr>
  </w:style>
  <w:style w:type="character" w:customStyle="1" w:styleId="CharChar1">
    <w:name w:val="Char Char1"/>
    <w:basedOn w:val="DefaultParagraphFont"/>
    <w:rsid w:val="00DE7D9D"/>
    <w:rPr>
      <w:b/>
      <w:bCs/>
      <w:sz w:val="24"/>
      <w:szCs w:val="24"/>
      <w:lang w:val="en-US" w:eastAsia="en-US" w:bidi="ar-SA"/>
    </w:rPr>
  </w:style>
  <w:style w:type="character" w:customStyle="1" w:styleId="CharChar">
    <w:name w:val="Char Char"/>
    <w:basedOn w:val="DefaultParagraphFont"/>
    <w:rsid w:val="00DE7D9D"/>
    <w:rPr>
      <w:sz w:val="24"/>
      <w:szCs w:val="24"/>
      <w:lang w:val="en-US" w:eastAsia="en-US" w:bidi="ar-SA"/>
    </w:rPr>
  </w:style>
  <w:style w:type="paragraph" w:styleId="Revision">
    <w:name w:val="Revision"/>
    <w:hidden/>
    <w:uiPriority w:val="99"/>
    <w:semiHidden/>
    <w:rsid w:val="00F46820"/>
    <w:rPr>
      <w:sz w:val="24"/>
      <w:szCs w:val="24"/>
      <w:lang w:val="en-US" w:eastAsia="en-US"/>
    </w:rPr>
  </w:style>
  <w:style w:type="paragraph" w:customStyle="1" w:styleId="Text">
    <w:name w:val="Text"/>
    <w:basedOn w:val="Normal"/>
    <w:rsid w:val="00372378"/>
    <w:pPr>
      <w:spacing w:before="240" w:line="252" w:lineRule="auto"/>
      <w:jc w:val="both"/>
    </w:pPr>
    <w:rPr>
      <w:sz w:val="22"/>
      <w:szCs w:val="20"/>
    </w:rPr>
  </w:style>
  <w:style w:type="paragraph" w:styleId="BodyText3">
    <w:name w:val="Body Text 3"/>
    <w:basedOn w:val="Normal"/>
    <w:link w:val="BodyText3Char"/>
    <w:rsid w:val="00372378"/>
    <w:pPr>
      <w:spacing w:after="120"/>
    </w:pPr>
    <w:rPr>
      <w:sz w:val="16"/>
      <w:szCs w:val="16"/>
    </w:rPr>
  </w:style>
  <w:style w:type="character" w:customStyle="1" w:styleId="BodyText3Char">
    <w:name w:val="Body Text 3 Char"/>
    <w:basedOn w:val="DefaultParagraphFont"/>
    <w:link w:val="BodyText3"/>
    <w:rsid w:val="00372378"/>
    <w:rPr>
      <w:sz w:val="16"/>
      <w:szCs w:val="16"/>
      <w:lang w:val="en-US" w:eastAsia="en-US"/>
    </w:rPr>
  </w:style>
  <w:style w:type="paragraph" w:customStyle="1" w:styleId="Aaa">
    <w:name w:val="Aaa"/>
    <w:basedOn w:val="Normal"/>
    <w:rsid w:val="006F34C0"/>
    <w:pPr>
      <w:numPr>
        <w:numId w:val="9"/>
      </w:numPr>
      <w:tabs>
        <w:tab w:val="clear" w:pos="720"/>
        <w:tab w:val="num" w:pos="540"/>
      </w:tabs>
      <w:spacing w:before="120"/>
      <w:ind w:left="0" w:firstLine="0"/>
    </w:pPr>
    <w:rPr>
      <w:sz w:val="22"/>
      <w:szCs w:val="22"/>
    </w:rPr>
  </w:style>
  <w:style w:type="paragraph" w:customStyle="1" w:styleId="NumberedParas">
    <w:name w:val="Numbered Paras"/>
    <w:basedOn w:val="Normal"/>
    <w:qFormat/>
    <w:rsid w:val="006E388F"/>
    <w:pPr>
      <w:numPr>
        <w:numId w:val="10"/>
      </w:numPr>
      <w:ind w:left="0" w:firstLine="0"/>
      <w:jc w:val="both"/>
    </w:pPr>
    <w:rPr>
      <w:noProof/>
      <w:szCs w:val="22"/>
    </w:rPr>
  </w:style>
  <w:style w:type="paragraph" w:customStyle="1" w:styleId="Default">
    <w:name w:val="Default"/>
    <w:rsid w:val="00E37340"/>
    <w:pPr>
      <w:autoSpaceDE w:val="0"/>
      <w:autoSpaceDN w:val="0"/>
      <w:adjustRightInd w:val="0"/>
    </w:pPr>
    <w:rPr>
      <w:color w:val="000000"/>
      <w:sz w:val="24"/>
      <w:szCs w:val="24"/>
      <w:lang w:val="en-GB" w:eastAsia="en-GB"/>
    </w:rPr>
  </w:style>
  <w:style w:type="paragraph" w:customStyle="1" w:styleId="normal0">
    <w:name w:val="normal"/>
    <w:basedOn w:val="BodyText2"/>
    <w:autoRedefine/>
    <w:rsid w:val="00772186"/>
    <w:pPr>
      <w:widowControl w:val="0"/>
      <w:adjustRightInd w:val="0"/>
      <w:jc w:val="center"/>
      <w:textAlignment w:val="baseline"/>
    </w:pPr>
    <w:rPr>
      <w:rFonts w:eastAsia="Times"/>
      <w:b w:val="0"/>
      <w:smallCaps w:val="0"/>
      <w:color w:val="000000"/>
      <w:sz w:val="20"/>
      <w:szCs w:val="20"/>
    </w:rPr>
  </w:style>
  <w:style w:type="character" w:customStyle="1" w:styleId="bodycopy1">
    <w:name w:val="bodycopy1"/>
    <w:basedOn w:val="DefaultParagraphFont"/>
    <w:rsid w:val="00772186"/>
    <w:rPr>
      <w:rFonts w:ascii="Verdana" w:hAnsi="Verdana" w:hint="default"/>
      <w:b w:val="0"/>
      <w:bCs w:val="0"/>
      <w:color w:val="000000"/>
      <w:sz w:val="17"/>
      <w:szCs w:val="17"/>
    </w:rPr>
  </w:style>
  <w:style w:type="paragraph" w:customStyle="1" w:styleId="TableT">
    <w:name w:val="TableT"/>
    <w:basedOn w:val="Normal"/>
    <w:autoRedefine/>
    <w:rsid w:val="000D72B4"/>
    <w:pPr>
      <w:ind w:left="14" w:firstLine="22"/>
    </w:pPr>
    <w:rPr>
      <w:noProof/>
      <w:sz w:val="20"/>
      <w:szCs w:val="20"/>
    </w:rPr>
  </w:style>
  <w:style w:type="paragraph" w:styleId="Subtitle">
    <w:name w:val="Subtitle"/>
    <w:basedOn w:val="Normal"/>
    <w:link w:val="SubtitleChar"/>
    <w:qFormat/>
    <w:locked/>
    <w:rsid w:val="000D72B4"/>
    <w:pPr>
      <w:jc w:val="center"/>
    </w:pPr>
    <w:rPr>
      <w:szCs w:val="20"/>
    </w:rPr>
  </w:style>
  <w:style w:type="character" w:customStyle="1" w:styleId="SubtitleChar">
    <w:name w:val="Subtitle Char"/>
    <w:basedOn w:val="DefaultParagraphFont"/>
    <w:link w:val="Subtitle"/>
    <w:rsid w:val="000D72B4"/>
    <w:rPr>
      <w:sz w:val="24"/>
      <w:lang w:val="en-US" w:eastAsia="en-US"/>
    </w:rPr>
  </w:style>
  <w:style w:type="paragraph" w:customStyle="1" w:styleId="Bbb">
    <w:name w:val="Bbb"/>
    <w:basedOn w:val="Aaa"/>
    <w:uiPriority w:val="99"/>
    <w:rsid w:val="006F49BE"/>
    <w:pPr>
      <w:numPr>
        <w:numId w:val="0"/>
      </w:numPr>
      <w:tabs>
        <w:tab w:val="num" w:pos="1080"/>
      </w:tabs>
    </w:pPr>
  </w:style>
  <w:style w:type="paragraph" w:styleId="TOC4">
    <w:name w:val="toc 4"/>
    <w:basedOn w:val="Normal"/>
    <w:next w:val="Normal"/>
    <w:autoRedefine/>
    <w:uiPriority w:val="39"/>
    <w:rsid w:val="00FE30FD"/>
    <w:pPr>
      <w:ind w:left="720"/>
    </w:pPr>
  </w:style>
  <w:style w:type="character" w:customStyle="1" w:styleId="FootnoteCharacters">
    <w:name w:val="Footnote Characters"/>
    <w:basedOn w:val="DefaultParagraphFont"/>
    <w:rsid w:val="00A12844"/>
    <w:rPr>
      <w:vertAlign w:val="superscript"/>
    </w:rPr>
  </w:style>
  <w:style w:type="paragraph" w:customStyle="1" w:styleId="ListParagraph1">
    <w:name w:val="List Paragraph1"/>
    <w:basedOn w:val="Normal"/>
    <w:uiPriority w:val="34"/>
    <w:qFormat/>
    <w:rsid w:val="00A12844"/>
    <w:pPr>
      <w:widowControl w:val="0"/>
      <w:suppressAutoHyphens/>
      <w:ind w:left="720"/>
      <w:jc w:val="both"/>
    </w:pPr>
    <w:rPr>
      <w:rFonts w:cs="Cambria"/>
      <w:lang w:val="en-GB" w:eastAsia="ar-SA"/>
    </w:rPr>
  </w:style>
  <w:style w:type="paragraph" w:customStyle="1" w:styleId="Pt">
    <w:name w:val="Pt"/>
    <w:basedOn w:val="Normal"/>
    <w:rsid w:val="002312F8"/>
    <w:pPr>
      <w:widowControl w:val="0"/>
      <w:tabs>
        <w:tab w:val="left" w:pos="2956"/>
      </w:tabs>
      <w:suppressAutoHyphens/>
      <w:ind w:left="426" w:hanging="360"/>
      <w:jc w:val="both"/>
    </w:pPr>
    <w:rPr>
      <w:rFonts w:eastAsia="Arial Unicode MS"/>
      <w:kern w:val="1"/>
      <w:lang w:val="fr-F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4421828">
      <w:bodyDiv w:val="1"/>
      <w:marLeft w:val="0"/>
      <w:marRight w:val="0"/>
      <w:marTop w:val="0"/>
      <w:marBottom w:val="0"/>
      <w:divBdr>
        <w:top w:val="none" w:sz="0" w:space="0" w:color="auto"/>
        <w:left w:val="none" w:sz="0" w:space="0" w:color="auto"/>
        <w:bottom w:val="none" w:sz="0" w:space="0" w:color="auto"/>
        <w:right w:val="none" w:sz="0" w:space="0" w:color="auto"/>
      </w:divBdr>
      <w:divsChild>
        <w:div w:id="1257985238">
          <w:marLeft w:val="418"/>
          <w:marRight w:val="0"/>
          <w:marTop w:val="0"/>
          <w:marBottom w:val="0"/>
          <w:divBdr>
            <w:top w:val="none" w:sz="0" w:space="0" w:color="auto"/>
            <w:left w:val="none" w:sz="0" w:space="0" w:color="auto"/>
            <w:bottom w:val="none" w:sz="0" w:space="0" w:color="auto"/>
            <w:right w:val="none" w:sz="0" w:space="0" w:color="auto"/>
          </w:divBdr>
        </w:div>
        <w:div w:id="947660097">
          <w:marLeft w:val="418"/>
          <w:marRight w:val="0"/>
          <w:marTop w:val="0"/>
          <w:marBottom w:val="0"/>
          <w:divBdr>
            <w:top w:val="none" w:sz="0" w:space="0" w:color="auto"/>
            <w:left w:val="none" w:sz="0" w:space="0" w:color="auto"/>
            <w:bottom w:val="none" w:sz="0" w:space="0" w:color="auto"/>
            <w:right w:val="none" w:sz="0" w:space="0" w:color="auto"/>
          </w:divBdr>
        </w:div>
        <w:div w:id="1117675083">
          <w:marLeft w:val="418"/>
          <w:marRight w:val="0"/>
          <w:marTop w:val="0"/>
          <w:marBottom w:val="0"/>
          <w:divBdr>
            <w:top w:val="none" w:sz="0" w:space="0" w:color="auto"/>
            <w:left w:val="none" w:sz="0" w:space="0" w:color="auto"/>
            <w:bottom w:val="none" w:sz="0" w:space="0" w:color="auto"/>
            <w:right w:val="none" w:sz="0" w:space="0" w:color="auto"/>
          </w:divBdr>
        </w:div>
        <w:div w:id="1993828341">
          <w:marLeft w:val="418"/>
          <w:marRight w:val="0"/>
          <w:marTop w:val="0"/>
          <w:marBottom w:val="0"/>
          <w:divBdr>
            <w:top w:val="none" w:sz="0" w:space="0" w:color="auto"/>
            <w:left w:val="none" w:sz="0" w:space="0" w:color="auto"/>
            <w:bottom w:val="none" w:sz="0" w:space="0" w:color="auto"/>
            <w:right w:val="none" w:sz="0" w:space="0" w:color="auto"/>
          </w:divBdr>
        </w:div>
        <w:div w:id="1392651270">
          <w:marLeft w:val="418"/>
          <w:marRight w:val="0"/>
          <w:marTop w:val="0"/>
          <w:marBottom w:val="0"/>
          <w:divBdr>
            <w:top w:val="none" w:sz="0" w:space="0" w:color="auto"/>
            <w:left w:val="none" w:sz="0" w:space="0" w:color="auto"/>
            <w:bottom w:val="none" w:sz="0" w:space="0" w:color="auto"/>
            <w:right w:val="none" w:sz="0" w:space="0" w:color="auto"/>
          </w:divBdr>
        </w:div>
      </w:divsChild>
    </w:div>
    <w:div w:id="141392011">
      <w:bodyDiv w:val="1"/>
      <w:marLeft w:val="0"/>
      <w:marRight w:val="0"/>
      <w:marTop w:val="0"/>
      <w:marBottom w:val="0"/>
      <w:divBdr>
        <w:top w:val="none" w:sz="0" w:space="0" w:color="auto"/>
        <w:left w:val="none" w:sz="0" w:space="0" w:color="auto"/>
        <w:bottom w:val="none" w:sz="0" w:space="0" w:color="auto"/>
        <w:right w:val="none" w:sz="0" w:space="0" w:color="auto"/>
      </w:divBdr>
    </w:div>
    <w:div w:id="179509646">
      <w:bodyDiv w:val="1"/>
      <w:marLeft w:val="0"/>
      <w:marRight w:val="0"/>
      <w:marTop w:val="0"/>
      <w:marBottom w:val="0"/>
      <w:divBdr>
        <w:top w:val="none" w:sz="0" w:space="0" w:color="auto"/>
        <w:left w:val="none" w:sz="0" w:space="0" w:color="auto"/>
        <w:bottom w:val="none" w:sz="0" w:space="0" w:color="auto"/>
        <w:right w:val="none" w:sz="0" w:space="0" w:color="auto"/>
      </w:divBdr>
    </w:div>
    <w:div w:id="307244802">
      <w:bodyDiv w:val="1"/>
      <w:marLeft w:val="0"/>
      <w:marRight w:val="0"/>
      <w:marTop w:val="0"/>
      <w:marBottom w:val="0"/>
      <w:divBdr>
        <w:top w:val="none" w:sz="0" w:space="0" w:color="auto"/>
        <w:left w:val="none" w:sz="0" w:space="0" w:color="auto"/>
        <w:bottom w:val="none" w:sz="0" w:space="0" w:color="auto"/>
        <w:right w:val="none" w:sz="0" w:space="0" w:color="auto"/>
      </w:divBdr>
    </w:div>
    <w:div w:id="511576547">
      <w:bodyDiv w:val="1"/>
      <w:marLeft w:val="0"/>
      <w:marRight w:val="0"/>
      <w:marTop w:val="0"/>
      <w:marBottom w:val="0"/>
      <w:divBdr>
        <w:top w:val="none" w:sz="0" w:space="0" w:color="auto"/>
        <w:left w:val="none" w:sz="0" w:space="0" w:color="auto"/>
        <w:bottom w:val="none" w:sz="0" w:space="0" w:color="auto"/>
        <w:right w:val="none" w:sz="0" w:space="0" w:color="auto"/>
      </w:divBdr>
    </w:div>
    <w:div w:id="613486417">
      <w:bodyDiv w:val="1"/>
      <w:marLeft w:val="0"/>
      <w:marRight w:val="0"/>
      <w:marTop w:val="0"/>
      <w:marBottom w:val="0"/>
      <w:divBdr>
        <w:top w:val="none" w:sz="0" w:space="0" w:color="auto"/>
        <w:left w:val="none" w:sz="0" w:space="0" w:color="auto"/>
        <w:bottom w:val="none" w:sz="0" w:space="0" w:color="auto"/>
        <w:right w:val="none" w:sz="0" w:space="0" w:color="auto"/>
      </w:divBdr>
    </w:div>
    <w:div w:id="615407078">
      <w:bodyDiv w:val="1"/>
      <w:marLeft w:val="0"/>
      <w:marRight w:val="0"/>
      <w:marTop w:val="0"/>
      <w:marBottom w:val="0"/>
      <w:divBdr>
        <w:top w:val="none" w:sz="0" w:space="0" w:color="auto"/>
        <w:left w:val="none" w:sz="0" w:space="0" w:color="auto"/>
        <w:bottom w:val="none" w:sz="0" w:space="0" w:color="auto"/>
        <w:right w:val="none" w:sz="0" w:space="0" w:color="auto"/>
      </w:divBdr>
    </w:div>
    <w:div w:id="662466640">
      <w:bodyDiv w:val="1"/>
      <w:marLeft w:val="0"/>
      <w:marRight w:val="0"/>
      <w:marTop w:val="0"/>
      <w:marBottom w:val="0"/>
      <w:divBdr>
        <w:top w:val="none" w:sz="0" w:space="0" w:color="auto"/>
        <w:left w:val="none" w:sz="0" w:space="0" w:color="auto"/>
        <w:bottom w:val="none" w:sz="0" w:space="0" w:color="auto"/>
        <w:right w:val="none" w:sz="0" w:space="0" w:color="auto"/>
      </w:divBdr>
    </w:div>
    <w:div w:id="688222718">
      <w:bodyDiv w:val="1"/>
      <w:marLeft w:val="0"/>
      <w:marRight w:val="0"/>
      <w:marTop w:val="0"/>
      <w:marBottom w:val="0"/>
      <w:divBdr>
        <w:top w:val="none" w:sz="0" w:space="0" w:color="auto"/>
        <w:left w:val="none" w:sz="0" w:space="0" w:color="auto"/>
        <w:bottom w:val="none" w:sz="0" w:space="0" w:color="auto"/>
        <w:right w:val="none" w:sz="0" w:space="0" w:color="auto"/>
      </w:divBdr>
    </w:div>
    <w:div w:id="705179023">
      <w:bodyDiv w:val="1"/>
      <w:marLeft w:val="0"/>
      <w:marRight w:val="0"/>
      <w:marTop w:val="0"/>
      <w:marBottom w:val="0"/>
      <w:divBdr>
        <w:top w:val="none" w:sz="0" w:space="0" w:color="auto"/>
        <w:left w:val="none" w:sz="0" w:space="0" w:color="auto"/>
        <w:bottom w:val="none" w:sz="0" w:space="0" w:color="auto"/>
        <w:right w:val="none" w:sz="0" w:space="0" w:color="auto"/>
      </w:divBdr>
    </w:div>
    <w:div w:id="725105251">
      <w:bodyDiv w:val="1"/>
      <w:marLeft w:val="0"/>
      <w:marRight w:val="0"/>
      <w:marTop w:val="0"/>
      <w:marBottom w:val="0"/>
      <w:divBdr>
        <w:top w:val="none" w:sz="0" w:space="0" w:color="auto"/>
        <w:left w:val="none" w:sz="0" w:space="0" w:color="auto"/>
        <w:bottom w:val="none" w:sz="0" w:space="0" w:color="auto"/>
        <w:right w:val="none" w:sz="0" w:space="0" w:color="auto"/>
      </w:divBdr>
    </w:div>
    <w:div w:id="805438618">
      <w:bodyDiv w:val="1"/>
      <w:marLeft w:val="0"/>
      <w:marRight w:val="0"/>
      <w:marTop w:val="0"/>
      <w:marBottom w:val="0"/>
      <w:divBdr>
        <w:top w:val="none" w:sz="0" w:space="0" w:color="auto"/>
        <w:left w:val="none" w:sz="0" w:space="0" w:color="auto"/>
        <w:bottom w:val="none" w:sz="0" w:space="0" w:color="auto"/>
        <w:right w:val="none" w:sz="0" w:space="0" w:color="auto"/>
      </w:divBdr>
    </w:div>
    <w:div w:id="907345955">
      <w:bodyDiv w:val="1"/>
      <w:marLeft w:val="0"/>
      <w:marRight w:val="0"/>
      <w:marTop w:val="0"/>
      <w:marBottom w:val="0"/>
      <w:divBdr>
        <w:top w:val="none" w:sz="0" w:space="0" w:color="auto"/>
        <w:left w:val="none" w:sz="0" w:space="0" w:color="auto"/>
        <w:bottom w:val="none" w:sz="0" w:space="0" w:color="auto"/>
        <w:right w:val="none" w:sz="0" w:space="0" w:color="auto"/>
      </w:divBdr>
    </w:div>
    <w:div w:id="1018506515">
      <w:bodyDiv w:val="1"/>
      <w:marLeft w:val="0"/>
      <w:marRight w:val="0"/>
      <w:marTop w:val="0"/>
      <w:marBottom w:val="0"/>
      <w:divBdr>
        <w:top w:val="none" w:sz="0" w:space="0" w:color="auto"/>
        <w:left w:val="none" w:sz="0" w:space="0" w:color="auto"/>
        <w:bottom w:val="none" w:sz="0" w:space="0" w:color="auto"/>
        <w:right w:val="none" w:sz="0" w:space="0" w:color="auto"/>
      </w:divBdr>
    </w:div>
    <w:div w:id="1039429944">
      <w:bodyDiv w:val="1"/>
      <w:marLeft w:val="0"/>
      <w:marRight w:val="0"/>
      <w:marTop w:val="0"/>
      <w:marBottom w:val="0"/>
      <w:divBdr>
        <w:top w:val="none" w:sz="0" w:space="0" w:color="auto"/>
        <w:left w:val="none" w:sz="0" w:space="0" w:color="auto"/>
        <w:bottom w:val="none" w:sz="0" w:space="0" w:color="auto"/>
        <w:right w:val="none" w:sz="0" w:space="0" w:color="auto"/>
      </w:divBdr>
    </w:div>
    <w:div w:id="1049064630">
      <w:bodyDiv w:val="1"/>
      <w:marLeft w:val="0"/>
      <w:marRight w:val="0"/>
      <w:marTop w:val="0"/>
      <w:marBottom w:val="0"/>
      <w:divBdr>
        <w:top w:val="none" w:sz="0" w:space="0" w:color="auto"/>
        <w:left w:val="none" w:sz="0" w:space="0" w:color="auto"/>
        <w:bottom w:val="none" w:sz="0" w:space="0" w:color="auto"/>
        <w:right w:val="none" w:sz="0" w:space="0" w:color="auto"/>
      </w:divBdr>
    </w:div>
    <w:div w:id="1103570698">
      <w:bodyDiv w:val="1"/>
      <w:marLeft w:val="0"/>
      <w:marRight w:val="0"/>
      <w:marTop w:val="0"/>
      <w:marBottom w:val="0"/>
      <w:divBdr>
        <w:top w:val="none" w:sz="0" w:space="0" w:color="auto"/>
        <w:left w:val="none" w:sz="0" w:space="0" w:color="auto"/>
        <w:bottom w:val="none" w:sz="0" w:space="0" w:color="auto"/>
        <w:right w:val="none" w:sz="0" w:space="0" w:color="auto"/>
      </w:divBdr>
    </w:div>
    <w:div w:id="1171140267">
      <w:bodyDiv w:val="1"/>
      <w:marLeft w:val="0"/>
      <w:marRight w:val="0"/>
      <w:marTop w:val="0"/>
      <w:marBottom w:val="0"/>
      <w:divBdr>
        <w:top w:val="none" w:sz="0" w:space="0" w:color="auto"/>
        <w:left w:val="none" w:sz="0" w:space="0" w:color="auto"/>
        <w:bottom w:val="none" w:sz="0" w:space="0" w:color="auto"/>
        <w:right w:val="none" w:sz="0" w:space="0" w:color="auto"/>
      </w:divBdr>
    </w:div>
    <w:div w:id="1188369240">
      <w:bodyDiv w:val="1"/>
      <w:marLeft w:val="0"/>
      <w:marRight w:val="0"/>
      <w:marTop w:val="0"/>
      <w:marBottom w:val="0"/>
      <w:divBdr>
        <w:top w:val="none" w:sz="0" w:space="0" w:color="auto"/>
        <w:left w:val="none" w:sz="0" w:space="0" w:color="auto"/>
        <w:bottom w:val="none" w:sz="0" w:space="0" w:color="auto"/>
        <w:right w:val="none" w:sz="0" w:space="0" w:color="auto"/>
      </w:divBdr>
    </w:div>
    <w:div w:id="1198543693">
      <w:bodyDiv w:val="1"/>
      <w:marLeft w:val="0"/>
      <w:marRight w:val="0"/>
      <w:marTop w:val="0"/>
      <w:marBottom w:val="0"/>
      <w:divBdr>
        <w:top w:val="none" w:sz="0" w:space="0" w:color="auto"/>
        <w:left w:val="none" w:sz="0" w:space="0" w:color="auto"/>
        <w:bottom w:val="none" w:sz="0" w:space="0" w:color="auto"/>
        <w:right w:val="none" w:sz="0" w:space="0" w:color="auto"/>
      </w:divBdr>
    </w:div>
    <w:div w:id="1203784971">
      <w:bodyDiv w:val="1"/>
      <w:marLeft w:val="0"/>
      <w:marRight w:val="0"/>
      <w:marTop w:val="0"/>
      <w:marBottom w:val="0"/>
      <w:divBdr>
        <w:top w:val="none" w:sz="0" w:space="0" w:color="auto"/>
        <w:left w:val="none" w:sz="0" w:space="0" w:color="auto"/>
        <w:bottom w:val="none" w:sz="0" w:space="0" w:color="auto"/>
        <w:right w:val="none" w:sz="0" w:space="0" w:color="auto"/>
      </w:divBdr>
    </w:div>
    <w:div w:id="1221791156">
      <w:bodyDiv w:val="1"/>
      <w:marLeft w:val="0"/>
      <w:marRight w:val="0"/>
      <w:marTop w:val="0"/>
      <w:marBottom w:val="0"/>
      <w:divBdr>
        <w:top w:val="none" w:sz="0" w:space="0" w:color="auto"/>
        <w:left w:val="none" w:sz="0" w:space="0" w:color="auto"/>
        <w:bottom w:val="none" w:sz="0" w:space="0" w:color="auto"/>
        <w:right w:val="none" w:sz="0" w:space="0" w:color="auto"/>
      </w:divBdr>
    </w:div>
    <w:div w:id="1294094075">
      <w:bodyDiv w:val="1"/>
      <w:marLeft w:val="0"/>
      <w:marRight w:val="0"/>
      <w:marTop w:val="0"/>
      <w:marBottom w:val="0"/>
      <w:divBdr>
        <w:top w:val="none" w:sz="0" w:space="0" w:color="auto"/>
        <w:left w:val="none" w:sz="0" w:space="0" w:color="auto"/>
        <w:bottom w:val="none" w:sz="0" w:space="0" w:color="auto"/>
        <w:right w:val="none" w:sz="0" w:space="0" w:color="auto"/>
      </w:divBdr>
    </w:div>
    <w:div w:id="1338338350">
      <w:bodyDiv w:val="1"/>
      <w:marLeft w:val="0"/>
      <w:marRight w:val="0"/>
      <w:marTop w:val="0"/>
      <w:marBottom w:val="0"/>
      <w:divBdr>
        <w:top w:val="none" w:sz="0" w:space="0" w:color="auto"/>
        <w:left w:val="none" w:sz="0" w:space="0" w:color="auto"/>
        <w:bottom w:val="none" w:sz="0" w:space="0" w:color="auto"/>
        <w:right w:val="none" w:sz="0" w:space="0" w:color="auto"/>
      </w:divBdr>
    </w:div>
    <w:div w:id="1341618670">
      <w:bodyDiv w:val="1"/>
      <w:marLeft w:val="0"/>
      <w:marRight w:val="0"/>
      <w:marTop w:val="0"/>
      <w:marBottom w:val="0"/>
      <w:divBdr>
        <w:top w:val="none" w:sz="0" w:space="0" w:color="auto"/>
        <w:left w:val="none" w:sz="0" w:space="0" w:color="auto"/>
        <w:bottom w:val="none" w:sz="0" w:space="0" w:color="auto"/>
        <w:right w:val="none" w:sz="0" w:space="0" w:color="auto"/>
      </w:divBdr>
    </w:div>
    <w:div w:id="1409960150">
      <w:bodyDiv w:val="1"/>
      <w:marLeft w:val="0"/>
      <w:marRight w:val="0"/>
      <w:marTop w:val="0"/>
      <w:marBottom w:val="0"/>
      <w:divBdr>
        <w:top w:val="none" w:sz="0" w:space="0" w:color="auto"/>
        <w:left w:val="none" w:sz="0" w:space="0" w:color="auto"/>
        <w:bottom w:val="none" w:sz="0" w:space="0" w:color="auto"/>
        <w:right w:val="none" w:sz="0" w:space="0" w:color="auto"/>
      </w:divBdr>
    </w:div>
    <w:div w:id="1535001309">
      <w:bodyDiv w:val="1"/>
      <w:marLeft w:val="0"/>
      <w:marRight w:val="0"/>
      <w:marTop w:val="0"/>
      <w:marBottom w:val="0"/>
      <w:divBdr>
        <w:top w:val="none" w:sz="0" w:space="0" w:color="auto"/>
        <w:left w:val="none" w:sz="0" w:space="0" w:color="auto"/>
        <w:bottom w:val="none" w:sz="0" w:space="0" w:color="auto"/>
        <w:right w:val="none" w:sz="0" w:space="0" w:color="auto"/>
      </w:divBdr>
    </w:div>
    <w:div w:id="1537546659">
      <w:bodyDiv w:val="1"/>
      <w:marLeft w:val="0"/>
      <w:marRight w:val="0"/>
      <w:marTop w:val="0"/>
      <w:marBottom w:val="0"/>
      <w:divBdr>
        <w:top w:val="none" w:sz="0" w:space="0" w:color="auto"/>
        <w:left w:val="none" w:sz="0" w:space="0" w:color="auto"/>
        <w:bottom w:val="none" w:sz="0" w:space="0" w:color="auto"/>
        <w:right w:val="none" w:sz="0" w:space="0" w:color="auto"/>
      </w:divBdr>
      <w:divsChild>
        <w:div w:id="990914400">
          <w:marLeft w:val="576"/>
          <w:marRight w:val="0"/>
          <w:marTop w:val="0"/>
          <w:marBottom w:val="0"/>
          <w:divBdr>
            <w:top w:val="none" w:sz="0" w:space="0" w:color="auto"/>
            <w:left w:val="none" w:sz="0" w:space="0" w:color="auto"/>
            <w:bottom w:val="none" w:sz="0" w:space="0" w:color="auto"/>
            <w:right w:val="none" w:sz="0" w:space="0" w:color="auto"/>
          </w:divBdr>
        </w:div>
        <w:div w:id="630862814">
          <w:marLeft w:val="576"/>
          <w:marRight w:val="0"/>
          <w:marTop w:val="0"/>
          <w:marBottom w:val="0"/>
          <w:divBdr>
            <w:top w:val="none" w:sz="0" w:space="0" w:color="auto"/>
            <w:left w:val="none" w:sz="0" w:space="0" w:color="auto"/>
            <w:bottom w:val="none" w:sz="0" w:space="0" w:color="auto"/>
            <w:right w:val="none" w:sz="0" w:space="0" w:color="auto"/>
          </w:divBdr>
        </w:div>
        <w:div w:id="1427532355">
          <w:marLeft w:val="576"/>
          <w:marRight w:val="0"/>
          <w:marTop w:val="0"/>
          <w:marBottom w:val="0"/>
          <w:divBdr>
            <w:top w:val="none" w:sz="0" w:space="0" w:color="auto"/>
            <w:left w:val="none" w:sz="0" w:space="0" w:color="auto"/>
            <w:bottom w:val="none" w:sz="0" w:space="0" w:color="auto"/>
            <w:right w:val="none" w:sz="0" w:space="0" w:color="auto"/>
          </w:divBdr>
        </w:div>
        <w:div w:id="877201918">
          <w:marLeft w:val="576"/>
          <w:marRight w:val="0"/>
          <w:marTop w:val="0"/>
          <w:marBottom w:val="0"/>
          <w:divBdr>
            <w:top w:val="none" w:sz="0" w:space="0" w:color="auto"/>
            <w:left w:val="none" w:sz="0" w:space="0" w:color="auto"/>
            <w:bottom w:val="none" w:sz="0" w:space="0" w:color="auto"/>
            <w:right w:val="none" w:sz="0" w:space="0" w:color="auto"/>
          </w:divBdr>
        </w:div>
        <w:div w:id="1507090416">
          <w:marLeft w:val="576"/>
          <w:marRight w:val="0"/>
          <w:marTop w:val="0"/>
          <w:marBottom w:val="0"/>
          <w:divBdr>
            <w:top w:val="none" w:sz="0" w:space="0" w:color="auto"/>
            <w:left w:val="none" w:sz="0" w:space="0" w:color="auto"/>
            <w:bottom w:val="none" w:sz="0" w:space="0" w:color="auto"/>
            <w:right w:val="none" w:sz="0" w:space="0" w:color="auto"/>
          </w:divBdr>
        </w:div>
        <w:div w:id="318388791">
          <w:marLeft w:val="576"/>
          <w:marRight w:val="0"/>
          <w:marTop w:val="0"/>
          <w:marBottom w:val="0"/>
          <w:divBdr>
            <w:top w:val="none" w:sz="0" w:space="0" w:color="auto"/>
            <w:left w:val="none" w:sz="0" w:space="0" w:color="auto"/>
            <w:bottom w:val="none" w:sz="0" w:space="0" w:color="auto"/>
            <w:right w:val="none" w:sz="0" w:space="0" w:color="auto"/>
          </w:divBdr>
        </w:div>
      </w:divsChild>
    </w:div>
    <w:div w:id="1588686558">
      <w:bodyDiv w:val="1"/>
      <w:marLeft w:val="0"/>
      <w:marRight w:val="0"/>
      <w:marTop w:val="0"/>
      <w:marBottom w:val="0"/>
      <w:divBdr>
        <w:top w:val="none" w:sz="0" w:space="0" w:color="auto"/>
        <w:left w:val="none" w:sz="0" w:space="0" w:color="auto"/>
        <w:bottom w:val="none" w:sz="0" w:space="0" w:color="auto"/>
        <w:right w:val="none" w:sz="0" w:space="0" w:color="auto"/>
      </w:divBdr>
    </w:div>
    <w:div w:id="1619919949">
      <w:bodyDiv w:val="1"/>
      <w:marLeft w:val="0"/>
      <w:marRight w:val="0"/>
      <w:marTop w:val="0"/>
      <w:marBottom w:val="0"/>
      <w:divBdr>
        <w:top w:val="none" w:sz="0" w:space="0" w:color="auto"/>
        <w:left w:val="none" w:sz="0" w:space="0" w:color="auto"/>
        <w:bottom w:val="none" w:sz="0" w:space="0" w:color="auto"/>
        <w:right w:val="none" w:sz="0" w:space="0" w:color="auto"/>
      </w:divBdr>
      <w:divsChild>
        <w:div w:id="667752032">
          <w:marLeft w:val="720"/>
          <w:marRight w:val="0"/>
          <w:marTop w:val="0"/>
          <w:marBottom w:val="0"/>
          <w:divBdr>
            <w:top w:val="none" w:sz="0" w:space="0" w:color="auto"/>
            <w:left w:val="none" w:sz="0" w:space="0" w:color="auto"/>
            <w:bottom w:val="none" w:sz="0" w:space="0" w:color="auto"/>
            <w:right w:val="none" w:sz="0" w:space="0" w:color="auto"/>
          </w:divBdr>
        </w:div>
      </w:divsChild>
    </w:div>
    <w:div w:id="1701668410">
      <w:bodyDiv w:val="1"/>
      <w:marLeft w:val="0"/>
      <w:marRight w:val="0"/>
      <w:marTop w:val="0"/>
      <w:marBottom w:val="0"/>
      <w:divBdr>
        <w:top w:val="none" w:sz="0" w:space="0" w:color="auto"/>
        <w:left w:val="none" w:sz="0" w:space="0" w:color="auto"/>
        <w:bottom w:val="none" w:sz="0" w:space="0" w:color="auto"/>
        <w:right w:val="none" w:sz="0" w:space="0" w:color="auto"/>
      </w:divBdr>
    </w:div>
    <w:div w:id="1730491653">
      <w:bodyDiv w:val="1"/>
      <w:marLeft w:val="0"/>
      <w:marRight w:val="0"/>
      <w:marTop w:val="0"/>
      <w:marBottom w:val="0"/>
      <w:divBdr>
        <w:top w:val="none" w:sz="0" w:space="0" w:color="auto"/>
        <w:left w:val="none" w:sz="0" w:space="0" w:color="auto"/>
        <w:bottom w:val="none" w:sz="0" w:space="0" w:color="auto"/>
        <w:right w:val="none" w:sz="0" w:space="0" w:color="auto"/>
      </w:divBdr>
    </w:div>
    <w:div w:id="1809661539">
      <w:bodyDiv w:val="1"/>
      <w:marLeft w:val="0"/>
      <w:marRight w:val="0"/>
      <w:marTop w:val="0"/>
      <w:marBottom w:val="0"/>
      <w:divBdr>
        <w:top w:val="none" w:sz="0" w:space="0" w:color="auto"/>
        <w:left w:val="none" w:sz="0" w:space="0" w:color="auto"/>
        <w:bottom w:val="none" w:sz="0" w:space="0" w:color="auto"/>
        <w:right w:val="none" w:sz="0" w:space="0" w:color="auto"/>
      </w:divBdr>
    </w:div>
    <w:div w:id="1930650308">
      <w:bodyDiv w:val="1"/>
      <w:marLeft w:val="0"/>
      <w:marRight w:val="0"/>
      <w:marTop w:val="0"/>
      <w:marBottom w:val="0"/>
      <w:divBdr>
        <w:top w:val="none" w:sz="0" w:space="0" w:color="auto"/>
        <w:left w:val="none" w:sz="0" w:space="0" w:color="auto"/>
        <w:bottom w:val="none" w:sz="0" w:space="0" w:color="auto"/>
        <w:right w:val="none" w:sz="0" w:space="0" w:color="auto"/>
      </w:divBdr>
    </w:div>
    <w:div w:id="1993292041">
      <w:bodyDiv w:val="1"/>
      <w:marLeft w:val="0"/>
      <w:marRight w:val="0"/>
      <w:marTop w:val="0"/>
      <w:marBottom w:val="0"/>
      <w:divBdr>
        <w:top w:val="none" w:sz="0" w:space="0" w:color="auto"/>
        <w:left w:val="none" w:sz="0" w:space="0" w:color="auto"/>
        <w:bottom w:val="none" w:sz="0" w:space="0" w:color="auto"/>
        <w:right w:val="none" w:sz="0" w:space="0" w:color="auto"/>
      </w:divBdr>
    </w:div>
    <w:div w:id="2027246824">
      <w:bodyDiv w:val="1"/>
      <w:marLeft w:val="0"/>
      <w:marRight w:val="0"/>
      <w:marTop w:val="0"/>
      <w:marBottom w:val="0"/>
      <w:divBdr>
        <w:top w:val="none" w:sz="0" w:space="0" w:color="auto"/>
        <w:left w:val="none" w:sz="0" w:space="0" w:color="auto"/>
        <w:bottom w:val="none" w:sz="0" w:space="0" w:color="auto"/>
        <w:right w:val="none" w:sz="0" w:space="0" w:color="auto"/>
      </w:divBdr>
    </w:div>
    <w:div w:id="20433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tapgef.unep.org/resources/sg/P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fweb.org/uploadedFiles/Projects/Work_Programs/November_2008_Work_Program/stap%20review(34).pdf" TargetMode="External"/><Relationship Id="rId7" Type="http://schemas.openxmlformats.org/officeDocument/2006/relationships/endnotes" Target="endnotes.xml"/><Relationship Id="rId12" Type="http://schemas.openxmlformats.org/officeDocument/2006/relationships/hyperlink" Target="http://gefweb.org/uploadedFiles/Documents/Council_Documents__(PDF_DOC)/GEF_31/C.31.12%20Operational%20Guidelines%20for%20Incremental%20Costs.pdf" TargetMode="External"/><Relationship Id="rId17" Type="http://schemas.openxmlformats.org/officeDocument/2006/relationships/hyperlink" Target="http://www.environmentalevidence.org/SR4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pgef.unep.org/activities/stapmeetings/RomeApril2009/document.2009-04-16.2025104533" TargetMode="External"/><Relationship Id="rId20" Type="http://schemas.openxmlformats.org/officeDocument/2006/relationships/hyperlink" Target="http://www.gefweb.org/uploadedFiles/Projects/Work_Programs/November_2008_Work_Program/stap%20review(34).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gouv.sn/rubrique.php3?id_rubrique=10" TargetMode="External"/><Relationship Id="rId24" Type="http://schemas.openxmlformats.org/officeDocument/2006/relationships/hyperlink" Target="http://www.peracod.s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eracod.sn" TargetMode="External"/><Relationship Id="rId28" Type="http://schemas.openxmlformats.org/officeDocument/2006/relationships/customXml" Target="../customXml/item3.xml"/><Relationship Id="rId10" Type="http://schemas.openxmlformats.org/officeDocument/2006/relationships/hyperlink" Target="http://www.environnement.gouv.sn/rubrique.php3?id_rubrique=11" TargetMode="External"/><Relationship Id="rId19" Type="http://schemas.openxmlformats.org/officeDocument/2006/relationships/hyperlink" Target="http://www.thegef.org/uploadedFiles/Documents/Council_Documents__(PDF_DOC)/GEF_35/C.35.Inf.12_STAP" TargetMode="External"/><Relationship Id="rId4" Type="http://schemas.openxmlformats.org/officeDocument/2006/relationships/settings" Target="settings.xml"/><Relationship Id="rId9" Type="http://schemas.openxmlformats.org/officeDocument/2006/relationships/hyperlink" Target="http://gefweb.org/uploadedFiles/Projects/Templates_and_Guidelines/C31-10%20Revised%20Focal%20Area%20Strategies-07-23-07_Final.pdf" TargetMode="External"/><Relationship Id="rId14" Type="http://schemas.openxmlformats.org/officeDocument/2006/relationships/footer" Target="footer1.xml"/><Relationship Id="rId22" Type="http://schemas.openxmlformats.org/officeDocument/2006/relationships/hyperlink" Target="http://www.unep.org/stap/LinkClick.aspx?fileticket=sq2c4Qao33k%3d&amp;tabid=3059&amp;language=en-U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904A0-1772-4E6D-B7D2-BF99335AA7EF}">
  <ds:schemaRefs>
    <ds:schemaRef ds:uri="http://schemas.openxmlformats.org/officeDocument/2006/bibliography"/>
  </ds:schemaRefs>
</ds:datastoreItem>
</file>

<file path=customXml/itemProps2.xml><?xml version="1.0" encoding="utf-8"?>
<ds:datastoreItem xmlns:ds="http://schemas.openxmlformats.org/officeDocument/2006/customXml" ds:itemID="{B8BE75E8-9E74-495F-BC9D-CEC6B574C06F}"/>
</file>

<file path=customXml/itemProps3.xml><?xml version="1.0" encoding="utf-8"?>
<ds:datastoreItem xmlns:ds="http://schemas.openxmlformats.org/officeDocument/2006/customXml" ds:itemID="{2AEC2889-F97A-4AEF-9F81-962C09D7B15A}"/>
</file>

<file path=customXml/itemProps4.xml><?xml version="1.0" encoding="utf-8"?>
<ds:datastoreItem xmlns:ds="http://schemas.openxmlformats.org/officeDocument/2006/customXml" ds:itemID="{D3A81464-EBA4-4F17-90A1-348F42C8A96A}"/>
</file>

<file path=docProps/app.xml><?xml version="1.0" encoding="utf-8"?>
<Properties xmlns="http://schemas.openxmlformats.org/officeDocument/2006/extended-properties" xmlns:vt="http://schemas.openxmlformats.org/officeDocument/2006/docPropsVTypes">
  <Template>Normal.dotm</Template>
  <TotalTime>0</TotalTime>
  <Pages>39</Pages>
  <Words>18899</Words>
  <Characters>110500</Characters>
  <Application>Microsoft Office Word</Application>
  <DocSecurity>0</DocSecurity>
  <Lines>920</Lines>
  <Paragraphs>258</Paragraphs>
  <ScaleCrop>false</ScaleCrop>
  <HeadingPairs>
    <vt:vector size="2" baseType="variant">
      <vt:variant>
        <vt:lpstr>Title</vt:lpstr>
      </vt:variant>
      <vt:variant>
        <vt:i4>1</vt:i4>
      </vt:variant>
    </vt:vector>
  </HeadingPairs>
  <TitlesOfParts>
    <vt:vector size="1" baseType="lpstr">
      <vt:lpstr>MSP Request for CEO Endorsement/Approval</vt:lpstr>
    </vt:vector>
  </TitlesOfParts>
  <Company>The World Bank Group</Company>
  <LinksUpToDate>false</LinksUpToDate>
  <CharactersWithSpaces>129141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Request for CEO Endorsement/Approval</dc:title>
  <dc:subject>Montenegro Protected Area System</dc:subject>
  <dc:creator>James Jackelman</dc:creator>
  <cp:lastModifiedBy>wb249524</cp:lastModifiedBy>
  <cp:revision>2</cp:revision>
  <cp:lastPrinted>2010-12-20T16:21:00Z</cp:lastPrinted>
  <dcterms:created xsi:type="dcterms:W3CDTF">2010-12-20T16:21:00Z</dcterms:created>
  <dcterms:modified xsi:type="dcterms:W3CDTF">2010-12-20T16:21:00Z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