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A3" w:rsidRPr="007E3AFB" w:rsidRDefault="001647A3" w:rsidP="001647A3">
      <w:pPr>
        <w:framePr w:w="6841" w:h="898" w:hSpace="180" w:wrap="around" w:vAnchor="text" w:hAnchor="page" w:x="3580" w:y="-478"/>
        <w:autoSpaceDE w:val="0"/>
        <w:autoSpaceDN w:val="0"/>
        <w:adjustRightInd w:val="0"/>
        <w:ind w:right="-900"/>
        <w:rPr>
          <w:b/>
          <w:bCs/>
          <w:caps/>
          <w:color w:val="000000"/>
          <w:sz w:val="20"/>
          <w:szCs w:val="20"/>
        </w:rPr>
      </w:pPr>
      <w:bookmarkStart w:id="0" w:name="Dropdown7"/>
      <w:r>
        <w:rPr>
          <w:b/>
          <w:bCs/>
          <w:caps/>
          <w:color w:val="000000"/>
          <w:sz w:val="28"/>
          <w:szCs w:val="28"/>
        </w:rPr>
        <w:t>PROGRAM FRAMEWORK DOCUMENT (pfd)</w:t>
      </w:r>
    </w:p>
    <w:p w:rsidR="001647A3" w:rsidRPr="007E3AFB" w:rsidRDefault="001647A3" w:rsidP="001647A3">
      <w:pPr>
        <w:framePr w:w="6841" w:h="898" w:hSpace="180" w:wrap="around" w:vAnchor="text" w:hAnchor="page" w:x="3580" w:y="-478"/>
        <w:autoSpaceDE w:val="0"/>
        <w:autoSpaceDN w:val="0"/>
        <w:adjustRightInd w:val="0"/>
        <w:rPr>
          <w:bCs/>
          <w:color w:val="000000"/>
          <w:sz w:val="20"/>
          <w:szCs w:val="20"/>
        </w:rPr>
      </w:pPr>
      <w:r w:rsidRPr="007E3AFB">
        <w:rPr>
          <w:b/>
          <w:bCs/>
          <w:smallCaps/>
          <w:color w:val="000000"/>
          <w:sz w:val="20"/>
          <w:szCs w:val="20"/>
        </w:rPr>
        <w:t xml:space="preserve"> Type</w:t>
      </w:r>
      <w:r>
        <w:rPr>
          <w:b/>
          <w:bCs/>
          <w:smallCaps/>
          <w:color w:val="000000"/>
          <w:sz w:val="20"/>
          <w:szCs w:val="20"/>
        </w:rPr>
        <w:t xml:space="preserve"> of trust fund</w:t>
      </w:r>
      <w:r w:rsidRPr="007E3AFB">
        <w:rPr>
          <w:b/>
          <w:bCs/>
          <w:smallCaps/>
          <w:color w:val="000000"/>
          <w:sz w:val="20"/>
          <w:szCs w:val="20"/>
        </w:rPr>
        <w:t xml:space="preserve">: </w:t>
      </w:r>
      <w:bookmarkStart w:id="1" w:name="TFType"/>
      <w:bookmarkEnd w:id="0"/>
      <w:r w:rsidR="002C701E">
        <w:rPr>
          <w:b/>
          <w:bCs/>
          <w:smallCaps/>
          <w:sz w:val="20"/>
          <w:szCs w:val="20"/>
        </w:rPr>
        <w:fldChar w:fldCharType="begin">
          <w:ffData>
            <w:name w:val="TFType"/>
            <w:enabled/>
            <w:calcOnExit w:val="0"/>
            <w:ddList>
              <w:result w:val="4"/>
              <w:listEntry w:val="(choose fund type)"/>
              <w:listEntry w:val="GEF Trust Fund"/>
              <w:listEntry w:val="LDCF"/>
              <w:listEntry w:val="SCCF"/>
              <w:listEntry w:val="Multi-Trust Fund"/>
            </w:ddList>
          </w:ffData>
        </w:fldChar>
      </w:r>
      <w:r>
        <w:rPr>
          <w:b/>
          <w:bCs/>
          <w:smallCaps/>
          <w:sz w:val="20"/>
          <w:szCs w:val="20"/>
        </w:rPr>
        <w:instrText xml:space="preserve"> FORMDROPDOWN </w:instrText>
      </w:r>
      <w:r w:rsidR="002C701E">
        <w:rPr>
          <w:b/>
          <w:bCs/>
          <w:smallCaps/>
          <w:sz w:val="20"/>
          <w:szCs w:val="20"/>
        </w:rPr>
      </w:r>
      <w:r w:rsidR="002C701E">
        <w:rPr>
          <w:b/>
          <w:bCs/>
          <w:smallCaps/>
          <w:sz w:val="20"/>
          <w:szCs w:val="20"/>
        </w:rPr>
        <w:fldChar w:fldCharType="end"/>
      </w:r>
      <w:bookmarkEnd w:id="1"/>
    </w:p>
    <w:p w:rsidR="001647A3" w:rsidRPr="007E3AFB" w:rsidRDefault="001647A3" w:rsidP="001647A3">
      <w:pPr>
        <w:framePr w:w="6841" w:h="898" w:hSpace="180" w:wrap="around" w:vAnchor="text" w:hAnchor="page" w:x="3580" w:y="-478"/>
        <w:autoSpaceDE w:val="0"/>
        <w:autoSpaceDN w:val="0"/>
        <w:adjustRightInd w:val="0"/>
        <w:rPr>
          <w:b/>
          <w:bCs/>
          <w:sz w:val="20"/>
          <w:szCs w:val="20"/>
        </w:rPr>
      </w:pPr>
      <w:r>
        <w:rPr>
          <w:b/>
          <w:bCs/>
          <w:smallCaps/>
          <w:sz w:val="20"/>
          <w:szCs w:val="20"/>
        </w:rPr>
        <w:t>Type of agency</w:t>
      </w:r>
      <w:r w:rsidRPr="007E3AFB">
        <w:rPr>
          <w:b/>
          <w:bCs/>
          <w:smallCaps/>
          <w:sz w:val="20"/>
          <w:szCs w:val="20"/>
        </w:rPr>
        <w:t>:</w:t>
      </w:r>
      <w:bookmarkStart w:id="2" w:name="agencyType"/>
      <w:r w:rsidR="002C701E">
        <w:rPr>
          <w:b/>
          <w:bCs/>
          <w:smallCaps/>
          <w:sz w:val="20"/>
          <w:szCs w:val="20"/>
        </w:rPr>
        <w:fldChar w:fldCharType="begin">
          <w:ffData>
            <w:name w:val="agencyType"/>
            <w:enabled/>
            <w:calcOnExit w:val="0"/>
            <w:ddList>
              <w:result w:val="2"/>
              <w:listEntry w:val="(Choose agency type)"/>
              <w:listEntry w:val="Program Coordination Agency"/>
              <w:listEntry w:val="Qualifying GEF Agency"/>
            </w:ddList>
          </w:ffData>
        </w:fldChar>
      </w:r>
      <w:r>
        <w:rPr>
          <w:b/>
          <w:bCs/>
          <w:smallCaps/>
          <w:sz w:val="20"/>
          <w:szCs w:val="20"/>
        </w:rPr>
        <w:instrText xml:space="preserve"> FORMDROPDOWN </w:instrText>
      </w:r>
      <w:r w:rsidR="002C701E">
        <w:rPr>
          <w:b/>
          <w:bCs/>
          <w:smallCaps/>
          <w:sz w:val="20"/>
          <w:szCs w:val="20"/>
        </w:rPr>
      </w:r>
      <w:r w:rsidR="002C701E">
        <w:rPr>
          <w:b/>
          <w:bCs/>
          <w:smallCaps/>
          <w:sz w:val="20"/>
          <w:szCs w:val="20"/>
        </w:rPr>
        <w:fldChar w:fldCharType="end"/>
      </w:r>
      <w:bookmarkEnd w:id="2"/>
    </w:p>
    <w:p w:rsidR="001647A3" w:rsidRPr="007E3AFB" w:rsidRDefault="009B15BE">
      <w:pPr>
        <w:pStyle w:val="Footer"/>
        <w:tabs>
          <w:tab w:val="clear" w:pos="4320"/>
          <w:tab w:val="clear" w:pos="8640"/>
        </w:tabs>
        <w:rPr>
          <w:sz w:val="20"/>
          <w:szCs w:val="20"/>
        </w:rPr>
      </w:pPr>
      <w:r>
        <w:rPr>
          <w:noProof/>
          <w:sz w:val="20"/>
          <w:szCs w:val="20"/>
        </w:rPr>
        <w:drawing>
          <wp:anchor distT="0" distB="0" distL="114300" distR="114300" simplePos="0" relativeHeight="251652608" behindDoc="0" locked="0" layoutInCell="1" allowOverlap="1">
            <wp:simplePos x="0" y="0"/>
            <wp:positionH relativeFrom="column">
              <wp:posOffset>318135</wp:posOffset>
            </wp:positionH>
            <wp:positionV relativeFrom="paragraph">
              <wp:posOffset>-342900</wp:posOffset>
            </wp:positionV>
            <wp:extent cx="723900" cy="741680"/>
            <wp:effectExtent l="19050" t="0" r="0" b="0"/>
            <wp:wrapSquare wrapText="bothSides"/>
            <wp:docPr id="38" name="Picture 1"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mmunications_GEFEXT\Logos\GEF-newlogo-short.jpg"/>
                    <pic:cNvPicPr>
                      <a:picLocks noChangeAspect="1" noChangeArrowheads="1"/>
                    </pic:cNvPicPr>
                  </pic:nvPicPr>
                  <pic:blipFill>
                    <a:blip r:embed="rId8"/>
                    <a:srcRect/>
                    <a:stretch>
                      <a:fillRect/>
                    </a:stretch>
                  </pic:blipFill>
                  <pic:spPr bwMode="auto">
                    <a:xfrm>
                      <a:off x="0" y="0"/>
                      <a:ext cx="723900" cy="741680"/>
                    </a:xfrm>
                    <a:prstGeom prst="rect">
                      <a:avLst/>
                    </a:prstGeom>
                    <a:noFill/>
                    <a:ln w="9525">
                      <a:noFill/>
                      <a:miter lim="800000"/>
                      <a:headEnd/>
                      <a:tailEnd/>
                    </a:ln>
                  </pic:spPr>
                </pic:pic>
              </a:graphicData>
            </a:graphic>
          </wp:anchor>
        </w:drawing>
      </w:r>
    </w:p>
    <w:p w:rsidR="001647A3" w:rsidRPr="005B6ABF" w:rsidRDefault="001647A3" w:rsidP="001647A3">
      <w:pPr>
        <w:spacing w:after="80"/>
        <w:ind w:right="-187"/>
        <w:rPr>
          <w:b/>
          <w:caps/>
          <w:sz w:val="22"/>
          <w:szCs w:val="22"/>
          <w:u w:val="single"/>
        </w:rPr>
      </w:pPr>
      <w:r>
        <w:rPr>
          <w:b/>
          <w:caps/>
          <w:sz w:val="22"/>
          <w:szCs w:val="22"/>
          <w:u w:val="single"/>
        </w:rPr>
        <w:t>PART I: Program</w:t>
      </w:r>
      <w:r w:rsidRPr="005B6ABF">
        <w:rPr>
          <w:b/>
          <w:caps/>
          <w:sz w:val="22"/>
          <w:szCs w:val="22"/>
          <w:u w:val="single"/>
        </w:rPr>
        <w:t xml:space="preserve"> Identification</w:t>
      </w:r>
    </w:p>
    <w:tbl>
      <w:tblPr>
        <w:tblW w:w="5459"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2"/>
        <w:gridCol w:w="3125"/>
        <w:gridCol w:w="2637"/>
        <w:gridCol w:w="1975"/>
      </w:tblGrid>
      <w:tr w:rsidR="001647A3" w:rsidRPr="007E3AFB">
        <w:tc>
          <w:tcPr>
            <w:tcW w:w="1588" w:type="pct"/>
          </w:tcPr>
          <w:p w:rsidR="001647A3" w:rsidRPr="007E3AFB" w:rsidRDefault="001647A3" w:rsidP="001647A3">
            <w:pPr>
              <w:rPr>
                <w:sz w:val="20"/>
                <w:szCs w:val="20"/>
              </w:rPr>
            </w:pPr>
            <w:r>
              <w:rPr>
                <w:sz w:val="20"/>
                <w:szCs w:val="20"/>
              </w:rPr>
              <w:t>Program</w:t>
            </w:r>
            <w:r w:rsidRPr="007E3AFB">
              <w:rPr>
                <w:sz w:val="20"/>
                <w:szCs w:val="20"/>
              </w:rPr>
              <w:t xml:space="preserve"> Title:</w:t>
            </w:r>
          </w:p>
        </w:tc>
        <w:bookmarkStart w:id="3" w:name="ProjectTitle"/>
        <w:tc>
          <w:tcPr>
            <w:tcW w:w="3412" w:type="pct"/>
            <w:gridSpan w:val="3"/>
          </w:tcPr>
          <w:p w:rsidR="001647A3" w:rsidRPr="007E3AFB" w:rsidRDefault="002C701E" w:rsidP="001647A3">
            <w:pPr>
              <w:rPr>
                <w:sz w:val="20"/>
                <w:szCs w:val="20"/>
              </w:rPr>
            </w:pPr>
            <w:r>
              <w:rPr>
                <w:sz w:val="20"/>
                <w:szCs w:val="20"/>
              </w:rPr>
              <w:fldChar w:fldCharType="begin">
                <w:ffData>
                  <w:name w:val="ProjectTitle"/>
                  <w:enabled/>
                  <w:calcOnExit w:val="0"/>
                  <w:helpText w:type="text" w:val="Project Title: To avoid redundancy, do not include the country name in the project title "/>
                  <w:textInput/>
                </w:ffData>
              </w:fldChar>
            </w:r>
            <w:r w:rsidR="001647A3">
              <w:rPr>
                <w:sz w:val="20"/>
                <w:szCs w:val="20"/>
              </w:rPr>
              <w:instrText xml:space="preserve"> FORMTEXT </w:instrText>
            </w:r>
            <w:r>
              <w:rPr>
                <w:sz w:val="20"/>
                <w:szCs w:val="20"/>
              </w:rPr>
            </w:r>
            <w:r>
              <w:rPr>
                <w:sz w:val="20"/>
                <w:szCs w:val="20"/>
              </w:rPr>
              <w:fldChar w:fldCharType="separate"/>
            </w:r>
            <w:r w:rsidR="001647A3">
              <w:rPr>
                <w:noProof/>
                <w:sz w:val="20"/>
                <w:szCs w:val="20"/>
              </w:rPr>
              <w:t>MENA-Desert Ecosystems and Livelihoods Program (MENA-DELP)</w:t>
            </w:r>
            <w:r>
              <w:rPr>
                <w:sz w:val="20"/>
                <w:szCs w:val="20"/>
              </w:rPr>
              <w:fldChar w:fldCharType="end"/>
            </w:r>
            <w:bookmarkEnd w:id="3"/>
          </w:p>
        </w:tc>
      </w:tr>
      <w:tr w:rsidR="001647A3" w:rsidRPr="007E3AFB">
        <w:tc>
          <w:tcPr>
            <w:tcW w:w="1588" w:type="pct"/>
          </w:tcPr>
          <w:p w:rsidR="001647A3" w:rsidRPr="007E3AFB" w:rsidRDefault="001647A3" w:rsidP="001647A3">
            <w:pPr>
              <w:rPr>
                <w:sz w:val="20"/>
                <w:szCs w:val="20"/>
              </w:rPr>
            </w:pPr>
            <w:r w:rsidRPr="007E3AFB">
              <w:rPr>
                <w:sz w:val="20"/>
                <w:szCs w:val="20"/>
              </w:rPr>
              <w:t>Country(ies):</w:t>
            </w:r>
          </w:p>
        </w:tc>
        <w:bookmarkStart w:id="4" w:name="countries"/>
        <w:tc>
          <w:tcPr>
            <w:tcW w:w="1378" w:type="pct"/>
          </w:tcPr>
          <w:p w:rsidR="001647A3" w:rsidRPr="007E3AFB" w:rsidRDefault="002C701E" w:rsidP="001647A3">
            <w:pPr>
              <w:rPr>
                <w:sz w:val="20"/>
                <w:szCs w:val="20"/>
              </w:rPr>
            </w:pPr>
            <w:r>
              <w:rPr>
                <w:sz w:val="20"/>
                <w:szCs w:val="20"/>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ffData>
              </w:fldChar>
            </w:r>
            <w:r w:rsidR="001647A3">
              <w:rPr>
                <w:sz w:val="20"/>
                <w:szCs w:val="20"/>
              </w:rPr>
              <w:instrText xml:space="preserve"> FORMTEXT </w:instrText>
            </w:r>
            <w:r>
              <w:rPr>
                <w:sz w:val="20"/>
                <w:szCs w:val="20"/>
              </w:rPr>
            </w:r>
            <w:r>
              <w:rPr>
                <w:sz w:val="20"/>
                <w:szCs w:val="20"/>
              </w:rPr>
              <w:fldChar w:fldCharType="separate"/>
            </w:r>
            <w:r w:rsidR="001647A3">
              <w:rPr>
                <w:noProof/>
                <w:sz w:val="20"/>
                <w:szCs w:val="20"/>
              </w:rPr>
              <w:t>Algeria, Egypt, Jordan, Morocco</w:t>
            </w:r>
            <w:r>
              <w:rPr>
                <w:sz w:val="20"/>
                <w:szCs w:val="20"/>
              </w:rPr>
              <w:fldChar w:fldCharType="end"/>
            </w:r>
            <w:bookmarkEnd w:id="4"/>
          </w:p>
        </w:tc>
        <w:tc>
          <w:tcPr>
            <w:tcW w:w="1163" w:type="pct"/>
          </w:tcPr>
          <w:p w:rsidR="001647A3" w:rsidRPr="007E3AFB" w:rsidRDefault="001647A3" w:rsidP="001647A3">
            <w:pPr>
              <w:rPr>
                <w:sz w:val="20"/>
                <w:szCs w:val="20"/>
              </w:rPr>
            </w:pPr>
            <w:r>
              <w:rPr>
                <w:sz w:val="20"/>
                <w:szCs w:val="20"/>
              </w:rPr>
              <w:t>GEF Program</w:t>
            </w:r>
            <w:r w:rsidRPr="007E3AFB">
              <w:rPr>
                <w:sz w:val="20"/>
                <w:szCs w:val="20"/>
              </w:rPr>
              <w:t xml:space="preserve"> ID:</w:t>
            </w:r>
            <w:r w:rsidRPr="007E3AFB">
              <w:rPr>
                <w:sz w:val="20"/>
                <w:szCs w:val="20"/>
                <w:vertAlign w:val="superscript"/>
              </w:rPr>
              <w:footnoteReference w:id="1"/>
            </w:r>
          </w:p>
        </w:tc>
        <w:tc>
          <w:tcPr>
            <w:tcW w:w="872" w:type="pct"/>
          </w:tcPr>
          <w:p w:rsidR="001647A3" w:rsidRPr="007E3AFB" w:rsidRDefault="001647A3" w:rsidP="001647A3">
            <w:pPr>
              <w:rPr>
                <w:sz w:val="20"/>
                <w:szCs w:val="20"/>
              </w:rPr>
            </w:pPr>
          </w:p>
        </w:tc>
      </w:tr>
      <w:tr w:rsidR="001647A3" w:rsidRPr="007E3AFB">
        <w:tc>
          <w:tcPr>
            <w:tcW w:w="1588" w:type="pct"/>
          </w:tcPr>
          <w:p w:rsidR="001647A3" w:rsidRPr="007E3AFB" w:rsidRDefault="001647A3" w:rsidP="001647A3">
            <w:pPr>
              <w:rPr>
                <w:sz w:val="20"/>
                <w:szCs w:val="20"/>
              </w:rPr>
            </w:pPr>
            <w:r>
              <w:rPr>
                <w:sz w:val="20"/>
                <w:szCs w:val="20"/>
              </w:rPr>
              <w:t xml:space="preserve">Lead </w:t>
            </w:r>
            <w:r w:rsidRPr="007E3AFB">
              <w:rPr>
                <w:sz w:val="20"/>
                <w:szCs w:val="20"/>
              </w:rPr>
              <w:t>GEF Agen</w:t>
            </w:r>
            <w:r>
              <w:rPr>
                <w:sz w:val="20"/>
                <w:szCs w:val="20"/>
              </w:rPr>
              <w:t>cy</w:t>
            </w:r>
            <w:r w:rsidRPr="007E3AFB">
              <w:rPr>
                <w:sz w:val="20"/>
                <w:szCs w:val="20"/>
              </w:rPr>
              <w:t>:</w:t>
            </w:r>
          </w:p>
        </w:tc>
        <w:bookmarkStart w:id="5" w:name="leadGEFagency"/>
        <w:tc>
          <w:tcPr>
            <w:tcW w:w="1378" w:type="pct"/>
          </w:tcPr>
          <w:p w:rsidR="001647A3" w:rsidRPr="007E3AFB" w:rsidRDefault="002C701E" w:rsidP="001647A3">
            <w:pPr>
              <w:rPr>
                <w:sz w:val="20"/>
                <w:szCs w:val="20"/>
              </w:rPr>
            </w:pPr>
            <w:r>
              <w:rPr>
                <w:sz w:val="20"/>
                <w:szCs w:val="20"/>
              </w:rPr>
              <w:fldChar w:fldCharType="begin">
                <w:ffData>
                  <w:name w:val="leadGEFagency"/>
                  <w:enabled/>
                  <w:calcOnExit w:val="0"/>
                  <w:helpText w:type="text" w:val="GEF Agency(ies):  In the dropdown menu, select the GEF Agency.  For multi-agency projects, select the other agency(ies) from the other pull down menu that is also provided"/>
                  <w:ddList>
                    <w:result w:val="10"/>
                    <w:listEntry w:val="(select)"/>
                    <w:listEntry w:val="AfDB"/>
                    <w:listEntry w:val="AsDB"/>
                    <w:listEntry w:val="EBRD"/>
                    <w:listEntry w:val="FAO"/>
                    <w:listEntry w:val="IADB"/>
                    <w:listEntry w:val="IFAD"/>
                    <w:listEntry w:val="UNDP"/>
                    <w:listEntry w:val="UNEP"/>
                    <w:listEntry w:val="UNIDO"/>
                    <w:listEntry w:val="WB"/>
                  </w:ddList>
                </w:ffData>
              </w:fldChar>
            </w:r>
            <w:r w:rsidR="001647A3">
              <w:rPr>
                <w:sz w:val="20"/>
                <w:szCs w:val="20"/>
              </w:rPr>
              <w:instrText xml:space="preserve"> FORMDROPDOWN </w:instrText>
            </w:r>
            <w:r>
              <w:rPr>
                <w:sz w:val="20"/>
                <w:szCs w:val="20"/>
              </w:rPr>
            </w:r>
            <w:r>
              <w:rPr>
                <w:sz w:val="20"/>
                <w:szCs w:val="20"/>
              </w:rPr>
              <w:fldChar w:fldCharType="end"/>
            </w:r>
            <w:bookmarkEnd w:id="5"/>
          </w:p>
        </w:tc>
        <w:tc>
          <w:tcPr>
            <w:tcW w:w="1163" w:type="pct"/>
          </w:tcPr>
          <w:p w:rsidR="001647A3" w:rsidRPr="007E3AFB" w:rsidRDefault="001647A3" w:rsidP="001647A3">
            <w:pPr>
              <w:rPr>
                <w:sz w:val="20"/>
                <w:szCs w:val="20"/>
              </w:rPr>
            </w:pPr>
            <w:r>
              <w:rPr>
                <w:sz w:val="20"/>
                <w:szCs w:val="20"/>
              </w:rPr>
              <w:t>GEF Agency Program</w:t>
            </w:r>
            <w:r w:rsidRPr="007E3AFB">
              <w:rPr>
                <w:sz w:val="20"/>
                <w:szCs w:val="20"/>
              </w:rPr>
              <w:t xml:space="preserve"> ID:</w:t>
            </w:r>
          </w:p>
        </w:tc>
        <w:tc>
          <w:tcPr>
            <w:tcW w:w="872" w:type="pct"/>
          </w:tcPr>
          <w:p w:rsidR="001647A3" w:rsidRPr="007E3AFB" w:rsidRDefault="001647A3">
            <w:pPr>
              <w:rPr>
                <w:sz w:val="20"/>
                <w:szCs w:val="20"/>
              </w:rPr>
            </w:pPr>
            <w:r>
              <w:rPr>
                <w:sz w:val="20"/>
                <w:szCs w:val="20"/>
              </w:rPr>
              <w:t>116262</w:t>
            </w:r>
          </w:p>
        </w:tc>
      </w:tr>
      <w:tr w:rsidR="001647A3" w:rsidRPr="007E3AFB">
        <w:tc>
          <w:tcPr>
            <w:tcW w:w="1588" w:type="pct"/>
          </w:tcPr>
          <w:p w:rsidR="001647A3" w:rsidRPr="007E3AFB" w:rsidRDefault="001647A3" w:rsidP="001647A3">
            <w:pPr>
              <w:rPr>
                <w:sz w:val="20"/>
                <w:szCs w:val="20"/>
              </w:rPr>
            </w:pPr>
            <w:r>
              <w:rPr>
                <w:sz w:val="20"/>
                <w:szCs w:val="20"/>
              </w:rPr>
              <w:t>Other GEF Agenc(ies):</w:t>
            </w:r>
          </w:p>
        </w:tc>
        <w:bookmarkStart w:id="6" w:name="GEF_IA_01"/>
        <w:tc>
          <w:tcPr>
            <w:tcW w:w="1378" w:type="pct"/>
          </w:tcPr>
          <w:p w:rsidR="001647A3" w:rsidRPr="007E3AFB" w:rsidRDefault="002C701E" w:rsidP="001647A3">
            <w:pPr>
              <w:rPr>
                <w:sz w:val="20"/>
                <w:szCs w:val="20"/>
              </w:rPr>
            </w:pPr>
            <w:r>
              <w:rPr>
                <w:sz w:val="20"/>
                <w:szCs w:val="20"/>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1647A3">
              <w:rPr>
                <w:sz w:val="20"/>
                <w:szCs w:val="20"/>
              </w:rPr>
              <w:instrText xml:space="preserve"> FORMDROPDOWN </w:instrText>
            </w:r>
            <w:r>
              <w:rPr>
                <w:sz w:val="20"/>
                <w:szCs w:val="20"/>
              </w:rPr>
            </w:r>
            <w:r>
              <w:rPr>
                <w:sz w:val="20"/>
                <w:szCs w:val="20"/>
              </w:rPr>
              <w:fldChar w:fldCharType="end"/>
            </w:r>
            <w:bookmarkEnd w:id="6"/>
            <w:r w:rsidR="001647A3" w:rsidRPr="007E3AFB">
              <w:rPr>
                <w:sz w:val="20"/>
                <w:szCs w:val="20"/>
              </w:rPr>
              <w:t xml:space="preserve">      </w:t>
            </w:r>
            <w:bookmarkStart w:id="7" w:name="GEF_IA_02"/>
            <w:r>
              <w:rPr>
                <w:sz w:val="20"/>
                <w:szCs w:val="20"/>
              </w:rPr>
              <w:fldChar w:fldCharType="begin">
                <w:ffData>
                  <w:name w:val="GEF_IA_02"/>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1647A3">
              <w:rPr>
                <w:sz w:val="20"/>
                <w:szCs w:val="20"/>
              </w:rPr>
              <w:instrText xml:space="preserve"> FORMDROPDOWN </w:instrText>
            </w:r>
            <w:r>
              <w:rPr>
                <w:sz w:val="20"/>
                <w:szCs w:val="20"/>
              </w:rPr>
            </w:r>
            <w:r>
              <w:rPr>
                <w:sz w:val="20"/>
                <w:szCs w:val="20"/>
              </w:rPr>
              <w:fldChar w:fldCharType="end"/>
            </w:r>
            <w:bookmarkEnd w:id="7"/>
            <w:r w:rsidR="001647A3" w:rsidRPr="007E3AFB">
              <w:rPr>
                <w:sz w:val="20"/>
                <w:szCs w:val="20"/>
              </w:rPr>
              <w:t xml:space="preserve">     </w:t>
            </w:r>
            <w:bookmarkStart w:id="8" w:name="GEF_IA_03"/>
            <w:r>
              <w:rPr>
                <w:sz w:val="20"/>
                <w:szCs w:val="20"/>
              </w:rPr>
              <w:fldChar w:fldCharType="begin">
                <w:ffData>
                  <w:name w:val="GEF_IA_03"/>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1647A3">
              <w:rPr>
                <w:sz w:val="20"/>
                <w:szCs w:val="20"/>
              </w:rPr>
              <w:instrText xml:space="preserve"> FORMDROPDOWN </w:instrText>
            </w:r>
            <w:r>
              <w:rPr>
                <w:sz w:val="20"/>
                <w:szCs w:val="20"/>
              </w:rPr>
            </w:r>
            <w:r>
              <w:rPr>
                <w:sz w:val="20"/>
                <w:szCs w:val="20"/>
              </w:rPr>
              <w:fldChar w:fldCharType="end"/>
            </w:r>
            <w:bookmarkEnd w:id="8"/>
          </w:p>
        </w:tc>
        <w:tc>
          <w:tcPr>
            <w:tcW w:w="1163" w:type="pct"/>
          </w:tcPr>
          <w:p w:rsidR="001647A3" w:rsidRPr="007E3AFB" w:rsidRDefault="001647A3" w:rsidP="001647A3">
            <w:pPr>
              <w:rPr>
                <w:sz w:val="20"/>
                <w:szCs w:val="20"/>
              </w:rPr>
            </w:pPr>
            <w:r w:rsidRPr="007E3AFB">
              <w:rPr>
                <w:sz w:val="20"/>
                <w:szCs w:val="20"/>
              </w:rPr>
              <w:t>Submission Date:</w:t>
            </w:r>
          </w:p>
        </w:tc>
        <w:tc>
          <w:tcPr>
            <w:tcW w:w="872" w:type="pct"/>
          </w:tcPr>
          <w:p w:rsidR="001647A3" w:rsidRPr="007E3AFB" w:rsidRDefault="00F663A2" w:rsidP="00F663A2">
            <w:pPr>
              <w:rPr>
                <w:sz w:val="20"/>
                <w:szCs w:val="20"/>
              </w:rPr>
            </w:pPr>
            <w:r>
              <w:rPr>
                <w:sz w:val="20"/>
                <w:szCs w:val="20"/>
              </w:rPr>
              <w:t>08</w:t>
            </w:r>
            <w:r w:rsidR="00132B03">
              <w:rPr>
                <w:sz w:val="20"/>
                <w:szCs w:val="20"/>
              </w:rPr>
              <w:t>/29/2011</w:t>
            </w:r>
          </w:p>
        </w:tc>
      </w:tr>
      <w:tr w:rsidR="001647A3" w:rsidRPr="007E3AFB">
        <w:tc>
          <w:tcPr>
            <w:tcW w:w="1588" w:type="pct"/>
          </w:tcPr>
          <w:p w:rsidR="001647A3" w:rsidRPr="007E3AFB" w:rsidRDefault="001647A3" w:rsidP="001647A3">
            <w:pPr>
              <w:rPr>
                <w:sz w:val="20"/>
                <w:szCs w:val="20"/>
              </w:rPr>
            </w:pPr>
            <w:r w:rsidRPr="007E3AFB">
              <w:rPr>
                <w:sz w:val="20"/>
                <w:szCs w:val="20"/>
              </w:rPr>
              <w:t>Other Executing Partner(s):</w:t>
            </w:r>
          </w:p>
        </w:tc>
        <w:bookmarkStart w:id="9" w:name="ExecutingAgency"/>
        <w:tc>
          <w:tcPr>
            <w:tcW w:w="1378" w:type="pct"/>
          </w:tcPr>
          <w:p w:rsidR="001647A3" w:rsidRPr="007E3AFB" w:rsidRDefault="002C701E">
            <w:pPr>
              <w:rPr>
                <w:sz w:val="20"/>
                <w:szCs w:val="20"/>
              </w:rPr>
            </w:pPr>
            <w:r>
              <w:rPr>
                <w:sz w:val="20"/>
                <w:szCs w:val="20"/>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ffData>
              </w:fldChar>
            </w:r>
            <w:r w:rsidR="001647A3">
              <w:rPr>
                <w:sz w:val="20"/>
                <w:szCs w:val="20"/>
              </w:rPr>
              <w:instrText xml:space="preserve"> FORMTEXT </w:instrText>
            </w:r>
            <w:r>
              <w:rPr>
                <w:sz w:val="20"/>
                <w:szCs w:val="20"/>
              </w:rPr>
            </w:r>
            <w:r>
              <w:rPr>
                <w:sz w:val="20"/>
                <w:szCs w:val="20"/>
              </w:rPr>
              <w:fldChar w:fldCharType="separate"/>
            </w:r>
            <w:r w:rsidR="001647A3">
              <w:rPr>
                <w:rFonts w:ascii="Monaco" w:hAnsi="Monaco" w:cs="Monaco"/>
                <w:noProof/>
                <w:sz w:val="20"/>
                <w:szCs w:val="20"/>
              </w:rPr>
              <w:t> </w:t>
            </w:r>
            <w:r w:rsidR="001647A3">
              <w:rPr>
                <w:rFonts w:ascii="Monaco" w:hAnsi="Monaco" w:cs="Monaco"/>
                <w:noProof/>
                <w:sz w:val="20"/>
                <w:szCs w:val="20"/>
              </w:rPr>
              <w:t> </w:t>
            </w:r>
            <w:r w:rsidR="001647A3">
              <w:rPr>
                <w:rFonts w:ascii="Monaco" w:hAnsi="Monaco" w:cs="Monaco"/>
                <w:noProof/>
                <w:sz w:val="20"/>
                <w:szCs w:val="20"/>
              </w:rPr>
              <w:t> </w:t>
            </w:r>
            <w:r w:rsidR="001647A3">
              <w:rPr>
                <w:rFonts w:ascii="Monaco" w:hAnsi="Monaco" w:cs="Monaco"/>
                <w:noProof/>
                <w:sz w:val="20"/>
                <w:szCs w:val="20"/>
              </w:rPr>
              <w:t> </w:t>
            </w:r>
            <w:r w:rsidR="001647A3">
              <w:rPr>
                <w:rFonts w:ascii="Monaco" w:hAnsi="Monaco" w:cs="Monaco"/>
                <w:noProof/>
                <w:sz w:val="20"/>
                <w:szCs w:val="20"/>
              </w:rPr>
              <w:t> </w:t>
            </w:r>
            <w:r>
              <w:rPr>
                <w:sz w:val="20"/>
                <w:szCs w:val="20"/>
              </w:rPr>
              <w:fldChar w:fldCharType="end"/>
            </w:r>
            <w:bookmarkEnd w:id="9"/>
          </w:p>
        </w:tc>
        <w:tc>
          <w:tcPr>
            <w:tcW w:w="1163" w:type="pct"/>
          </w:tcPr>
          <w:p w:rsidR="001647A3" w:rsidRPr="007E3AFB" w:rsidRDefault="001647A3" w:rsidP="001647A3">
            <w:pPr>
              <w:rPr>
                <w:sz w:val="20"/>
                <w:szCs w:val="20"/>
              </w:rPr>
            </w:pPr>
            <w:r>
              <w:rPr>
                <w:sz w:val="20"/>
                <w:szCs w:val="20"/>
              </w:rPr>
              <w:t>Program</w:t>
            </w:r>
            <w:r w:rsidRPr="007E3AFB">
              <w:rPr>
                <w:sz w:val="20"/>
                <w:szCs w:val="20"/>
              </w:rPr>
              <w:t xml:space="preserve"> Duration(Months)</w:t>
            </w:r>
          </w:p>
        </w:tc>
        <w:bookmarkStart w:id="10" w:name="ProjectDuration"/>
        <w:tc>
          <w:tcPr>
            <w:tcW w:w="872" w:type="pct"/>
          </w:tcPr>
          <w:p w:rsidR="001647A3" w:rsidRPr="007E3AFB" w:rsidRDefault="002C701E" w:rsidP="001647A3">
            <w:pPr>
              <w:rPr>
                <w:sz w:val="20"/>
                <w:szCs w:val="20"/>
              </w:rPr>
            </w:pPr>
            <w:r w:rsidRPr="007E3AFB">
              <w:rPr>
                <w:sz w:val="20"/>
                <w:szCs w:val="20"/>
              </w:rPr>
              <w:fldChar w:fldCharType="begin">
                <w:ffData>
                  <w:name w:val="ProjectDuration"/>
                  <w:enabled/>
                  <w:calcOnExit w:val="0"/>
                  <w:textInput/>
                </w:ffData>
              </w:fldChar>
            </w:r>
            <w:r w:rsidR="001647A3" w:rsidRPr="007E3AFB">
              <w:rPr>
                <w:sz w:val="20"/>
                <w:szCs w:val="20"/>
              </w:rPr>
              <w:instrText xml:space="preserve"> FORMTEXT </w:instrText>
            </w:r>
            <w:r w:rsidRPr="007E3AFB">
              <w:rPr>
                <w:sz w:val="20"/>
                <w:szCs w:val="20"/>
              </w:rPr>
            </w:r>
            <w:r w:rsidRPr="007E3AFB">
              <w:rPr>
                <w:sz w:val="20"/>
                <w:szCs w:val="20"/>
              </w:rPr>
              <w:fldChar w:fldCharType="separate"/>
            </w:r>
            <w:r w:rsidR="001647A3">
              <w:rPr>
                <w:noProof/>
                <w:sz w:val="20"/>
                <w:szCs w:val="20"/>
              </w:rPr>
              <w:t>60 months (5 years)</w:t>
            </w:r>
            <w:r w:rsidRPr="007E3AFB">
              <w:rPr>
                <w:sz w:val="20"/>
                <w:szCs w:val="20"/>
              </w:rPr>
              <w:fldChar w:fldCharType="end"/>
            </w:r>
            <w:bookmarkEnd w:id="10"/>
          </w:p>
        </w:tc>
      </w:tr>
      <w:tr w:rsidR="001647A3" w:rsidRPr="007E3AFB">
        <w:tc>
          <w:tcPr>
            <w:tcW w:w="1588" w:type="pct"/>
          </w:tcPr>
          <w:p w:rsidR="001647A3" w:rsidRPr="007E3AFB" w:rsidRDefault="001647A3" w:rsidP="001647A3">
            <w:pPr>
              <w:rPr>
                <w:sz w:val="20"/>
                <w:szCs w:val="20"/>
              </w:rPr>
            </w:pPr>
            <w:r w:rsidRPr="007E3AFB">
              <w:rPr>
                <w:sz w:val="20"/>
                <w:szCs w:val="20"/>
              </w:rPr>
              <w:t>GEF Focal Area (s):</w:t>
            </w:r>
          </w:p>
        </w:tc>
        <w:bookmarkStart w:id="11" w:name="focalArea"/>
        <w:tc>
          <w:tcPr>
            <w:tcW w:w="1378" w:type="pct"/>
          </w:tcPr>
          <w:p w:rsidR="001647A3" w:rsidRPr="007E3AFB" w:rsidRDefault="002C701E">
            <w:pPr>
              <w:rPr>
                <w:sz w:val="20"/>
                <w:szCs w:val="20"/>
              </w:rPr>
            </w:pPr>
            <w:r>
              <w:rPr>
                <w:sz w:val="20"/>
                <w:szCs w:val="20"/>
              </w:rPr>
              <w:fldChar w:fldCharType="begin">
                <w:ffData>
                  <w:name w:val="focalArea"/>
                  <w:enabled/>
                  <w:calcOnExit w:val="0"/>
                  <w:ddList>
                    <w:result w:val="7"/>
                    <w:listEntry w:val="(select)"/>
                    <w:listEntry w:val="Biodiversity"/>
                    <w:listEntry w:val="Climate Change"/>
                    <w:listEntry w:val="International Waters"/>
                    <w:listEntry w:val="Land Degradation"/>
                    <w:listEntry w:val="Ozone Depletion Substances"/>
                    <w:listEntry w:val="Persistent Organic Pollutants"/>
                    <w:listEntry w:val="MULTI FOCAL AREA"/>
                  </w:ddList>
                </w:ffData>
              </w:fldChar>
            </w:r>
            <w:r w:rsidR="001647A3">
              <w:rPr>
                <w:sz w:val="20"/>
                <w:szCs w:val="20"/>
              </w:rPr>
              <w:instrText xml:space="preserve"> FORMDROPDOWN </w:instrText>
            </w:r>
            <w:r>
              <w:rPr>
                <w:sz w:val="20"/>
                <w:szCs w:val="20"/>
              </w:rPr>
            </w:r>
            <w:r>
              <w:rPr>
                <w:sz w:val="20"/>
                <w:szCs w:val="20"/>
              </w:rPr>
              <w:fldChar w:fldCharType="end"/>
            </w:r>
            <w:bookmarkEnd w:id="11"/>
          </w:p>
        </w:tc>
        <w:tc>
          <w:tcPr>
            <w:tcW w:w="1163" w:type="pct"/>
          </w:tcPr>
          <w:p w:rsidR="001647A3" w:rsidRPr="007E3AFB" w:rsidRDefault="001647A3" w:rsidP="001647A3">
            <w:pPr>
              <w:rPr>
                <w:sz w:val="20"/>
                <w:szCs w:val="20"/>
              </w:rPr>
            </w:pPr>
            <w:r w:rsidRPr="007E3AFB">
              <w:rPr>
                <w:sz w:val="20"/>
                <w:szCs w:val="20"/>
              </w:rPr>
              <w:t>Agency Fee</w:t>
            </w:r>
            <w:r>
              <w:rPr>
                <w:sz w:val="20"/>
                <w:szCs w:val="20"/>
              </w:rPr>
              <w:t xml:space="preserve"> ($)</w:t>
            </w:r>
            <w:r w:rsidRPr="007E3AFB">
              <w:rPr>
                <w:sz w:val="20"/>
                <w:szCs w:val="20"/>
              </w:rPr>
              <w:t>:</w:t>
            </w:r>
          </w:p>
        </w:tc>
        <w:tc>
          <w:tcPr>
            <w:tcW w:w="872" w:type="pct"/>
          </w:tcPr>
          <w:p w:rsidR="001647A3" w:rsidRPr="007E3AFB" w:rsidRDefault="00B23C89" w:rsidP="001647A3">
            <w:pPr>
              <w:rPr>
                <w:sz w:val="20"/>
                <w:szCs w:val="20"/>
              </w:rPr>
            </w:pPr>
            <w:r w:rsidRPr="00B23C89">
              <w:rPr>
                <w:sz w:val="20"/>
                <w:szCs w:val="20"/>
              </w:rPr>
              <w:t>1,696,072</w:t>
            </w:r>
          </w:p>
        </w:tc>
      </w:tr>
    </w:tbl>
    <w:p w:rsidR="001647A3" w:rsidRPr="007E3AFB" w:rsidRDefault="001647A3" w:rsidP="001647A3">
      <w:pPr>
        <w:pStyle w:val="Footer"/>
        <w:tabs>
          <w:tab w:val="clear" w:pos="4320"/>
          <w:tab w:val="clear" w:pos="8640"/>
        </w:tabs>
        <w:spacing w:before="240" w:after="80"/>
        <w:rPr>
          <w:b/>
          <w:smallCaps/>
        </w:rPr>
      </w:pPr>
      <w:r>
        <w:rPr>
          <w:b/>
          <w:smallCaps/>
          <w:sz w:val="22"/>
          <w:szCs w:val="22"/>
        </w:rPr>
        <w:t xml:space="preserve">A.  </w:t>
      </w:r>
      <w:r w:rsidRPr="005B6ABF">
        <w:rPr>
          <w:b/>
          <w:smallCaps/>
          <w:sz w:val="22"/>
          <w:szCs w:val="22"/>
        </w:rPr>
        <w:t xml:space="preserve"> Focal </w:t>
      </w:r>
      <w:proofErr w:type="gramStart"/>
      <w:r w:rsidRPr="005B6ABF">
        <w:rPr>
          <w:b/>
          <w:smallCaps/>
          <w:sz w:val="22"/>
          <w:szCs w:val="22"/>
        </w:rPr>
        <w:t>Area  strategy</w:t>
      </w:r>
      <w:proofErr w:type="gramEnd"/>
      <w:r w:rsidRPr="005B6ABF">
        <w:rPr>
          <w:b/>
          <w:smallCaps/>
          <w:sz w:val="22"/>
          <w:szCs w:val="22"/>
        </w:rPr>
        <w:t xml:space="preserve"> Framework</w:t>
      </w:r>
      <w:r w:rsidRPr="007E3AFB">
        <w:rPr>
          <w:rStyle w:val="FootnoteReference"/>
          <w:b/>
          <w:smallCaps/>
        </w:rPr>
        <w:footnoteReference w:id="2"/>
      </w:r>
      <w:r w:rsidRPr="007E3AFB">
        <w:rPr>
          <w:b/>
          <w:smallCaps/>
        </w:rPr>
        <w:t>:</w:t>
      </w:r>
    </w:p>
    <w:tbl>
      <w:tblPr>
        <w:tblW w:w="5424" w:type="pct"/>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390"/>
        <w:gridCol w:w="2835"/>
        <w:gridCol w:w="2914"/>
        <w:gridCol w:w="706"/>
        <w:gridCol w:w="2161"/>
        <w:gridCol w:w="1261"/>
      </w:tblGrid>
      <w:tr w:rsidR="00511FEE" w:rsidRPr="007E3AFB" w:rsidTr="0049041A">
        <w:trPr>
          <w:trHeight w:val="1007"/>
        </w:trPr>
        <w:tc>
          <w:tcPr>
            <w:tcW w:w="712" w:type="pct"/>
            <w:shd w:val="clear" w:color="auto" w:fill="FFFFFF"/>
            <w:vAlign w:val="center"/>
          </w:tcPr>
          <w:p w:rsidR="00710381" w:rsidRPr="007E3AFB" w:rsidRDefault="00710381" w:rsidP="005B0E29">
            <w:pPr>
              <w:pStyle w:val="Heading3"/>
              <w:jc w:val="center"/>
              <w:rPr>
                <w:bCs w:val="0"/>
                <w:iCs/>
                <w:color w:val="000000"/>
                <w:sz w:val="20"/>
                <w:szCs w:val="20"/>
              </w:rPr>
            </w:pPr>
            <w:r w:rsidRPr="007E3AFB">
              <w:rPr>
                <w:bCs w:val="0"/>
                <w:iCs/>
                <w:color w:val="000000"/>
                <w:sz w:val="20"/>
                <w:szCs w:val="20"/>
              </w:rPr>
              <w:t>Focal Area Objectives</w:t>
            </w:r>
          </w:p>
        </w:tc>
        <w:tc>
          <w:tcPr>
            <w:tcW w:w="1353" w:type="pct"/>
            <w:shd w:val="clear" w:color="auto" w:fill="FFFFFF"/>
            <w:vAlign w:val="center"/>
          </w:tcPr>
          <w:p w:rsidR="00710381" w:rsidRPr="007E3AFB" w:rsidRDefault="00710381" w:rsidP="005B0E29">
            <w:pPr>
              <w:pStyle w:val="Heading3"/>
              <w:jc w:val="center"/>
              <w:rPr>
                <w:bCs w:val="0"/>
                <w:iCs/>
                <w:color w:val="000000"/>
                <w:sz w:val="20"/>
                <w:szCs w:val="20"/>
              </w:rPr>
            </w:pPr>
            <w:r w:rsidRPr="007E3AFB">
              <w:rPr>
                <w:bCs w:val="0"/>
                <w:iCs/>
                <w:color w:val="000000"/>
                <w:sz w:val="20"/>
                <w:szCs w:val="20"/>
              </w:rPr>
              <w:t>Expected FA Outcomes</w:t>
            </w:r>
          </w:p>
        </w:tc>
        <w:tc>
          <w:tcPr>
            <w:tcW w:w="1388" w:type="pct"/>
            <w:shd w:val="clear" w:color="auto" w:fill="FFFFFF"/>
            <w:vAlign w:val="center"/>
          </w:tcPr>
          <w:p w:rsidR="00710381" w:rsidRPr="007E3AFB" w:rsidRDefault="00710381" w:rsidP="005B0E29">
            <w:pPr>
              <w:pStyle w:val="Heading3"/>
              <w:jc w:val="center"/>
              <w:rPr>
                <w:bCs w:val="0"/>
                <w:iCs/>
                <w:color w:val="000000"/>
                <w:sz w:val="20"/>
                <w:szCs w:val="20"/>
              </w:rPr>
            </w:pPr>
            <w:r w:rsidRPr="007E3AFB">
              <w:rPr>
                <w:bCs w:val="0"/>
                <w:iCs/>
                <w:color w:val="000000"/>
                <w:sz w:val="20"/>
                <w:szCs w:val="20"/>
              </w:rPr>
              <w:t>Expected FA Outputs</w:t>
            </w:r>
          </w:p>
        </w:tc>
        <w:tc>
          <w:tcPr>
            <w:tcW w:w="379" w:type="pct"/>
            <w:shd w:val="clear" w:color="auto" w:fill="FFFFFF"/>
          </w:tcPr>
          <w:p w:rsidR="00710381" w:rsidRPr="007E3AFB" w:rsidRDefault="00710381" w:rsidP="005B0E29">
            <w:pPr>
              <w:pStyle w:val="Heading3"/>
              <w:jc w:val="center"/>
              <w:rPr>
                <w:bCs w:val="0"/>
                <w:iCs/>
                <w:color w:val="000000"/>
                <w:sz w:val="20"/>
                <w:szCs w:val="20"/>
              </w:rPr>
            </w:pPr>
            <w:r>
              <w:rPr>
                <w:bCs w:val="0"/>
                <w:iCs/>
                <w:color w:val="000000"/>
                <w:sz w:val="20"/>
                <w:szCs w:val="20"/>
              </w:rPr>
              <w:t>Type of Trust Fund</w:t>
            </w:r>
          </w:p>
        </w:tc>
        <w:tc>
          <w:tcPr>
            <w:tcW w:w="584" w:type="pct"/>
            <w:shd w:val="clear" w:color="auto" w:fill="FFFFFF"/>
            <w:vAlign w:val="center"/>
          </w:tcPr>
          <w:p w:rsidR="00710381" w:rsidRPr="007E3AFB" w:rsidRDefault="00710381" w:rsidP="005B0E29">
            <w:pPr>
              <w:pStyle w:val="Heading3"/>
              <w:jc w:val="center"/>
              <w:rPr>
                <w:bCs w:val="0"/>
                <w:iCs/>
                <w:color w:val="000000"/>
                <w:sz w:val="20"/>
                <w:szCs w:val="20"/>
              </w:rPr>
            </w:pPr>
            <w:r w:rsidRPr="007E3AFB">
              <w:rPr>
                <w:bCs w:val="0"/>
                <w:iCs/>
                <w:color w:val="000000"/>
                <w:sz w:val="20"/>
                <w:szCs w:val="20"/>
              </w:rPr>
              <w:t>Indicative Finan</w:t>
            </w:r>
            <w:r>
              <w:rPr>
                <w:bCs w:val="0"/>
                <w:iCs/>
                <w:color w:val="000000"/>
                <w:sz w:val="20"/>
                <w:szCs w:val="20"/>
              </w:rPr>
              <w:t>cing</w:t>
            </w:r>
          </w:p>
          <w:p w:rsidR="00710381" w:rsidRPr="007E3AFB" w:rsidRDefault="00710381" w:rsidP="005B0E29">
            <w:pPr>
              <w:pStyle w:val="Heading3"/>
              <w:jc w:val="center"/>
              <w:rPr>
                <w:bCs w:val="0"/>
                <w:iCs/>
                <w:color w:val="000000"/>
                <w:sz w:val="20"/>
                <w:szCs w:val="20"/>
              </w:rPr>
            </w:pPr>
            <w:r>
              <w:rPr>
                <w:bCs w:val="0"/>
                <w:iCs/>
                <w:color w:val="000000"/>
                <w:sz w:val="20"/>
                <w:szCs w:val="20"/>
              </w:rPr>
              <w:t xml:space="preserve">($) </w:t>
            </w:r>
          </w:p>
        </w:tc>
        <w:tc>
          <w:tcPr>
            <w:tcW w:w="584" w:type="pct"/>
            <w:shd w:val="clear" w:color="auto" w:fill="FFFFFF"/>
            <w:vAlign w:val="center"/>
          </w:tcPr>
          <w:p w:rsidR="00710381" w:rsidRPr="007E3AFB" w:rsidRDefault="00710381" w:rsidP="005B0E29">
            <w:pPr>
              <w:pStyle w:val="Heading3"/>
              <w:jc w:val="center"/>
              <w:rPr>
                <w:bCs w:val="0"/>
                <w:iCs/>
                <w:color w:val="000000"/>
                <w:sz w:val="20"/>
                <w:szCs w:val="20"/>
              </w:rPr>
            </w:pPr>
            <w:r>
              <w:rPr>
                <w:bCs w:val="0"/>
                <w:iCs/>
                <w:color w:val="000000"/>
                <w:sz w:val="20"/>
                <w:szCs w:val="20"/>
              </w:rPr>
              <w:t>Indicative Cof</w:t>
            </w:r>
            <w:r w:rsidRPr="007E3AFB">
              <w:rPr>
                <w:bCs w:val="0"/>
                <w:iCs/>
                <w:color w:val="000000"/>
                <w:sz w:val="20"/>
                <w:szCs w:val="20"/>
              </w:rPr>
              <w:t>inancing</w:t>
            </w:r>
          </w:p>
          <w:p w:rsidR="00710381" w:rsidRPr="007E3AFB" w:rsidRDefault="00710381" w:rsidP="005B0E29">
            <w:pPr>
              <w:pStyle w:val="Heading3"/>
              <w:jc w:val="center"/>
              <w:rPr>
                <w:bCs w:val="0"/>
                <w:iCs/>
                <w:color w:val="000000"/>
                <w:sz w:val="20"/>
                <w:szCs w:val="20"/>
              </w:rPr>
            </w:pPr>
            <w:r>
              <w:rPr>
                <w:bCs w:val="0"/>
                <w:iCs/>
                <w:color w:val="000000"/>
                <w:sz w:val="20"/>
                <w:szCs w:val="20"/>
              </w:rPr>
              <w:t xml:space="preserve">($) </w:t>
            </w:r>
          </w:p>
        </w:tc>
      </w:tr>
      <w:bookmarkStart w:id="12" w:name="focalAreaObj_01"/>
      <w:tr w:rsidR="00511FEE" w:rsidRPr="007E3AFB" w:rsidTr="004972C0">
        <w:tc>
          <w:tcPr>
            <w:tcW w:w="712" w:type="pct"/>
            <w:shd w:val="clear" w:color="auto" w:fill="FFFFFF"/>
          </w:tcPr>
          <w:p w:rsidR="00710381" w:rsidRPr="007E3AFB" w:rsidRDefault="002C701E" w:rsidP="005B0E29">
            <w:pPr>
              <w:rPr>
                <w:sz w:val="20"/>
                <w:szCs w:val="20"/>
              </w:rPr>
            </w:pPr>
            <w:r>
              <w:rPr>
                <w:sz w:val="20"/>
                <w:szCs w:val="20"/>
              </w:rPr>
              <w:fldChar w:fldCharType="begin">
                <w:ffData>
                  <w:name w:val="focalAreaObj_01"/>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710381">
              <w:rPr>
                <w:sz w:val="20"/>
                <w:szCs w:val="20"/>
              </w:rPr>
              <w:instrText xml:space="preserve"> FORMDROPDOWN </w:instrText>
            </w:r>
            <w:r>
              <w:rPr>
                <w:sz w:val="20"/>
                <w:szCs w:val="20"/>
              </w:rPr>
            </w:r>
            <w:r>
              <w:rPr>
                <w:sz w:val="20"/>
                <w:szCs w:val="20"/>
              </w:rPr>
              <w:fldChar w:fldCharType="end"/>
            </w:r>
            <w:bookmarkEnd w:id="12"/>
            <w:r w:rsidR="00710381" w:rsidRPr="007E3AFB">
              <w:rPr>
                <w:sz w:val="20"/>
                <w:szCs w:val="20"/>
              </w:rPr>
              <w:t xml:space="preserve">   </w:t>
            </w:r>
            <w:bookmarkStart w:id="13" w:name="MFA_01"/>
            <w:r>
              <w:rPr>
                <w:sz w:val="20"/>
                <w:szCs w:val="20"/>
              </w:rPr>
              <w:fldChar w:fldCharType="begin">
                <w:ffData>
                  <w:name w:val="MFA_01"/>
                  <w:enabled/>
                  <w:calcOnExit w:val="0"/>
                  <w:ddList>
                    <w:result w:val="6"/>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710381">
              <w:rPr>
                <w:sz w:val="20"/>
                <w:szCs w:val="20"/>
              </w:rPr>
              <w:instrText xml:space="preserve"> FORMDROPDOWN </w:instrText>
            </w:r>
            <w:r>
              <w:rPr>
                <w:sz w:val="20"/>
                <w:szCs w:val="20"/>
              </w:rPr>
            </w:r>
            <w:r>
              <w:rPr>
                <w:sz w:val="20"/>
                <w:szCs w:val="20"/>
              </w:rPr>
              <w:fldChar w:fldCharType="end"/>
            </w:r>
            <w:bookmarkEnd w:id="13"/>
          </w:p>
        </w:tc>
        <w:tc>
          <w:tcPr>
            <w:tcW w:w="1353" w:type="pct"/>
            <w:shd w:val="clear" w:color="auto" w:fill="FFFFFF"/>
          </w:tcPr>
          <w:p w:rsidR="00710381" w:rsidRPr="00CE7D0C" w:rsidRDefault="00710381" w:rsidP="005B0E29">
            <w:pPr>
              <w:rPr>
                <w:sz w:val="20"/>
                <w:szCs w:val="20"/>
              </w:rPr>
            </w:pPr>
            <w:r w:rsidRPr="00CE7D0C">
              <w:rPr>
                <w:sz w:val="20"/>
                <w:szCs w:val="20"/>
              </w:rPr>
              <w:t>Improved agricultural management</w:t>
            </w:r>
          </w:p>
          <w:p w:rsidR="00710381" w:rsidRPr="00CE7D0C" w:rsidRDefault="00710381" w:rsidP="005B0E29">
            <w:pPr>
              <w:rPr>
                <w:sz w:val="20"/>
                <w:szCs w:val="20"/>
              </w:rPr>
            </w:pPr>
          </w:p>
          <w:p w:rsidR="00132B03" w:rsidRDefault="00132B03" w:rsidP="005B0E29">
            <w:pPr>
              <w:rPr>
                <w:sz w:val="20"/>
                <w:szCs w:val="20"/>
              </w:rPr>
            </w:pPr>
          </w:p>
          <w:p w:rsidR="00710381" w:rsidRPr="00CE7D0C" w:rsidRDefault="00710381" w:rsidP="005B0E29">
            <w:pPr>
              <w:rPr>
                <w:sz w:val="20"/>
                <w:szCs w:val="20"/>
              </w:rPr>
            </w:pPr>
            <w:r w:rsidRPr="00CE7D0C">
              <w:rPr>
                <w:sz w:val="20"/>
                <w:szCs w:val="20"/>
              </w:rPr>
              <w:t>Sustained flow of services in agro-ecosystems</w:t>
            </w:r>
          </w:p>
          <w:p w:rsidR="00710381" w:rsidRPr="00CE7D0C" w:rsidRDefault="00710381" w:rsidP="005B0E29">
            <w:pPr>
              <w:rPr>
                <w:sz w:val="20"/>
                <w:szCs w:val="20"/>
              </w:rPr>
            </w:pPr>
          </w:p>
          <w:p w:rsidR="00132B03" w:rsidRDefault="00132B03" w:rsidP="005B0E29">
            <w:pPr>
              <w:rPr>
                <w:sz w:val="20"/>
                <w:szCs w:val="20"/>
              </w:rPr>
            </w:pPr>
          </w:p>
          <w:p w:rsidR="00710381" w:rsidRPr="007E3AFB" w:rsidRDefault="00710381" w:rsidP="005B0E29">
            <w:pPr>
              <w:rPr>
                <w:sz w:val="20"/>
                <w:szCs w:val="20"/>
              </w:rPr>
            </w:pPr>
            <w:r w:rsidRPr="00CE7D0C">
              <w:rPr>
                <w:sz w:val="20"/>
                <w:szCs w:val="20"/>
              </w:rPr>
              <w:t>Increased investments in SLM</w:t>
            </w:r>
          </w:p>
        </w:tc>
        <w:tc>
          <w:tcPr>
            <w:tcW w:w="1388" w:type="pct"/>
            <w:shd w:val="clear" w:color="auto" w:fill="FFFFFF"/>
          </w:tcPr>
          <w:p w:rsidR="00710381" w:rsidRPr="00CE7D0C" w:rsidRDefault="00710381" w:rsidP="005B0E29">
            <w:pPr>
              <w:rPr>
                <w:sz w:val="20"/>
                <w:szCs w:val="20"/>
              </w:rPr>
            </w:pPr>
            <w:r w:rsidRPr="00CE7D0C">
              <w:rPr>
                <w:sz w:val="20"/>
                <w:szCs w:val="20"/>
              </w:rPr>
              <w:t>Types of innovative SLM/WM practices introduced at field level</w:t>
            </w:r>
          </w:p>
          <w:p w:rsidR="00710381" w:rsidRPr="00CE7D0C" w:rsidRDefault="00710381" w:rsidP="005B0E29">
            <w:pPr>
              <w:rPr>
                <w:sz w:val="20"/>
                <w:szCs w:val="20"/>
              </w:rPr>
            </w:pPr>
          </w:p>
          <w:p w:rsidR="00710381" w:rsidRPr="00CE7D0C" w:rsidRDefault="00710381" w:rsidP="005B0E29">
            <w:pPr>
              <w:rPr>
                <w:sz w:val="20"/>
                <w:szCs w:val="20"/>
              </w:rPr>
            </w:pPr>
            <w:r w:rsidRPr="00CE7D0C">
              <w:rPr>
                <w:sz w:val="20"/>
                <w:szCs w:val="20"/>
              </w:rPr>
              <w:t>Suitable SLM/WM interventions to increase vegetative cover in agro-ecosystems</w:t>
            </w:r>
          </w:p>
          <w:p w:rsidR="00710381" w:rsidRPr="00CE7D0C" w:rsidRDefault="00710381" w:rsidP="005B0E29">
            <w:pPr>
              <w:rPr>
                <w:sz w:val="20"/>
                <w:szCs w:val="20"/>
              </w:rPr>
            </w:pPr>
          </w:p>
          <w:p w:rsidR="00710381" w:rsidRPr="007E3AFB" w:rsidRDefault="00710381" w:rsidP="005B0E29">
            <w:pPr>
              <w:rPr>
                <w:sz w:val="20"/>
                <w:szCs w:val="20"/>
              </w:rPr>
            </w:pPr>
            <w:r w:rsidRPr="00CE7D0C">
              <w:rPr>
                <w:sz w:val="20"/>
                <w:szCs w:val="20"/>
              </w:rPr>
              <w:t>Information on SLM technologies and good practice guidelines disseminated</w:t>
            </w:r>
          </w:p>
        </w:tc>
        <w:bookmarkStart w:id="14" w:name="TypeOfTF_01"/>
        <w:tc>
          <w:tcPr>
            <w:tcW w:w="379" w:type="pct"/>
            <w:shd w:val="clear" w:color="auto" w:fill="FFFFFF"/>
          </w:tcPr>
          <w:p w:rsidR="00710381" w:rsidRDefault="002C701E" w:rsidP="005B0E29">
            <w:pPr>
              <w:jc w:val="right"/>
              <w:rPr>
                <w:sz w:val="20"/>
                <w:szCs w:val="20"/>
              </w:rPr>
            </w:pPr>
            <w:r>
              <w:rPr>
                <w:sz w:val="20"/>
                <w:szCs w:val="20"/>
              </w:rPr>
              <w:fldChar w:fldCharType="begin">
                <w:ffData>
                  <w:name w:val="TypeOfTF_01"/>
                  <w:enabled/>
                  <w:calcOnExit w:val="0"/>
                  <w:ddList>
                    <w:result w:val="1"/>
                    <w:listEntry w:val="(Select)"/>
                    <w:listEntry w:val="GEF"/>
                    <w:listEntry w:val="LDCF"/>
                    <w:listEntry w:val="SCCF"/>
                    <w:listEntry w:val="Multi Trust Fund"/>
                  </w:ddList>
                </w:ffData>
              </w:fldChar>
            </w:r>
            <w:r w:rsidR="00710381">
              <w:rPr>
                <w:sz w:val="20"/>
                <w:szCs w:val="20"/>
              </w:rPr>
              <w:instrText xml:space="preserve"> FORMDROPDOWN </w:instrText>
            </w:r>
            <w:r>
              <w:rPr>
                <w:sz w:val="20"/>
                <w:szCs w:val="20"/>
              </w:rPr>
            </w:r>
            <w:r>
              <w:rPr>
                <w:sz w:val="20"/>
                <w:szCs w:val="20"/>
              </w:rPr>
              <w:fldChar w:fldCharType="end"/>
            </w:r>
            <w:bookmarkEnd w:id="14"/>
          </w:p>
        </w:tc>
        <w:tc>
          <w:tcPr>
            <w:tcW w:w="584" w:type="pct"/>
            <w:shd w:val="clear" w:color="auto" w:fill="FFFFFF"/>
          </w:tcPr>
          <w:p w:rsidR="00710381" w:rsidRPr="00023D81" w:rsidRDefault="002C431C" w:rsidP="00661A99">
            <w:pPr>
              <w:jc w:val="right"/>
              <w:rPr>
                <w:sz w:val="20"/>
                <w:szCs w:val="20"/>
              </w:rPr>
            </w:pPr>
            <w:r w:rsidRPr="002C431C">
              <w:rPr>
                <w:sz w:val="20"/>
                <w:szCs w:val="20"/>
              </w:rPr>
              <w:t>8</w:t>
            </w:r>
            <w:r>
              <w:rPr>
                <w:sz w:val="20"/>
                <w:szCs w:val="20"/>
              </w:rPr>
              <w:t>,</w:t>
            </w:r>
            <w:r w:rsidRPr="002C431C">
              <w:rPr>
                <w:sz w:val="20"/>
                <w:szCs w:val="20"/>
              </w:rPr>
              <w:t>087</w:t>
            </w:r>
            <w:r>
              <w:rPr>
                <w:sz w:val="20"/>
                <w:szCs w:val="20"/>
              </w:rPr>
              <w:t>,</w:t>
            </w:r>
            <w:r w:rsidRPr="002C431C">
              <w:rPr>
                <w:sz w:val="20"/>
                <w:szCs w:val="20"/>
              </w:rPr>
              <w:t>038</w:t>
            </w:r>
          </w:p>
        </w:tc>
        <w:tc>
          <w:tcPr>
            <w:tcW w:w="584" w:type="pct"/>
            <w:shd w:val="clear" w:color="auto" w:fill="FFFFFF"/>
          </w:tcPr>
          <w:p w:rsidR="00710381" w:rsidRPr="00023D81" w:rsidRDefault="00FD0635" w:rsidP="00926303">
            <w:pPr>
              <w:jc w:val="right"/>
              <w:rPr>
                <w:sz w:val="20"/>
                <w:szCs w:val="20"/>
              </w:rPr>
            </w:pPr>
            <w:r w:rsidRPr="00023D81">
              <w:rPr>
                <w:sz w:val="20"/>
                <w:szCs w:val="20"/>
              </w:rPr>
              <w:t>11</w:t>
            </w:r>
            <w:r w:rsidR="00932491" w:rsidRPr="00023D81">
              <w:rPr>
                <w:sz w:val="20"/>
                <w:szCs w:val="20"/>
              </w:rPr>
              <w:t>9</w:t>
            </w:r>
            <w:r w:rsidRPr="00023D81">
              <w:rPr>
                <w:sz w:val="20"/>
                <w:szCs w:val="20"/>
              </w:rPr>
              <w:t>,</w:t>
            </w:r>
            <w:r w:rsidR="00926303" w:rsidRPr="00023D81">
              <w:rPr>
                <w:sz w:val="20"/>
                <w:szCs w:val="20"/>
              </w:rPr>
              <w:t>80</w:t>
            </w:r>
            <w:r w:rsidR="00352AF5" w:rsidRPr="00023D81">
              <w:rPr>
                <w:sz w:val="20"/>
                <w:szCs w:val="20"/>
              </w:rPr>
              <w:t>0</w:t>
            </w:r>
            <w:r w:rsidR="00810620" w:rsidRPr="00023D81">
              <w:rPr>
                <w:sz w:val="20"/>
                <w:szCs w:val="20"/>
              </w:rPr>
              <w:t>,000</w:t>
            </w:r>
          </w:p>
        </w:tc>
      </w:tr>
      <w:bookmarkStart w:id="15" w:name="focalAreaObj_02"/>
      <w:tr w:rsidR="00511FEE" w:rsidRPr="007E3AFB" w:rsidTr="004972C0">
        <w:tc>
          <w:tcPr>
            <w:tcW w:w="712" w:type="pct"/>
            <w:shd w:val="clear" w:color="auto" w:fill="FFFFFF"/>
          </w:tcPr>
          <w:p w:rsidR="00710381" w:rsidRPr="007E3AFB" w:rsidRDefault="002C701E" w:rsidP="005B0E29">
            <w:pPr>
              <w:rPr>
                <w:sz w:val="20"/>
                <w:szCs w:val="20"/>
              </w:rPr>
            </w:pPr>
            <w:r>
              <w:rPr>
                <w:sz w:val="20"/>
                <w:szCs w:val="20"/>
              </w:rPr>
              <w:fldChar w:fldCharType="begin">
                <w:ffData>
                  <w:name w:val="focalAreaObj_02"/>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710381">
              <w:rPr>
                <w:sz w:val="20"/>
                <w:szCs w:val="20"/>
              </w:rPr>
              <w:instrText xml:space="preserve"> FORMDROPDOWN </w:instrText>
            </w:r>
            <w:r>
              <w:rPr>
                <w:sz w:val="20"/>
                <w:szCs w:val="20"/>
              </w:rPr>
            </w:r>
            <w:r>
              <w:rPr>
                <w:sz w:val="20"/>
                <w:szCs w:val="20"/>
              </w:rPr>
              <w:fldChar w:fldCharType="end"/>
            </w:r>
            <w:bookmarkEnd w:id="15"/>
            <w:r w:rsidR="00710381" w:rsidRPr="007E3AFB">
              <w:rPr>
                <w:sz w:val="20"/>
                <w:szCs w:val="20"/>
              </w:rPr>
              <w:t xml:space="preserve">   </w:t>
            </w:r>
            <w:bookmarkStart w:id="16" w:name="MFA_02"/>
            <w:r>
              <w:rPr>
                <w:sz w:val="20"/>
                <w:szCs w:val="20"/>
              </w:rPr>
              <w:fldChar w:fldCharType="begin">
                <w:ffData>
                  <w:name w:val="MFA_02"/>
                  <w:enabled/>
                  <w:calcOnExit w:val="0"/>
                  <w:ddList>
                    <w:result w:val="2"/>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710381">
              <w:rPr>
                <w:sz w:val="20"/>
                <w:szCs w:val="20"/>
              </w:rPr>
              <w:instrText xml:space="preserve"> FORMDROPDOWN </w:instrText>
            </w:r>
            <w:r>
              <w:rPr>
                <w:sz w:val="20"/>
                <w:szCs w:val="20"/>
              </w:rPr>
            </w:r>
            <w:r>
              <w:rPr>
                <w:sz w:val="20"/>
                <w:szCs w:val="20"/>
              </w:rPr>
              <w:fldChar w:fldCharType="end"/>
            </w:r>
            <w:bookmarkEnd w:id="16"/>
          </w:p>
        </w:tc>
        <w:tc>
          <w:tcPr>
            <w:tcW w:w="1353" w:type="pct"/>
            <w:shd w:val="clear" w:color="auto" w:fill="FFFFFF"/>
          </w:tcPr>
          <w:p w:rsidR="00710381" w:rsidRDefault="00710381" w:rsidP="005B0E29">
            <w:pPr>
              <w:rPr>
                <w:sz w:val="20"/>
                <w:szCs w:val="20"/>
              </w:rPr>
            </w:pPr>
            <w:r w:rsidRPr="00CE7D0C">
              <w:rPr>
                <w:sz w:val="20"/>
                <w:szCs w:val="20"/>
              </w:rPr>
              <w:t>Increase in sustainably managed landscapes and seascapes that integrate biodiversity conservation</w:t>
            </w:r>
          </w:p>
          <w:p w:rsidR="00710381" w:rsidRPr="007E3AFB" w:rsidRDefault="00710381" w:rsidP="005B0E29">
            <w:pPr>
              <w:rPr>
                <w:sz w:val="20"/>
                <w:szCs w:val="20"/>
              </w:rPr>
            </w:pPr>
          </w:p>
        </w:tc>
        <w:tc>
          <w:tcPr>
            <w:tcW w:w="1388" w:type="pct"/>
            <w:shd w:val="clear" w:color="auto" w:fill="FFFFFF"/>
          </w:tcPr>
          <w:p w:rsidR="00710381" w:rsidRPr="00CE7D0C" w:rsidRDefault="00984977" w:rsidP="005B0E29">
            <w:pPr>
              <w:rPr>
                <w:sz w:val="20"/>
                <w:szCs w:val="20"/>
              </w:rPr>
            </w:pPr>
            <w:r>
              <w:rPr>
                <w:sz w:val="20"/>
                <w:szCs w:val="20"/>
              </w:rPr>
              <w:t>National and sub-national land use plans (number) that incorporate biodiversity and ecosystem valuation</w:t>
            </w:r>
          </w:p>
          <w:p w:rsidR="00710381" w:rsidRPr="007E3AFB" w:rsidRDefault="00710381" w:rsidP="005B0E29">
            <w:pPr>
              <w:rPr>
                <w:sz w:val="20"/>
                <w:szCs w:val="20"/>
              </w:rPr>
            </w:pPr>
          </w:p>
        </w:tc>
        <w:bookmarkStart w:id="17" w:name="TypeOfTF_02"/>
        <w:tc>
          <w:tcPr>
            <w:tcW w:w="379" w:type="pct"/>
            <w:shd w:val="clear" w:color="auto" w:fill="FFFFFF"/>
          </w:tcPr>
          <w:p w:rsidR="00710381" w:rsidRDefault="002C701E" w:rsidP="005B0E29">
            <w:pPr>
              <w:jc w:val="right"/>
              <w:rPr>
                <w:sz w:val="20"/>
                <w:szCs w:val="20"/>
              </w:rPr>
            </w:pPr>
            <w:r>
              <w:rPr>
                <w:sz w:val="20"/>
                <w:szCs w:val="20"/>
              </w:rPr>
              <w:fldChar w:fldCharType="begin">
                <w:ffData>
                  <w:name w:val="TypeOfTF_02"/>
                  <w:enabled/>
                  <w:calcOnExit w:val="0"/>
                  <w:ddList>
                    <w:result w:val="1"/>
                    <w:listEntry w:val="(Select)"/>
                    <w:listEntry w:val="GEF"/>
                    <w:listEntry w:val="LDCF"/>
                    <w:listEntry w:val="SCCF"/>
                    <w:listEntry w:val="Multi Trust Fund"/>
                  </w:ddList>
                </w:ffData>
              </w:fldChar>
            </w:r>
            <w:r w:rsidR="00710381">
              <w:rPr>
                <w:sz w:val="20"/>
                <w:szCs w:val="20"/>
              </w:rPr>
              <w:instrText xml:space="preserve"> FORMDROPDOWN </w:instrText>
            </w:r>
            <w:r>
              <w:rPr>
                <w:sz w:val="20"/>
                <w:szCs w:val="20"/>
              </w:rPr>
            </w:r>
            <w:r>
              <w:rPr>
                <w:sz w:val="20"/>
                <w:szCs w:val="20"/>
              </w:rPr>
              <w:fldChar w:fldCharType="end"/>
            </w:r>
            <w:bookmarkEnd w:id="17"/>
          </w:p>
        </w:tc>
        <w:tc>
          <w:tcPr>
            <w:tcW w:w="584" w:type="pct"/>
            <w:shd w:val="clear" w:color="auto" w:fill="FFFFFF"/>
          </w:tcPr>
          <w:p w:rsidR="00710381" w:rsidRPr="00023D81" w:rsidRDefault="003A7276" w:rsidP="00BE3CB4">
            <w:pPr>
              <w:jc w:val="right"/>
              <w:rPr>
                <w:sz w:val="20"/>
                <w:szCs w:val="20"/>
              </w:rPr>
            </w:pPr>
            <w:r w:rsidRPr="003A7276">
              <w:rPr>
                <w:sz w:val="20"/>
                <w:szCs w:val="20"/>
              </w:rPr>
              <w:t>7</w:t>
            </w:r>
            <w:r>
              <w:rPr>
                <w:sz w:val="20"/>
                <w:szCs w:val="20"/>
              </w:rPr>
              <w:t>,</w:t>
            </w:r>
            <w:r w:rsidRPr="003A7276">
              <w:rPr>
                <w:sz w:val="20"/>
                <w:szCs w:val="20"/>
              </w:rPr>
              <w:t>109</w:t>
            </w:r>
            <w:r>
              <w:rPr>
                <w:sz w:val="20"/>
                <w:szCs w:val="20"/>
              </w:rPr>
              <w:t>,</w:t>
            </w:r>
            <w:r w:rsidRPr="003A7276">
              <w:rPr>
                <w:sz w:val="20"/>
                <w:szCs w:val="20"/>
              </w:rPr>
              <w:t>877</w:t>
            </w:r>
          </w:p>
        </w:tc>
        <w:tc>
          <w:tcPr>
            <w:tcW w:w="584" w:type="pct"/>
            <w:shd w:val="clear" w:color="auto" w:fill="FFFFFF"/>
          </w:tcPr>
          <w:p w:rsidR="00710381" w:rsidRPr="00023D81" w:rsidRDefault="00EF164D" w:rsidP="00FD0635">
            <w:pPr>
              <w:jc w:val="right"/>
              <w:rPr>
                <w:sz w:val="20"/>
                <w:szCs w:val="20"/>
              </w:rPr>
            </w:pPr>
            <w:r>
              <w:rPr>
                <w:sz w:val="20"/>
                <w:szCs w:val="20"/>
              </w:rPr>
              <w:t>76</w:t>
            </w:r>
            <w:r w:rsidR="00A160E0">
              <w:rPr>
                <w:sz w:val="20"/>
                <w:szCs w:val="20"/>
              </w:rPr>
              <w:t>,500,000</w:t>
            </w:r>
          </w:p>
        </w:tc>
      </w:tr>
      <w:tr w:rsidR="00511FEE" w:rsidRPr="007E3AFB" w:rsidTr="004972C0">
        <w:tc>
          <w:tcPr>
            <w:tcW w:w="712" w:type="pct"/>
            <w:tcBorders>
              <w:bottom w:val="single" w:sz="4" w:space="0" w:color="auto"/>
            </w:tcBorders>
            <w:shd w:val="clear" w:color="auto" w:fill="FFFFFF"/>
          </w:tcPr>
          <w:p w:rsidR="00710381" w:rsidRPr="007E3AFB" w:rsidRDefault="0022461A" w:rsidP="00164E10">
            <w:pPr>
              <w:rPr>
                <w:sz w:val="20"/>
                <w:szCs w:val="20"/>
              </w:rPr>
            </w:pPr>
            <w:r>
              <w:rPr>
                <w:sz w:val="20"/>
                <w:szCs w:val="20"/>
              </w:rPr>
              <w:t>CCM-3</w:t>
            </w:r>
            <w:r w:rsidR="00710381" w:rsidRPr="007E3AFB">
              <w:rPr>
                <w:sz w:val="20"/>
                <w:szCs w:val="20"/>
              </w:rPr>
              <w:t xml:space="preserve">   </w:t>
            </w:r>
            <w:bookmarkStart w:id="18" w:name="MFA_03"/>
            <w:r w:rsidR="002C701E">
              <w:rPr>
                <w:sz w:val="20"/>
                <w:szCs w:val="20"/>
              </w:rPr>
              <w:fldChar w:fldCharType="begin">
                <w:ffData>
                  <w:name w:val="MFA_03"/>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listEntry w:val="CCM-3"/>
                  </w:ddList>
                </w:ffData>
              </w:fldChar>
            </w:r>
            <w:r w:rsidR="00164E10">
              <w:rPr>
                <w:sz w:val="20"/>
                <w:szCs w:val="20"/>
              </w:rPr>
              <w:instrText xml:space="preserve"> FORMDROPDOWN </w:instrText>
            </w:r>
            <w:r w:rsidR="002C701E">
              <w:rPr>
                <w:sz w:val="20"/>
                <w:szCs w:val="20"/>
              </w:rPr>
            </w:r>
            <w:r w:rsidR="002C701E">
              <w:rPr>
                <w:sz w:val="20"/>
                <w:szCs w:val="20"/>
              </w:rPr>
              <w:fldChar w:fldCharType="end"/>
            </w:r>
            <w:bookmarkEnd w:id="18"/>
          </w:p>
        </w:tc>
        <w:tc>
          <w:tcPr>
            <w:tcW w:w="1353" w:type="pct"/>
            <w:shd w:val="clear" w:color="auto" w:fill="FFFFFF"/>
          </w:tcPr>
          <w:p w:rsidR="00710381" w:rsidRPr="007E3AFB" w:rsidRDefault="0022461A" w:rsidP="0022461A">
            <w:pPr>
              <w:rPr>
                <w:sz w:val="20"/>
                <w:szCs w:val="20"/>
              </w:rPr>
            </w:pPr>
            <w:r>
              <w:rPr>
                <w:sz w:val="20"/>
                <w:szCs w:val="20"/>
              </w:rPr>
              <w:t>Promote investment in renewable energy technologies</w:t>
            </w:r>
          </w:p>
        </w:tc>
        <w:tc>
          <w:tcPr>
            <w:tcW w:w="1388" w:type="pct"/>
            <w:shd w:val="clear" w:color="auto" w:fill="FFFFFF"/>
          </w:tcPr>
          <w:p w:rsidR="00710381" w:rsidRPr="00CE7D0C" w:rsidRDefault="0022461A" w:rsidP="005B0E29">
            <w:pPr>
              <w:rPr>
                <w:sz w:val="20"/>
                <w:szCs w:val="20"/>
              </w:rPr>
            </w:pPr>
            <w:r>
              <w:rPr>
                <w:sz w:val="20"/>
                <w:szCs w:val="20"/>
              </w:rPr>
              <w:t xml:space="preserve">Sustainable financing in renewable energy </w:t>
            </w:r>
            <w:r w:rsidR="00710381" w:rsidRPr="00CE7D0C">
              <w:rPr>
                <w:sz w:val="20"/>
                <w:szCs w:val="20"/>
              </w:rPr>
              <w:t xml:space="preserve">technologies demonstrated and deployed </w:t>
            </w:r>
          </w:p>
          <w:p w:rsidR="00710381" w:rsidRPr="007E3AFB" w:rsidRDefault="00710381" w:rsidP="005B0E29">
            <w:pPr>
              <w:rPr>
                <w:sz w:val="20"/>
                <w:szCs w:val="20"/>
              </w:rPr>
            </w:pPr>
          </w:p>
        </w:tc>
        <w:bookmarkStart w:id="19" w:name="TypeOfTF_03"/>
        <w:tc>
          <w:tcPr>
            <w:tcW w:w="379" w:type="pct"/>
            <w:shd w:val="clear" w:color="auto" w:fill="FFFFFF"/>
          </w:tcPr>
          <w:p w:rsidR="00710381" w:rsidRDefault="002C701E" w:rsidP="005B0E29">
            <w:pPr>
              <w:jc w:val="right"/>
              <w:rPr>
                <w:sz w:val="20"/>
                <w:szCs w:val="20"/>
              </w:rPr>
            </w:pPr>
            <w:r>
              <w:rPr>
                <w:sz w:val="20"/>
                <w:szCs w:val="20"/>
              </w:rPr>
              <w:fldChar w:fldCharType="begin">
                <w:ffData>
                  <w:name w:val="TypeOfTF_03"/>
                  <w:enabled/>
                  <w:calcOnExit w:val="0"/>
                  <w:ddList>
                    <w:result w:val="1"/>
                    <w:listEntry w:val="(Select)"/>
                    <w:listEntry w:val="GEF"/>
                    <w:listEntry w:val="LDCF"/>
                    <w:listEntry w:val="SCCF"/>
                    <w:listEntry w:val="Multi Trust Fund"/>
                  </w:ddList>
                </w:ffData>
              </w:fldChar>
            </w:r>
            <w:r w:rsidR="00710381">
              <w:rPr>
                <w:sz w:val="20"/>
                <w:szCs w:val="20"/>
              </w:rPr>
              <w:instrText xml:space="preserve"> FORMDROPDOWN </w:instrText>
            </w:r>
            <w:r>
              <w:rPr>
                <w:sz w:val="20"/>
                <w:szCs w:val="20"/>
              </w:rPr>
            </w:r>
            <w:r>
              <w:rPr>
                <w:sz w:val="20"/>
                <w:szCs w:val="20"/>
              </w:rPr>
              <w:fldChar w:fldCharType="end"/>
            </w:r>
            <w:bookmarkEnd w:id="19"/>
          </w:p>
        </w:tc>
        <w:tc>
          <w:tcPr>
            <w:tcW w:w="584" w:type="pct"/>
            <w:tcBorders>
              <w:bottom w:val="single" w:sz="4" w:space="0" w:color="auto"/>
            </w:tcBorders>
            <w:shd w:val="clear" w:color="auto" w:fill="FFFFFF"/>
          </w:tcPr>
          <w:p w:rsidR="00710381" w:rsidRPr="00023D81" w:rsidRDefault="009E2784" w:rsidP="00661A99">
            <w:pPr>
              <w:spacing w:after="80"/>
              <w:ind w:left="1080"/>
              <w:jc w:val="right"/>
              <w:rPr>
                <w:sz w:val="20"/>
                <w:szCs w:val="20"/>
              </w:rPr>
            </w:pPr>
            <w:r w:rsidRPr="009E2784">
              <w:rPr>
                <w:sz w:val="20"/>
                <w:szCs w:val="20"/>
              </w:rPr>
              <w:t>2</w:t>
            </w:r>
            <w:r>
              <w:rPr>
                <w:sz w:val="20"/>
                <w:szCs w:val="20"/>
              </w:rPr>
              <w:t>,</w:t>
            </w:r>
            <w:r w:rsidRPr="009E2784">
              <w:rPr>
                <w:sz w:val="20"/>
                <w:szCs w:val="20"/>
              </w:rPr>
              <w:t>216</w:t>
            </w:r>
            <w:r>
              <w:rPr>
                <w:sz w:val="20"/>
                <w:szCs w:val="20"/>
              </w:rPr>
              <w:t>,</w:t>
            </w:r>
            <w:r w:rsidRPr="009E2784">
              <w:rPr>
                <w:sz w:val="20"/>
                <w:szCs w:val="20"/>
              </w:rPr>
              <w:t>667</w:t>
            </w:r>
            <w:r w:rsidR="00377DEA">
              <w:rPr>
                <w:rStyle w:val="FootnoteReference"/>
                <w:sz w:val="20"/>
                <w:szCs w:val="20"/>
              </w:rPr>
              <w:footnoteReference w:id="3"/>
            </w:r>
          </w:p>
        </w:tc>
        <w:tc>
          <w:tcPr>
            <w:tcW w:w="584" w:type="pct"/>
            <w:tcBorders>
              <w:bottom w:val="single" w:sz="4" w:space="0" w:color="auto"/>
            </w:tcBorders>
            <w:shd w:val="clear" w:color="auto" w:fill="FFFFFF"/>
          </w:tcPr>
          <w:p w:rsidR="00710381" w:rsidRPr="00023D81" w:rsidRDefault="00FE7E65" w:rsidP="00A21DD1">
            <w:pPr>
              <w:jc w:val="right"/>
              <w:rPr>
                <w:sz w:val="20"/>
                <w:szCs w:val="20"/>
              </w:rPr>
            </w:pPr>
            <w:r>
              <w:rPr>
                <w:sz w:val="20"/>
                <w:szCs w:val="20"/>
              </w:rPr>
              <w:t>4</w:t>
            </w:r>
            <w:r w:rsidR="00810620" w:rsidRPr="00023D81">
              <w:rPr>
                <w:sz w:val="20"/>
                <w:szCs w:val="20"/>
              </w:rPr>
              <w:t>, 900,000</w:t>
            </w:r>
            <w:r w:rsidR="00377DEA" w:rsidRPr="00377DEA">
              <w:rPr>
                <w:sz w:val="20"/>
                <w:szCs w:val="20"/>
                <w:vertAlign w:val="superscript"/>
              </w:rPr>
              <w:t>3</w:t>
            </w:r>
          </w:p>
        </w:tc>
      </w:tr>
      <w:bookmarkStart w:id="20" w:name="focalAreaObj_04"/>
      <w:tr w:rsidR="00511FEE" w:rsidRPr="007E3AFB" w:rsidTr="004972C0">
        <w:tc>
          <w:tcPr>
            <w:tcW w:w="712" w:type="pct"/>
            <w:tcBorders>
              <w:bottom w:val="single" w:sz="4" w:space="0" w:color="auto"/>
            </w:tcBorders>
            <w:shd w:val="clear" w:color="auto" w:fill="FFFFFF"/>
          </w:tcPr>
          <w:p w:rsidR="00710381" w:rsidRPr="007E3AFB" w:rsidRDefault="002C701E" w:rsidP="005B0E29">
            <w:pPr>
              <w:rPr>
                <w:sz w:val="20"/>
                <w:szCs w:val="20"/>
              </w:rPr>
            </w:pPr>
            <w:r>
              <w:rPr>
                <w:sz w:val="20"/>
                <w:szCs w:val="20"/>
              </w:rPr>
              <w:fldChar w:fldCharType="begin">
                <w:ffData>
                  <w:name w:val="focalAreaObj_04"/>
                  <w:enabled/>
                  <w:calcOnExit w:val="0"/>
                  <w:ddList>
                    <w:result w:val="7"/>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710381">
              <w:rPr>
                <w:sz w:val="20"/>
                <w:szCs w:val="20"/>
              </w:rPr>
              <w:instrText xml:space="preserve"> FORMDROPDOWN </w:instrText>
            </w:r>
            <w:r>
              <w:rPr>
                <w:sz w:val="20"/>
                <w:szCs w:val="20"/>
              </w:rPr>
            </w:r>
            <w:r>
              <w:rPr>
                <w:sz w:val="20"/>
                <w:szCs w:val="20"/>
              </w:rPr>
              <w:fldChar w:fldCharType="end"/>
            </w:r>
            <w:bookmarkEnd w:id="20"/>
            <w:r w:rsidR="00710381" w:rsidRPr="007E3AFB">
              <w:rPr>
                <w:sz w:val="20"/>
                <w:szCs w:val="20"/>
              </w:rPr>
              <w:t xml:space="preserve">   </w:t>
            </w:r>
            <w:bookmarkStart w:id="21" w:name="MFA_04"/>
            <w:r>
              <w:rPr>
                <w:sz w:val="20"/>
                <w:szCs w:val="20"/>
              </w:rPr>
              <w:fldChar w:fldCharType="begin">
                <w:ffData>
                  <w:name w:val="MFA_04"/>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710381">
              <w:rPr>
                <w:sz w:val="20"/>
                <w:szCs w:val="20"/>
              </w:rPr>
              <w:instrText xml:space="preserve"> FORMDROPDOWN </w:instrText>
            </w:r>
            <w:r>
              <w:rPr>
                <w:sz w:val="20"/>
                <w:szCs w:val="20"/>
              </w:rPr>
            </w:r>
            <w:r>
              <w:rPr>
                <w:sz w:val="20"/>
                <w:szCs w:val="20"/>
              </w:rPr>
              <w:fldChar w:fldCharType="end"/>
            </w:r>
            <w:bookmarkEnd w:id="21"/>
          </w:p>
        </w:tc>
        <w:tc>
          <w:tcPr>
            <w:tcW w:w="1353" w:type="pct"/>
            <w:shd w:val="clear" w:color="auto" w:fill="FFFFFF"/>
          </w:tcPr>
          <w:p w:rsidR="00710381" w:rsidRPr="007E3AFB" w:rsidRDefault="00710381" w:rsidP="005B0E29">
            <w:pPr>
              <w:rPr>
                <w:sz w:val="20"/>
                <w:szCs w:val="20"/>
              </w:rPr>
            </w:pPr>
            <w:r w:rsidRPr="00CE7D0C">
              <w:rPr>
                <w:sz w:val="20"/>
                <w:szCs w:val="20"/>
              </w:rPr>
              <w:t>Reduced vulnerability to climate change in development sectors</w:t>
            </w:r>
          </w:p>
        </w:tc>
        <w:tc>
          <w:tcPr>
            <w:tcW w:w="1388" w:type="pct"/>
            <w:shd w:val="clear" w:color="auto" w:fill="FFFFFF"/>
          </w:tcPr>
          <w:p w:rsidR="00710381" w:rsidRPr="007E3AFB" w:rsidRDefault="00710381" w:rsidP="005B0E29">
            <w:pPr>
              <w:rPr>
                <w:sz w:val="20"/>
                <w:szCs w:val="20"/>
              </w:rPr>
            </w:pPr>
            <w:r w:rsidRPr="00CE7D0C">
              <w:rPr>
                <w:sz w:val="20"/>
                <w:szCs w:val="20"/>
              </w:rPr>
              <w:t>Vulnerable physical, natural and social assets strengthened in response to climate change impacts, including variability</w:t>
            </w:r>
          </w:p>
        </w:tc>
        <w:bookmarkStart w:id="22" w:name="TypeOfTF_04"/>
        <w:tc>
          <w:tcPr>
            <w:tcW w:w="379" w:type="pct"/>
            <w:shd w:val="clear" w:color="auto" w:fill="FFFFFF"/>
          </w:tcPr>
          <w:p w:rsidR="00710381" w:rsidRDefault="002C701E" w:rsidP="005B0E29">
            <w:pPr>
              <w:jc w:val="right"/>
              <w:rPr>
                <w:sz w:val="20"/>
                <w:szCs w:val="20"/>
              </w:rPr>
            </w:pPr>
            <w:r>
              <w:rPr>
                <w:sz w:val="20"/>
                <w:szCs w:val="20"/>
              </w:rPr>
              <w:fldChar w:fldCharType="begin">
                <w:ffData>
                  <w:name w:val="TypeOfTF_04"/>
                  <w:enabled/>
                  <w:calcOnExit w:val="0"/>
                  <w:ddList>
                    <w:result w:val="3"/>
                    <w:listEntry w:val="(Select)"/>
                    <w:listEntry w:val="GEF"/>
                    <w:listEntry w:val="LDCF"/>
                    <w:listEntry w:val="SCCF"/>
                    <w:listEntry w:val="Multi Trust Fund"/>
                  </w:ddList>
                </w:ffData>
              </w:fldChar>
            </w:r>
            <w:r w:rsidR="00710381">
              <w:rPr>
                <w:sz w:val="20"/>
                <w:szCs w:val="20"/>
              </w:rPr>
              <w:instrText xml:space="preserve"> FORMDROPDOWN </w:instrText>
            </w:r>
            <w:r>
              <w:rPr>
                <w:sz w:val="20"/>
                <w:szCs w:val="20"/>
              </w:rPr>
            </w:r>
            <w:r>
              <w:rPr>
                <w:sz w:val="20"/>
                <w:szCs w:val="20"/>
              </w:rPr>
              <w:fldChar w:fldCharType="end"/>
            </w:r>
            <w:bookmarkEnd w:id="22"/>
          </w:p>
        </w:tc>
        <w:tc>
          <w:tcPr>
            <w:tcW w:w="584" w:type="pct"/>
            <w:tcBorders>
              <w:bottom w:val="single" w:sz="4" w:space="0" w:color="auto"/>
            </w:tcBorders>
            <w:shd w:val="clear" w:color="auto" w:fill="FFFFFF"/>
          </w:tcPr>
          <w:p w:rsidR="00710381" w:rsidRPr="007E3AFB" w:rsidRDefault="00765A55" w:rsidP="005B0E29">
            <w:pPr>
              <w:jc w:val="right"/>
              <w:rPr>
                <w:sz w:val="20"/>
                <w:szCs w:val="20"/>
              </w:rPr>
            </w:pPr>
            <w:r w:rsidRPr="00765A55">
              <w:rPr>
                <w:sz w:val="20"/>
                <w:szCs w:val="20"/>
              </w:rPr>
              <w:t>2</w:t>
            </w:r>
            <w:r>
              <w:rPr>
                <w:sz w:val="20"/>
                <w:szCs w:val="20"/>
              </w:rPr>
              <w:t>,</w:t>
            </w:r>
            <w:r w:rsidRPr="00765A55">
              <w:rPr>
                <w:sz w:val="20"/>
                <w:szCs w:val="20"/>
              </w:rPr>
              <w:t>777</w:t>
            </w:r>
            <w:r>
              <w:rPr>
                <w:sz w:val="20"/>
                <w:szCs w:val="20"/>
              </w:rPr>
              <w:t>,</w:t>
            </w:r>
            <w:r w:rsidRPr="00765A55">
              <w:rPr>
                <w:sz w:val="20"/>
                <w:szCs w:val="20"/>
              </w:rPr>
              <w:t>778</w:t>
            </w:r>
            <w:r w:rsidR="00377DEA">
              <w:rPr>
                <w:rStyle w:val="FootnoteReference"/>
                <w:sz w:val="20"/>
                <w:szCs w:val="20"/>
              </w:rPr>
              <w:footnoteReference w:id="4"/>
            </w:r>
          </w:p>
        </w:tc>
        <w:tc>
          <w:tcPr>
            <w:tcW w:w="584" w:type="pct"/>
            <w:tcBorders>
              <w:bottom w:val="single" w:sz="4" w:space="0" w:color="auto"/>
            </w:tcBorders>
            <w:shd w:val="clear" w:color="auto" w:fill="FFFFFF"/>
          </w:tcPr>
          <w:p w:rsidR="00710381" w:rsidRPr="007E3AFB" w:rsidRDefault="00710381" w:rsidP="005B0E29">
            <w:pPr>
              <w:jc w:val="right"/>
              <w:rPr>
                <w:sz w:val="20"/>
                <w:szCs w:val="20"/>
              </w:rPr>
            </w:pPr>
            <w:r>
              <w:rPr>
                <w:sz w:val="20"/>
                <w:szCs w:val="20"/>
              </w:rPr>
              <w:t>1</w:t>
            </w:r>
            <w:r w:rsidRPr="00D13C0B">
              <w:rPr>
                <w:sz w:val="20"/>
                <w:szCs w:val="20"/>
              </w:rPr>
              <w:t>2,000,000</w:t>
            </w:r>
            <w:r w:rsidR="000903BE" w:rsidRPr="000903BE">
              <w:rPr>
                <w:sz w:val="20"/>
                <w:szCs w:val="20"/>
                <w:vertAlign w:val="superscript"/>
              </w:rPr>
              <w:t>4</w:t>
            </w:r>
          </w:p>
        </w:tc>
      </w:tr>
      <w:tr w:rsidR="004972C0" w:rsidRPr="007E3AFB" w:rsidTr="004972C0">
        <w:tc>
          <w:tcPr>
            <w:tcW w:w="3832" w:type="pct"/>
            <w:gridSpan w:val="4"/>
            <w:tcBorders>
              <w:top w:val="double" w:sz="4" w:space="0" w:color="auto"/>
              <w:left w:val="single" w:sz="4" w:space="0" w:color="auto"/>
              <w:bottom w:val="double" w:sz="4" w:space="0" w:color="auto"/>
            </w:tcBorders>
            <w:shd w:val="clear" w:color="auto" w:fill="FFFFFF"/>
          </w:tcPr>
          <w:p w:rsidR="004972C0" w:rsidRDefault="004972C0" w:rsidP="005B0E29">
            <w:pPr>
              <w:jc w:val="right"/>
              <w:rPr>
                <w:sz w:val="20"/>
                <w:szCs w:val="20"/>
              </w:rPr>
            </w:pPr>
            <w:r>
              <w:rPr>
                <w:sz w:val="20"/>
                <w:szCs w:val="20"/>
              </w:rPr>
              <w:t>Subtotal:</w:t>
            </w:r>
          </w:p>
        </w:tc>
        <w:tc>
          <w:tcPr>
            <w:tcW w:w="584" w:type="pct"/>
            <w:tcBorders>
              <w:top w:val="single" w:sz="4" w:space="0" w:color="auto"/>
              <w:bottom w:val="double" w:sz="4" w:space="0" w:color="auto"/>
              <w:right w:val="single" w:sz="4" w:space="0" w:color="auto"/>
            </w:tcBorders>
            <w:shd w:val="clear" w:color="auto" w:fill="FFFFFF"/>
          </w:tcPr>
          <w:p w:rsidR="004972C0" w:rsidRDefault="00192984" w:rsidP="00FD38FB">
            <w:pPr>
              <w:jc w:val="right"/>
              <w:rPr>
                <w:sz w:val="20"/>
                <w:szCs w:val="20"/>
              </w:rPr>
            </w:pPr>
            <w:r w:rsidRPr="00192984">
              <w:rPr>
                <w:sz w:val="20"/>
                <w:szCs w:val="20"/>
              </w:rPr>
              <w:t>20</w:t>
            </w:r>
            <w:r>
              <w:rPr>
                <w:sz w:val="20"/>
                <w:szCs w:val="20"/>
              </w:rPr>
              <w:t>,</w:t>
            </w:r>
            <w:r w:rsidRPr="00192984">
              <w:rPr>
                <w:sz w:val="20"/>
                <w:szCs w:val="20"/>
              </w:rPr>
              <w:t>191</w:t>
            </w:r>
            <w:r>
              <w:rPr>
                <w:sz w:val="20"/>
                <w:szCs w:val="20"/>
              </w:rPr>
              <w:t>,</w:t>
            </w:r>
            <w:r w:rsidRPr="00192984">
              <w:rPr>
                <w:sz w:val="20"/>
                <w:szCs w:val="20"/>
              </w:rPr>
              <w:t>360</w:t>
            </w:r>
          </w:p>
        </w:tc>
        <w:tc>
          <w:tcPr>
            <w:tcW w:w="584" w:type="pct"/>
            <w:tcBorders>
              <w:top w:val="single" w:sz="4" w:space="0" w:color="auto"/>
              <w:left w:val="single" w:sz="4" w:space="0" w:color="auto"/>
              <w:bottom w:val="double" w:sz="4" w:space="0" w:color="auto"/>
              <w:right w:val="single" w:sz="4" w:space="0" w:color="auto"/>
            </w:tcBorders>
            <w:shd w:val="clear" w:color="auto" w:fill="FFFFFF"/>
          </w:tcPr>
          <w:p w:rsidR="004972C0" w:rsidRDefault="00FD0635" w:rsidP="00926303">
            <w:pPr>
              <w:jc w:val="right"/>
              <w:rPr>
                <w:sz w:val="20"/>
                <w:szCs w:val="20"/>
              </w:rPr>
            </w:pPr>
            <w:r>
              <w:rPr>
                <w:sz w:val="20"/>
                <w:szCs w:val="20"/>
              </w:rPr>
              <w:t>2</w:t>
            </w:r>
            <w:r w:rsidR="00932491">
              <w:rPr>
                <w:sz w:val="20"/>
                <w:szCs w:val="20"/>
              </w:rPr>
              <w:t>13,</w:t>
            </w:r>
            <w:r w:rsidR="00926303">
              <w:rPr>
                <w:sz w:val="20"/>
                <w:szCs w:val="20"/>
              </w:rPr>
              <w:t>20</w:t>
            </w:r>
            <w:r>
              <w:rPr>
                <w:sz w:val="20"/>
                <w:szCs w:val="20"/>
              </w:rPr>
              <w:t>0,000</w:t>
            </w:r>
          </w:p>
        </w:tc>
      </w:tr>
      <w:tr w:rsidR="004972C0" w:rsidRPr="007E3AFB" w:rsidTr="004972C0">
        <w:tc>
          <w:tcPr>
            <w:tcW w:w="3832" w:type="pct"/>
            <w:gridSpan w:val="4"/>
            <w:tcBorders>
              <w:top w:val="double" w:sz="4" w:space="0" w:color="auto"/>
              <w:left w:val="single" w:sz="4" w:space="0" w:color="auto"/>
              <w:bottom w:val="double" w:sz="4" w:space="0" w:color="auto"/>
            </w:tcBorders>
            <w:shd w:val="clear" w:color="auto" w:fill="FFFFFF"/>
          </w:tcPr>
          <w:p w:rsidR="004972C0" w:rsidRDefault="004972C0" w:rsidP="005B0E29">
            <w:pPr>
              <w:jc w:val="right"/>
              <w:rPr>
                <w:sz w:val="20"/>
                <w:szCs w:val="20"/>
              </w:rPr>
            </w:pPr>
            <w:r w:rsidRPr="007E3AFB">
              <w:rPr>
                <w:sz w:val="20"/>
                <w:szCs w:val="20"/>
              </w:rPr>
              <w:t xml:space="preserve"> </w:t>
            </w:r>
            <w:r>
              <w:rPr>
                <w:sz w:val="22"/>
                <w:szCs w:val="22"/>
              </w:rPr>
              <w:t>Program</w:t>
            </w:r>
            <w:r w:rsidRPr="007E3AFB">
              <w:rPr>
                <w:sz w:val="22"/>
                <w:szCs w:val="22"/>
              </w:rPr>
              <w:t xml:space="preserve"> </w:t>
            </w:r>
            <w:r>
              <w:rPr>
                <w:sz w:val="22"/>
                <w:szCs w:val="22"/>
              </w:rPr>
              <w:t>M</w:t>
            </w:r>
            <w:r w:rsidRPr="007E3AFB">
              <w:rPr>
                <w:sz w:val="22"/>
                <w:szCs w:val="22"/>
              </w:rPr>
              <w:t xml:space="preserve">anagement </w:t>
            </w:r>
            <w:r>
              <w:rPr>
                <w:sz w:val="22"/>
                <w:szCs w:val="22"/>
              </w:rPr>
              <w:t>C</w:t>
            </w:r>
            <w:r w:rsidRPr="007E3AFB">
              <w:rPr>
                <w:sz w:val="22"/>
                <w:szCs w:val="22"/>
              </w:rPr>
              <w:t>ost</w:t>
            </w:r>
            <w:r w:rsidRPr="007E3AFB">
              <w:rPr>
                <w:rStyle w:val="FootnoteReference"/>
                <w:sz w:val="22"/>
                <w:szCs w:val="22"/>
              </w:rPr>
              <w:footnoteReference w:id="5"/>
            </w:r>
          </w:p>
        </w:tc>
        <w:tc>
          <w:tcPr>
            <w:tcW w:w="584" w:type="pct"/>
            <w:tcBorders>
              <w:top w:val="single" w:sz="4" w:space="0" w:color="auto"/>
              <w:bottom w:val="double" w:sz="4" w:space="0" w:color="auto"/>
              <w:right w:val="single" w:sz="4" w:space="0" w:color="auto"/>
            </w:tcBorders>
            <w:shd w:val="clear" w:color="auto" w:fill="FFFFFF"/>
          </w:tcPr>
          <w:p w:rsidR="004972C0" w:rsidRPr="007E3AFB" w:rsidRDefault="00192984" w:rsidP="00296540">
            <w:pPr>
              <w:jc w:val="right"/>
              <w:rPr>
                <w:sz w:val="20"/>
                <w:szCs w:val="20"/>
              </w:rPr>
            </w:pPr>
            <w:r w:rsidRPr="00192984">
              <w:rPr>
                <w:sz w:val="20"/>
                <w:szCs w:val="20"/>
              </w:rPr>
              <w:t>1</w:t>
            </w:r>
            <w:r>
              <w:rPr>
                <w:sz w:val="20"/>
                <w:szCs w:val="20"/>
              </w:rPr>
              <w:t>,</w:t>
            </w:r>
            <w:r w:rsidRPr="00192984">
              <w:rPr>
                <w:sz w:val="20"/>
                <w:szCs w:val="20"/>
              </w:rPr>
              <w:t>009</w:t>
            </w:r>
            <w:r>
              <w:rPr>
                <w:sz w:val="20"/>
                <w:szCs w:val="20"/>
              </w:rPr>
              <w:t>,</w:t>
            </w:r>
            <w:r w:rsidRPr="00192984">
              <w:rPr>
                <w:sz w:val="20"/>
                <w:szCs w:val="20"/>
              </w:rPr>
              <w:t>568</w:t>
            </w:r>
            <w:r w:rsidR="000903BE">
              <w:rPr>
                <w:rStyle w:val="FootnoteReference"/>
                <w:sz w:val="20"/>
                <w:szCs w:val="20"/>
              </w:rPr>
              <w:footnoteReference w:id="6"/>
            </w:r>
          </w:p>
        </w:tc>
        <w:tc>
          <w:tcPr>
            <w:tcW w:w="584" w:type="pct"/>
            <w:tcBorders>
              <w:top w:val="single" w:sz="4" w:space="0" w:color="auto"/>
              <w:left w:val="single" w:sz="4" w:space="0" w:color="auto"/>
              <w:bottom w:val="double" w:sz="4" w:space="0" w:color="auto"/>
              <w:right w:val="single" w:sz="4" w:space="0" w:color="auto"/>
            </w:tcBorders>
            <w:shd w:val="clear" w:color="auto" w:fill="FFFFFF"/>
          </w:tcPr>
          <w:p w:rsidR="004972C0" w:rsidRPr="007E3AFB" w:rsidRDefault="00FD0635" w:rsidP="00FD38FB">
            <w:pPr>
              <w:jc w:val="right"/>
              <w:rPr>
                <w:sz w:val="20"/>
                <w:szCs w:val="20"/>
              </w:rPr>
            </w:pPr>
            <w:r>
              <w:rPr>
                <w:sz w:val="20"/>
                <w:szCs w:val="20"/>
              </w:rPr>
              <w:t>13,000</w:t>
            </w:r>
            <w:r w:rsidR="004972C0">
              <w:rPr>
                <w:sz w:val="20"/>
                <w:szCs w:val="20"/>
              </w:rPr>
              <w:t>,000</w:t>
            </w:r>
          </w:p>
        </w:tc>
      </w:tr>
      <w:tr w:rsidR="004972C0" w:rsidRPr="007E3AFB" w:rsidTr="004972C0">
        <w:tc>
          <w:tcPr>
            <w:tcW w:w="3832" w:type="pct"/>
            <w:gridSpan w:val="4"/>
            <w:tcBorders>
              <w:top w:val="double" w:sz="4" w:space="0" w:color="auto"/>
              <w:bottom w:val="double" w:sz="4" w:space="0" w:color="auto"/>
            </w:tcBorders>
            <w:shd w:val="clear" w:color="auto" w:fill="FFFFFF"/>
          </w:tcPr>
          <w:p w:rsidR="004972C0" w:rsidRDefault="004972C0" w:rsidP="005B0E29">
            <w:pPr>
              <w:jc w:val="right"/>
              <w:rPr>
                <w:sz w:val="20"/>
                <w:szCs w:val="20"/>
              </w:rPr>
            </w:pPr>
            <w:r>
              <w:rPr>
                <w:b/>
                <w:sz w:val="22"/>
                <w:szCs w:val="22"/>
              </w:rPr>
              <w:t>Total Program C</w:t>
            </w:r>
            <w:r w:rsidRPr="007E3AFB">
              <w:rPr>
                <w:b/>
                <w:sz w:val="22"/>
                <w:szCs w:val="22"/>
              </w:rPr>
              <w:t>osts</w:t>
            </w:r>
          </w:p>
        </w:tc>
        <w:tc>
          <w:tcPr>
            <w:tcW w:w="584" w:type="pct"/>
            <w:tcBorders>
              <w:top w:val="double" w:sz="4" w:space="0" w:color="auto"/>
              <w:bottom w:val="double" w:sz="4" w:space="0" w:color="auto"/>
            </w:tcBorders>
            <w:shd w:val="clear" w:color="auto" w:fill="FFFFFF"/>
          </w:tcPr>
          <w:p w:rsidR="004972C0" w:rsidRPr="007E3AFB" w:rsidRDefault="00D96CA2" w:rsidP="00FD38FB">
            <w:pPr>
              <w:jc w:val="right"/>
              <w:rPr>
                <w:sz w:val="20"/>
                <w:szCs w:val="20"/>
              </w:rPr>
            </w:pPr>
            <w:r w:rsidRPr="00D96CA2">
              <w:rPr>
                <w:sz w:val="20"/>
                <w:szCs w:val="20"/>
              </w:rPr>
              <w:t>21</w:t>
            </w:r>
            <w:r>
              <w:rPr>
                <w:sz w:val="20"/>
                <w:szCs w:val="20"/>
              </w:rPr>
              <w:t>,</w:t>
            </w:r>
            <w:r w:rsidRPr="00D96CA2">
              <w:rPr>
                <w:sz w:val="20"/>
                <w:szCs w:val="20"/>
              </w:rPr>
              <w:t>200</w:t>
            </w:r>
            <w:r>
              <w:rPr>
                <w:sz w:val="20"/>
                <w:szCs w:val="20"/>
              </w:rPr>
              <w:t>,</w:t>
            </w:r>
            <w:r w:rsidRPr="00D96CA2">
              <w:rPr>
                <w:sz w:val="20"/>
                <w:szCs w:val="20"/>
              </w:rPr>
              <w:t>928</w:t>
            </w:r>
          </w:p>
        </w:tc>
        <w:tc>
          <w:tcPr>
            <w:tcW w:w="584" w:type="pct"/>
            <w:tcBorders>
              <w:top w:val="double" w:sz="4" w:space="0" w:color="auto"/>
              <w:bottom w:val="double" w:sz="4" w:space="0" w:color="auto"/>
            </w:tcBorders>
            <w:shd w:val="clear" w:color="auto" w:fill="FFFFFF"/>
          </w:tcPr>
          <w:p w:rsidR="004972C0" w:rsidRPr="007E3AFB" w:rsidRDefault="00926303" w:rsidP="00FD38FB">
            <w:pPr>
              <w:jc w:val="right"/>
              <w:rPr>
                <w:sz w:val="20"/>
                <w:szCs w:val="20"/>
              </w:rPr>
            </w:pPr>
            <w:r>
              <w:rPr>
                <w:sz w:val="20"/>
                <w:szCs w:val="20"/>
              </w:rPr>
              <w:t>226,200</w:t>
            </w:r>
            <w:r w:rsidR="004972C0">
              <w:rPr>
                <w:sz w:val="20"/>
                <w:szCs w:val="20"/>
              </w:rPr>
              <w:t>,000</w:t>
            </w:r>
          </w:p>
        </w:tc>
      </w:tr>
    </w:tbl>
    <w:p w:rsidR="001647A3" w:rsidRDefault="001647A3" w:rsidP="001647A3">
      <w:pPr>
        <w:pStyle w:val="Footer"/>
        <w:tabs>
          <w:tab w:val="clear" w:pos="4320"/>
          <w:tab w:val="clear" w:pos="8640"/>
        </w:tabs>
        <w:spacing w:before="240" w:after="80"/>
        <w:rPr>
          <w:b/>
          <w:smallCaps/>
          <w:sz w:val="22"/>
          <w:szCs w:val="22"/>
        </w:rPr>
      </w:pPr>
    </w:p>
    <w:p w:rsidR="009B15BE" w:rsidRDefault="009B15BE" w:rsidP="001647A3">
      <w:pPr>
        <w:pStyle w:val="Footer"/>
        <w:tabs>
          <w:tab w:val="clear" w:pos="4320"/>
          <w:tab w:val="clear" w:pos="8640"/>
        </w:tabs>
        <w:spacing w:before="240" w:after="80"/>
        <w:rPr>
          <w:b/>
          <w:smallCaps/>
          <w:sz w:val="22"/>
          <w:szCs w:val="22"/>
        </w:rPr>
      </w:pPr>
    </w:p>
    <w:p w:rsidR="00DC4061" w:rsidRDefault="00DC4061" w:rsidP="001647A3">
      <w:pPr>
        <w:pStyle w:val="Footer"/>
        <w:tabs>
          <w:tab w:val="clear" w:pos="4320"/>
          <w:tab w:val="clear" w:pos="8640"/>
        </w:tabs>
        <w:spacing w:before="240" w:after="80"/>
        <w:rPr>
          <w:b/>
          <w:smallCaps/>
          <w:sz w:val="22"/>
          <w:szCs w:val="22"/>
        </w:rPr>
      </w:pPr>
    </w:p>
    <w:p w:rsidR="00DC4061" w:rsidRDefault="00DC4061" w:rsidP="001647A3">
      <w:pPr>
        <w:pStyle w:val="Footer"/>
        <w:tabs>
          <w:tab w:val="clear" w:pos="4320"/>
          <w:tab w:val="clear" w:pos="8640"/>
        </w:tabs>
        <w:spacing w:before="240" w:after="80"/>
        <w:rPr>
          <w:b/>
          <w:smallCaps/>
          <w:sz w:val="22"/>
          <w:szCs w:val="22"/>
        </w:rPr>
      </w:pPr>
    </w:p>
    <w:p w:rsidR="00DC4061" w:rsidRDefault="00DC4061" w:rsidP="001647A3">
      <w:pPr>
        <w:pStyle w:val="Footer"/>
        <w:tabs>
          <w:tab w:val="clear" w:pos="4320"/>
          <w:tab w:val="clear" w:pos="8640"/>
        </w:tabs>
        <w:spacing w:before="240" w:after="80"/>
        <w:rPr>
          <w:b/>
          <w:smallCaps/>
          <w:sz w:val="22"/>
          <w:szCs w:val="22"/>
        </w:rPr>
      </w:pPr>
    </w:p>
    <w:p w:rsidR="001647A3" w:rsidRPr="005B6ABF" w:rsidRDefault="001647A3" w:rsidP="001647A3">
      <w:pPr>
        <w:pStyle w:val="Footer"/>
        <w:tabs>
          <w:tab w:val="clear" w:pos="4320"/>
          <w:tab w:val="clear" w:pos="8640"/>
        </w:tabs>
        <w:spacing w:before="240" w:after="80"/>
        <w:rPr>
          <w:b/>
          <w:smallCaps/>
          <w:sz w:val="22"/>
          <w:szCs w:val="22"/>
        </w:rPr>
      </w:pPr>
      <w:r>
        <w:rPr>
          <w:b/>
          <w:smallCaps/>
          <w:sz w:val="22"/>
          <w:szCs w:val="22"/>
        </w:rPr>
        <w:t xml:space="preserve">B.  </w:t>
      </w:r>
      <w:hyperlink r:id="rId9" w:history="1">
        <w:r w:rsidRPr="00F161E2">
          <w:rPr>
            <w:rStyle w:val="Hyperlink"/>
            <w:b/>
            <w:smallCaps/>
            <w:sz w:val="22"/>
            <w:szCs w:val="22"/>
          </w:rPr>
          <w:t>Program Result Framework</w:t>
        </w:r>
      </w:hyperlink>
    </w:p>
    <w:tbl>
      <w:tblPr>
        <w:tblW w:w="5562" w:type="pct"/>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2203"/>
        <w:gridCol w:w="940"/>
        <w:gridCol w:w="2292"/>
        <w:gridCol w:w="2599"/>
        <w:gridCol w:w="1035"/>
        <w:gridCol w:w="1132"/>
        <w:gridCol w:w="1352"/>
      </w:tblGrid>
      <w:tr w:rsidR="00A33A82" w:rsidRPr="007E3AFB" w:rsidTr="005B0E29">
        <w:trPr>
          <w:trHeight w:val="287"/>
        </w:trPr>
        <w:tc>
          <w:tcPr>
            <w:tcW w:w="5000" w:type="pct"/>
            <w:gridSpan w:val="7"/>
            <w:shd w:val="clear" w:color="auto" w:fill="FFFFFF"/>
          </w:tcPr>
          <w:p w:rsidR="00A33A82" w:rsidRPr="007E3AFB" w:rsidRDefault="00A33A82" w:rsidP="005B0E29">
            <w:pPr>
              <w:pStyle w:val="Heading3"/>
              <w:ind w:right="33"/>
              <w:rPr>
                <w:bCs w:val="0"/>
                <w:iCs/>
                <w:color w:val="000000"/>
                <w:sz w:val="20"/>
                <w:szCs w:val="20"/>
              </w:rPr>
            </w:pPr>
            <w:r>
              <w:rPr>
                <w:bCs w:val="0"/>
                <w:iCs/>
                <w:color w:val="000000"/>
                <w:sz w:val="20"/>
                <w:szCs w:val="20"/>
              </w:rPr>
              <w:t>Program</w:t>
            </w:r>
            <w:r w:rsidRPr="007E3AFB">
              <w:rPr>
                <w:bCs w:val="0"/>
                <w:iCs/>
                <w:color w:val="000000"/>
                <w:sz w:val="20"/>
                <w:szCs w:val="20"/>
              </w:rPr>
              <w:t xml:space="preserve"> </w:t>
            </w:r>
            <w:r>
              <w:rPr>
                <w:bCs w:val="0"/>
                <w:iCs/>
                <w:color w:val="000000"/>
                <w:sz w:val="20"/>
                <w:szCs w:val="20"/>
              </w:rPr>
              <w:t>Goal</w:t>
            </w:r>
            <w:r w:rsidRPr="007E3AFB">
              <w:rPr>
                <w:bCs w:val="0"/>
                <w:iCs/>
                <w:color w:val="000000"/>
                <w:sz w:val="20"/>
                <w:szCs w:val="20"/>
              </w:rPr>
              <w:t xml:space="preserve">: </w:t>
            </w:r>
            <w:r w:rsidRPr="006D5373">
              <w:rPr>
                <w:bCs w:val="0"/>
                <w:iCs/>
                <w:color w:val="000000"/>
                <w:sz w:val="20"/>
                <w:szCs w:val="20"/>
              </w:rPr>
              <w:t>To contribute to the enhancement of livelihoods in desert ecosystems by harnessing their value in an environmentally and socially sustainable manner, so that the flow of desert goods and services can be optimized.</w:t>
            </w:r>
          </w:p>
        </w:tc>
      </w:tr>
      <w:tr w:rsidR="00A33A82" w:rsidRPr="007E3AFB" w:rsidTr="005B0E29">
        <w:trPr>
          <w:trHeight w:val="710"/>
        </w:trPr>
        <w:tc>
          <w:tcPr>
            <w:tcW w:w="953" w:type="pct"/>
            <w:shd w:val="clear" w:color="auto" w:fill="FFFFFF"/>
            <w:vAlign w:val="center"/>
          </w:tcPr>
          <w:p w:rsidR="00A33A82" w:rsidRPr="007E3AFB" w:rsidRDefault="00A33A82" w:rsidP="005B0E29">
            <w:pPr>
              <w:pStyle w:val="Heading3"/>
              <w:jc w:val="center"/>
              <w:rPr>
                <w:bCs w:val="0"/>
                <w:iCs/>
                <w:color w:val="000000"/>
                <w:sz w:val="20"/>
                <w:szCs w:val="20"/>
              </w:rPr>
            </w:pPr>
            <w:r>
              <w:rPr>
                <w:bCs w:val="0"/>
                <w:iCs/>
                <w:color w:val="000000"/>
                <w:sz w:val="20"/>
                <w:szCs w:val="20"/>
              </w:rPr>
              <w:t>Program</w:t>
            </w:r>
            <w:r w:rsidRPr="007E3AFB">
              <w:rPr>
                <w:bCs w:val="0"/>
                <w:iCs/>
                <w:color w:val="000000"/>
                <w:sz w:val="20"/>
                <w:szCs w:val="20"/>
              </w:rPr>
              <w:t xml:space="preserve"> Component</w:t>
            </w:r>
          </w:p>
        </w:tc>
        <w:tc>
          <w:tcPr>
            <w:tcW w:w="407" w:type="pct"/>
            <w:shd w:val="clear" w:color="auto" w:fill="FFFFFF"/>
            <w:vAlign w:val="center"/>
          </w:tcPr>
          <w:p w:rsidR="00A33A82" w:rsidRPr="007E3AFB" w:rsidRDefault="00A33A82" w:rsidP="005B0E29">
            <w:pPr>
              <w:pStyle w:val="Heading3"/>
              <w:jc w:val="center"/>
              <w:rPr>
                <w:bCs w:val="0"/>
                <w:iCs/>
                <w:color w:val="000000"/>
                <w:sz w:val="20"/>
                <w:szCs w:val="20"/>
              </w:rPr>
            </w:pPr>
            <w:r w:rsidRPr="007E3AFB">
              <w:rPr>
                <w:bCs w:val="0"/>
                <w:iCs/>
                <w:color w:val="000000"/>
                <w:sz w:val="20"/>
                <w:szCs w:val="20"/>
              </w:rPr>
              <w:t>Grant Type</w:t>
            </w:r>
          </w:p>
        </w:tc>
        <w:tc>
          <w:tcPr>
            <w:tcW w:w="992" w:type="pct"/>
            <w:shd w:val="clear" w:color="auto" w:fill="FFFFFF"/>
            <w:vAlign w:val="center"/>
          </w:tcPr>
          <w:p w:rsidR="00A33A82" w:rsidRPr="007E3AFB" w:rsidRDefault="00A33A82" w:rsidP="005B0E29">
            <w:pPr>
              <w:pStyle w:val="Heading3"/>
              <w:jc w:val="center"/>
              <w:rPr>
                <w:bCs w:val="0"/>
                <w:iCs/>
                <w:color w:val="000000"/>
                <w:sz w:val="20"/>
                <w:szCs w:val="20"/>
              </w:rPr>
            </w:pPr>
            <w:r w:rsidRPr="007E3AFB">
              <w:rPr>
                <w:bCs w:val="0"/>
                <w:iCs/>
                <w:color w:val="000000"/>
                <w:sz w:val="20"/>
                <w:szCs w:val="20"/>
              </w:rPr>
              <w:t>Expected Outcomes</w:t>
            </w:r>
          </w:p>
        </w:tc>
        <w:tc>
          <w:tcPr>
            <w:tcW w:w="1125" w:type="pct"/>
            <w:shd w:val="clear" w:color="auto" w:fill="FFFFFF"/>
            <w:vAlign w:val="center"/>
          </w:tcPr>
          <w:p w:rsidR="00A33A82" w:rsidRPr="007E3AFB" w:rsidRDefault="00A33A82" w:rsidP="005B0E29">
            <w:pPr>
              <w:pStyle w:val="Heading3"/>
              <w:jc w:val="center"/>
              <w:rPr>
                <w:bCs w:val="0"/>
                <w:iCs/>
                <w:color w:val="000000"/>
                <w:sz w:val="20"/>
                <w:szCs w:val="20"/>
              </w:rPr>
            </w:pPr>
            <w:r w:rsidRPr="007E3AFB">
              <w:rPr>
                <w:bCs w:val="0"/>
                <w:iCs/>
                <w:color w:val="000000"/>
                <w:sz w:val="20"/>
                <w:szCs w:val="20"/>
              </w:rPr>
              <w:t>Expected Outputs</w:t>
            </w:r>
          </w:p>
        </w:tc>
        <w:tc>
          <w:tcPr>
            <w:tcW w:w="448" w:type="pct"/>
            <w:shd w:val="clear" w:color="auto" w:fill="FFFFFF"/>
          </w:tcPr>
          <w:p w:rsidR="00A33A82" w:rsidRDefault="00A33A82" w:rsidP="005B0E29">
            <w:pPr>
              <w:pStyle w:val="Heading3"/>
              <w:jc w:val="center"/>
              <w:rPr>
                <w:bCs w:val="0"/>
                <w:iCs/>
                <w:color w:val="000000"/>
                <w:sz w:val="20"/>
                <w:szCs w:val="20"/>
              </w:rPr>
            </w:pPr>
            <w:r>
              <w:rPr>
                <w:bCs w:val="0"/>
                <w:iCs/>
                <w:color w:val="000000"/>
                <w:sz w:val="20"/>
                <w:szCs w:val="20"/>
              </w:rPr>
              <w:t>Type of Trust Fund</w:t>
            </w:r>
          </w:p>
        </w:tc>
        <w:tc>
          <w:tcPr>
            <w:tcW w:w="490" w:type="pct"/>
            <w:shd w:val="clear" w:color="auto" w:fill="FFFFFF"/>
          </w:tcPr>
          <w:p w:rsidR="00A33A82" w:rsidRPr="007E3AFB" w:rsidRDefault="00A33A82" w:rsidP="005B0E29">
            <w:pPr>
              <w:pStyle w:val="Heading3"/>
              <w:jc w:val="center"/>
              <w:rPr>
                <w:bCs w:val="0"/>
                <w:iCs/>
                <w:color w:val="000000"/>
                <w:sz w:val="20"/>
                <w:szCs w:val="20"/>
              </w:rPr>
            </w:pPr>
            <w:r w:rsidRPr="007E3AFB">
              <w:rPr>
                <w:bCs w:val="0"/>
                <w:iCs/>
                <w:color w:val="000000"/>
                <w:sz w:val="20"/>
                <w:szCs w:val="20"/>
              </w:rPr>
              <w:t xml:space="preserve">Indicative </w:t>
            </w:r>
            <w:r>
              <w:rPr>
                <w:bCs w:val="0"/>
                <w:iCs/>
                <w:color w:val="000000"/>
                <w:sz w:val="20"/>
                <w:szCs w:val="20"/>
              </w:rPr>
              <w:t xml:space="preserve">Financing </w:t>
            </w:r>
          </w:p>
          <w:p w:rsidR="00A33A82" w:rsidRPr="007E3AFB" w:rsidRDefault="00A33A82" w:rsidP="005B0E29">
            <w:pPr>
              <w:pStyle w:val="Heading3"/>
              <w:jc w:val="center"/>
              <w:rPr>
                <w:b w:val="0"/>
                <w:bCs w:val="0"/>
                <w:iCs/>
                <w:color w:val="000000"/>
                <w:sz w:val="20"/>
                <w:szCs w:val="20"/>
              </w:rPr>
            </w:pPr>
            <w:r w:rsidRPr="007E3AFB">
              <w:rPr>
                <w:bCs w:val="0"/>
                <w:iCs/>
                <w:color w:val="000000"/>
                <w:sz w:val="20"/>
                <w:szCs w:val="20"/>
              </w:rPr>
              <w:t xml:space="preserve">($) </w:t>
            </w:r>
          </w:p>
        </w:tc>
        <w:tc>
          <w:tcPr>
            <w:tcW w:w="585" w:type="pct"/>
            <w:shd w:val="clear" w:color="auto" w:fill="FFFFFF"/>
          </w:tcPr>
          <w:p w:rsidR="00A33A82" w:rsidRPr="007E3AFB" w:rsidRDefault="00A33A82" w:rsidP="005B0E29">
            <w:pPr>
              <w:pStyle w:val="Heading3"/>
              <w:jc w:val="center"/>
              <w:rPr>
                <w:bCs w:val="0"/>
                <w:iCs/>
                <w:color w:val="000000"/>
                <w:sz w:val="20"/>
                <w:szCs w:val="20"/>
              </w:rPr>
            </w:pPr>
            <w:r>
              <w:rPr>
                <w:bCs w:val="0"/>
                <w:iCs/>
                <w:color w:val="000000"/>
                <w:sz w:val="20"/>
                <w:szCs w:val="20"/>
              </w:rPr>
              <w:t>Indicative Cof</w:t>
            </w:r>
            <w:r w:rsidRPr="007E3AFB">
              <w:rPr>
                <w:bCs w:val="0"/>
                <w:iCs/>
                <w:color w:val="000000"/>
                <w:sz w:val="20"/>
                <w:szCs w:val="20"/>
              </w:rPr>
              <w:t>inancing</w:t>
            </w:r>
          </w:p>
          <w:p w:rsidR="00A33A82" w:rsidRPr="007E3AFB" w:rsidRDefault="00A33A82" w:rsidP="005B0E29">
            <w:pPr>
              <w:pStyle w:val="Heading3"/>
              <w:jc w:val="center"/>
              <w:rPr>
                <w:b w:val="0"/>
                <w:bCs w:val="0"/>
                <w:iCs/>
                <w:color w:val="000000"/>
                <w:sz w:val="20"/>
                <w:szCs w:val="20"/>
              </w:rPr>
            </w:pPr>
            <w:r w:rsidRPr="007E3AFB">
              <w:rPr>
                <w:bCs w:val="0"/>
                <w:iCs/>
                <w:color w:val="000000"/>
                <w:sz w:val="20"/>
                <w:szCs w:val="20"/>
              </w:rPr>
              <w:t xml:space="preserve">($) </w:t>
            </w:r>
          </w:p>
        </w:tc>
      </w:tr>
      <w:tr w:rsidR="00A33A82" w:rsidRPr="007E3AFB" w:rsidTr="005B0E29">
        <w:tc>
          <w:tcPr>
            <w:tcW w:w="953" w:type="pct"/>
            <w:vMerge w:val="restart"/>
            <w:shd w:val="clear" w:color="auto" w:fill="FFFFFF"/>
          </w:tcPr>
          <w:p w:rsidR="00A33A82" w:rsidRDefault="00A33A82" w:rsidP="005B0E29">
            <w:pPr>
              <w:rPr>
                <w:sz w:val="20"/>
                <w:szCs w:val="20"/>
              </w:rPr>
            </w:pPr>
            <w:r w:rsidRPr="007E3AFB">
              <w:rPr>
                <w:sz w:val="20"/>
                <w:szCs w:val="20"/>
              </w:rPr>
              <w:t xml:space="preserve"> </w:t>
            </w: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Pr="007E3AFB" w:rsidRDefault="00A33A82" w:rsidP="005B0E29">
            <w:pPr>
              <w:rPr>
                <w:sz w:val="20"/>
                <w:szCs w:val="20"/>
              </w:rPr>
            </w:pPr>
            <w:r>
              <w:rPr>
                <w:sz w:val="20"/>
                <w:szCs w:val="20"/>
              </w:rPr>
              <w:t>Component 1.</w:t>
            </w:r>
            <w:r w:rsidRPr="00EF2F9E">
              <w:rPr>
                <w:sz w:val="20"/>
                <w:szCs w:val="20"/>
              </w:rPr>
              <w:t xml:space="preserve">Targeted </w:t>
            </w:r>
            <w:r w:rsidR="006D7107">
              <w:rPr>
                <w:sz w:val="20"/>
                <w:szCs w:val="20"/>
              </w:rPr>
              <w:t>i</w:t>
            </w:r>
            <w:r w:rsidRPr="00EF2F9E">
              <w:rPr>
                <w:sz w:val="20"/>
                <w:szCs w:val="20"/>
              </w:rPr>
              <w:t>nvestments to integrate biodiversity into production landscapes, improve the flow of desert ecosystem services into agricultural systems, reduce vulnerability to climate change impacts</w:t>
            </w:r>
            <w:r>
              <w:rPr>
                <w:sz w:val="20"/>
                <w:szCs w:val="20"/>
              </w:rPr>
              <w:t>, and pilot</w:t>
            </w:r>
            <w:r w:rsidRPr="00EF2F9E">
              <w:rPr>
                <w:sz w:val="20"/>
                <w:szCs w:val="20"/>
              </w:rPr>
              <w:t xml:space="preserve"> innovative low carbon technologies</w:t>
            </w:r>
          </w:p>
          <w:p w:rsidR="00A33A82" w:rsidRPr="007E3AFB" w:rsidRDefault="00A33A82" w:rsidP="005B0E29">
            <w:pPr>
              <w:rPr>
                <w:sz w:val="20"/>
                <w:szCs w:val="20"/>
              </w:rPr>
            </w:pPr>
            <w:r w:rsidRPr="007E3AFB">
              <w:rPr>
                <w:sz w:val="20"/>
                <w:szCs w:val="20"/>
              </w:rPr>
              <w:t xml:space="preserve"> </w:t>
            </w:r>
          </w:p>
          <w:p w:rsidR="00A33A82" w:rsidRPr="007E3AFB" w:rsidRDefault="00A33A82" w:rsidP="005B0E29">
            <w:pPr>
              <w:rPr>
                <w:sz w:val="20"/>
                <w:szCs w:val="20"/>
              </w:rPr>
            </w:pPr>
            <w:r w:rsidRPr="007E3AFB">
              <w:rPr>
                <w:sz w:val="20"/>
                <w:szCs w:val="20"/>
              </w:rPr>
              <w:t xml:space="preserve"> </w:t>
            </w:r>
          </w:p>
          <w:p w:rsidR="00A33A82" w:rsidRPr="007E3AFB" w:rsidRDefault="00A33A82" w:rsidP="005B0E29">
            <w:pPr>
              <w:rPr>
                <w:sz w:val="20"/>
                <w:szCs w:val="20"/>
              </w:rPr>
            </w:pPr>
            <w:r w:rsidRPr="007E3AFB">
              <w:rPr>
                <w:sz w:val="20"/>
                <w:szCs w:val="20"/>
              </w:rPr>
              <w:t xml:space="preserve"> </w:t>
            </w:r>
          </w:p>
          <w:p w:rsidR="00A33A82" w:rsidRPr="007E3AFB" w:rsidRDefault="00A33A82" w:rsidP="005B0E29">
            <w:pPr>
              <w:rPr>
                <w:sz w:val="20"/>
                <w:szCs w:val="20"/>
              </w:rPr>
            </w:pPr>
            <w:r w:rsidRPr="007E3AFB">
              <w:rPr>
                <w:sz w:val="20"/>
                <w:szCs w:val="20"/>
              </w:rPr>
              <w:t xml:space="preserve"> </w:t>
            </w:r>
          </w:p>
          <w:p w:rsidR="00A33A82" w:rsidRPr="007E3AFB" w:rsidRDefault="00A33A82" w:rsidP="005B0E29">
            <w:pPr>
              <w:rPr>
                <w:sz w:val="20"/>
                <w:szCs w:val="20"/>
              </w:rPr>
            </w:pPr>
            <w:r w:rsidRPr="007E3AFB">
              <w:rPr>
                <w:sz w:val="20"/>
                <w:szCs w:val="20"/>
              </w:rPr>
              <w:t xml:space="preserve"> </w:t>
            </w:r>
          </w:p>
        </w:tc>
        <w:bookmarkStart w:id="23" w:name="GType_02"/>
        <w:tc>
          <w:tcPr>
            <w:tcW w:w="407" w:type="pct"/>
            <w:shd w:val="clear" w:color="auto" w:fill="FFFFFF"/>
          </w:tcPr>
          <w:p w:rsidR="00A33A82" w:rsidRPr="007E3AFB" w:rsidRDefault="002C701E" w:rsidP="005B0E29">
            <w:pPr>
              <w:rPr>
                <w:sz w:val="20"/>
                <w:szCs w:val="20"/>
              </w:rPr>
            </w:pPr>
            <w:r>
              <w:rPr>
                <w:sz w:val="20"/>
                <w:szCs w:val="20"/>
              </w:rPr>
              <w:fldChar w:fldCharType="begin">
                <w:ffData>
                  <w:name w:val="GType_02"/>
                  <w:enabled/>
                  <w:calcOnExit w:val="0"/>
                  <w:ddList>
                    <w:result w:val="2"/>
                    <w:listEntry w:val="(select)"/>
                    <w:listEntry w:val="TA"/>
                    <w:listEntry w:val="Inv"/>
                  </w:ddList>
                </w:ffData>
              </w:fldChar>
            </w:r>
            <w:r w:rsidR="00A33A82">
              <w:rPr>
                <w:sz w:val="20"/>
                <w:szCs w:val="20"/>
              </w:rPr>
              <w:instrText xml:space="preserve"> FORMDROPDOWN </w:instrText>
            </w:r>
            <w:r>
              <w:rPr>
                <w:sz w:val="20"/>
                <w:szCs w:val="20"/>
              </w:rPr>
            </w:r>
            <w:r>
              <w:rPr>
                <w:sz w:val="20"/>
                <w:szCs w:val="20"/>
              </w:rPr>
              <w:fldChar w:fldCharType="end"/>
            </w:r>
            <w:bookmarkEnd w:id="23"/>
          </w:p>
        </w:tc>
        <w:tc>
          <w:tcPr>
            <w:tcW w:w="992" w:type="pct"/>
            <w:shd w:val="clear" w:color="auto" w:fill="FFFFFF"/>
          </w:tcPr>
          <w:p w:rsidR="00A33A82" w:rsidRPr="007E3AFB" w:rsidRDefault="00A33A82" w:rsidP="005B0E29">
            <w:pPr>
              <w:rPr>
                <w:sz w:val="20"/>
                <w:szCs w:val="20"/>
              </w:rPr>
            </w:pPr>
            <w:r w:rsidRPr="005963DB">
              <w:rPr>
                <w:sz w:val="20"/>
                <w:szCs w:val="20"/>
              </w:rPr>
              <w:t xml:space="preserve">Desert agro-biodiversity </w:t>
            </w:r>
            <w:r>
              <w:rPr>
                <w:sz w:val="20"/>
                <w:szCs w:val="20"/>
              </w:rPr>
              <w:t xml:space="preserve">is better managed and contributes to improving the livelihoods of </w:t>
            </w:r>
            <w:r w:rsidRPr="005963DB">
              <w:rPr>
                <w:sz w:val="20"/>
                <w:szCs w:val="20"/>
              </w:rPr>
              <w:t xml:space="preserve"> local communities</w:t>
            </w:r>
          </w:p>
        </w:tc>
        <w:tc>
          <w:tcPr>
            <w:tcW w:w="1125" w:type="pct"/>
            <w:shd w:val="clear" w:color="auto" w:fill="FFFFFF"/>
          </w:tcPr>
          <w:p w:rsidR="00A33A82" w:rsidRPr="005963DB" w:rsidRDefault="00A33A82" w:rsidP="005B0E29">
            <w:pPr>
              <w:rPr>
                <w:sz w:val="20"/>
                <w:szCs w:val="20"/>
              </w:rPr>
            </w:pPr>
            <w:r w:rsidRPr="005963DB">
              <w:rPr>
                <w:sz w:val="20"/>
                <w:szCs w:val="20"/>
              </w:rPr>
              <w:t xml:space="preserve">Income generating activities based on </w:t>
            </w:r>
            <w:r>
              <w:rPr>
                <w:sz w:val="20"/>
                <w:szCs w:val="20"/>
              </w:rPr>
              <w:t xml:space="preserve">the promotion of </w:t>
            </w:r>
            <w:r w:rsidRPr="005963DB">
              <w:rPr>
                <w:sz w:val="20"/>
                <w:szCs w:val="20"/>
              </w:rPr>
              <w:t>desert agro-biodiversity are established (# of species and # of IGAs) (BD-2)</w:t>
            </w:r>
          </w:p>
          <w:p w:rsidR="00A33A82" w:rsidRPr="005963DB" w:rsidRDefault="00A33A82" w:rsidP="005B0E29">
            <w:pPr>
              <w:rPr>
                <w:sz w:val="20"/>
                <w:szCs w:val="20"/>
              </w:rPr>
            </w:pPr>
          </w:p>
          <w:p w:rsidR="00A33A82" w:rsidRDefault="00A33A82" w:rsidP="005B0E29">
            <w:pPr>
              <w:rPr>
                <w:sz w:val="20"/>
                <w:szCs w:val="20"/>
              </w:rPr>
            </w:pPr>
            <w:r w:rsidRPr="005963DB">
              <w:rPr>
                <w:sz w:val="20"/>
                <w:szCs w:val="20"/>
              </w:rPr>
              <w:t>SLWM activities incorporating desert agro-biodiversity are established (# of species and ha planted) (BD-2)</w:t>
            </w:r>
          </w:p>
          <w:p w:rsidR="004117EF" w:rsidRDefault="004117EF" w:rsidP="005B0E29">
            <w:pPr>
              <w:rPr>
                <w:sz w:val="20"/>
                <w:szCs w:val="20"/>
              </w:rPr>
            </w:pPr>
          </w:p>
          <w:p w:rsidR="004117EF" w:rsidRDefault="00891484" w:rsidP="005B0E29">
            <w:pPr>
              <w:rPr>
                <w:sz w:val="20"/>
                <w:szCs w:val="20"/>
              </w:rPr>
            </w:pPr>
            <w:r w:rsidRPr="00974212">
              <w:rPr>
                <w:sz w:val="20"/>
                <w:szCs w:val="20"/>
              </w:rPr>
              <w:t xml:space="preserve">Piloting of approaches to integrate biodiversity conservation in production sectors in </w:t>
            </w:r>
            <w:r>
              <w:rPr>
                <w:sz w:val="20"/>
                <w:szCs w:val="20"/>
              </w:rPr>
              <w:t>four pilot</w:t>
            </w:r>
            <w:r w:rsidRPr="00974212">
              <w:rPr>
                <w:sz w:val="20"/>
                <w:szCs w:val="20"/>
              </w:rPr>
              <w:t xml:space="preserve"> countries (number)</w:t>
            </w:r>
            <w:r w:rsidDel="00891484">
              <w:rPr>
                <w:sz w:val="20"/>
                <w:szCs w:val="20"/>
              </w:rPr>
              <w:t xml:space="preserve"> </w:t>
            </w:r>
            <w:r w:rsidR="004117EF">
              <w:rPr>
                <w:sz w:val="20"/>
                <w:szCs w:val="20"/>
              </w:rPr>
              <w:t>(#) (BD-2)</w:t>
            </w:r>
          </w:p>
          <w:p w:rsidR="00A33A82" w:rsidRPr="007E3AFB" w:rsidRDefault="00A33A82" w:rsidP="005B0E29">
            <w:pPr>
              <w:rPr>
                <w:sz w:val="20"/>
                <w:szCs w:val="20"/>
              </w:rPr>
            </w:pPr>
          </w:p>
        </w:tc>
        <w:bookmarkStart w:id="24" w:name="PF_TF_02"/>
        <w:tc>
          <w:tcPr>
            <w:tcW w:w="448" w:type="pct"/>
            <w:shd w:val="clear" w:color="auto" w:fill="FFFFFF"/>
          </w:tcPr>
          <w:p w:rsidR="00A33A82" w:rsidRDefault="002C701E" w:rsidP="005B0E29">
            <w:pPr>
              <w:jc w:val="right"/>
              <w:rPr>
                <w:sz w:val="20"/>
                <w:szCs w:val="20"/>
              </w:rPr>
            </w:pPr>
            <w:r>
              <w:rPr>
                <w:sz w:val="20"/>
                <w:szCs w:val="20"/>
              </w:rPr>
              <w:fldChar w:fldCharType="begin">
                <w:ffData>
                  <w:name w:val="PF_TF_02"/>
                  <w:enabled/>
                  <w:calcOnExit w:val="0"/>
                  <w:ddList>
                    <w:result w:val="1"/>
                    <w:listEntry w:val="(Select)"/>
                    <w:listEntry w:val="GEF"/>
                    <w:listEntry w:val="LDCF"/>
                    <w:listEntry w:val="SCCF"/>
                    <w:listEntry w:val="Multi Trust Fund"/>
                  </w:ddList>
                </w:ffData>
              </w:fldChar>
            </w:r>
            <w:r w:rsidR="00A33A82">
              <w:rPr>
                <w:sz w:val="20"/>
                <w:szCs w:val="20"/>
              </w:rPr>
              <w:instrText xml:space="preserve"> FORMDROPDOWN </w:instrText>
            </w:r>
            <w:r>
              <w:rPr>
                <w:sz w:val="20"/>
                <w:szCs w:val="20"/>
              </w:rPr>
            </w:r>
            <w:r>
              <w:rPr>
                <w:sz w:val="20"/>
                <w:szCs w:val="20"/>
              </w:rPr>
              <w:fldChar w:fldCharType="end"/>
            </w:r>
            <w:bookmarkEnd w:id="24"/>
          </w:p>
        </w:tc>
        <w:tc>
          <w:tcPr>
            <w:tcW w:w="490" w:type="pct"/>
            <w:shd w:val="clear" w:color="auto" w:fill="FFFFFF"/>
          </w:tcPr>
          <w:p w:rsidR="00A33A82" w:rsidRPr="007E3AFB" w:rsidRDefault="001F2D87" w:rsidP="00874F09">
            <w:pPr>
              <w:jc w:val="right"/>
              <w:rPr>
                <w:sz w:val="20"/>
                <w:szCs w:val="20"/>
              </w:rPr>
            </w:pPr>
            <w:r w:rsidRPr="001F2D87">
              <w:rPr>
                <w:sz w:val="20"/>
                <w:szCs w:val="20"/>
              </w:rPr>
              <w:t>3</w:t>
            </w:r>
            <w:r>
              <w:rPr>
                <w:sz w:val="20"/>
                <w:szCs w:val="20"/>
              </w:rPr>
              <w:t>,</w:t>
            </w:r>
            <w:r w:rsidRPr="001F2D87">
              <w:rPr>
                <w:sz w:val="20"/>
                <w:szCs w:val="20"/>
              </w:rPr>
              <w:t>899</w:t>
            </w:r>
            <w:r>
              <w:rPr>
                <w:sz w:val="20"/>
                <w:szCs w:val="20"/>
              </w:rPr>
              <w:t>,</w:t>
            </w:r>
            <w:r w:rsidRPr="001F2D87">
              <w:rPr>
                <w:sz w:val="20"/>
                <w:szCs w:val="20"/>
              </w:rPr>
              <w:t>919</w:t>
            </w:r>
          </w:p>
        </w:tc>
        <w:tc>
          <w:tcPr>
            <w:tcW w:w="585" w:type="pct"/>
            <w:shd w:val="clear" w:color="auto" w:fill="FFFFFF"/>
          </w:tcPr>
          <w:p w:rsidR="00A33A82" w:rsidRPr="007E3AFB" w:rsidRDefault="00A636EA" w:rsidP="005B0E29">
            <w:pPr>
              <w:jc w:val="right"/>
              <w:rPr>
                <w:sz w:val="20"/>
                <w:szCs w:val="20"/>
              </w:rPr>
            </w:pPr>
            <w:r>
              <w:rPr>
                <w:sz w:val="20"/>
                <w:szCs w:val="20"/>
              </w:rPr>
              <w:t>69</w:t>
            </w:r>
            <w:r w:rsidR="005054B2">
              <w:rPr>
                <w:sz w:val="20"/>
                <w:szCs w:val="20"/>
              </w:rPr>
              <w:t>,500,000</w:t>
            </w:r>
          </w:p>
        </w:tc>
      </w:tr>
      <w:tr w:rsidR="00A33A82" w:rsidRPr="007E3AFB" w:rsidTr="005B0E29">
        <w:tc>
          <w:tcPr>
            <w:tcW w:w="953" w:type="pct"/>
            <w:vMerge/>
            <w:shd w:val="clear" w:color="auto" w:fill="FFFFFF"/>
          </w:tcPr>
          <w:p w:rsidR="00A33A82" w:rsidRPr="007E3AFB" w:rsidRDefault="00A33A82" w:rsidP="005B0E29">
            <w:pPr>
              <w:rPr>
                <w:sz w:val="20"/>
                <w:szCs w:val="20"/>
              </w:rPr>
            </w:pPr>
          </w:p>
        </w:tc>
        <w:bookmarkStart w:id="25" w:name="GType_03"/>
        <w:tc>
          <w:tcPr>
            <w:tcW w:w="407" w:type="pct"/>
            <w:shd w:val="clear" w:color="auto" w:fill="FFFFFF"/>
          </w:tcPr>
          <w:p w:rsidR="00A33A82" w:rsidRPr="007E3AFB" w:rsidRDefault="002C701E" w:rsidP="005B0E29">
            <w:pPr>
              <w:rPr>
                <w:sz w:val="20"/>
                <w:szCs w:val="20"/>
              </w:rPr>
            </w:pPr>
            <w:r>
              <w:rPr>
                <w:sz w:val="20"/>
                <w:szCs w:val="20"/>
              </w:rPr>
              <w:fldChar w:fldCharType="begin">
                <w:ffData>
                  <w:name w:val="GType_03"/>
                  <w:enabled/>
                  <w:calcOnExit w:val="0"/>
                  <w:ddList>
                    <w:result w:val="2"/>
                    <w:listEntry w:val="(select)"/>
                    <w:listEntry w:val="TA"/>
                    <w:listEntry w:val="Inv"/>
                  </w:ddList>
                </w:ffData>
              </w:fldChar>
            </w:r>
            <w:r w:rsidR="00A33A82">
              <w:rPr>
                <w:sz w:val="20"/>
                <w:szCs w:val="20"/>
              </w:rPr>
              <w:instrText xml:space="preserve"> FORMDROPDOWN </w:instrText>
            </w:r>
            <w:r>
              <w:rPr>
                <w:sz w:val="20"/>
                <w:szCs w:val="20"/>
              </w:rPr>
            </w:r>
            <w:r>
              <w:rPr>
                <w:sz w:val="20"/>
                <w:szCs w:val="20"/>
              </w:rPr>
              <w:fldChar w:fldCharType="end"/>
            </w:r>
            <w:bookmarkEnd w:id="25"/>
          </w:p>
        </w:tc>
        <w:tc>
          <w:tcPr>
            <w:tcW w:w="992" w:type="pct"/>
            <w:shd w:val="clear" w:color="auto" w:fill="FFFFFF"/>
          </w:tcPr>
          <w:p w:rsidR="00A33A82" w:rsidRPr="007E3AFB" w:rsidRDefault="00A33A82" w:rsidP="005B0E29">
            <w:pPr>
              <w:rPr>
                <w:sz w:val="20"/>
                <w:szCs w:val="20"/>
              </w:rPr>
            </w:pPr>
            <w:r w:rsidRPr="005963DB">
              <w:rPr>
                <w:sz w:val="20"/>
                <w:szCs w:val="20"/>
              </w:rPr>
              <w:t>Ecotourism development is taking place through an appropriate incentive framework and is benefitting community livelihoods</w:t>
            </w:r>
          </w:p>
        </w:tc>
        <w:tc>
          <w:tcPr>
            <w:tcW w:w="1125" w:type="pct"/>
            <w:shd w:val="clear" w:color="auto" w:fill="FFFFFF"/>
          </w:tcPr>
          <w:p w:rsidR="00A33A82" w:rsidRPr="005963DB" w:rsidRDefault="00A33A82" w:rsidP="005B0E29">
            <w:pPr>
              <w:rPr>
                <w:sz w:val="20"/>
                <w:szCs w:val="20"/>
              </w:rPr>
            </w:pPr>
            <w:r w:rsidRPr="005963DB">
              <w:rPr>
                <w:sz w:val="20"/>
                <w:szCs w:val="20"/>
              </w:rPr>
              <w:t>Ecotourism facilities constructed and in operation by local communities and/or the private sector (# and by type) (BD-2)</w:t>
            </w:r>
          </w:p>
          <w:p w:rsidR="00A33A82" w:rsidRPr="005963DB" w:rsidRDefault="00A33A82" w:rsidP="005B0E29">
            <w:pPr>
              <w:rPr>
                <w:sz w:val="20"/>
                <w:szCs w:val="20"/>
              </w:rPr>
            </w:pPr>
          </w:p>
          <w:p w:rsidR="00A33A82" w:rsidRPr="005963DB" w:rsidRDefault="00A33A82" w:rsidP="005B0E29">
            <w:pPr>
              <w:rPr>
                <w:sz w:val="20"/>
                <w:szCs w:val="20"/>
              </w:rPr>
            </w:pPr>
            <w:r w:rsidRPr="005963DB">
              <w:rPr>
                <w:sz w:val="20"/>
                <w:szCs w:val="20"/>
              </w:rPr>
              <w:t>Ecotourism circuits established (#) (BD-2)</w:t>
            </w:r>
          </w:p>
          <w:p w:rsidR="00A33A82" w:rsidRPr="005963DB" w:rsidRDefault="00A33A82" w:rsidP="005B0E29">
            <w:pPr>
              <w:rPr>
                <w:sz w:val="20"/>
                <w:szCs w:val="20"/>
              </w:rPr>
            </w:pPr>
          </w:p>
          <w:p w:rsidR="00A33A82" w:rsidRPr="005963DB" w:rsidRDefault="00A33A82" w:rsidP="005B0E29">
            <w:pPr>
              <w:rPr>
                <w:sz w:val="20"/>
                <w:szCs w:val="20"/>
              </w:rPr>
            </w:pPr>
            <w:r w:rsidRPr="005963DB">
              <w:rPr>
                <w:sz w:val="20"/>
                <w:szCs w:val="20"/>
              </w:rPr>
              <w:t>Community organizations trained in ecotourism</w:t>
            </w:r>
          </w:p>
          <w:p w:rsidR="00A33A82" w:rsidRDefault="00A33A82" w:rsidP="005B0E29">
            <w:pPr>
              <w:rPr>
                <w:sz w:val="20"/>
                <w:szCs w:val="20"/>
              </w:rPr>
            </w:pPr>
            <w:r w:rsidRPr="005963DB">
              <w:rPr>
                <w:sz w:val="20"/>
                <w:szCs w:val="20"/>
              </w:rPr>
              <w:t xml:space="preserve">good practices (# </w:t>
            </w:r>
            <w:r w:rsidR="006D7107">
              <w:rPr>
                <w:sz w:val="20"/>
                <w:szCs w:val="20"/>
              </w:rPr>
              <w:t xml:space="preserve">of participants </w:t>
            </w:r>
            <w:r w:rsidRPr="005963DB">
              <w:rPr>
                <w:sz w:val="20"/>
                <w:szCs w:val="20"/>
              </w:rPr>
              <w:t>a</w:t>
            </w:r>
            <w:r>
              <w:rPr>
                <w:sz w:val="20"/>
                <w:szCs w:val="20"/>
              </w:rPr>
              <w:t>nd # of training sessions) (BD-2</w:t>
            </w:r>
            <w:r w:rsidRPr="005963DB">
              <w:rPr>
                <w:sz w:val="20"/>
                <w:szCs w:val="20"/>
              </w:rPr>
              <w:t>)</w:t>
            </w:r>
          </w:p>
          <w:p w:rsidR="00A33A82" w:rsidRPr="005963DB" w:rsidRDefault="00A33A82" w:rsidP="005B0E29">
            <w:pPr>
              <w:rPr>
                <w:sz w:val="20"/>
                <w:szCs w:val="20"/>
              </w:rPr>
            </w:pPr>
          </w:p>
          <w:p w:rsidR="00A33A82" w:rsidRPr="007E3AFB" w:rsidRDefault="00A33A82" w:rsidP="006D7107">
            <w:pPr>
              <w:rPr>
                <w:sz w:val="20"/>
                <w:szCs w:val="20"/>
              </w:rPr>
            </w:pPr>
          </w:p>
        </w:tc>
        <w:bookmarkStart w:id="26" w:name="PF_TF_03"/>
        <w:tc>
          <w:tcPr>
            <w:tcW w:w="448" w:type="pct"/>
            <w:shd w:val="clear" w:color="auto" w:fill="FFFFFF"/>
          </w:tcPr>
          <w:p w:rsidR="00A33A82" w:rsidRDefault="002C701E" w:rsidP="005B0E29">
            <w:pPr>
              <w:jc w:val="right"/>
              <w:rPr>
                <w:sz w:val="20"/>
                <w:szCs w:val="20"/>
              </w:rPr>
            </w:pPr>
            <w:r>
              <w:rPr>
                <w:sz w:val="20"/>
                <w:szCs w:val="20"/>
              </w:rPr>
              <w:fldChar w:fldCharType="begin">
                <w:ffData>
                  <w:name w:val="PF_TF_03"/>
                  <w:enabled/>
                  <w:calcOnExit w:val="0"/>
                  <w:ddList>
                    <w:result w:val="1"/>
                    <w:listEntry w:val="(Select)"/>
                    <w:listEntry w:val="GEF"/>
                    <w:listEntry w:val="LDCF"/>
                    <w:listEntry w:val="SCCF"/>
                    <w:listEntry w:val="Multi Trust Fund"/>
                  </w:ddList>
                </w:ffData>
              </w:fldChar>
            </w:r>
            <w:r w:rsidR="00A33A82">
              <w:rPr>
                <w:sz w:val="20"/>
                <w:szCs w:val="20"/>
              </w:rPr>
              <w:instrText xml:space="preserve"> FORMDROPDOWN </w:instrText>
            </w:r>
            <w:r>
              <w:rPr>
                <w:sz w:val="20"/>
                <w:szCs w:val="20"/>
              </w:rPr>
            </w:r>
            <w:r>
              <w:rPr>
                <w:sz w:val="20"/>
                <w:szCs w:val="20"/>
              </w:rPr>
              <w:fldChar w:fldCharType="end"/>
            </w:r>
            <w:bookmarkEnd w:id="26"/>
          </w:p>
        </w:tc>
        <w:tc>
          <w:tcPr>
            <w:tcW w:w="490" w:type="pct"/>
            <w:tcBorders>
              <w:bottom w:val="single" w:sz="4" w:space="0" w:color="auto"/>
            </w:tcBorders>
            <w:shd w:val="clear" w:color="auto" w:fill="FFFFFF"/>
          </w:tcPr>
          <w:p w:rsidR="00A33A82" w:rsidRPr="007E3AFB" w:rsidRDefault="0049041A" w:rsidP="00A636EA">
            <w:pPr>
              <w:jc w:val="right"/>
              <w:rPr>
                <w:sz w:val="20"/>
                <w:szCs w:val="20"/>
              </w:rPr>
            </w:pPr>
            <w:r w:rsidRPr="0049041A">
              <w:rPr>
                <w:sz w:val="20"/>
                <w:szCs w:val="20"/>
              </w:rPr>
              <w:t>1</w:t>
            </w:r>
            <w:r>
              <w:rPr>
                <w:sz w:val="20"/>
                <w:szCs w:val="20"/>
              </w:rPr>
              <w:t>,</w:t>
            </w:r>
            <w:r w:rsidRPr="0049041A">
              <w:rPr>
                <w:sz w:val="20"/>
                <w:szCs w:val="20"/>
              </w:rPr>
              <w:t>625</w:t>
            </w:r>
            <w:r>
              <w:rPr>
                <w:sz w:val="20"/>
                <w:szCs w:val="20"/>
              </w:rPr>
              <w:t>,</w:t>
            </w:r>
            <w:r w:rsidRPr="0049041A">
              <w:rPr>
                <w:sz w:val="20"/>
                <w:szCs w:val="20"/>
              </w:rPr>
              <w:t>000</w:t>
            </w:r>
          </w:p>
        </w:tc>
        <w:tc>
          <w:tcPr>
            <w:tcW w:w="585" w:type="pct"/>
            <w:tcBorders>
              <w:bottom w:val="single" w:sz="4" w:space="0" w:color="auto"/>
            </w:tcBorders>
            <w:shd w:val="clear" w:color="auto" w:fill="FFFFFF"/>
          </w:tcPr>
          <w:p w:rsidR="00A33A82" w:rsidRPr="007E3AFB" w:rsidRDefault="005054B2" w:rsidP="005054B2">
            <w:pPr>
              <w:jc w:val="right"/>
              <w:rPr>
                <w:sz w:val="20"/>
                <w:szCs w:val="20"/>
              </w:rPr>
            </w:pPr>
            <w:r>
              <w:rPr>
                <w:sz w:val="20"/>
                <w:szCs w:val="20"/>
              </w:rPr>
              <w:t>2,700,000</w:t>
            </w:r>
          </w:p>
        </w:tc>
      </w:tr>
      <w:tr w:rsidR="00A33A82" w:rsidRPr="007E3AFB" w:rsidTr="005B0E29">
        <w:tc>
          <w:tcPr>
            <w:tcW w:w="953" w:type="pct"/>
            <w:vMerge/>
            <w:shd w:val="clear" w:color="auto" w:fill="FFFFFF"/>
          </w:tcPr>
          <w:p w:rsidR="00A33A82" w:rsidRPr="007E3AFB" w:rsidRDefault="00A33A82" w:rsidP="005B0E29">
            <w:pPr>
              <w:rPr>
                <w:sz w:val="20"/>
                <w:szCs w:val="20"/>
              </w:rPr>
            </w:pPr>
          </w:p>
        </w:tc>
        <w:bookmarkStart w:id="27" w:name="GType_04"/>
        <w:tc>
          <w:tcPr>
            <w:tcW w:w="407" w:type="pct"/>
            <w:shd w:val="clear" w:color="auto" w:fill="FFFFFF"/>
          </w:tcPr>
          <w:p w:rsidR="00A33A82" w:rsidRPr="007E3AFB" w:rsidRDefault="002C701E" w:rsidP="005B0E29">
            <w:pPr>
              <w:rPr>
                <w:sz w:val="20"/>
                <w:szCs w:val="20"/>
              </w:rPr>
            </w:pPr>
            <w:r>
              <w:rPr>
                <w:sz w:val="20"/>
                <w:szCs w:val="20"/>
              </w:rPr>
              <w:fldChar w:fldCharType="begin">
                <w:ffData>
                  <w:name w:val="GType_04"/>
                  <w:enabled/>
                  <w:calcOnExit w:val="0"/>
                  <w:ddList>
                    <w:result w:val="2"/>
                    <w:listEntry w:val="(select)"/>
                    <w:listEntry w:val="TA"/>
                    <w:listEntry w:val="Inv"/>
                  </w:ddList>
                </w:ffData>
              </w:fldChar>
            </w:r>
            <w:r w:rsidR="00A33A82">
              <w:rPr>
                <w:sz w:val="20"/>
                <w:szCs w:val="20"/>
              </w:rPr>
              <w:instrText xml:space="preserve"> FORMDROPDOWN </w:instrText>
            </w:r>
            <w:r>
              <w:rPr>
                <w:sz w:val="20"/>
                <w:szCs w:val="20"/>
              </w:rPr>
            </w:r>
            <w:r>
              <w:rPr>
                <w:sz w:val="20"/>
                <w:szCs w:val="20"/>
              </w:rPr>
              <w:fldChar w:fldCharType="end"/>
            </w:r>
            <w:bookmarkEnd w:id="27"/>
          </w:p>
        </w:tc>
        <w:tc>
          <w:tcPr>
            <w:tcW w:w="992" w:type="pct"/>
            <w:shd w:val="clear" w:color="auto" w:fill="FFFFFF"/>
          </w:tcPr>
          <w:p w:rsidR="00A33A82" w:rsidRPr="007E3AFB" w:rsidRDefault="00A33A82" w:rsidP="005B0E29">
            <w:pPr>
              <w:rPr>
                <w:sz w:val="20"/>
                <w:szCs w:val="20"/>
              </w:rPr>
            </w:pPr>
            <w:r w:rsidRPr="005963DB">
              <w:rPr>
                <w:sz w:val="20"/>
                <w:szCs w:val="20"/>
              </w:rPr>
              <w:t>The flow of ecosystem services into agricultural production systems is improved through better land and natural resource management, thereby generating improved income opportunities for local communities</w:t>
            </w:r>
          </w:p>
        </w:tc>
        <w:tc>
          <w:tcPr>
            <w:tcW w:w="1125" w:type="pct"/>
            <w:shd w:val="clear" w:color="auto" w:fill="FFFFFF"/>
          </w:tcPr>
          <w:p w:rsidR="00A33A82" w:rsidRPr="005963DB" w:rsidRDefault="00A33A82" w:rsidP="005B0E29">
            <w:pPr>
              <w:rPr>
                <w:sz w:val="20"/>
                <w:szCs w:val="20"/>
              </w:rPr>
            </w:pPr>
            <w:r w:rsidRPr="005963DB">
              <w:rPr>
                <w:sz w:val="20"/>
                <w:szCs w:val="20"/>
              </w:rPr>
              <w:t>SLWM practices are adopted (by type of practice, ha and by land use type) (LD-1)</w:t>
            </w:r>
          </w:p>
          <w:p w:rsidR="00A33A82" w:rsidRPr="005963DB" w:rsidRDefault="00A33A82" w:rsidP="005B0E29">
            <w:pPr>
              <w:rPr>
                <w:sz w:val="20"/>
                <w:szCs w:val="20"/>
              </w:rPr>
            </w:pPr>
          </w:p>
          <w:p w:rsidR="00A33A82" w:rsidRPr="005963DB" w:rsidRDefault="00A33A82" w:rsidP="005B0E29">
            <w:pPr>
              <w:rPr>
                <w:sz w:val="20"/>
                <w:szCs w:val="20"/>
              </w:rPr>
            </w:pPr>
            <w:r w:rsidRPr="005963DB">
              <w:rPr>
                <w:sz w:val="20"/>
                <w:szCs w:val="20"/>
              </w:rPr>
              <w:t>Vegetation cover is improved (ha) (LD-1)</w:t>
            </w:r>
          </w:p>
          <w:p w:rsidR="00A33A82" w:rsidRPr="005963DB" w:rsidRDefault="00A33A82" w:rsidP="005B0E29">
            <w:pPr>
              <w:rPr>
                <w:sz w:val="20"/>
                <w:szCs w:val="20"/>
              </w:rPr>
            </w:pPr>
          </w:p>
          <w:p w:rsidR="00A33A82" w:rsidRDefault="00A33A82" w:rsidP="005B0E29">
            <w:pPr>
              <w:rPr>
                <w:sz w:val="20"/>
                <w:szCs w:val="20"/>
              </w:rPr>
            </w:pPr>
            <w:r w:rsidRPr="005963DB">
              <w:rPr>
                <w:sz w:val="20"/>
                <w:szCs w:val="20"/>
              </w:rPr>
              <w:t>Market access for products is improved (# of farmer cooperatives/associations) (LD-1)</w:t>
            </w:r>
          </w:p>
          <w:p w:rsidR="00A33A82" w:rsidRPr="007E3AFB" w:rsidRDefault="00A33A82" w:rsidP="005B0E29">
            <w:pPr>
              <w:rPr>
                <w:sz w:val="20"/>
                <w:szCs w:val="20"/>
              </w:rPr>
            </w:pPr>
          </w:p>
        </w:tc>
        <w:bookmarkStart w:id="28" w:name="PF_TF_04"/>
        <w:tc>
          <w:tcPr>
            <w:tcW w:w="448" w:type="pct"/>
            <w:shd w:val="clear" w:color="auto" w:fill="FFFFFF"/>
          </w:tcPr>
          <w:p w:rsidR="00A33A82" w:rsidRDefault="002C701E" w:rsidP="005B0E29">
            <w:pPr>
              <w:jc w:val="right"/>
              <w:rPr>
                <w:sz w:val="20"/>
                <w:szCs w:val="20"/>
              </w:rPr>
            </w:pPr>
            <w:r>
              <w:rPr>
                <w:sz w:val="20"/>
                <w:szCs w:val="20"/>
              </w:rPr>
              <w:fldChar w:fldCharType="begin">
                <w:ffData>
                  <w:name w:val="PF_TF_04"/>
                  <w:enabled/>
                  <w:calcOnExit w:val="0"/>
                  <w:ddList>
                    <w:result w:val="1"/>
                    <w:listEntry w:val="(Select)"/>
                    <w:listEntry w:val="GEF"/>
                    <w:listEntry w:val="LDCF"/>
                    <w:listEntry w:val="SCCF"/>
                    <w:listEntry w:val="Multi Trust Fund"/>
                  </w:ddList>
                </w:ffData>
              </w:fldChar>
            </w:r>
            <w:r w:rsidR="00A33A82">
              <w:rPr>
                <w:sz w:val="20"/>
                <w:szCs w:val="20"/>
              </w:rPr>
              <w:instrText xml:space="preserve"> FORMDROPDOWN </w:instrText>
            </w:r>
            <w:r>
              <w:rPr>
                <w:sz w:val="20"/>
                <w:szCs w:val="20"/>
              </w:rPr>
            </w:r>
            <w:r>
              <w:rPr>
                <w:sz w:val="20"/>
                <w:szCs w:val="20"/>
              </w:rPr>
              <w:fldChar w:fldCharType="end"/>
            </w:r>
            <w:bookmarkEnd w:id="28"/>
          </w:p>
        </w:tc>
        <w:tc>
          <w:tcPr>
            <w:tcW w:w="490" w:type="pct"/>
            <w:tcBorders>
              <w:bottom w:val="single" w:sz="4" w:space="0" w:color="auto"/>
            </w:tcBorders>
            <w:shd w:val="clear" w:color="auto" w:fill="FFFFFF"/>
          </w:tcPr>
          <w:p w:rsidR="00A33A82" w:rsidRPr="007E3AFB" w:rsidRDefault="001A31C1" w:rsidP="00874F09">
            <w:pPr>
              <w:jc w:val="right"/>
              <w:rPr>
                <w:sz w:val="20"/>
                <w:szCs w:val="20"/>
              </w:rPr>
            </w:pPr>
            <w:r w:rsidRPr="001A31C1">
              <w:rPr>
                <w:sz w:val="20"/>
                <w:szCs w:val="20"/>
              </w:rPr>
              <w:t>5</w:t>
            </w:r>
            <w:r>
              <w:rPr>
                <w:sz w:val="20"/>
                <w:szCs w:val="20"/>
              </w:rPr>
              <w:t>,</w:t>
            </w:r>
            <w:r w:rsidRPr="001A31C1">
              <w:rPr>
                <w:sz w:val="20"/>
                <w:szCs w:val="20"/>
              </w:rPr>
              <w:t>561</w:t>
            </w:r>
            <w:r>
              <w:rPr>
                <w:sz w:val="20"/>
                <w:szCs w:val="20"/>
              </w:rPr>
              <w:t>,</w:t>
            </w:r>
            <w:r w:rsidRPr="001A31C1">
              <w:rPr>
                <w:sz w:val="20"/>
                <w:szCs w:val="20"/>
              </w:rPr>
              <w:t>112</w:t>
            </w:r>
          </w:p>
        </w:tc>
        <w:tc>
          <w:tcPr>
            <w:tcW w:w="585" w:type="pct"/>
            <w:tcBorders>
              <w:bottom w:val="single" w:sz="4" w:space="0" w:color="auto"/>
            </w:tcBorders>
            <w:shd w:val="clear" w:color="auto" w:fill="FFFFFF"/>
          </w:tcPr>
          <w:p w:rsidR="00A33A82" w:rsidRPr="007E3AFB" w:rsidRDefault="005054B2" w:rsidP="005B0E29">
            <w:pPr>
              <w:jc w:val="right"/>
              <w:rPr>
                <w:sz w:val="20"/>
                <w:szCs w:val="20"/>
              </w:rPr>
            </w:pPr>
            <w:r>
              <w:rPr>
                <w:sz w:val="20"/>
                <w:szCs w:val="20"/>
              </w:rPr>
              <w:t>92</w:t>
            </w:r>
            <w:r w:rsidR="000076BC">
              <w:rPr>
                <w:sz w:val="20"/>
                <w:szCs w:val="20"/>
              </w:rPr>
              <w:t>,</w:t>
            </w:r>
            <w:r w:rsidR="00A876FB">
              <w:rPr>
                <w:sz w:val="20"/>
                <w:szCs w:val="20"/>
              </w:rPr>
              <w:t>6</w:t>
            </w:r>
            <w:r w:rsidR="00A33A82">
              <w:rPr>
                <w:sz w:val="20"/>
                <w:szCs w:val="20"/>
              </w:rPr>
              <w:t>00,000</w:t>
            </w:r>
          </w:p>
        </w:tc>
      </w:tr>
      <w:tr w:rsidR="00A33A82" w:rsidRPr="007E3AFB" w:rsidTr="005B0E29">
        <w:tc>
          <w:tcPr>
            <w:tcW w:w="953" w:type="pct"/>
            <w:vMerge/>
            <w:shd w:val="clear" w:color="auto" w:fill="FFFFFF"/>
          </w:tcPr>
          <w:p w:rsidR="00A33A82" w:rsidRPr="007E3AFB" w:rsidRDefault="00A33A82" w:rsidP="005B0E29">
            <w:pPr>
              <w:rPr>
                <w:sz w:val="20"/>
                <w:szCs w:val="20"/>
              </w:rPr>
            </w:pPr>
          </w:p>
        </w:tc>
        <w:bookmarkStart w:id="29" w:name="GType_05"/>
        <w:tc>
          <w:tcPr>
            <w:tcW w:w="407" w:type="pct"/>
            <w:shd w:val="clear" w:color="auto" w:fill="FFFFFF"/>
          </w:tcPr>
          <w:p w:rsidR="00A33A82" w:rsidRPr="007E3AFB" w:rsidRDefault="002C701E" w:rsidP="005B0E29">
            <w:pPr>
              <w:rPr>
                <w:sz w:val="20"/>
                <w:szCs w:val="20"/>
              </w:rPr>
            </w:pPr>
            <w:r>
              <w:rPr>
                <w:sz w:val="20"/>
                <w:szCs w:val="20"/>
              </w:rPr>
              <w:fldChar w:fldCharType="begin">
                <w:ffData>
                  <w:name w:val="GType_05"/>
                  <w:enabled/>
                  <w:calcOnExit w:val="0"/>
                  <w:ddList>
                    <w:result w:val="2"/>
                    <w:listEntry w:val="(select)"/>
                    <w:listEntry w:val="TA"/>
                    <w:listEntry w:val="Inv"/>
                  </w:ddList>
                </w:ffData>
              </w:fldChar>
            </w:r>
            <w:r w:rsidR="00A33A82">
              <w:rPr>
                <w:sz w:val="20"/>
                <w:szCs w:val="20"/>
              </w:rPr>
              <w:instrText xml:space="preserve"> FORMDROPDOWN </w:instrText>
            </w:r>
            <w:r>
              <w:rPr>
                <w:sz w:val="20"/>
                <w:szCs w:val="20"/>
              </w:rPr>
            </w:r>
            <w:r>
              <w:rPr>
                <w:sz w:val="20"/>
                <w:szCs w:val="20"/>
              </w:rPr>
              <w:fldChar w:fldCharType="end"/>
            </w:r>
            <w:bookmarkEnd w:id="29"/>
          </w:p>
        </w:tc>
        <w:tc>
          <w:tcPr>
            <w:tcW w:w="992" w:type="pct"/>
            <w:shd w:val="clear" w:color="auto" w:fill="FFFFFF"/>
          </w:tcPr>
          <w:p w:rsidR="00A33A82" w:rsidRPr="007E3AFB" w:rsidRDefault="00A33A82" w:rsidP="005B0E29">
            <w:pPr>
              <w:rPr>
                <w:sz w:val="20"/>
                <w:szCs w:val="20"/>
              </w:rPr>
            </w:pPr>
            <w:r w:rsidRPr="005963DB">
              <w:rPr>
                <w:sz w:val="20"/>
                <w:szCs w:val="20"/>
              </w:rPr>
              <w:t xml:space="preserve">The capacity for </w:t>
            </w:r>
            <w:r w:rsidRPr="005963DB">
              <w:rPr>
                <w:sz w:val="20"/>
                <w:szCs w:val="20"/>
              </w:rPr>
              <w:lastRenderedPageBreak/>
              <w:t xml:space="preserve">integrating SLWM and biodiversity management in land use policies and development is </w:t>
            </w:r>
            <w:r>
              <w:rPr>
                <w:sz w:val="20"/>
                <w:szCs w:val="20"/>
              </w:rPr>
              <w:t xml:space="preserve">enhanced </w:t>
            </w:r>
            <w:r w:rsidRPr="005963DB">
              <w:rPr>
                <w:sz w:val="20"/>
                <w:szCs w:val="20"/>
              </w:rPr>
              <w:t>at a national and local level</w:t>
            </w:r>
          </w:p>
        </w:tc>
        <w:tc>
          <w:tcPr>
            <w:tcW w:w="1125" w:type="pct"/>
            <w:shd w:val="clear" w:color="auto" w:fill="FFFFFF"/>
          </w:tcPr>
          <w:p w:rsidR="00A33A82" w:rsidRPr="005963DB" w:rsidRDefault="00A33A82" w:rsidP="005B0E29">
            <w:pPr>
              <w:rPr>
                <w:sz w:val="20"/>
                <w:szCs w:val="20"/>
              </w:rPr>
            </w:pPr>
            <w:r>
              <w:rPr>
                <w:sz w:val="20"/>
                <w:szCs w:val="20"/>
              </w:rPr>
              <w:lastRenderedPageBreak/>
              <w:t>T</w:t>
            </w:r>
            <w:r w:rsidRPr="005963DB">
              <w:rPr>
                <w:sz w:val="20"/>
                <w:szCs w:val="20"/>
              </w:rPr>
              <w:t xml:space="preserve">raining </w:t>
            </w:r>
            <w:r>
              <w:rPr>
                <w:sz w:val="20"/>
                <w:szCs w:val="20"/>
              </w:rPr>
              <w:t xml:space="preserve">sessions </w:t>
            </w:r>
            <w:r w:rsidRPr="005963DB">
              <w:rPr>
                <w:sz w:val="20"/>
                <w:szCs w:val="20"/>
              </w:rPr>
              <w:t xml:space="preserve">developed </w:t>
            </w:r>
            <w:r w:rsidRPr="005963DB">
              <w:rPr>
                <w:sz w:val="20"/>
                <w:szCs w:val="20"/>
              </w:rPr>
              <w:lastRenderedPageBreak/>
              <w:t>and delivered</w:t>
            </w:r>
          </w:p>
          <w:p w:rsidR="00A33A82" w:rsidRPr="005963DB" w:rsidRDefault="00A33A82" w:rsidP="005B0E29">
            <w:pPr>
              <w:rPr>
                <w:sz w:val="20"/>
                <w:szCs w:val="20"/>
              </w:rPr>
            </w:pPr>
            <w:r w:rsidRPr="005963DB">
              <w:rPr>
                <w:sz w:val="20"/>
                <w:szCs w:val="20"/>
              </w:rPr>
              <w:t xml:space="preserve">(# of sessions and # of </w:t>
            </w:r>
            <w:r w:rsidR="006D7107">
              <w:rPr>
                <w:sz w:val="20"/>
                <w:szCs w:val="20"/>
              </w:rPr>
              <w:t>participants</w:t>
            </w:r>
            <w:r w:rsidRPr="005963DB">
              <w:rPr>
                <w:sz w:val="20"/>
                <w:szCs w:val="20"/>
              </w:rPr>
              <w:t>) (LD-1) (BD-2)</w:t>
            </w:r>
          </w:p>
          <w:p w:rsidR="00A33A82" w:rsidRPr="005963DB" w:rsidRDefault="00A33A82" w:rsidP="005B0E29">
            <w:pPr>
              <w:rPr>
                <w:sz w:val="20"/>
                <w:szCs w:val="20"/>
              </w:rPr>
            </w:pPr>
          </w:p>
          <w:p w:rsidR="00A33A82" w:rsidRDefault="00A33A82" w:rsidP="005B0E29">
            <w:pPr>
              <w:rPr>
                <w:sz w:val="20"/>
                <w:szCs w:val="20"/>
              </w:rPr>
            </w:pPr>
            <w:r w:rsidRPr="005963DB">
              <w:rPr>
                <w:sz w:val="20"/>
                <w:szCs w:val="20"/>
              </w:rPr>
              <w:t>Land use plans</w:t>
            </w:r>
            <w:r w:rsidR="00891484">
              <w:rPr>
                <w:sz w:val="20"/>
                <w:szCs w:val="20"/>
              </w:rPr>
              <w:t xml:space="preserve"> </w:t>
            </w:r>
            <w:r w:rsidRPr="005963DB">
              <w:rPr>
                <w:sz w:val="20"/>
                <w:szCs w:val="20"/>
              </w:rPr>
              <w:t>developed (#) (LD-1) (BD-2)</w:t>
            </w:r>
          </w:p>
          <w:p w:rsidR="004117EF" w:rsidRPr="005963DB" w:rsidRDefault="004117EF" w:rsidP="005B0E29">
            <w:pPr>
              <w:rPr>
                <w:sz w:val="20"/>
                <w:szCs w:val="20"/>
              </w:rPr>
            </w:pPr>
          </w:p>
          <w:p w:rsidR="00A33A82" w:rsidRPr="005963DB" w:rsidRDefault="00A33A82" w:rsidP="005B0E29">
            <w:pPr>
              <w:rPr>
                <w:sz w:val="20"/>
                <w:szCs w:val="20"/>
              </w:rPr>
            </w:pPr>
            <w:r w:rsidRPr="005963DB">
              <w:rPr>
                <w:sz w:val="20"/>
                <w:szCs w:val="20"/>
              </w:rPr>
              <w:t>Community action plans in place (LD-1) (BD-2)</w:t>
            </w:r>
          </w:p>
          <w:p w:rsidR="00A33A82" w:rsidRPr="007E3AFB" w:rsidRDefault="00A33A82" w:rsidP="005B0E29">
            <w:pPr>
              <w:rPr>
                <w:sz w:val="20"/>
                <w:szCs w:val="20"/>
              </w:rPr>
            </w:pPr>
          </w:p>
        </w:tc>
        <w:bookmarkStart w:id="30" w:name="PF_TF_05"/>
        <w:tc>
          <w:tcPr>
            <w:tcW w:w="448" w:type="pct"/>
            <w:shd w:val="clear" w:color="auto" w:fill="FFFFFF"/>
          </w:tcPr>
          <w:p w:rsidR="00A33A82" w:rsidRDefault="002C701E" w:rsidP="005B0E29">
            <w:pPr>
              <w:jc w:val="right"/>
              <w:rPr>
                <w:sz w:val="20"/>
                <w:szCs w:val="20"/>
              </w:rPr>
            </w:pPr>
            <w:r>
              <w:rPr>
                <w:sz w:val="20"/>
                <w:szCs w:val="20"/>
              </w:rPr>
              <w:lastRenderedPageBreak/>
              <w:fldChar w:fldCharType="begin">
                <w:ffData>
                  <w:name w:val="PF_TF_05"/>
                  <w:enabled/>
                  <w:calcOnExit w:val="0"/>
                  <w:ddList>
                    <w:result w:val="1"/>
                    <w:listEntry w:val="(Select)"/>
                    <w:listEntry w:val="GEF"/>
                    <w:listEntry w:val="LDCF"/>
                    <w:listEntry w:val="SCCF"/>
                    <w:listEntry w:val="Multi Trust Fund"/>
                  </w:ddList>
                </w:ffData>
              </w:fldChar>
            </w:r>
            <w:r w:rsidR="00A33A82">
              <w:rPr>
                <w:sz w:val="20"/>
                <w:szCs w:val="20"/>
              </w:rPr>
              <w:instrText xml:space="preserve"> FORMDROPDOWN </w:instrText>
            </w:r>
            <w:r>
              <w:rPr>
                <w:sz w:val="20"/>
                <w:szCs w:val="20"/>
              </w:rPr>
            </w:r>
            <w:r>
              <w:rPr>
                <w:sz w:val="20"/>
                <w:szCs w:val="20"/>
              </w:rPr>
              <w:fldChar w:fldCharType="end"/>
            </w:r>
            <w:bookmarkEnd w:id="30"/>
          </w:p>
        </w:tc>
        <w:tc>
          <w:tcPr>
            <w:tcW w:w="490" w:type="pct"/>
            <w:tcBorders>
              <w:bottom w:val="single" w:sz="4" w:space="0" w:color="auto"/>
            </w:tcBorders>
            <w:shd w:val="clear" w:color="auto" w:fill="FFFFFF"/>
          </w:tcPr>
          <w:p w:rsidR="00A33A82" w:rsidRPr="007E3AFB" w:rsidRDefault="00EB60A1" w:rsidP="00A876FB">
            <w:pPr>
              <w:jc w:val="right"/>
              <w:rPr>
                <w:sz w:val="20"/>
                <w:szCs w:val="20"/>
              </w:rPr>
            </w:pPr>
            <w:r w:rsidRPr="00EB60A1">
              <w:rPr>
                <w:sz w:val="20"/>
                <w:szCs w:val="20"/>
              </w:rPr>
              <w:t>2</w:t>
            </w:r>
            <w:r>
              <w:rPr>
                <w:sz w:val="20"/>
                <w:szCs w:val="20"/>
              </w:rPr>
              <w:t>,</w:t>
            </w:r>
            <w:r w:rsidRPr="00EB60A1">
              <w:rPr>
                <w:sz w:val="20"/>
                <w:szCs w:val="20"/>
              </w:rPr>
              <w:t>084</w:t>
            </w:r>
            <w:r>
              <w:rPr>
                <w:sz w:val="20"/>
                <w:szCs w:val="20"/>
              </w:rPr>
              <w:t>,</w:t>
            </w:r>
            <w:r w:rsidRPr="00EB60A1">
              <w:rPr>
                <w:sz w:val="20"/>
                <w:szCs w:val="20"/>
              </w:rPr>
              <w:t>958</w:t>
            </w:r>
          </w:p>
        </w:tc>
        <w:tc>
          <w:tcPr>
            <w:tcW w:w="585" w:type="pct"/>
            <w:tcBorders>
              <w:bottom w:val="single" w:sz="4" w:space="0" w:color="auto"/>
            </w:tcBorders>
            <w:shd w:val="clear" w:color="auto" w:fill="FFFFFF"/>
          </w:tcPr>
          <w:p w:rsidR="00A33A82" w:rsidRPr="007E3AFB" w:rsidRDefault="00D56FA0" w:rsidP="005B0E29">
            <w:pPr>
              <w:jc w:val="right"/>
              <w:rPr>
                <w:sz w:val="20"/>
                <w:szCs w:val="20"/>
              </w:rPr>
            </w:pPr>
            <w:r>
              <w:rPr>
                <w:sz w:val="20"/>
                <w:szCs w:val="20"/>
              </w:rPr>
              <w:t>2</w:t>
            </w:r>
            <w:r w:rsidR="005054B2">
              <w:rPr>
                <w:sz w:val="20"/>
                <w:szCs w:val="20"/>
              </w:rPr>
              <w:t>6</w:t>
            </w:r>
            <w:r>
              <w:rPr>
                <w:sz w:val="20"/>
                <w:szCs w:val="20"/>
              </w:rPr>
              <w:t>,</w:t>
            </w:r>
            <w:r w:rsidR="005054B2">
              <w:rPr>
                <w:sz w:val="20"/>
                <w:szCs w:val="20"/>
              </w:rPr>
              <w:t>6</w:t>
            </w:r>
            <w:r w:rsidR="00A33A82">
              <w:rPr>
                <w:sz w:val="20"/>
                <w:szCs w:val="20"/>
              </w:rPr>
              <w:t>00,000</w:t>
            </w:r>
          </w:p>
        </w:tc>
      </w:tr>
      <w:tr w:rsidR="00A33A82" w:rsidRPr="007E3AFB" w:rsidTr="005B0E29">
        <w:tc>
          <w:tcPr>
            <w:tcW w:w="953" w:type="pct"/>
            <w:vMerge/>
            <w:shd w:val="clear" w:color="auto" w:fill="FFFFFF"/>
          </w:tcPr>
          <w:p w:rsidR="00A33A82" w:rsidRPr="007E3AFB" w:rsidRDefault="00A33A82" w:rsidP="005B0E29">
            <w:pPr>
              <w:rPr>
                <w:sz w:val="20"/>
                <w:szCs w:val="20"/>
              </w:rPr>
            </w:pPr>
          </w:p>
        </w:tc>
        <w:bookmarkStart w:id="31" w:name="GType_07"/>
        <w:tc>
          <w:tcPr>
            <w:tcW w:w="407" w:type="pct"/>
            <w:shd w:val="clear" w:color="auto" w:fill="FFFFFF"/>
          </w:tcPr>
          <w:p w:rsidR="00A33A82" w:rsidRPr="007E3AFB" w:rsidRDefault="002C701E" w:rsidP="005B0E29">
            <w:pPr>
              <w:rPr>
                <w:sz w:val="20"/>
                <w:szCs w:val="20"/>
              </w:rPr>
            </w:pPr>
            <w:r>
              <w:rPr>
                <w:sz w:val="20"/>
                <w:szCs w:val="20"/>
              </w:rPr>
              <w:fldChar w:fldCharType="begin">
                <w:ffData>
                  <w:name w:val="GType_07"/>
                  <w:enabled/>
                  <w:calcOnExit w:val="0"/>
                  <w:ddList>
                    <w:result w:val="2"/>
                    <w:listEntry w:val="(select)"/>
                    <w:listEntry w:val="TA"/>
                    <w:listEntry w:val="Inv"/>
                  </w:ddList>
                </w:ffData>
              </w:fldChar>
            </w:r>
            <w:r w:rsidR="00A33A82">
              <w:rPr>
                <w:sz w:val="20"/>
                <w:szCs w:val="20"/>
              </w:rPr>
              <w:instrText xml:space="preserve"> FORMDROPDOWN </w:instrText>
            </w:r>
            <w:r>
              <w:rPr>
                <w:sz w:val="20"/>
                <w:szCs w:val="20"/>
              </w:rPr>
            </w:r>
            <w:r>
              <w:rPr>
                <w:sz w:val="20"/>
                <w:szCs w:val="20"/>
              </w:rPr>
              <w:fldChar w:fldCharType="end"/>
            </w:r>
            <w:bookmarkEnd w:id="31"/>
          </w:p>
        </w:tc>
        <w:tc>
          <w:tcPr>
            <w:tcW w:w="992" w:type="pct"/>
            <w:shd w:val="clear" w:color="auto" w:fill="FFFFFF"/>
          </w:tcPr>
          <w:p w:rsidR="00A33A82" w:rsidRPr="005963DB" w:rsidRDefault="00A33A82" w:rsidP="005B0E29">
            <w:pPr>
              <w:rPr>
                <w:sz w:val="20"/>
                <w:szCs w:val="20"/>
              </w:rPr>
            </w:pPr>
            <w:r w:rsidRPr="005963DB">
              <w:rPr>
                <w:sz w:val="20"/>
                <w:szCs w:val="20"/>
              </w:rPr>
              <w:t>Adaptive capacity</w:t>
            </w:r>
          </w:p>
          <w:p w:rsidR="00A33A82" w:rsidRPr="007E3AFB" w:rsidRDefault="00A33A82" w:rsidP="005B0E29">
            <w:pPr>
              <w:rPr>
                <w:sz w:val="20"/>
                <w:szCs w:val="20"/>
              </w:rPr>
            </w:pPr>
            <w:r w:rsidRPr="005963DB">
              <w:rPr>
                <w:sz w:val="20"/>
                <w:szCs w:val="20"/>
              </w:rPr>
              <w:t>to climate change impacts is strengthened</w:t>
            </w:r>
          </w:p>
        </w:tc>
        <w:tc>
          <w:tcPr>
            <w:tcW w:w="1125" w:type="pct"/>
            <w:shd w:val="clear" w:color="auto" w:fill="FFFFFF"/>
          </w:tcPr>
          <w:p w:rsidR="00A33A82" w:rsidRPr="005963DB" w:rsidRDefault="00A33A82" w:rsidP="005B0E29">
            <w:pPr>
              <w:rPr>
                <w:sz w:val="20"/>
                <w:szCs w:val="20"/>
              </w:rPr>
            </w:pPr>
            <w:r w:rsidRPr="005963DB">
              <w:rPr>
                <w:sz w:val="20"/>
                <w:szCs w:val="20"/>
              </w:rPr>
              <w:t>Technology based adaptation options</w:t>
            </w:r>
            <w:r w:rsidR="006D7107">
              <w:rPr>
                <w:sz w:val="20"/>
                <w:szCs w:val="20"/>
              </w:rPr>
              <w:t xml:space="preserve"> </w:t>
            </w:r>
            <w:r w:rsidRPr="005963DB">
              <w:rPr>
                <w:sz w:val="20"/>
                <w:szCs w:val="20"/>
              </w:rPr>
              <w:t>tested (number) (CCA-1)</w:t>
            </w:r>
          </w:p>
          <w:p w:rsidR="00A33A82" w:rsidRPr="005963DB" w:rsidRDefault="00A33A82" w:rsidP="005B0E29">
            <w:pPr>
              <w:rPr>
                <w:sz w:val="20"/>
                <w:szCs w:val="20"/>
              </w:rPr>
            </w:pPr>
          </w:p>
          <w:p w:rsidR="00A33A82" w:rsidRDefault="00A33A82" w:rsidP="005B0E29">
            <w:pPr>
              <w:rPr>
                <w:sz w:val="20"/>
                <w:szCs w:val="20"/>
              </w:rPr>
            </w:pPr>
            <w:r w:rsidRPr="005963DB">
              <w:rPr>
                <w:sz w:val="20"/>
                <w:szCs w:val="20"/>
              </w:rPr>
              <w:t>Traditional SLWM knowledge suitable for climate change adaptation strengthened/ restored (CCA-1)</w:t>
            </w:r>
          </w:p>
          <w:p w:rsidR="00A33A82" w:rsidRPr="007E3AFB" w:rsidRDefault="00A33A82" w:rsidP="005B0E29">
            <w:pPr>
              <w:rPr>
                <w:sz w:val="20"/>
                <w:szCs w:val="20"/>
              </w:rPr>
            </w:pPr>
          </w:p>
        </w:tc>
        <w:bookmarkStart w:id="32" w:name="PF_TF_07"/>
        <w:tc>
          <w:tcPr>
            <w:tcW w:w="448" w:type="pct"/>
            <w:shd w:val="clear" w:color="auto" w:fill="FFFFFF"/>
          </w:tcPr>
          <w:p w:rsidR="00A33A82" w:rsidRDefault="002C701E" w:rsidP="005B0E29">
            <w:pPr>
              <w:jc w:val="right"/>
              <w:rPr>
                <w:sz w:val="20"/>
                <w:szCs w:val="20"/>
              </w:rPr>
            </w:pPr>
            <w:r>
              <w:rPr>
                <w:sz w:val="20"/>
                <w:szCs w:val="20"/>
              </w:rPr>
              <w:fldChar w:fldCharType="begin">
                <w:ffData>
                  <w:name w:val="PF_TF_07"/>
                  <w:enabled/>
                  <w:calcOnExit w:val="0"/>
                  <w:ddList>
                    <w:result w:val="3"/>
                    <w:listEntry w:val="(Select)"/>
                    <w:listEntry w:val="GEF"/>
                    <w:listEntry w:val="LDCF"/>
                    <w:listEntry w:val="SCCF"/>
                    <w:listEntry w:val="Multi Trust Fund"/>
                  </w:ddList>
                </w:ffData>
              </w:fldChar>
            </w:r>
            <w:r w:rsidR="00A33A82">
              <w:rPr>
                <w:sz w:val="20"/>
                <w:szCs w:val="20"/>
              </w:rPr>
              <w:instrText xml:space="preserve"> FORMDROPDOWN </w:instrText>
            </w:r>
            <w:r>
              <w:rPr>
                <w:sz w:val="20"/>
                <w:szCs w:val="20"/>
              </w:rPr>
            </w:r>
            <w:r>
              <w:rPr>
                <w:sz w:val="20"/>
                <w:szCs w:val="20"/>
              </w:rPr>
              <w:fldChar w:fldCharType="end"/>
            </w:r>
            <w:bookmarkEnd w:id="32"/>
          </w:p>
        </w:tc>
        <w:tc>
          <w:tcPr>
            <w:tcW w:w="490" w:type="pct"/>
            <w:tcBorders>
              <w:bottom w:val="single" w:sz="4" w:space="0" w:color="auto"/>
            </w:tcBorders>
            <w:shd w:val="clear" w:color="auto" w:fill="FFFFFF"/>
          </w:tcPr>
          <w:p w:rsidR="00A33A82" w:rsidRPr="007E3AFB" w:rsidRDefault="00487AFF" w:rsidP="005B0E29">
            <w:pPr>
              <w:jc w:val="right"/>
              <w:rPr>
                <w:sz w:val="20"/>
                <w:szCs w:val="20"/>
              </w:rPr>
            </w:pPr>
            <w:r w:rsidRPr="00487AFF">
              <w:rPr>
                <w:sz w:val="20"/>
                <w:szCs w:val="20"/>
              </w:rPr>
              <w:t>2</w:t>
            </w:r>
            <w:r>
              <w:rPr>
                <w:sz w:val="20"/>
                <w:szCs w:val="20"/>
              </w:rPr>
              <w:t>,</w:t>
            </w:r>
            <w:r w:rsidRPr="00487AFF">
              <w:rPr>
                <w:sz w:val="20"/>
                <w:szCs w:val="20"/>
              </w:rPr>
              <w:t>777</w:t>
            </w:r>
            <w:r>
              <w:rPr>
                <w:sz w:val="20"/>
                <w:szCs w:val="20"/>
              </w:rPr>
              <w:t>,</w:t>
            </w:r>
            <w:r w:rsidRPr="00487AFF">
              <w:rPr>
                <w:sz w:val="20"/>
                <w:szCs w:val="20"/>
              </w:rPr>
              <w:t>778</w:t>
            </w:r>
          </w:p>
        </w:tc>
        <w:tc>
          <w:tcPr>
            <w:tcW w:w="585" w:type="pct"/>
            <w:tcBorders>
              <w:bottom w:val="single" w:sz="4" w:space="0" w:color="auto"/>
            </w:tcBorders>
            <w:shd w:val="clear" w:color="auto" w:fill="FFFFFF"/>
          </w:tcPr>
          <w:p w:rsidR="00A33A82" w:rsidRPr="007E3AFB" w:rsidRDefault="00A33A82" w:rsidP="005B0E29">
            <w:pPr>
              <w:jc w:val="right"/>
              <w:rPr>
                <w:sz w:val="20"/>
                <w:szCs w:val="20"/>
              </w:rPr>
            </w:pPr>
            <w:r>
              <w:rPr>
                <w:sz w:val="20"/>
                <w:szCs w:val="20"/>
              </w:rPr>
              <w:t>1</w:t>
            </w:r>
            <w:r w:rsidRPr="0079747F">
              <w:rPr>
                <w:sz w:val="20"/>
                <w:szCs w:val="20"/>
              </w:rPr>
              <w:t>2,000,000</w:t>
            </w:r>
          </w:p>
        </w:tc>
      </w:tr>
      <w:tr w:rsidR="00A33A82" w:rsidRPr="007E3AFB" w:rsidTr="005B0E29">
        <w:tc>
          <w:tcPr>
            <w:tcW w:w="953" w:type="pct"/>
            <w:vMerge/>
            <w:tcBorders>
              <w:bottom w:val="single" w:sz="4" w:space="0" w:color="auto"/>
            </w:tcBorders>
            <w:shd w:val="clear" w:color="auto" w:fill="FFFFFF"/>
          </w:tcPr>
          <w:p w:rsidR="00A33A82" w:rsidRPr="007E3AFB" w:rsidRDefault="00A33A82" w:rsidP="005B0E29">
            <w:pPr>
              <w:rPr>
                <w:sz w:val="20"/>
                <w:szCs w:val="20"/>
              </w:rPr>
            </w:pPr>
          </w:p>
        </w:tc>
        <w:bookmarkStart w:id="33" w:name="GType_08"/>
        <w:tc>
          <w:tcPr>
            <w:tcW w:w="407" w:type="pct"/>
            <w:shd w:val="clear" w:color="auto" w:fill="FFFFFF"/>
          </w:tcPr>
          <w:p w:rsidR="00A33A82" w:rsidRPr="007E3AFB" w:rsidRDefault="002C701E" w:rsidP="005B0E29">
            <w:pPr>
              <w:rPr>
                <w:sz w:val="20"/>
                <w:szCs w:val="20"/>
              </w:rPr>
            </w:pPr>
            <w:r>
              <w:rPr>
                <w:sz w:val="20"/>
                <w:szCs w:val="20"/>
              </w:rPr>
              <w:fldChar w:fldCharType="begin">
                <w:ffData>
                  <w:name w:val="GType_08"/>
                  <w:enabled/>
                  <w:calcOnExit w:val="0"/>
                  <w:ddList>
                    <w:result w:val="2"/>
                    <w:listEntry w:val="(select)"/>
                    <w:listEntry w:val="TA"/>
                    <w:listEntry w:val="Inv"/>
                  </w:ddList>
                </w:ffData>
              </w:fldChar>
            </w:r>
            <w:r w:rsidR="00A33A82">
              <w:rPr>
                <w:sz w:val="20"/>
                <w:szCs w:val="20"/>
              </w:rPr>
              <w:instrText xml:space="preserve"> FORMDROPDOWN </w:instrText>
            </w:r>
            <w:r>
              <w:rPr>
                <w:sz w:val="20"/>
                <w:szCs w:val="20"/>
              </w:rPr>
            </w:r>
            <w:r>
              <w:rPr>
                <w:sz w:val="20"/>
                <w:szCs w:val="20"/>
              </w:rPr>
              <w:fldChar w:fldCharType="end"/>
            </w:r>
            <w:bookmarkEnd w:id="33"/>
          </w:p>
        </w:tc>
        <w:tc>
          <w:tcPr>
            <w:tcW w:w="992" w:type="pct"/>
            <w:shd w:val="clear" w:color="auto" w:fill="FFFFFF"/>
          </w:tcPr>
          <w:p w:rsidR="00A33A82" w:rsidRPr="007E3AFB" w:rsidRDefault="00A33A82" w:rsidP="0022461A">
            <w:pPr>
              <w:rPr>
                <w:sz w:val="20"/>
                <w:szCs w:val="20"/>
              </w:rPr>
            </w:pPr>
            <w:r w:rsidRPr="005963DB">
              <w:rPr>
                <w:sz w:val="20"/>
                <w:szCs w:val="20"/>
              </w:rPr>
              <w:t>In</w:t>
            </w:r>
            <w:r w:rsidR="0022461A">
              <w:rPr>
                <w:sz w:val="20"/>
                <w:szCs w:val="20"/>
              </w:rPr>
              <w:t xml:space="preserve">vestments in renewable energy technologies </w:t>
            </w:r>
          </w:p>
        </w:tc>
        <w:tc>
          <w:tcPr>
            <w:tcW w:w="1125" w:type="pct"/>
            <w:shd w:val="clear" w:color="auto" w:fill="FFFFFF"/>
          </w:tcPr>
          <w:p w:rsidR="00A33A82" w:rsidRPr="005963DB" w:rsidRDefault="00A33A82" w:rsidP="005B0E29">
            <w:pPr>
              <w:rPr>
                <w:sz w:val="20"/>
                <w:szCs w:val="20"/>
              </w:rPr>
            </w:pPr>
            <w:r w:rsidRPr="005963DB">
              <w:rPr>
                <w:sz w:val="20"/>
                <w:szCs w:val="20"/>
              </w:rPr>
              <w:t>Households receiving advisory services and incorporating renewable energy alternatives to traditional</w:t>
            </w:r>
          </w:p>
          <w:p w:rsidR="00A33A82" w:rsidRPr="005963DB" w:rsidRDefault="00A33A82" w:rsidP="005B0E29">
            <w:pPr>
              <w:rPr>
                <w:sz w:val="20"/>
                <w:szCs w:val="20"/>
              </w:rPr>
            </w:pPr>
            <w:r w:rsidRPr="005963DB">
              <w:rPr>
                <w:sz w:val="20"/>
                <w:szCs w:val="20"/>
              </w:rPr>
              <w:t>approaches (#</w:t>
            </w:r>
            <w:r w:rsidR="0022461A">
              <w:rPr>
                <w:sz w:val="20"/>
                <w:szCs w:val="20"/>
              </w:rPr>
              <w:t xml:space="preserve"> HH-  tonnes CO2 avoided)</w:t>
            </w:r>
          </w:p>
          <w:p w:rsidR="00A33A82" w:rsidRDefault="00A33A82" w:rsidP="005B0E29">
            <w:pPr>
              <w:rPr>
                <w:sz w:val="20"/>
                <w:szCs w:val="20"/>
              </w:rPr>
            </w:pPr>
            <w:r w:rsidRPr="005963DB">
              <w:rPr>
                <w:sz w:val="20"/>
                <w:szCs w:val="20"/>
              </w:rPr>
              <w:t>(CCM-</w:t>
            </w:r>
            <w:r w:rsidR="0022461A">
              <w:rPr>
                <w:sz w:val="20"/>
                <w:szCs w:val="20"/>
              </w:rPr>
              <w:t>3</w:t>
            </w:r>
            <w:r w:rsidRPr="005963DB">
              <w:rPr>
                <w:sz w:val="20"/>
                <w:szCs w:val="20"/>
              </w:rPr>
              <w:t>)</w:t>
            </w:r>
          </w:p>
          <w:p w:rsidR="00A33A82" w:rsidRPr="007E3AFB" w:rsidRDefault="00A33A82" w:rsidP="005B0E29">
            <w:pPr>
              <w:rPr>
                <w:sz w:val="20"/>
                <w:szCs w:val="20"/>
              </w:rPr>
            </w:pPr>
          </w:p>
        </w:tc>
        <w:bookmarkStart w:id="34" w:name="PF_TF_08"/>
        <w:tc>
          <w:tcPr>
            <w:tcW w:w="448" w:type="pct"/>
            <w:shd w:val="clear" w:color="auto" w:fill="FFFFFF"/>
          </w:tcPr>
          <w:p w:rsidR="00A33A82" w:rsidRDefault="002C701E" w:rsidP="005B0E29">
            <w:pPr>
              <w:jc w:val="right"/>
              <w:rPr>
                <w:sz w:val="20"/>
                <w:szCs w:val="20"/>
              </w:rPr>
            </w:pPr>
            <w:r>
              <w:rPr>
                <w:sz w:val="20"/>
                <w:szCs w:val="20"/>
              </w:rPr>
              <w:fldChar w:fldCharType="begin">
                <w:ffData>
                  <w:name w:val="PF_TF_08"/>
                  <w:enabled/>
                  <w:calcOnExit w:val="0"/>
                  <w:ddList>
                    <w:result w:val="1"/>
                    <w:listEntry w:val="(Select)"/>
                    <w:listEntry w:val="GEF"/>
                    <w:listEntry w:val="LDCF"/>
                    <w:listEntry w:val="SCCF"/>
                    <w:listEntry w:val="Multi Trust Fund"/>
                  </w:ddList>
                </w:ffData>
              </w:fldChar>
            </w:r>
            <w:r w:rsidR="00A33A82">
              <w:rPr>
                <w:sz w:val="20"/>
                <w:szCs w:val="20"/>
              </w:rPr>
              <w:instrText xml:space="preserve"> FORMDROPDOWN </w:instrText>
            </w:r>
            <w:r>
              <w:rPr>
                <w:sz w:val="20"/>
                <w:szCs w:val="20"/>
              </w:rPr>
            </w:r>
            <w:r>
              <w:rPr>
                <w:sz w:val="20"/>
                <w:szCs w:val="20"/>
              </w:rPr>
              <w:fldChar w:fldCharType="end"/>
            </w:r>
            <w:bookmarkEnd w:id="34"/>
          </w:p>
        </w:tc>
        <w:tc>
          <w:tcPr>
            <w:tcW w:w="490" w:type="pct"/>
            <w:tcBorders>
              <w:bottom w:val="single" w:sz="4" w:space="0" w:color="auto"/>
            </w:tcBorders>
            <w:shd w:val="clear" w:color="auto" w:fill="FFFFFF"/>
          </w:tcPr>
          <w:p w:rsidR="00A33A82" w:rsidRPr="007E3AFB" w:rsidRDefault="00EB60A1" w:rsidP="00A876FB">
            <w:pPr>
              <w:jc w:val="right"/>
              <w:rPr>
                <w:sz w:val="20"/>
                <w:szCs w:val="20"/>
              </w:rPr>
            </w:pPr>
            <w:r w:rsidRPr="00EB60A1">
              <w:rPr>
                <w:sz w:val="20"/>
                <w:szCs w:val="20"/>
              </w:rPr>
              <w:t>2</w:t>
            </w:r>
            <w:r>
              <w:rPr>
                <w:sz w:val="20"/>
                <w:szCs w:val="20"/>
              </w:rPr>
              <w:t>,</w:t>
            </w:r>
            <w:r w:rsidRPr="00EB60A1">
              <w:rPr>
                <w:sz w:val="20"/>
                <w:szCs w:val="20"/>
              </w:rPr>
              <w:t>016</w:t>
            </w:r>
            <w:r>
              <w:rPr>
                <w:sz w:val="20"/>
                <w:szCs w:val="20"/>
              </w:rPr>
              <w:t>,</w:t>
            </w:r>
            <w:r w:rsidRPr="00EB60A1">
              <w:rPr>
                <w:sz w:val="20"/>
                <w:szCs w:val="20"/>
              </w:rPr>
              <w:t>667</w:t>
            </w:r>
          </w:p>
        </w:tc>
        <w:tc>
          <w:tcPr>
            <w:tcW w:w="585" w:type="pct"/>
            <w:tcBorders>
              <w:bottom w:val="single" w:sz="4" w:space="0" w:color="auto"/>
            </w:tcBorders>
            <w:shd w:val="clear" w:color="auto" w:fill="FFFFFF"/>
          </w:tcPr>
          <w:p w:rsidR="00A33A82" w:rsidRPr="007E3AFB" w:rsidRDefault="00A636EA" w:rsidP="005B0E29">
            <w:pPr>
              <w:jc w:val="right"/>
              <w:rPr>
                <w:sz w:val="20"/>
                <w:szCs w:val="20"/>
              </w:rPr>
            </w:pPr>
            <w:r>
              <w:rPr>
                <w:sz w:val="20"/>
                <w:szCs w:val="20"/>
              </w:rPr>
              <w:t>4</w:t>
            </w:r>
            <w:r w:rsidR="00A876FB">
              <w:rPr>
                <w:sz w:val="20"/>
                <w:szCs w:val="20"/>
              </w:rPr>
              <w:t>,600</w:t>
            </w:r>
            <w:r w:rsidR="00A33A82">
              <w:rPr>
                <w:sz w:val="20"/>
                <w:szCs w:val="20"/>
              </w:rPr>
              <w:t>,000</w:t>
            </w:r>
          </w:p>
        </w:tc>
      </w:tr>
      <w:tr w:rsidR="00A33A82" w:rsidRPr="007E3AFB" w:rsidTr="005B0E29">
        <w:tc>
          <w:tcPr>
            <w:tcW w:w="953" w:type="pct"/>
            <w:shd w:val="clear" w:color="auto" w:fill="FFFFFF"/>
          </w:tcPr>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Default="00A33A82" w:rsidP="005B0E29">
            <w:pPr>
              <w:rPr>
                <w:sz w:val="20"/>
                <w:szCs w:val="20"/>
              </w:rPr>
            </w:pPr>
          </w:p>
          <w:p w:rsidR="00A33A82" w:rsidRPr="007E3AFB" w:rsidRDefault="00A33A82" w:rsidP="005B0E29">
            <w:pPr>
              <w:rPr>
                <w:sz w:val="20"/>
                <w:szCs w:val="20"/>
              </w:rPr>
            </w:pPr>
            <w:r>
              <w:rPr>
                <w:sz w:val="20"/>
                <w:szCs w:val="20"/>
              </w:rPr>
              <w:t>Component 2.</w:t>
            </w:r>
            <w:r w:rsidRPr="00EF2F9E">
              <w:rPr>
                <w:sz w:val="20"/>
                <w:szCs w:val="20"/>
              </w:rPr>
              <w:t xml:space="preserve"> Programmatic Monitoring, Knowledge Sharing and Dissemination</w:t>
            </w:r>
          </w:p>
          <w:p w:rsidR="00A33A82" w:rsidRPr="007E3AFB" w:rsidRDefault="00A33A82" w:rsidP="005B0E29">
            <w:pPr>
              <w:rPr>
                <w:sz w:val="20"/>
                <w:szCs w:val="20"/>
              </w:rPr>
            </w:pPr>
            <w:r w:rsidRPr="007E3AFB">
              <w:rPr>
                <w:sz w:val="20"/>
                <w:szCs w:val="20"/>
              </w:rPr>
              <w:t xml:space="preserve"> </w:t>
            </w:r>
          </w:p>
        </w:tc>
        <w:bookmarkStart w:id="35" w:name="GType_09"/>
        <w:tc>
          <w:tcPr>
            <w:tcW w:w="407" w:type="pct"/>
            <w:shd w:val="clear" w:color="auto" w:fill="FFFFFF"/>
          </w:tcPr>
          <w:p w:rsidR="00A33A82" w:rsidRPr="007E3AFB" w:rsidRDefault="002C701E" w:rsidP="005B0E29">
            <w:pPr>
              <w:rPr>
                <w:sz w:val="20"/>
                <w:szCs w:val="20"/>
              </w:rPr>
            </w:pPr>
            <w:r>
              <w:rPr>
                <w:sz w:val="20"/>
                <w:szCs w:val="20"/>
              </w:rPr>
              <w:fldChar w:fldCharType="begin">
                <w:ffData>
                  <w:name w:val="GType_09"/>
                  <w:enabled/>
                  <w:calcOnExit w:val="0"/>
                  <w:ddList>
                    <w:result w:val="1"/>
                    <w:listEntry w:val="(select)"/>
                    <w:listEntry w:val="TA"/>
                    <w:listEntry w:val="Inv"/>
                  </w:ddList>
                </w:ffData>
              </w:fldChar>
            </w:r>
            <w:r w:rsidR="00A33A82">
              <w:rPr>
                <w:sz w:val="20"/>
                <w:szCs w:val="20"/>
              </w:rPr>
              <w:instrText xml:space="preserve"> FORMDROPDOWN </w:instrText>
            </w:r>
            <w:r>
              <w:rPr>
                <w:sz w:val="20"/>
                <w:szCs w:val="20"/>
              </w:rPr>
            </w:r>
            <w:r>
              <w:rPr>
                <w:sz w:val="20"/>
                <w:szCs w:val="20"/>
              </w:rPr>
              <w:fldChar w:fldCharType="end"/>
            </w:r>
            <w:bookmarkEnd w:id="35"/>
          </w:p>
        </w:tc>
        <w:tc>
          <w:tcPr>
            <w:tcW w:w="992" w:type="pct"/>
            <w:shd w:val="clear" w:color="auto" w:fill="FFFFFF"/>
          </w:tcPr>
          <w:p w:rsidR="00A33A82" w:rsidRPr="007E3AFB" w:rsidRDefault="00A33A82" w:rsidP="005B0E29">
            <w:pPr>
              <w:rPr>
                <w:sz w:val="20"/>
                <w:szCs w:val="20"/>
              </w:rPr>
            </w:pPr>
            <w:r>
              <w:rPr>
                <w:sz w:val="20"/>
                <w:szCs w:val="20"/>
              </w:rPr>
              <w:t xml:space="preserve">The linkages between desert ecosystem services and </w:t>
            </w:r>
            <w:r w:rsidRPr="00FC658C">
              <w:rPr>
                <w:sz w:val="20"/>
                <w:szCs w:val="20"/>
              </w:rPr>
              <w:t>desert livelihoods are better understood and inform decision making</w:t>
            </w:r>
          </w:p>
        </w:tc>
        <w:tc>
          <w:tcPr>
            <w:tcW w:w="1125" w:type="pct"/>
            <w:shd w:val="clear" w:color="auto" w:fill="FFFFFF"/>
          </w:tcPr>
          <w:p w:rsidR="00A33A82" w:rsidRPr="005963DB" w:rsidRDefault="00A33A82" w:rsidP="005B0E29">
            <w:pPr>
              <w:rPr>
                <w:sz w:val="20"/>
                <w:szCs w:val="20"/>
              </w:rPr>
            </w:pPr>
            <w:r>
              <w:rPr>
                <w:sz w:val="20"/>
                <w:szCs w:val="20"/>
              </w:rPr>
              <w:t>Awareness on desert ecosystem goods and services raised (# of k</w:t>
            </w:r>
            <w:r w:rsidRPr="005963DB">
              <w:rPr>
                <w:sz w:val="20"/>
                <w:szCs w:val="20"/>
              </w:rPr>
              <w:t>nowledge products developed and</w:t>
            </w:r>
          </w:p>
          <w:p w:rsidR="00A33A82" w:rsidRPr="005963DB" w:rsidRDefault="00A33A82" w:rsidP="005B0E29">
            <w:pPr>
              <w:rPr>
                <w:sz w:val="20"/>
                <w:szCs w:val="20"/>
              </w:rPr>
            </w:pPr>
            <w:r w:rsidRPr="005963DB">
              <w:rPr>
                <w:sz w:val="20"/>
                <w:szCs w:val="20"/>
              </w:rPr>
              <w:t xml:space="preserve">disseminated by country and </w:t>
            </w:r>
            <w:r>
              <w:rPr>
                <w:sz w:val="20"/>
                <w:szCs w:val="20"/>
              </w:rPr>
              <w:t xml:space="preserve">at </w:t>
            </w:r>
            <w:r w:rsidRPr="005963DB">
              <w:rPr>
                <w:sz w:val="20"/>
                <w:szCs w:val="20"/>
              </w:rPr>
              <w:t>regional</w:t>
            </w:r>
            <w:r>
              <w:rPr>
                <w:sz w:val="20"/>
                <w:szCs w:val="20"/>
              </w:rPr>
              <w:t xml:space="preserve"> level</w:t>
            </w:r>
            <w:r w:rsidRPr="005963DB">
              <w:rPr>
                <w:sz w:val="20"/>
                <w:szCs w:val="20"/>
              </w:rPr>
              <w:t xml:space="preserve"> (</w:t>
            </w:r>
            <w:r>
              <w:rPr>
                <w:sz w:val="20"/>
                <w:szCs w:val="20"/>
              </w:rPr>
              <w:t>#</w:t>
            </w:r>
          </w:p>
          <w:p w:rsidR="00A33A82" w:rsidRPr="005963DB" w:rsidRDefault="00A33A82" w:rsidP="005B0E29">
            <w:pPr>
              <w:rPr>
                <w:sz w:val="20"/>
                <w:szCs w:val="20"/>
              </w:rPr>
            </w:pPr>
            <w:r>
              <w:rPr>
                <w:sz w:val="20"/>
                <w:szCs w:val="20"/>
              </w:rPr>
              <w:t xml:space="preserve">by targeted population) (BD-2, LD-1, </w:t>
            </w:r>
            <w:r w:rsidRPr="005963DB">
              <w:rPr>
                <w:sz w:val="20"/>
                <w:szCs w:val="20"/>
              </w:rPr>
              <w:t>C</w:t>
            </w:r>
            <w:r>
              <w:rPr>
                <w:sz w:val="20"/>
                <w:szCs w:val="20"/>
              </w:rPr>
              <w:t>CM-</w:t>
            </w:r>
            <w:r w:rsidR="0022461A">
              <w:rPr>
                <w:sz w:val="20"/>
                <w:szCs w:val="20"/>
              </w:rPr>
              <w:t>3</w:t>
            </w:r>
            <w:r>
              <w:rPr>
                <w:sz w:val="20"/>
                <w:szCs w:val="20"/>
              </w:rPr>
              <w:t xml:space="preserve">, </w:t>
            </w:r>
            <w:r w:rsidRPr="005963DB">
              <w:rPr>
                <w:sz w:val="20"/>
                <w:szCs w:val="20"/>
              </w:rPr>
              <w:t>CCA-1)</w:t>
            </w:r>
          </w:p>
          <w:p w:rsidR="00A33A82" w:rsidRPr="005963DB" w:rsidRDefault="00A33A82" w:rsidP="005B0E29">
            <w:pPr>
              <w:rPr>
                <w:sz w:val="20"/>
                <w:szCs w:val="20"/>
              </w:rPr>
            </w:pPr>
          </w:p>
          <w:p w:rsidR="002F2B4C" w:rsidRDefault="00CD3B65" w:rsidP="005B0E29">
            <w:pPr>
              <w:rPr>
                <w:sz w:val="20"/>
                <w:szCs w:val="20"/>
              </w:rPr>
            </w:pPr>
            <w:r>
              <w:rPr>
                <w:sz w:val="20"/>
                <w:szCs w:val="20"/>
              </w:rPr>
              <w:t>Program</w:t>
            </w:r>
            <w:r w:rsidR="0040412E">
              <w:rPr>
                <w:sz w:val="20"/>
                <w:szCs w:val="20"/>
              </w:rPr>
              <w:t xml:space="preserve"> and p</w:t>
            </w:r>
            <w:r w:rsidR="00A33A82" w:rsidRPr="005963DB">
              <w:rPr>
                <w:sz w:val="20"/>
                <w:szCs w:val="20"/>
              </w:rPr>
              <w:t xml:space="preserve">roject level M&amp;E systems are operational (#) </w:t>
            </w:r>
            <w:r w:rsidR="00A33A82">
              <w:rPr>
                <w:sz w:val="20"/>
                <w:szCs w:val="20"/>
              </w:rPr>
              <w:t xml:space="preserve">(BD-2, LD-1, </w:t>
            </w:r>
            <w:r w:rsidR="00A33A82" w:rsidRPr="005963DB">
              <w:rPr>
                <w:sz w:val="20"/>
                <w:szCs w:val="20"/>
              </w:rPr>
              <w:t>C</w:t>
            </w:r>
            <w:r w:rsidR="00B051B2">
              <w:rPr>
                <w:sz w:val="20"/>
                <w:szCs w:val="20"/>
              </w:rPr>
              <w:t>CM-3</w:t>
            </w:r>
            <w:r w:rsidR="00A33A82">
              <w:rPr>
                <w:sz w:val="20"/>
                <w:szCs w:val="20"/>
              </w:rPr>
              <w:t xml:space="preserve">, </w:t>
            </w:r>
            <w:r w:rsidR="00A33A82" w:rsidRPr="005963DB">
              <w:rPr>
                <w:sz w:val="20"/>
                <w:szCs w:val="20"/>
              </w:rPr>
              <w:t>CCA-1)</w:t>
            </w:r>
          </w:p>
          <w:p w:rsidR="002F2B4C" w:rsidRDefault="002F2B4C" w:rsidP="005B0E29">
            <w:pPr>
              <w:rPr>
                <w:sz w:val="20"/>
                <w:szCs w:val="20"/>
              </w:rPr>
            </w:pPr>
          </w:p>
          <w:p w:rsidR="00A33A82" w:rsidRPr="00FC658C" w:rsidRDefault="00A33A82" w:rsidP="005B0E29">
            <w:pPr>
              <w:rPr>
                <w:sz w:val="20"/>
                <w:szCs w:val="20"/>
              </w:rPr>
            </w:pPr>
          </w:p>
          <w:p w:rsidR="00A33A82" w:rsidRDefault="00A33A82" w:rsidP="005B0E29">
            <w:pPr>
              <w:rPr>
                <w:sz w:val="20"/>
                <w:szCs w:val="20"/>
              </w:rPr>
            </w:pPr>
          </w:p>
          <w:p w:rsidR="00A33A82" w:rsidRPr="007E3AFB" w:rsidRDefault="00A33A82" w:rsidP="005B0E29">
            <w:pPr>
              <w:rPr>
                <w:sz w:val="20"/>
                <w:szCs w:val="20"/>
              </w:rPr>
            </w:pPr>
            <w:r>
              <w:rPr>
                <w:sz w:val="20"/>
                <w:szCs w:val="20"/>
              </w:rPr>
              <w:t xml:space="preserve">An increased number of regional centers of excellence share knowledge on desert ecosystem goods and services (#) (BD-2, LD-1, </w:t>
            </w:r>
            <w:r w:rsidRPr="005963DB">
              <w:rPr>
                <w:sz w:val="20"/>
                <w:szCs w:val="20"/>
              </w:rPr>
              <w:t>C</w:t>
            </w:r>
            <w:r>
              <w:rPr>
                <w:sz w:val="20"/>
                <w:szCs w:val="20"/>
              </w:rPr>
              <w:t>CM-</w:t>
            </w:r>
            <w:r w:rsidR="00B051B2">
              <w:rPr>
                <w:sz w:val="20"/>
                <w:szCs w:val="20"/>
              </w:rPr>
              <w:t>3</w:t>
            </w:r>
            <w:r>
              <w:rPr>
                <w:sz w:val="20"/>
                <w:szCs w:val="20"/>
              </w:rPr>
              <w:t xml:space="preserve">, </w:t>
            </w:r>
            <w:r w:rsidRPr="005963DB">
              <w:rPr>
                <w:sz w:val="20"/>
                <w:szCs w:val="20"/>
              </w:rPr>
              <w:t>CCA-1)</w:t>
            </w:r>
          </w:p>
        </w:tc>
        <w:bookmarkStart w:id="36" w:name="PF_TF_09"/>
        <w:tc>
          <w:tcPr>
            <w:tcW w:w="448" w:type="pct"/>
            <w:shd w:val="clear" w:color="auto" w:fill="FFFFFF"/>
          </w:tcPr>
          <w:p w:rsidR="00A33A82" w:rsidRDefault="002C701E" w:rsidP="005B0E29">
            <w:pPr>
              <w:jc w:val="right"/>
              <w:rPr>
                <w:sz w:val="20"/>
                <w:szCs w:val="20"/>
              </w:rPr>
            </w:pPr>
            <w:r>
              <w:rPr>
                <w:sz w:val="20"/>
                <w:szCs w:val="20"/>
              </w:rPr>
              <w:fldChar w:fldCharType="begin">
                <w:ffData>
                  <w:name w:val="PF_TF_09"/>
                  <w:enabled/>
                  <w:calcOnExit w:val="0"/>
                  <w:ddList>
                    <w:result w:val="1"/>
                    <w:listEntry w:val="(Select)"/>
                    <w:listEntry w:val="GEF"/>
                    <w:listEntry w:val="LDCF"/>
                    <w:listEntry w:val="SCCF"/>
                    <w:listEntry w:val="Multi Trust Fund"/>
                  </w:ddList>
                </w:ffData>
              </w:fldChar>
            </w:r>
            <w:r w:rsidR="00A33A82">
              <w:rPr>
                <w:sz w:val="20"/>
                <w:szCs w:val="20"/>
              </w:rPr>
              <w:instrText xml:space="preserve"> FORMDROPDOWN </w:instrText>
            </w:r>
            <w:r>
              <w:rPr>
                <w:sz w:val="20"/>
                <w:szCs w:val="20"/>
              </w:rPr>
            </w:r>
            <w:r>
              <w:rPr>
                <w:sz w:val="20"/>
                <w:szCs w:val="20"/>
              </w:rPr>
              <w:fldChar w:fldCharType="end"/>
            </w:r>
            <w:bookmarkEnd w:id="36"/>
          </w:p>
        </w:tc>
        <w:tc>
          <w:tcPr>
            <w:tcW w:w="490" w:type="pct"/>
            <w:tcBorders>
              <w:bottom w:val="single" w:sz="4" w:space="0" w:color="auto"/>
            </w:tcBorders>
            <w:shd w:val="clear" w:color="auto" w:fill="FFFFFF"/>
          </w:tcPr>
          <w:p w:rsidR="00A33A82" w:rsidRPr="007E3AFB" w:rsidRDefault="00487AFF" w:rsidP="005B0E29">
            <w:pPr>
              <w:jc w:val="right"/>
              <w:rPr>
                <w:sz w:val="20"/>
                <w:szCs w:val="20"/>
              </w:rPr>
            </w:pPr>
            <w:r w:rsidRPr="00487AFF">
              <w:rPr>
                <w:sz w:val="20"/>
                <w:szCs w:val="20"/>
              </w:rPr>
              <w:t>2</w:t>
            </w:r>
            <w:r>
              <w:rPr>
                <w:sz w:val="20"/>
                <w:szCs w:val="20"/>
              </w:rPr>
              <w:t>,</w:t>
            </w:r>
            <w:r w:rsidRPr="00487AFF">
              <w:rPr>
                <w:sz w:val="20"/>
                <w:szCs w:val="20"/>
              </w:rPr>
              <w:t>225</w:t>
            </w:r>
            <w:r>
              <w:rPr>
                <w:sz w:val="20"/>
                <w:szCs w:val="20"/>
              </w:rPr>
              <w:t>,</w:t>
            </w:r>
            <w:r w:rsidRPr="00487AFF">
              <w:rPr>
                <w:sz w:val="20"/>
                <w:szCs w:val="20"/>
              </w:rPr>
              <w:t>926</w:t>
            </w:r>
          </w:p>
        </w:tc>
        <w:tc>
          <w:tcPr>
            <w:tcW w:w="585" w:type="pct"/>
            <w:tcBorders>
              <w:bottom w:val="single" w:sz="4" w:space="0" w:color="auto"/>
            </w:tcBorders>
            <w:shd w:val="clear" w:color="auto" w:fill="FFFFFF"/>
          </w:tcPr>
          <w:p w:rsidR="00A33A82" w:rsidRPr="007E3AFB" w:rsidRDefault="00926303" w:rsidP="005054B2">
            <w:pPr>
              <w:jc w:val="right"/>
              <w:rPr>
                <w:sz w:val="20"/>
                <w:szCs w:val="20"/>
              </w:rPr>
            </w:pPr>
            <w:r>
              <w:rPr>
                <w:sz w:val="20"/>
                <w:szCs w:val="20"/>
              </w:rPr>
              <w:t>5,200</w:t>
            </w:r>
            <w:r w:rsidR="00A876FB">
              <w:rPr>
                <w:sz w:val="20"/>
                <w:szCs w:val="20"/>
              </w:rPr>
              <w:t>,000</w:t>
            </w:r>
          </w:p>
        </w:tc>
      </w:tr>
      <w:tr w:rsidR="00A33A82" w:rsidRPr="007E3AFB" w:rsidTr="005B0E29">
        <w:tc>
          <w:tcPr>
            <w:tcW w:w="3925" w:type="pct"/>
            <w:gridSpan w:val="5"/>
            <w:tcBorders>
              <w:top w:val="double" w:sz="4" w:space="0" w:color="auto"/>
              <w:left w:val="single" w:sz="4" w:space="0" w:color="auto"/>
              <w:bottom w:val="double" w:sz="4" w:space="0" w:color="auto"/>
            </w:tcBorders>
            <w:shd w:val="clear" w:color="auto" w:fill="FFFFFF"/>
          </w:tcPr>
          <w:p w:rsidR="00A33A82" w:rsidRDefault="00A33A82" w:rsidP="005B0E29">
            <w:pPr>
              <w:jc w:val="right"/>
              <w:rPr>
                <w:sz w:val="20"/>
                <w:szCs w:val="20"/>
              </w:rPr>
            </w:pPr>
            <w:r>
              <w:rPr>
                <w:sz w:val="20"/>
                <w:szCs w:val="20"/>
              </w:rPr>
              <w:t>Subtotal:</w:t>
            </w:r>
          </w:p>
        </w:tc>
        <w:tc>
          <w:tcPr>
            <w:tcW w:w="490" w:type="pct"/>
            <w:tcBorders>
              <w:top w:val="single" w:sz="4" w:space="0" w:color="auto"/>
              <w:bottom w:val="double" w:sz="4" w:space="0" w:color="auto"/>
              <w:right w:val="single" w:sz="4" w:space="0" w:color="auto"/>
            </w:tcBorders>
            <w:shd w:val="clear" w:color="auto" w:fill="FFFFFF"/>
          </w:tcPr>
          <w:p w:rsidR="00A33A82" w:rsidRDefault="001F2D87" w:rsidP="00162518">
            <w:pPr>
              <w:jc w:val="right"/>
              <w:rPr>
                <w:sz w:val="20"/>
                <w:szCs w:val="20"/>
              </w:rPr>
            </w:pPr>
            <w:r w:rsidRPr="001F2D87">
              <w:rPr>
                <w:sz w:val="20"/>
                <w:szCs w:val="20"/>
              </w:rPr>
              <w:t>20</w:t>
            </w:r>
            <w:r>
              <w:rPr>
                <w:sz w:val="20"/>
                <w:szCs w:val="20"/>
              </w:rPr>
              <w:t>,</w:t>
            </w:r>
            <w:r w:rsidRPr="001F2D87">
              <w:rPr>
                <w:sz w:val="20"/>
                <w:szCs w:val="20"/>
              </w:rPr>
              <w:t>191</w:t>
            </w:r>
            <w:r>
              <w:rPr>
                <w:sz w:val="20"/>
                <w:szCs w:val="20"/>
              </w:rPr>
              <w:t>,</w:t>
            </w:r>
            <w:r w:rsidRPr="001F2D87">
              <w:rPr>
                <w:sz w:val="20"/>
                <w:szCs w:val="20"/>
              </w:rPr>
              <w:t>360</w:t>
            </w:r>
          </w:p>
        </w:tc>
        <w:tc>
          <w:tcPr>
            <w:tcW w:w="585" w:type="pct"/>
            <w:tcBorders>
              <w:top w:val="single" w:sz="4" w:space="0" w:color="auto"/>
              <w:left w:val="single" w:sz="4" w:space="0" w:color="auto"/>
              <w:bottom w:val="double" w:sz="4" w:space="0" w:color="auto"/>
              <w:right w:val="single" w:sz="4" w:space="0" w:color="auto"/>
            </w:tcBorders>
            <w:shd w:val="clear" w:color="auto" w:fill="FFFFFF"/>
          </w:tcPr>
          <w:p w:rsidR="00A33A82" w:rsidRDefault="00874F09" w:rsidP="00A61028">
            <w:pPr>
              <w:jc w:val="right"/>
              <w:rPr>
                <w:sz w:val="20"/>
                <w:szCs w:val="20"/>
              </w:rPr>
            </w:pPr>
            <w:r>
              <w:rPr>
                <w:sz w:val="20"/>
                <w:szCs w:val="20"/>
              </w:rPr>
              <w:t>213,200,000</w:t>
            </w:r>
          </w:p>
        </w:tc>
      </w:tr>
      <w:tr w:rsidR="0040412E" w:rsidRPr="007E3AFB" w:rsidTr="005B0E29">
        <w:tc>
          <w:tcPr>
            <w:tcW w:w="3925" w:type="pct"/>
            <w:gridSpan w:val="5"/>
            <w:tcBorders>
              <w:top w:val="double" w:sz="4" w:space="0" w:color="auto"/>
              <w:left w:val="single" w:sz="4" w:space="0" w:color="auto"/>
              <w:bottom w:val="double" w:sz="4" w:space="0" w:color="auto"/>
            </w:tcBorders>
            <w:shd w:val="clear" w:color="auto" w:fill="FFFFFF"/>
          </w:tcPr>
          <w:p w:rsidR="0040412E" w:rsidRDefault="0040412E" w:rsidP="005B0E29">
            <w:pPr>
              <w:jc w:val="right"/>
              <w:rPr>
                <w:sz w:val="20"/>
                <w:szCs w:val="20"/>
              </w:rPr>
            </w:pPr>
            <w:r>
              <w:rPr>
                <w:sz w:val="20"/>
                <w:szCs w:val="20"/>
              </w:rPr>
              <w:t>Progra</w:t>
            </w:r>
            <w:r w:rsidRPr="00F663A2">
              <w:rPr>
                <w:sz w:val="20"/>
                <w:szCs w:val="20"/>
              </w:rPr>
              <w:t>m</w:t>
            </w:r>
            <w:r w:rsidRPr="006A688F">
              <w:rPr>
                <w:b/>
                <w:sz w:val="20"/>
                <w:szCs w:val="20"/>
              </w:rPr>
              <w:t xml:space="preserve"> </w:t>
            </w:r>
            <w:r>
              <w:rPr>
                <w:sz w:val="20"/>
                <w:szCs w:val="20"/>
              </w:rPr>
              <w:t>M</w:t>
            </w:r>
            <w:r w:rsidRPr="007E3AFB">
              <w:rPr>
                <w:sz w:val="20"/>
                <w:szCs w:val="20"/>
              </w:rPr>
              <w:t>anagement Cost</w:t>
            </w:r>
            <w:r w:rsidRPr="007E3AFB">
              <w:rPr>
                <w:rStyle w:val="FootnoteReference"/>
                <w:sz w:val="22"/>
                <w:szCs w:val="22"/>
              </w:rPr>
              <w:footnoteReference w:id="7"/>
            </w:r>
          </w:p>
        </w:tc>
        <w:tc>
          <w:tcPr>
            <w:tcW w:w="490" w:type="pct"/>
            <w:tcBorders>
              <w:top w:val="single" w:sz="4" w:space="0" w:color="auto"/>
              <w:bottom w:val="double" w:sz="4" w:space="0" w:color="auto"/>
              <w:right w:val="single" w:sz="4" w:space="0" w:color="auto"/>
            </w:tcBorders>
            <w:shd w:val="clear" w:color="auto" w:fill="FFFFFF"/>
          </w:tcPr>
          <w:p w:rsidR="0040412E" w:rsidRPr="007E3AFB" w:rsidRDefault="00C63602" w:rsidP="00874F09">
            <w:pPr>
              <w:jc w:val="right"/>
              <w:rPr>
                <w:sz w:val="20"/>
                <w:szCs w:val="20"/>
              </w:rPr>
            </w:pPr>
            <w:r w:rsidRPr="00C63602">
              <w:rPr>
                <w:sz w:val="20"/>
                <w:szCs w:val="20"/>
              </w:rPr>
              <w:t>1</w:t>
            </w:r>
            <w:r>
              <w:rPr>
                <w:sz w:val="20"/>
                <w:szCs w:val="20"/>
              </w:rPr>
              <w:t>,</w:t>
            </w:r>
            <w:r w:rsidRPr="00C63602">
              <w:rPr>
                <w:sz w:val="20"/>
                <w:szCs w:val="20"/>
              </w:rPr>
              <w:t>009</w:t>
            </w:r>
            <w:r>
              <w:rPr>
                <w:sz w:val="20"/>
                <w:szCs w:val="20"/>
              </w:rPr>
              <w:t>,</w:t>
            </w:r>
            <w:r w:rsidRPr="00C63602">
              <w:rPr>
                <w:sz w:val="20"/>
                <w:szCs w:val="20"/>
              </w:rPr>
              <w:t>568</w:t>
            </w:r>
          </w:p>
        </w:tc>
        <w:tc>
          <w:tcPr>
            <w:tcW w:w="585" w:type="pct"/>
            <w:tcBorders>
              <w:top w:val="single" w:sz="4" w:space="0" w:color="auto"/>
              <w:left w:val="single" w:sz="4" w:space="0" w:color="auto"/>
              <w:bottom w:val="double" w:sz="4" w:space="0" w:color="auto"/>
              <w:right w:val="single" w:sz="4" w:space="0" w:color="auto"/>
            </w:tcBorders>
            <w:shd w:val="clear" w:color="auto" w:fill="FFFFFF"/>
          </w:tcPr>
          <w:p w:rsidR="0040412E" w:rsidRPr="007E3AFB" w:rsidRDefault="00874F09" w:rsidP="00FD38FB">
            <w:pPr>
              <w:jc w:val="right"/>
              <w:rPr>
                <w:sz w:val="20"/>
                <w:szCs w:val="20"/>
              </w:rPr>
            </w:pPr>
            <w:r>
              <w:rPr>
                <w:sz w:val="20"/>
                <w:szCs w:val="20"/>
              </w:rPr>
              <w:t>13,000,000</w:t>
            </w:r>
          </w:p>
        </w:tc>
      </w:tr>
      <w:tr w:rsidR="0040412E" w:rsidRPr="007E3AFB" w:rsidTr="005B0E29">
        <w:tc>
          <w:tcPr>
            <w:tcW w:w="3925" w:type="pct"/>
            <w:gridSpan w:val="5"/>
            <w:tcBorders>
              <w:top w:val="double" w:sz="4" w:space="0" w:color="auto"/>
              <w:bottom w:val="double" w:sz="4" w:space="0" w:color="auto"/>
            </w:tcBorders>
            <w:shd w:val="clear" w:color="auto" w:fill="FFFFFF"/>
          </w:tcPr>
          <w:p w:rsidR="0040412E" w:rsidRDefault="0040412E" w:rsidP="005B0E29">
            <w:pPr>
              <w:jc w:val="right"/>
              <w:rPr>
                <w:sz w:val="20"/>
                <w:szCs w:val="20"/>
              </w:rPr>
            </w:pPr>
            <w:r>
              <w:rPr>
                <w:b/>
                <w:sz w:val="20"/>
                <w:szCs w:val="20"/>
              </w:rPr>
              <w:t>Total Program</w:t>
            </w:r>
            <w:r w:rsidRPr="007E3AFB">
              <w:rPr>
                <w:b/>
                <w:sz w:val="20"/>
                <w:szCs w:val="20"/>
              </w:rPr>
              <w:t xml:space="preserve"> </w:t>
            </w:r>
            <w:r>
              <w:rPr>
                <w:b/>
                <w:sz w:val="20"/>
                <w:szCs w:val="20"/>
              </w:rPr>
              <w:t>C</w:t>
            </w:r>
            <w:r w:rsidRPr="007E3AFB">
              <w:rPr>
                <w:b/>
                <w:sz w:val="20"/>
                <w:szCs w:val="20"/>
              </w:rPr>
              <w:t>osts</w:t>
            </w:r>
          </w:p>
        </w:tc>
        <w:tc>
          <w:tcPr>
            <w:tcW w:w="490" w:type="pct"/>
            <w:tcBorders>
              <w:top w:val="double" w:sz="4" w:space="0" w:color="auto"/>
              <w:bottom w:val="double" w:sz="4" w:space="0" w:color="auto"/>
            </w:tcBorders>
            <w:shd w:val="clear" w:color="auto" w:fill="FFFFFF"/>
          </w:tcPr>
          <w:p w:rsidR="0040412E" w:rsidRPr="007E3AFB" w:rsidRDefault="002C029E" w:rsidP="00FD38FB">
            <w:pPr>
              <w:jc w:val="right"/>
              <w:rPr>
                <w:sz w:val="20"/>
                <w:szCs w:val="20"/>
              </w:rPr>
            </w:pPr>
            <w:r w:rsidRPr="002C029E">
              <w:rPr>
                <w:sz w:val="20"/>
                <w:szCs w:val="20"/>
              </w:rPr>
              <w:t>21</w:t>
            </w:r>
            <w:r>
              <w:rPr>
                <w:sz w:val="20"/>
                <w:szCs w:val="20"/>
              </w:rPr>
              <w:t>,</w:t>
            </w:r>
            <w:r w:rsidRPr="002C029E">
              <w:rPr>
                <w:sz w:val="20"/>
                <w:szCs w:val="20"/>
              </w:rPr>
              <w:t>200</w:t>
            </w:r>
            <w:r>
              <w:rPr>
                <w:sz w:val="20"/>
                <w:szCs w:val="20"/>
              </w:rPr>
              <w:t>,</w:t>
            </w:r>
            <w:r w:rsidRPr="002C029E">
              <w:rPr>
                <w:sz w:val="20"/>
                <w:szCs w:val="20"/>
              </w:rPr>
              <w:t>928</w:t>
            </w:r>
          </w:p>
        </w:tc>
        <w:tc>
          <w:tcPr>
            <w:tcW w:w="585" w:type="pct"/>
            <w:tcBorders>
              <w:top w:val="double" w:sz="4" w:space="0" w:color="auto"/>
              <w:bottom w:val="double" w:sz="4" w:space="0" w:color="auto"/>
            </w:tcBorders>
            <w:shd w:val="clear" w:color="auto" w:fill="FFFFFF"/>
          </w:tcPr>
          <w:p w:rsidR="0040412E" w:rsidRPr="007E3AFB" w:rsidRDefault="00926303" w:rsidP="005054B2">
            <w:pPr>
              <w:jc w:val="right"/>
              <w:rPr>
                <w:sz w:val="20"/>
                <w:szCs w:val="20"/>
              </w:rPr>
            </w:pPr>
            <w:r>
              <w:rPr>
                <w:sz w:val="20"/>
                <w:szCs w:val="20"/>
              </w:rPr>
              <w:t>226,200,000</w:t>
            </w:r>
          </w:p>
        </w:tc>
      </w:tr>
    </w:tbl>
    <w:p w:rsidR="00D927DB" w:rsidRDefault="00D927DB" w:rsidP="001647A3">
      <w:pPr>
        <w:pStyle w:val="Footer"/>
        <w:tabs>
          <w:tab w:val="clear" w:pos="4320"/>
          <w:tab w:val="clear" w:pos="8640"/>
        </w:tabs>
        <w:spacing w:before="240" w:after="80"/>
        <w:rPr>
          <w:b/>
          <w:smallCaps/>
        </w:rPr>
      </w:pPr>
    </w:p>
    <w:p w:rsidR="00D927DB" w:rsidRDefault="00D927DB" w:rsidP="001647A3">
      <w:pPr>
        <w:pStyle w:val="Footer"/>
        <w:tabs>
          <w:tab w:val="clear" w:pos="4320"/>
          <w:tab w:val="clear" w:pos="8640"/>
        </w:tabs>
        <w:spacing w:before="240" w:after="80"/>
        <w:rPr>
          <w:b/>
          <w:smallCaps/>
        </w:rPr>
      </w:pPr>
    </w:p>
    <w:p w:rsidR="00D927DB" w:rsidRDefault="00D927DB" w:rsidP="001647A3">
      <w:pPr>
        <w:pStyle w:val="Footer"/>
        <w:tabs>
          <w:tab w:val="clear" w:pos="4320"/>
          <w:tab w:val="clear" w:pos="8640"/>
        </w:tabs>
        <w:spacing w:before="240" w:after="80"/>
        <w:rPr>
          <w:b/>
          <w:smallCaps/>
        </w:rPr>
      </w:pPr>
    </w:p>
    <w:p w:rsidR="001647A3" w:rsidRPr="00527AAC" w:rsidRDefault="001647A3" w:rsidP="001647A3">
      <w:pPr>
        <w:pStyle w:val="Footer"/>
        <w:tabs>
          <w:tab w:val="clear" w:pos="4320"/>
          <w:tab w:val="clear" w:pos="8640"/>
        </w:tabs>
        <w:spacing w:before="240" w:after="80"/>
        <w:rPr>
          <w:rFonts w:ascii="Times New Roman Bold" w:hAnsi="Times New Roman Bold"/>
          <w:b/>
        </w:rPr>
      </w:pPr>
      <w:r>
        <w:rPr>
          <w:b/>
          <w:smallCaps/>
        </w:rPr>
        <w:t xml:space="preserve">C.   </w:t>
      </w:r>
      <w:r w:rsidRPr="007E3AFB">
        <w:rPr>
          <w:b/>
          <w:smallCaps/>
        </w:rPr>
        <w:t xml:space="preserve">Indicative </w:t>
      </w:r>
      <w:hyperlink r:id="rId10" w:history="1">
        <w:r w:rsidRPr="007E3AFB">
          <w:rPr>
            <w:b/>
            <w:smallCaps/>
          </w:rPr>
          <w:t>Co-financing</w:t>
        </w:r>
      </w:hyperlink>
      <w:r>
        <w:rPr>
          <w:b/>
          <w:smallCaps/>
        </w:rPr>
        <w:t xml:space="preserve"> for the program</w:t>
      </w:r>
      <w:r w:rsidRPr="007E3AFB">
        <w:rPr>
          <w:b/>
          <w:smallCaps/>
        </w:rPr>
        <w:t xml:space="preserve"> by source and by name if available, </w:t>
      </w:r>
      <w:r w:rsidRPr="00527AAC">
        <w:rPr>
          <w:rFonts w:ascii="Times New Roman Bold" w:hAnsi="Times New Roman Bold"/>
          <w:b/>
        </w:rPr>
        <w:t>($)</w:t>
      </w:r>
    </w:p>
    <w:tbl>
      <w:tblPr>
        <w:tblW w:w="5498" w:type="pct"/>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35"/>
        <w:gridCol w:w="3364"/>
        <w:gridCol w:w="2398"/>
        <w:gridCol w:w="1823"/>
      </w:tblGrid>
      <w:tr w:rsidR="00AD5632" w:rsidRPr="007E3AFB" w:rsidTr="005B0E29">
        <w:trPr>
          <w:cantSplit/>
        </w:trPr>
        <w:tc>
          <w:tcPr>
            <w:tcW w:w="1679" w:type="pct"/>
            <w:vAlign w:val="center"/>
          </w:tcPr>
          <w:p w:rsidR="00AD5632" w:rsidRPr="007E3AFB" w:rsidRDefault="00AD5632" w:rsidP="005B0E29">
            <w:pPr>
              <w:jc w:val="center"/>
              <w:rPr>
                <w:b/>
                <w:sz w:val="22"/>
                <w:szCs w:val="22"/>
              </w:rPr>
            </w:pPr>
            <w:r>
              <w:rPr>
                <w:b/>
                <w:sz w:val="22"/>
                <w:szCs w:val="22"/>
              </w:rPr>
              <w:t>Sources of Co-</w:t>
            </w:r>
            <w:r w:rsidRPr="007E3AFB">
              <w:rPr>
                <w:b/>
                <w:sz w:val="22"/>
                <w:szCs w:val="22"/>
              </w:rPr>
              <w:t xml:space="preserve">financing </w:t>
            </w:r>
          </w:p>
        </w:tc>
        <w:tc>
          <w:tcPr>
            <w:tcW w:w="1473" w:type="pct"/>
            <w:vAlign w:val="center"/>
          </w:tcPr>
          <w:p w:rsidR="00AD5632" w:rsidRPr="007E3AFB" w:rsidRDefault="00AD5632" w:rsidP="005B0E29">
            <w:pPr>
              <w:jc w:val="center"/>
              <w:rPr>
                <w:b/>
                <w:sz w:val="22"/>
                <w:szCs w:val="22"/>
              </w:rPr>
            </w:pPr>
            <w:r w:rsidRPr="007E3AFB">
              <w:rPr>
                <w:b/>
                <w:sz w:val="22"/>
                <w:szCs w:val="22"/>
              </w:rPr>
              <w:t>Na</w:t>
            </w:r>
            <w:r>
              <w:rPr>
                <w:b/>
                <w:sz w:val="22"/>
                <w:szCs w:val="22"/>
              </w:rPr>
              <w:t>me of Co-</w:t>
            </w:r>
            <w:r w:rsidRPr="007E3AFB">
              <w:rPr>
                <w:b/>
                <w:sz w:val="22"/>
                <w:szCs w:val="22"/>
              </w:rPr>
              <w:t>financier</w:t>
            </w:r>
            <w:r>
              <w:rPr>
                <w:b/>
                <w:sz w:val="22"/>
                <w:szCs w:val="22"/>
              </w:rPr>
              <w:t xml:space="preserve"> </w:t>
            </w:r>
            <w:r w:rsidRPr="005E6872">
              <w:rPr>
                <w:sz w:val="18"/>
                <w:szCs w:val="18"/>
              </w:rPr>
              <w:t>(if known)</w:t>
            </w:r>
          </w:p>
        </w:tc>
        <w:tc>
          <w:tcPr>
            <w:tcW w:w="1050" w:type="pct"/>
            <w:shd w:val="clear" w:color="auto" w:fill="auto"/>
            <w:vAlign w:val="center"/>
          </w:tcPr>
          <w:p w:rsidR="00AD5632" w:rsidRPr="007E3AFB" w:rsidRDefault="00AD5632" w:rsidP="005B0E29">
            <w:pPr>
              <w:jc w:val="center"/>
              <w:rPr>
                <w:b/>
                <w:sz w:val="22"/>
                <w:szCs w:val="22"/>
              </w:rPr>
            </w:pPr>
            <w:r>
              <w:rPr>
                <w:b/>
                <w:sz w:val="22"/>
                <w:szCs w:val="22"/>
              </w:rPr>
              <w:t>Type of Co</w:t>
            </w:r>
            <w:r w:rsidRPr="007E3AFB">
              <w:rPr>
                <w:b/>
                <w:sz w:val="22"/>
                <w:szCs w:val="22"/>
              </w:rPr>
              <w:t>financing</w:t>
            </w:r>
          </w:p>
        </w:tc>
        <w:tc>
          <w:tcPr>
            <w:tcW w:w="798" w:type="pct"/>
            <w:vAlign w:val="center"/>
          </w:tcPr>
          <w:p w:rsidR="00AD5632" w:rsidRPr="007E3AFB" w:rsidRDefault="00AD5632" w:rsidP="005B0E29">
            <w:pPr>
              <w:jc w:val="center"/>
              <w:rPr>
                <w:b/>
                <w:sz w:val="22"/>
                <w:szCs w:val="22"/>
              </w:rPr>
            </w:pPr>
            <w:r w:rsidRPr="007E3AFB">
              <w:rPr>
                <w:b/>
                <w:sz w:val="22"/>
                <w:szCs w:val="22"/>
              </w:rPr>
              <w:t>Amount ($)</w:t>
            </w:r>
          </w:p>
        </w:tc>
      </w:tr>
      <w:tr w:rsidR="00AD5632" w:rsidRPr="007E3AFB" w:rsidTr="005B0E29">
        <w:trPr>
          <w:cantSplit/>
        </w:trPr>
        <w:tc>
          <w:tcPr>
            <w:tcW w:w="1679" w:type="pct"/>
          </w:tcPr>
          <w:p w:rsidR="00AD5632" w:rsidRPr="00B22AB7" w:rsidRDefault="00AD5632" w:rsidP="005B0E29">
            <w:pPr>
              <w:rPr>
                <w:sz w:val="20"/>
                <w:szCs w:val="20"/>
              </w:rPr>
            </w:pPr>
            <w:r w:rsidRPr="00180D53">
              <w:rPr>
                <w:sz w:val="20"/>
                <w:szCs w:val="20"/>
              </w:rPr>
              <w:t>National Government</w:t>
            </w:r>
          </w:p>
        </w:tc>
        <w:tc>
          <w:tcPr>
            <w:tcW w:w="1473" w:type="pct"/>
          </w:tcPr>
          <w:p w:rsidR="00AD5632" w:rsidRPr="007E3AFB" w:rsidRDefault="00AD5632" w:rsidP="005B0E29">
            <w:pPr>
              <w:rPr>
                <w:sz w:val="20"/>
                <w:szCs w:val="20"/>
              </w:rPr>
            </w:pPr>
            <w:r w:rsidRPr="00604AF8">
              <w:rPr>
                <w:sz w:val="20"/>
                <w:szCs w:val="20"/>
              </w:rPr>
              <w:t>Ministry of Land Planning and Environment (Algeria)</w:t>
            </w:r>
          </w:p>
        </w:tc>
        <w:tc>
          <w:tcPr>
            <w:tcW w:w="1050" w:type="pct"/>
            <w:shd w:val="clear" w:color="auto" w:fill="auto"/>
          </w:tcPr>
          <w:p w:rsidR="00AD5632" w:rsidRPr="007E3AFB" w:rsidRDefault="00AD5632" w:rsidP="005B0E29">
            <w:pPr>
              <w:rPr>
                <w:sz w:val="20"/>
                <w:szCs w:val="20"/>
              </w:rPr>
            </w:pPr>
            <w:r>
              <w:rPr>
                <w:sz w:val="20"/>
                <w:szCs w:val="20"/>
              </w:rPr>
              <w:t>Budget Allocation and In-kind (to be specified)</w:t>
            </w:r>
          </w:p>
        </w:tc>
        <w:tc>
          <w:tcPr>
            <w:tcW w:w="798" w:type="pct"/>
          </w:tcPr>
          <w:p w:rsidR="00AD5632" w:rsidRPr="007E3AFB" w:rsidRDefault="00AD5632" w:rsidP="005B0E29">
            <w:pPr>
              <w:jc w:val="right"/>
              <w:rPr>
                <w:sz w:val="20"/>
                <w:szCs w:val="20"/>
              </w:rPr>
            </w:pPr>
            <w:r w:rsidRPr="007D1A9E">
              <w:rPr>
                <w:sz w:val="20"/>
                <w:szCs w:val="20"/>
              </w:rPr>
              <w:t>24,000,000</w:t>
            </w:r>
          </w:p>
        </w:tc>
      </w:tr>
      <w:tr w:rsidR="00AD5632" w:rsidRPr="007E3AFB" w:rsidTr="005B0E29">
        <w:trPr>
          <w:cantSplit/>
        </w:trPr>
        <w:tc>
          <w:tcPr>
            <w:tcW w:w="1679" w:type="pct"/>
          </w:tcPr>
          <w:p w:rsidR="00AD5632" w:rsidRPr="00B22AB7" w:rsidRDefault="00AD5632" w:rsidP="005B0E29">
            <w:pPr>
              <w:rPr>
                <w:sz w:val="20"/>
                <w:szCs w:val="20"/>
              </w:rPr>
            </w:pPr>
            <w:r w:rsidRPr="00180D53">
              <w:rPr>
                <w:sz w:val="20"/>
                <w:szCs w:val="20"/>
              </w:rPr>
              <w:t>National Government</w:t>
            </w:r>
          </w:p>
        </w:tc>
        <w:tc>
          <w:tcPr>
            <w:tcW w:w="1473" w:type="pct"/>
          </w:tcPr>
          <w:p w:rsidR="00AD5632" w:rsidRPr="007E3AFB" w:rsidRDefault="00AD5632" w:rsidP="005B0E29">
            <w:pPr>
              <w:rPr>
                <w:sz w:val="20"/>
                <w:szCs w:val="20"/>
              </w:rPr>
            </w:pPr>
            <w:r>
              <w:rPr>
                <w:sz w:val="20"/>
                <w:szCs w:val="20"/>
              </w:rPr>
              <w:t>Egyptian Environmental Affairs Agency</w:t>
            </w:r>
            <w:r w:rsidRPr="00604AF8">
              <w:rPr>
                <w:sz w:val="20"/>
                <w:szCs w:val="20"/>
              </w:rPr>
              <w:t xml:space="preserve"> (Egypt)</w:t>
            </w:r>
          </w:p>
        </w:tc>
        <w:tc>
          <w:tcPr>
            <w:tcW w:w="1050" w:type="pct"/>
            <w:shd w:val="clear" w:color="auto" w:fill="auto"/>
          </w:tcPr>
          <w:p w:rsidR="00AD5632" w:rsidRPr="007E3AFB" w:rsidRDefault="00AD5632" w:rsidP="005B0E29">
            <w:pPr>
              <w:rPr>
                <w:sz w:val="20"/>
                <w:szCs w:val="20"/>
              </w:rPr>
            </w:pPr>
            <w:r>
              <w:rPr>
                <w:sz w:val="20"/>
                <w:szCs w:val="20"/>
              </w:rPr>
              <w:t>Budget Allocation and In-kind (to be specified)</w:t>
            </w:r>
          </w:p>
        </w:tc>
        <w:tc>
          <w:tcPr>
            <w:tcW w:w="798" w:type="pct"/>
          </w:tcPr>
          <w:p w:rsidR="00AD5632" w:rsidRPr="007E3AFB" w:rsidRDefault="00AD5632" w:rsidP="005B0E29">
            <w:pPr>
              <w:jc w:val="right"/>
              <w:rPr>
                <w:sz w:val="20"/>
                <w:szCs w:val="20"/>
              </w:rPr>
            </w:pPr>
            <w:r w:rsidRPr="007D1A9E">
              <w:rPr>
                <w:sz w:val="20"/>
                <w:szCs w:val="20"/>
              </w:rPr>
              <w:t>7,000,000</w:t>
            </w:r>
          </w:p>
        </w:tc>
      </w:tr>
      <w:tr w:rsidR="00AD5632" w:rsidRPr="007E3AFB" w:rsidTr="005B0E29">
        <w:trPr>
          <w:cantSplit/>
        </w:trPr>
        <w:tc>
          <w:tcPr>
            <w:tcW w:w="1679" w:type="pct"/>
          </w:tcPr>
          <w:p w:rsidR="00AD5632" w:rsidRPr="00B22AB7" w:rsidRDefault="00AD5632" w:rsidP="005B0E29">
            <w:pPr>
              <w:rPr>
                <w:sz w:val="20"/>
                <w:szCs w:val="20"/>
              </w:rPr>
            </w:pPr>
            <w:r w:rsidRPr="00180D53">
              <w:rPr>
                <w:sz w:val="20"/>
                <w:szCs w:val="20"/>
              </w:rPr>
              <w:t>Others</w:t>
            </w:r>
          </w:p>
        </w:tc>
        <w:tc>
          <w:tcPr>
            <w:tcW w:w="1473" w:type="pct"/>
          </w:tcPr>
          <w:p w:rsidR="00AD5632" w:rsidRPr="007E3AFB" w:rsidRDefault="00AD5632" w:rsidP="005B0E29">
            <w:pPr>
              <w:rPr>
                <w:sz w:val="20"/>
                <w:szCs w:val="20"/>
              </w:rPr>
            </w:pPr>
            <w:r w:rsidRPr="00604AF8">
              <w:rPr>
                <w:sz w:val="20"/>
                <w:szCs w:val="20"/>
              </w:rPr>
              <w:t>Beneficiary communities, NGOs, civil and local councils, other governmental centers (Egypt)</w:t>
            </w:r>
          </w:p>
        </w:tc>
        <w:tc>
          <w:tcPr>
            <w:tcW w:w="1050" w:type="pct"/>
            <w:shd w:val="clear" w:color="auto" w:fill="auto"/>
          </w:tcPr>
          <w:p w:rsidR="00AD5632" w:rsidRPr="007E3AFB" w:rsidRDefault="00AD5632" w:rsidP="005B0E29">
            <w:pPr>
              <w:rPr>
                <w:sz w:val="20"/>
                <w:szCs w:val="20"/>
              </w:rPr>
            </w:pPr>
            <w:r>
              <w:rPr>
                <w:sz w:val="20"/>
                <w:szCs w:val="20"/>
              </w:rPr>
              <w:t>In-kind</w:t>
            </w:r>
          </w:p>
        </w:tc>
        <w:tc>
          <w:tcPr>
            <w:tcW w:w="798" w:type="pct"/>
          </w:tcPr>
          <w:p w:rsidR="00AD5632" w:rsidRPr="007E3AFB" w:rsidRDefault="00AD5632" w:rsidP="005B0E29">
            <w:pPr>
              <w:jc w:val="right"/>
              <w:rPr>
                <w:sz w:val="20"/>
                <w:szCs w:val="20"/>
              </w:rPr>
            </w:pPr>
            <w:r w:rsidRPr="007D1A9E">
              <w:rPr>
                <w:sz w:val="20"/>
                <w:szCs w:val="20"/>
              </w:rPr>
              <w:t>3,000,000</w:t>
            </w:r>
          </w:p>
        </w:tc>
      </w:tr>
      <w:tr w:rsidR="00AD5632" w:rsidRPr="007E3AFB" w:rsidTr="005B0E29">
        <w:trPr>
          <w:cantSplit/>
        </w:trPr>
        <w:tc>
          <w:tcPr>
            <w:tcW w:w="1679" w:type="pct"/>
          </w:tcPr>
          <w:p w:rsidR="00AD5632" w:rsidRPr="00B22AB7" w:rsidRDefault="00AD5632" w:rsidP="005B0E29">
            <w:pPr>
              <w:rPr>
                <w:sz w:val="20"/>
                <w:szCs w:val="20"/>
              </w:rPr>
            </w:pPr>
            <w:r w:rsidRPr="00180D53">
              <w:rPr>
                <w:sz w:val="20"/>
                <w:szCs w:val="20"/>
              </w:rPr>
              <w:t>National Government</w:t>
            </w:r>
          </w:p>
        </w:tc>
        <w:tc>
          <w:tcPr>
            <w:tcW w:w="1473" w:type="pct"/>
          </w:tcPr>
          <w:p w:rsidR="00AD5632" w:rsidRPr="007E3AFB" w:rsidRDefault="00AD5632" w:rsidP="005B0E29">
            <w:pPr>
              <w:rPr>
                <w:sz w:val="20"/>
                <w:szCs w:val="20"/>
              </w:rPr>
            </w:pPr>
            <w:r w:rsidRPr="00604AF8">
              <w:rPr>
                <w:sz w:val="20"/>
                <w:szCs w:val="20"/>
              </w:rPr>
              <w:t>Badia Restoration Program (Ministry of Environment) (Jordan)</w:t>
            </w:r>
          </w:p>
        </w:tc>
        <w:tc>
          <w:tcPr>
            <w:tcW w:w="1050" w:type="pct"/>
            <w:shd w:val="clear" w:color="auto" w:fill="auto"/>
          </w:tcPr>
          <w:p w:rsidR="00AD5632" w:rsidRPr="007E3AFB" w:rsidRDefault="00AD5632" w:rsidP="005B0E29">
            <w:pPr>
              <w:rPr>
                <w:sz w:val="20"/>
                <w:szCs w:val="20"/>
              </w:rPr>
            </w:pPr>
            <w:r>
              <w:rPr>
                <w:sz w:val="20"/>
                <w:szCs w:val="20"/>
              </w:rPr>
              <w:t>Budget Allocation</w:t>
            </w:r>
          </w:p>
        </w:tc>
        <w:tc>
          <w:tcPr>
            <w:tcW w:w="798" w:type="pct"/>
          </w:tcPr>
          <w:p w:rsidR="00AD5632" w:rsidRPr="007E3AFB" w:rsidRDefault="00572F3F" w:rsidP="005B0E29">
            <w:pPr>
              <w:jc w:val="right"/>
              <w:rPr>
                <w:sz w:val="20"/>
                <w:szCs w:val="20"/>
              </w:rPr>
            </w:pPr>
            <w:r>
              <w:rPr>
                <w:sz w:val="20"/>
                <w:szCs w:val="20"/>
              </w:rPr>
              <w:t>1</w:t>
            </w:r>
            <w:r w:rsidR="003C16FD">
              <w:rPr>
                <w:sz w:val="20"/>
                <w:szCs w:val="20"/>
              </w:rPr>
              <w:t>0</w:t>
            </w:r>
            <w:r w:rsidR="00AD5632" w:rsidRPr="007D1A9E">
              <w:rPr>
                <w:sz w:val="20"/>
                <w:szCs w:val="20"/>
              </w:rPr>
              <w:t>,000,000</w:t>
            </w:r>
          </w:p>
        </w:tc>
      </w:tr>
      <w:tr w:rsidR="00A033DB" w:rsidRPr="007E3AFB" w:rsidTr="005B0E29">
        <w:trPr>
          <w:cantSplit/>
        </w:trPr>
        <w:tc>
          <w:tcPr>
            <w:tcW w:w="1679" w:type="pct"/>
          </w:tcPr>
          <w:p w:rsidR="00A033DB" w:rsidRPr="00B22AB7" w:rsidRDefault="00A033DB" w:rsidP="005B0E29">
            <w:pPr>
              <w:rPr>
                <w:sz w:val="20"/>
                <w:szCs w:val="20"/>
              </w:rPr>
            </w:pPr>
            <w:r w:rsidRPr="00180D53">
              <w:rPr>
                <w:sz w:val="20"/>
                <w:szCs w:val="20"/>
              </w:rPr>
              <w:t>Private Sector</w:t>
            </w:r>
          </w:p>
        </w:tc>
        <w:tc>
          <w:tcPr>
            <w:tcW w:w="1473" w:type="pct"/>
          </w:tcPr>
          <w:p w:rsidR="00A033DB" w:rsidRPr="007E3AFB" w:rsidRDefault="00A033DB" w:rsidP="005B0E29">
            <w:pPr>
              <w:rPr>
                <w:sz w:val="20"/>
                <w:szCs w:val="20"/>
              </w:rPr>
            </w:pPr>
            <w:r>
              <w:rPr>
                <w:sz w:val="20"/>
                <w:szCs w:val="20"/>
              </w:rPr>
              <w:t>Ecotourism (Jordan)</w:t>
            </w:r>
          </w:p>
        </w:tc>
        <w:tc>
          <w:tcPr>
            <w:tcW w:w="1050" w:type="pct"/>
            <w:shd w:val="clear" w:color="auto" w:fill="auto"/>
          </w:tcPr>
          <w:p w:rsidR="00A033DB" w:rsidRPr="007E3AFB" w:rsidRDefault="00A033DB" w:rsidP="005B0E29">
            <w:pPr>
              <w:rPr>
                <w:sz w:val="20"/>
                <w:szCs w:val="20"/>
              </w:rPr>
            </w:pPr>
            <w:r>
              <w:rPr>
                <w:sz w:val="20"/>
                <w:szCs w:val="20"/>
              </w:rPr>
              <w:t>Cash</w:t>
            </w:r>
          </w:p>
        </w:tc>
        <w:tc>
          <w:tcPr>
            <w:tcW w:w="798" w:type="pct"/>
          </w:tcPr>
          <w:p w:rsidR="00A033DB" w:rsidRPr="007E3AFB" w:rsidRDefault="00A033DB" w:rsidP="005B0E29">
            <w:pPr>
              <w:jc w:val="right"/>
              <w:rPr>
                <w:sz w:val="20"/>
                <w:szCs w:val="20"/>
              </w:rPr>
            </w:pPr>
            <w:r w:rsidRPr="007D1A9E">
              <w:rPr>
                <w:sz w:val="20"/>
                <w:szCs w:val="20"/>
              </w:rPr>
              <w:t>1,000,000</w:t>
            </w:r>
          </w:p>
        </w:tc>
      </w:tr>
      <w:tr w:rsidR="00A033DB" w:rsidRPr="007E3AFB" w:rsidTr="005B0E29">
        <w:trPr>
          <w:cantSplit/>
        </w:trPr>
        <w:tc>
          <w:tcPr>
            <w:tcW w:w="1679" w:type="pct"/>
          </w:tcPr>
          <w:p w:rsidR="00A033DB" w:rsidRPr="00B22AB7" w:rsidRDefault="00A033DB" w:rsidP="005B0E29">
            <w:pPr>
              <w:rPr>
                <w:sz w:val="20"/>
                <w:szCs w:val="20"/>
              </w:rPr>
            </w:pPr>
            <w:r w:rsidRPr="00180D53">
              <w:rPr>
                <w:sz w:val="20"/>
                <w:szCs w:val="20"/>
              </w:rPr>
              <w:t>National Government</w:t>
            </w:r>
          </w:p>
        </w:tc>
        <w:tc>
          <w:tcPr>
            <w:tcW w:w="1473" w:type="pct"/>
          </w:tcPr>
          <w:p w:rsidR="00A033DB" w:rsidRPr="007E3AFB" w:rsidRDefault="00A033DB" w:rsidP="005B0E29">
            <w:pPr>
              <w:rPr>
                <w:sz w:val="20"/>
                <w:szCs w:val="20"/>
              </w:rPr>
            </w:pPr>
            <w:r w:rsidRPr="00604AF8">
              <w:rPr>
                <w:sz w:val="20"/>
                <w:szCs w:val="20"/>
              </w:rPr>
              <w:t>Ministry of Agriculture and Maritime Fisheries (Morocco)</w:t>
            </w:r>
          </w:p>
        </w:tc>
        <w:tc>
          <w:tcPr>
            <w:tcW w:w="1050" w:type="pct"/>
            <w:shd w:val="clear" w:color="auto" w:fill="auto"/>
          </w:tcPr>
          <w:p w:rsidR="00A033DB" w:rsidRPr="007E3AFB" w:rsidRDefault="00A033DB" w:rsidP="005B0E29">
            <w:pPr>
              <w:rPr>
                <w:sz w:val="20"/>
                <w:szCs w:val="20"/>
              </w:rPr>
            </w:pPr>
            <w:r>
              <w:rPr>
                <w:sz w:val="20"/>
                <w:szCs w:val="20"/>
              </w:rPr>
              <w:t>Budget Allocation and In-kind (to be specified)</w:t>
            </w:r>
          </w:p>
        </w:tc>
        <w:tc>
          <w:tcPr>
            <w:tcW w:w="798" w:type="pct"/>
          </w:tcPr>
          <w:p w:rsidR="00A033DB" w:rsidRPr="007E3AFB" w:rsidRDefault="00A033DB" w:rsidP="005B0E29">
            <w:pPr>
              <w:jc w:val="right"/>
              <w:rPr>
                <w:sz w:val="20"/>
                <w:szCs w:val="20"/>
              </w:rPr>
            </w:pPr>
            <w:r w:rsidRPr="007D1A9E">
              <w:rPr>
                <w:sz w:val="20"/>
                <w:szCs w:val="20"/>
              </w:rPr>
              <w:t>30,000,000</w:t>
            </w:r>
          </w:p>
        </w:tc>
      </w:tr>
      <w:tr w:rsidR="00A033DB" w:rsidRPr="007E3AFB" w:rsidTr="005B0E29">
        <w:trPr>
          <w:cantSplit/>
        </w:trPr>
        <w:tc>
          <w:tcPr>
            <w:tcW w:w="1679" w:type="pct"/>
          </w:tcPr>
          <w:p w:rsidR="00A033DB" w:rsidRPr="00B22AB7" w:rsidRDefault="00A033DB" w:rsidP="005B0E29">
            <w:pPr>
              <w:rPr>
                <w:sz w:val="20"/>
                <w:szCs w:val="20"/>
              </w:rPr>
            </w:pPr>
            <w:r w:rsidRPr="00180D53">
              <w:rPr>
                <w:sz w:val="20"/>
                <w:szCs w:val="20"/>
              </w:rPr>
              <w:t>National Government</w:t>
            </w:r>
          </w:p>
        </w:tc>
        <w:tc>
          <w:tcPr>
            <w:tcW w:w="1473" w:type="pct"/>
          </w:tcPr>
          <w:p w:rsidR="00A033DB" w:rsidRPr="007E3AFB" w:rsidRDefault="003C16FD" w:rsidP="00FD38FB">
            <w:pPr>
              <w:rPr>
                <w:sz w:val="20"/>
                <w:szCs w:val="20"/>
              </w:rPr>
            </w:pPr>
            <w:r w:rsidRPr="00604AF8">
              <w:rPr>
                <w:sz w:val="20"/>
                <w:szCs w:val="20"/>
              </w:rPr>
              <w:t>Ministry of Land Planning and Environment (Algeria)</w:t>
            </w:r>
          </w:p>
        </w:tc>
        <w:tc>
          <w:tcPr>
            <w:tcW w:w="1050" w:type="pct"/>
            <w:shd w:val="clear" w:color="auto" w:fill="auto"/>
          </w:tcPr>
          <w:p w:rsidR="00A033DB" w:rsidRPr="007E3AFB" w:rsidRDefault="003C16FD" w:rsidP="005B0E29">
            <w:pPr>
              <w:rPr>
                <w:sz w:val="20"/>
                <w:szCs w:val="20"/>
              </w:rPr>
            </w:pPr>
            <w:r>
              <w:rPr>
                <w:sz w:val="20"/>
                <w:szCs w:val="20"/>
              </w:rPr>
              <w:t>Cash</w:t>
            </w:r>
          </w:p>
        </w:tc>
        <w:tc>
          <w:tcPr>
            <w:tcW w:w="798" w:type="pct"/>
          </w:tcPr>
          <w:p w:rsidR="00A033DB" w:rsidRPr="007E3AFB" w:rsidRDefault="00713B62" w:rsidP="003C16FD">
            <w:pPr>
              <w:jc w:val="right"/>
              <w:rPr>
                <w:sz w:val="20"/>
                <w:szCs w:val="20"/>
              </w:rPr>
            </w:pPr>
            <w:r>
              <w:rPr>
                <w:sz w:val="20"/>
                <w:szCs w:val="20"/>
              </w:rPr>
              <w:t>1,200,000</w:t>
            </w:r>
          </w:p>
        </w:tc>
      </w:tr>
      <w:tr w:rsidR="00A033DB" w:rsidRPr="007E3AFB" w:rsidTr="005B0E29">
        <w:trPr>
          <w:cantSplit/>
        </w:trPr>
        <w:tc>
          <w:tcPr>
            <w:tcW w:w="1679" w:type="pct"/>
          </w:tcPr>
          <w:p w:rsidR="00A033DB" w:rsidRPr="00B22AB7" w:rsidRDefault="00A033DB" w:rsidP="005B0E29">
            <w:pPr>
              <w:rPr>
                <w:sz w:val="20"/>
                <w:szCs w:val="20"/>
              </w:rPr>
            </w:pPr>
            <w:r>
              <w:rPr>
                <w:sz w:val="20"/>
                <w:szCs w:val="20"/>
              </w:rPr>
              <w:t>GEF Agency</w:t>
            </w:r>
          </w:p>
        </w:tc>
        <w:tc>
          <w:tcPr>
            <w:tcW w:w="1473" w:type="pct"/>
          </w:tcPr>
          <w:p w:rsidR="00A033DB" w:rsidRPr="005D7035" w:rsidRDefault="00A033DB" w:rsidP="005B0E29">
            <w:pPr>
              <w:rPr>
                <w:sz w:val="20"/>
                <w:szCs w:val="20"/>
              </w:rPr>
            </w:pPr>
            <w:r>
              <w:rPr>
                <w:sz w:val="20"/>
                <w:szCs w:val="20"/>
              </w:rPr>
              <w:t xml:space="preserve">World Bank </w:t>
            </w:r>
          </w:p>
        </w:tc>
        <w:tc>
          <w:tcPr>
            <w:tcW w:w="1050" w:type="pct"/>
            <w:shd w:val="clear" w:color="auto" w:fill="auto"/>
          </w:tcPr>
          <w:p w:rsidR="00A033DB" w:rsidRPr="007E3AFB" w:rsidRDefault="00A033DB" w:rsidP="00AB3E9C">
            <w:pPr>
              <w:rPr>
                <w:sz w:val="20"/>
                <w:szCs w:val="20"/>
              </w:rPr>
            </w:pPr>
            <w:r>
              <w:rPr>
                <w:sz w:val="20"/>
                <w:szCs w:val="20"/>
              </w:rPr>
              <w:t xml:space="preserve">IBRD Development Policy Loans (Morocco) </w:t>
            </w:r>
          </w:p>
        </w:tc>
        <w:tc>
          <w:tcPr>
            <w:tcW w:w="798" w:type="pct"/>
          </w:tcPr>
          <w:p w:rsidR="00A033DB" w:rsidRPr="007E3AFB" w:rsidRDefault="00A033DB" w:rsidP="005B0E29">
            <w:pPr>
              <w:jc w:val="right"/>
              <w:rPr>
                <w:sz w:val="20"/>
                <w:szCs w:val="20"/>
              </w:rPr>
            </w:pPr>
            <w:r>
              <w:rPr>
                <w:sz w:val="20"/>
                <w:szCs w:val="20"/>
              </w:rPr>
              <w:t>150,000,000</w:t>
            </w:r>
          </w:p>
        </w:tc>
      </w:tr>
      <w:tr w:rsidR="00A033DB" w:rsidRPr="007E3AFB" w:rsidTr="005B0E29">
        <w:trPr>
          <w:cantSplit/>
          <w:hidden/>
        </w:trPr>
        <w:tc>
          <w:tcPr>
            <w:tcW w:w="1679" w:type="pct"/>
          </w:tcPr>
          <w:p w:rsidR="00A033DB" w:rsidRPr="007E3AFB" w:rsidRDefault="002C701E" w:rsidP="005B0E29">
            <w:pPr>
              <w:rPr>
                <w:vanish/>
                <w:sz w:val="20"/>
                <w:szCs w:val="20"/>
              </w:rPr>
            </w:pPr>
            <w:r w:rsidRPr="007E3AFB">
              <w:rPr>
                <w:vanish/>
                <w:sz w:val="20"/>
                <w:szCs w:val="20"/>
              </w:rPr>
              <w:fldChar w:fldCharType="begin">
                <w:ffData>
                  <w:name w:val="srcCofin_05"/>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A033DB"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1473" w:type="pct"/>
          </w:tcPr>
          <w:p w:rsidR="00A033DB" w:rsidRPr="007E3AFB" w:rsidRDefault="002C701E" w:rsidP="005B0E29">
            <w:pPr>
              <w:rPr>
                <w:vanish/>
                <w:sz w:val="20"/>
                <w:szCs w:val="20"/>
              </w:rPr>
            </w:pPr>
            <w:r w:rsidRPr="007E3AFB">
              <w:rPr>
                <w:vanish/>
                <w:sz w:val="20"/>
                <w:szCs w:val="20"/>
              </w:rPr>
              <w:fldChar w:fldCharType="begin">
                <w:ffData>
                  <w:name w:val="nameOfCofin_05"/>
                  <w:enabled/>
                  <w:calcOnExit w:val="0"/>
                  <w:textInput/>
                </w:ffData>
              </w:fldChar>
            </w:r>
            <w:r w:rsidR="00A033DB"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Pr="007E3AFB">
              <w:rPr>
                <w:vanish/>
                <w:sz w:val="20"/>
                <w:szCs w:val="20"/>
              </w:rPr>
              <w:fldChar w:fldCharType="end"/>
            </w:r>
          </w:p>
        </w:tc>
        <w:tc>
          <w:tcPr>
            <w:tcW w:w="1050" w:type="pct"/>
            <w:shd w:val="clear" w:color="auto" w:fill="auto"/>
          </w:tcPr>
          <w:p w:rsidR="00A033DB" w:rsidRPr="007E3AFB" w:rsidRDefault="002C701E" w:rsidP="005B0E29">
            <w:pPr>
              <w:rPr>
                <w:vanish/>
                <w:sz w:val="20"/>
                <w:szCs w:val="20"/>
              </w:rPr>
            </w:pPr>
            <w:r w:rsidRPr="007E3AFB">
              <w:rPr>
                <w:vanish/>
                <w:sz w:val="20"/>
                <w:szCs w:val="20"/>
              </w:rPr>
              <w:fldChar w:fldCharType="begin">
                <w:ffData>
                  <w:name w:val="CofinType_05"/>
                  <w:enabled/>
                  <w:calcOnExit w:val="0"/>
                  <w:ddList>
                    <w:listEntry w:val="(select)"/>
                    <w:listEntry w:val="Grant"/>
                    <w:listEntry w:val="Soft Loan"/>
                    <w:listEntry w:val="Hard Loan"/>
                    <w:listEntry w:val="Guarantee"/>
                    <w:listEntry w:val="In-kind"/>
                    <w:listEntry w:val="Unknown at this stage"/>
                  </w:ddList>
                </w:ffData>
              </w:fldChar>
            </w:r>
            <w:r w:rsidR="00A033DB"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798" w:type="pct"/>
          </w:tcPr>
          <w:p w:rsidR="00A033DB" w:rsidRPr="007E3AFB" w:rsidRDefault="002C701E" w:rsidP="005B0E29">
            <w:pPr>
              <w:jc w:val="right"/>
              <w:rPr>
                <w:vanish/>
                <w:sz w:val="20"/>
                <w:szCs w:val="20"/>
              </w:rPr>
            </w:pPr>
            <w:r w:rsidRPr="007E3AFB">
              <w:rPr>
                <w:vanish/>
                <w:sz w:val="20"/>
                <w:szCs w:val="20"/>
              </w:rPr>
              <w:fldChar w:fldCharType="begin">
                <w:ffData>
                  <w:name w:val="CofinTotal_05"/>
                  <w:enabled/>
                  <w:calcOnExit w:val="0"/>
                  <w:textInput>
                    <w:type w:val="number"/>
                    <w:format w:val="0"/>
                  </w:textInput>
                </w:ffData>
              </w:fldChar>
            </w:r>
            <w:r w:rsidR="00A033DB"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Pr="007E3AFB">
              <w:rPr>
                <w:vanish/>
                <w:sz w:val="20"/>
                <w:szCs w:val="20"/>
              </w:rPr>
              <w:fldChar w:fldCharType="end"/>
            </w:r>
          </w:p>
        </w:tc>
      </w:tr>
      <w:tr w:rsidR="00A033DB" w:rsidRPr="007E3AFB" w:rsidTr="005B0E29">
        <w:trPr>
          <w:cantSplit/>
          <w:hidden/>
        </w:trPr>
        <w:tc>
          <w:tcPr>
            <w:tcW w:w="1679" w:type="pct"/>
          </w:tcPr>
          <w:p w:rsidR="00A033DB" w:rsidRPr="007E3AFB" w:rsidRDefault="002C701E" w:rsidP="005B0E29">
            <w:pPr>
              <w:rPr>
                <w:vanish/>
                <w:sz w:val="20"/>
                <w:szCs w:val="20"/>
              </w:rPr>
            </w:pPr>
            <w:r w:rsidRPr="007E3AFB">
              <w:rPr>
                <w:vanish/>
                <w:sz w:val="20"/>
                <w:szCs w:val="20"/>
              </w:rPr>
              <w:fldChar w:fldCharType="begin">
                <w:ffData>
                  <w:name w:val="srcCofin_06"/>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A033DB"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1473" w:type="pct"/>
          </w:tcPr>
          <w:p w:rsidR="00A033DB" w:rsidRPr="007E3AFB" w:rsidRDefault="002C701E" w:rsidP="005B0E29">
            <w:pPr>
              <w:rPr>
                <w:vanish/>
                <w:sz w:val="20"/>
                <w:szCs w:val="20"/>
              </w:rPr>
            </w:pPr>
            <w:r w:rsidRPr="007E3AFB">
              <w:rPr>
                <w:vanish/>
                <w:sz w:val="20"/>
                <w:szCs w:val="20"/>
              </w:rPr>
              <w:fldChar w:fldCharType="begin">
                <w:ffData>
                  <w:name w:val="nameOfCofin_06"/>
                  <w:enabled/>
                  <w:calcOnExit w:val="0"/>
                  <w:textInput/>
                </w:ffData>
              </w:fldChar>
            </w:r>
            <w:r w:rsidR="00A033DB"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Pr="007E3AFB">
              <w:rPr>
                <w:vanish/>
                <w:sz w:val="20"/>
                <w:szCs w:val="20"/>
              </w:rPr>
              <w:fldChar w:fldCharType="end"/>
            </w:r>
          </w:p>
        </w:tc>
        <w:tc>
          <w:tcPr>
            <w:tcW w:w="1050" w:type="pct"/>
            <w:shd w:val="clear" w:color="auto" w:fill="auto"/>
          </w:tcPr>
          <w:p w:rsidR="00A033DB" w:rsidRPr="007E3AFB" w:rsidRDefault="002C701E" w:rsidP="005B0E29">
            <w:pPr>
              <w:rPr>
                <w:vanish/>
                <w:sz w:val="20"/>
                <w:szCs w:val="20"/>
              </w:rPr>
            </w:pPr>
            <w:r w:rsidRPr="007E3AFB">
              <w:rPr>
                <w:vanish/>
                <w:sz w:val="20"/>
                <w:szCs w:val="20"/>
              </w:rPr>
              <w:fldChar w:fldCharType="begin">
                <w:ffData>
                  <w:name w:val="CofinType_06"/>
                  <w:enabled/>
                  <w:calcOnExit w:val="0"/>
                  <w:ddList>
                    <w:listEntry w:val="(select)"/>
                    <w:listEntry w:val="Grant"/>
                    <w:listEntry w:val="Soft Loan"/>
                    <w:listEntry w:val="Hard Loan"/>
                    <w:listEntry w:val="Guarantee"/>
                    <w:listEntry w:val="In-kind"/>
                    <w:listEntry w:val="Unknown at this stage"/>
                  </w:ddList>
                </w:ffData>
              </w:fldChar>
            </w:r>
            <w:r w:rsidR="00A033DB"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798" w:type="pct"/>
          </w:tcPr>
          <w:p w:rsidR="00A033DB" w:rsidRPr="007E3AFB" w:rsidRDefault="002C701E" w:rsidP="005B0E29">
            <w:pPr>
              <w:jc w:val="right"/>
              <w:rPr>
                <w:vanish/>
                <w:sz w:val="20"/>
                <w:szCs w:val="20"/>
              </w:rPr>
            </w:pPr>
            <w:r w:rsidRPr="007E3AFB">
              <w:rPr>
                <w:vanish/>
                <w:sz w:val="20"/>
                <w:szCs w:val="20"/>
              </w:rPr>
              <w:fldChar w:fldCharType="begin">
                <w:ffData>
                  <w:name w:val="CofinTotal_06"/>
                  <w:enabled/>
                  <w:calcOnExit w:val="0"/>
                  <w:textInput>
                    <w:type w:val="number"/>
                    <w:format w:val="0"/>
                  </w:textInput>
                </w:ffData>
              </w:fldChar>
            </w:r>
            <w:r w:rsidR="00A033DB"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00A033DB" w:rsidRPr="007E3AFB">
              <w:rPr>
                <w:rFonts w:ascii="Monaco" w:hAnsi="Monaco" w:cs="Monaco"/>
                <w:noProof/>
                <w:vanish/>
                <w:sz w:val="20"/>
                <w:szCs w:val="20"/>
              </w:rPr>
              <w:t> </w:t>
            </w:r>
            <w:r w:rsidRPr="007E3AFB">
              <w:rPr>
                <w:vanish/>
                <w:sz w:val="20"/>
                <w:szCs w:val="20"/>
              </w:rPr>
              <w:fldChar w:fldCharType="end"/>
            </w:r>
          </w:p>
        </w:tc>
      </w:tr>
      <w:tr w:rsidR="00A033DB" w:rsidRPr="007E3AFB" w:rsidTr="005B0E29">
        <w:trPr>
          <w:cantSplit/>
        </w:trPr>
        <w:tc>
          <w:tcPr>
            <w:tcW w:w="1679" w:type="pct"/>
            <w:tcBorders>
              <w:top w:val="double" w:sz="4" w:space="0" w:color="auto"/>
              <w:bottom w:val="double" w:sz="4" w:space="0" w:color="auto"/>
            </w:tcBorders>
          </w:tcPr>
          <w:p w:rsidR="00A033DB" w:rsidRPr="007E3AFB" w:rsidRDefault="00A033DB" w:rsidP="005B0E29">
            <w:pPr>
              <w:rPr>
                <w:b/>
                <w:sz w:val="20"/>
                <w:szCs w:val="20"/>
              </w:rPr>
            </w:pPr>
            <w:r>
              <w:rPr>
                <w:b/>
                <w:sz w:val="20"/>
                <w:szCs w:val="20"/>
              </w:rPr>
              <w:t>Total Co</w:t>
            </w:r>
            <w:r w:rsidRPr="007E3AFB">
              <w:rPr>
                <w:b/>
                <w:sz w:val="20"/>
                <w:szCs w:val="20"/>
              </w:rPr>
              <w:t>financing</w:t>
            </w:r>
          </w:p>
        </w:tc>
        <w:tc>
          <w:tcPr>
            <w:tcW w:w="1473" w:type="pct"/>
            <w:tcBorders>
              <w:top w:val="double" w:sz="4" w:space="0" w:color="auto"/>
              <w:bottom w:val="double" w:sz="4" w:space="0" w:color="auto"/>
            </w:tcBorders>
            <w:shd w:val="clear" w:color="auto" w:fill="CCCCCC"/>
          </w:tcPr>
          <w:p w:rsidR="00A033DB" w:rsidRPr="007E3AFB" w:rsidRDefault="00A033DB" w:rsidP="005B0E29">
            <w:pPr>
              <w:jc w:val="right"/>
              <w:rPr>
                <w:sz w:val="20"/>
                <w:szCs w:val="20"/>
              </w:rPr>
            </w:pPr>
          </w:p>
        </w:tc>
        <w:tc>
          <w:tcPr>
            <w:tcW w:w="1050" w:type="pct"/>
            <w:tcBorders>
              <w:top w:val="double" w:sz="4" w:space="0" w:color="auto"/>
              <w:bottom w:val="double" w:sz="4" w:space="0" w:color="auto"/>
            </w:tcBorders>
            <w:shd w:val="clear" w:color="auto" w:fill="CCCCCC"/>
          </w:tcPr>
          <w:p w:rsidR="00A033DB" w:rsidRPr="007E3AFB" w:rsidRDefault="00A033DB" w:rsidP="005B0E29">
            <w:pPr>
              <w:jc w:val="right"/>
              <w:rPr>
                <w:sz w:val="20"/>
                <w:szCs w:val="20"/>
              </w:rPr>
            </w:pPr>
          </w:p>
        </w:tc>
        <w:tc>
          <w:tcPr>
            <w:tcW w:w="798" w:type="pct"/>
            <w:tcBorders>
              <w:top w:val="double" w:sz="4" w:space="0" w:color="auto"/>
              <w:bottom w:val="double" w:sz="4" w:space="0" w:color="auto"/>
            </w:tcBorders>
          </w:tcPr>
          <w:p w:rsidR="00A033DB" w:rsidRPr="007E3AFB" w:rsidRDefault="00926303" w:rsidP="005D313C">
            <w:pPr>
              <w:jc w:val="right"/>
              <w:rPr>
                <w:sz w:val="20"/>
                <w:szCs w:val="20"/>
              </w:rPr>
            </w:pPr>
            <w:r>
              <w:rPr>
                <w:sz w:val="20"/>
                <w:szCs w:val="20"/>
              </w:rPr>
              <w:t>226,200,000</w:t>
            </w:r>
          </w:p>
        </w:tc>
      </w:tr>
    </w:tbl>
    <w:p w:rsidR="001647A3" w:rsidRPr="005B6ABF" w:rsidRDefault="001647A3" w:rsidP="001647A3">
      <w:pPr>
        <w:pStyle w:val="Footer"/>
        <w:tabs>
          <w:tab w:val="clear" w:pos="4320"/>
          <w:tab w:val="clear" w:pos="8640"/>
        </w:tabs>
        <w:spacing w:before="240" w:after="80"/>
        <w:rPr>
          <w:b/>
          <w:smallCaps/>
          <w:sz w:val="22"/>
          <w:szCs w:val="22"/>
        </w:rPr>
      </w:pPr>
      <w:r>
        <w:rPr>
          <w:b/>
          <w:smallCaps/>
          <w:sz w:val="22"/>
          <w:szCs w:val="22"/>
        </w:rPr>
        <w:t xml:space="preserve">D.   </w:t>
      </w:r>
      <w:r w:rsidRPr="005B6ABF">
        <w:rPr>
          <w:b/>
          <w:smallCaps/>
          <w:sz w:val="22"/>
          <w:szCs w:val="22"/>
        </w:rPr>
        <w:t>GEF/LDCF/</w:t>
      </w:r>
      <w:proofErr w:type="gramStart"/>
      <w:r w:rsidRPr="005B6ABF">
        <w:rPr>
          <w:b/>
          <w:smallCaps/>
          <w:sz w:val="22"/>
          <w:szCs w:val="22"/>
        </w:rPr>
        <w:t>SCCF  Res</w:t>
      </w:r>
      <w:r>
        <w:rPr>
          <w:b/>
          <w:smallCaps/>
          <w:sz w:val="22"/>
          <w:szCs w:val="22"/>
        </w:rPr>
        <w:t>ources</w:t>
      </w:r>
      <w:proofErr w:type="gramEnd"/>
      <w:r>
        <w:rPr>
          <w:b/>
          <w:smallCaps/>
          <w:sz w:val="22"/>
          <w:szCs w:val="22"/>
        </w:rPr>
        <w:t xml:space="preserve"> Requested by Agency, Focal Area </w:t>
      </w:r>
      <w:r w:rsidRPr="005B6ABF">
        <w:rPr>
          <w:b/>
          <w:smallCaps/>
          <w:sz w:val="22"/>
          <w:szCs w:val="22"/>
        </w:rPr>
        <w:t>and Country</w:t>
      </w:r>
      <w:r w:rsidRPr="005B6ABF">
        <w:rPr>
          <w:rStyle w:val="FootnoteReference"/>
          <w:b/>
          <w:bCs/>
          <w:caps/>
          <w:color w:val="000000"/>
          <w:sz w:val="22"/>
          <w:szCs w:val="22"/>
        </w:rPr>
        <w:t>1</w:t>
      </w:r>
    </w:p>
    <w:tbl>
      <w:tblPr>
        <w:tblW w:w="5498" w:type="pct"/>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2"/>
        <w:gridCol w:w="1521"/>
        <w:gridCol w:w="2046"/>
        <w:gridCol w:w="1523"/>
        <w:gridCol w:w="1665"/>
        <w:gridCol w:w="1617"/>
        <w:gridCol w:w="1816"/>
      </w:tblGrid>
      <w:tr w:rsidR="00213209" w:rsidRPr="007E3AFB" w:rsidTr="00403E6C">
        <w:trPr>
          <w:trHeight w:val="260"/>
        </w:trPr>
        <w:tc>
          <w:tcPr>
            <w:tcW w:w="539" w:type="pct"/>
            <w:shd w:val="clear" w:color="auto" w:fill="auto"/>
            <w:vAlign w:val="center"/>
          </w:tcPr>
          <w:p w:rsidR="00213209" w:rsidRPr="005B6ABF" w:rsidRDefault="00213209" w:rsidP="005B0E29">
            <w:pPr>
              <w:jc w:val="center"/>
              <w:rPr>
                <w:rFonts w:ascii="Times New Roman Bold" w:hAnsi="Times New Roman Bold"/>
                <w:b/>
                <w:sz w:val="22"/>
                <w:szCs w:val="22"/>
              </w:rPr>
            </w:pPr>
            <w:r w:rsidRPr="005B6ABF">
              <w:rPr>
                <w:rFonts w:ascii="Times New Roman Bold" w:hAnsi="Times New Roman Bold"/>
                <w:b/>
                <w:sz w:val="22"/>
                <w:szCs w:val="22"/>
              </w:rPr>
              <w:t>GEF Agency</w:t>
            </w:r>
          </w:p>
        </w:tc>
        <w:tc>
          <w:tcPr>
            <w:tcW w:w="666" w:type="pct"/>
            <w:vAlign w:val="center"/>
          </w:tcPr>
          <w:p w:rsidR="00213209" w:rsidRPr="005B6ABF" w:rsidRDefault="00213209" w:rsidP="005B0E29">
            <w:pPr>
              <w:jc w:val="center"/>
              <w:rPr>
                <w:rFonts w:ascii="Times New Roman Bold" w:hAnsi="Times New Roman Bold"/>
                <w:b/>
                <w:sz w:val="22"/>
                <w:szCs w:val="22"/>
              </w:rPr>
            </w:pPr>
            <w:r w:rsidRPr="005B6ABF">
              <w:rPr>
                <w:rFonts w:ascii="Times New Roman Bold" w:hAnsi="Times New Roman Bold"/>
                <w:b/>
                <w:sz w:val="22"/>
                <w:szCs w:val="22"/>
              </w:rPr>
              <w:t>Type of Trust Fund</w:t>
            </w:r>
          </w:p>
        </w:tc>
        <w:tc>
          <w:tcPr>
            <w:tcW w:w="896" w:type="pct"/>
            <w:shd w:val="clear" w:color="auto" w:fill="auto"/>
            <w:vAlign w:val="center"/>
          </w:tcPr>
          <w:p w:rsidR="00213209" w:rsidRPr="005B6ABF" w:rsidRDefault="00213209" w:rsidP="005B0E29">
            <w:pPr>
              <w:jc w:val="center"/>
              <w:rPr>
                <w:rFonts w:ascii="Times New Roman Bold" w:hAnsi="Times New Roman Bold"/>
                <w:b/>
                <w:sz w:val="22"/>
                <w:szCs w:val="22"/>
              </w:rPr>
            </w:pPr>
            <w:r>
              <w:rPr>
                <w:rFonts w:ascii="Times New Roman Bold" w:hAnsi="Times New Roman Bold"/>
                <w:b/>
                <w:sz w:val="22"/>
                <w:szCs w:val="22"/>
              </w:rPr>
              <w:t>Focal A</w:t>
            </w:r>
            <w:r w:rsidRPr="005B6ABF">
              <w:rPr>
                <w:rFonts w:ascii="Times New Roman Bold" w:hAnsi="Times New Roman Bold"/>
                <w:b/>
                <w:sz w:val="22"/>
                <w:szCs w:val="22"/>
              </w:rPr>
              <w:t>rea</w:t>
            </w:r>
          </w:p>
        </w:tc>
        <w:tc>
          <w:tcPr>
            <w:tcW w:w="667" w:type="pct"/>
            <w:shd w:val="clear" w:color="auto" w:fill="auto"/>
            <w:vAlign w:val="center"/>
          </w:tcPr>
          <w:p w:rsidR="00213209" w:rsidRPr="007E3AFB" w:rsidRDefault="00213209" w:rsidP="005B0E29">
            <w:pPr>
              <w:jc w:val="center"/>
              <w:rPr>
                <w:b/>
                <w:sz w:val="22"/>
                <w:szCs w:val="22"/>
              </w:rPr>
            </w:pPr>
            <w:r>
              <w:rPr>
                <w:b/>
                <w:sz w:val="22"/>
                <w:szCs w:val="22"/>
              </w:rPr>
              <w:t>Country N</w:t>
            </w:r>
            <w:r w:rsidRPr="007E3AFB">
              <w:rPr>
                <w:b/>
                <w:sz w:val="22"/>
                <w:szCs w:val="22"/>
              </w:rPr>
              <w:t>ame/Global</w:t>
            </w:r>
          </w:p>
        </w:tc>
        <w:tc>
          <w:tcPr>
            <w:tcW w:w="729" w:type="pct"/>
            <w:shd w:val="clear" w:color="auto" w:fill="auto"/>
            <w:vAlign w:val="center"/>
          </w:tcPr>
          <w:p w:rsidR="00213209" w:rsidRPr="007E3AFB" w:rsidRDefault="00213209" w:rsidP="005B0E29">
            <w:pPr>
              <w:jc w:val="center"/>
              <w:rPr>
                <w:b/>
                <w:sz w:val="22"/>
                <w:szCs w:val="22"/>
              </w:rPr>
            </w:pPr>
            <w:r>
              <w:rPr>
                <w:b/>
                <w:sz w:val="22"/>
                <w:szCs w:val="22"/>
              </w:rPr>
              <w:t>Program A</w:t>
            </w:r>
            <w:r w:rsidRPr="007E3AFB">
              <w:rPr>
                <w:b/>
                <w:sz w:val="22"/>
                <w:szCs w:val="22"/>
              </w:rPr>
              <w:t>mount (a)</w:t>
            </w:r>
          </w:p>
        </w:tc>
        <w:tc>
          <w:tcPr>
            <w:tcW w:w="708" w:type="pct"/>
            <w:shd w:val="clear" w:color="auto" w:fill="auto"/>
            <w:vAlign w:val="center"/>
          </w:tcPr>
          <w:p w:rsidR="00213209" w:rsidRPr="007E3AFB" w:rsidRDefault="00213209" w:rsidP="005B0E29">
            <w:pPr>
              <w:jc w:val="center"/>
              <w:rPr>
                <w:b/>
                <w:sz w:val="22"/>
                <w:szCs w:val="22"/>
              </w:rPr>
            </w:pPr>
            <w:r w:rsidRPr="007E3AFB">
              <w:rPr>
                <w:b/>
                <w:sz w:val="22"/>
                <w:szCs w:val="22"/>
              </w:rPr>
              <w:t>Agency Fee (b)</w:t>
            </w:r>
            <w:r w:rsidRPr="007E3AFB">
              <w:rPr>
                <w:b/>
                <w:sz w:val="22"/>
                <w:szCs w:val="22"/>
                <w:vertAlign w:val="superscript"/>
              </w:rPr>
              <w:t>2</w:t>
            </w:r>
          </w:p>
        </w:tc>
        <w:tc>
          <w:tcPr>
            <w:tcW w:w="795" w:type="pct"/>
            <w:shd w:val="clear" w:color="auto" w:fill="auto"/>
            <w:vAlign w:val="center"/>
          </w:tcPr>
          <w:p w:rsidR="00213209" w:rsidRPr="007E3AFB" w:rsidRDefault="00213209" w:rsidP="005B0E29">
            <w:pPr>
              <w:jc w:val="center"/>
              <w:rPr>
                <w:b/>
                <w:sz w:val="22"/>
                <w:szCs w:val="22"/>
              </w:rPr>
            </w:pPr>
            <w:r w:rsidRPr="007E3AFB">
              <w:rPr>
                <w:b/>
                <w:sz w:val="22"/>
                <w:szCs w:val="22"/>
              </w:rPr>
              <w:t>Total c=a+b</w:t>
            </w:r>
          </w:p>
        </w:tc>
      </w:tr>
      <w:tr w:rsidR="007F2664" w:rsidRPr="007E3AFB" w:rsidTr="007F2664">
        <w:trPr>
          <w:trHeight w:val="253"/>
        </w:trPr>
        <w:tc>
          <w:tcPr>
            <w:tcW w:w="539" w:type="pct"/>
            <w:shd w:val="clear" w:color="auto" w:fill="auto"/>
          </w:tcPr>
          <w:p w:rsidR="007F2664" w:rsidRPr="00814B1E" w:rsidRDefault="007F2664" w:rsidP="005B0E29">
            <w:pPr>
              <w:rPr>
                <w:sz w:val="20"/>
                <w:szCs w:val="20"/>
              </w:rPr>
            </w:pPr>
            <w:r w:rsidRPr="00F4091C">
              <w:rPr>
                <w:sz w:val="20"/>
                <w:szCs w:val="20"/>
              </w:rPr>
              <w:t>WB</w:t>
            </w:r>
          </w:p>
        </w:tc>
        <w:tc>
          <w:tcPr>
            <w:tcW w:w="666" w:type="pct"/>
          </w:tcPr>
          <w:p w:rsidR="007F2664" w:rsidRPr="00814B1E" w:rsidRDefault="007F2664" w:rsidP="005B0E29">
            <w:pPr>
              <w:rPr>
                <w:sz w:val="20"/>
                <w:szCs w:val="20"/>
              </w:rPr>
            </w:pPr>
            <w:r w:rsidRPr="00F4091C">
              <w:rPr>
                <w:sz w:val="20"/>
                <w:szCs w:val="20"/>
              </w:rPr>
              <w:t>GEF TF</w:t>
            </w:r>
          </w:p>
        </w:tc>
        <w:tc>
          <w:tcPr>
            <w:tcW w:w="896" w:type="pct"/>
            <w:shd w:val="clear" w:color="auto" w:fill="auto"/>
          </w:tcPr>
          <w:p w:rsidR="007F2664" w:rsidRPr="00814B1E" w:rsidRDefault="007F2664" w:rsidP="005B0E29">
            <w:pPr>
              <w:rPr>
                <w:sz w:val="20"/>
                <w:szCs w:val="20"/>
              </w:rPr>
            </w:pPr>
            <w:r>
              <w:rPr>
                <w:sz w:val="20"/>
                <w:szCs w:val="20"/>
              </w:rPr>
              <w:t>Land Degradation</w:t>
            </w:r>
          </w:p>
        </w:tc>
        <w:tc>
          <w:tcPr>
            <w:tcW w:w="667" w:type="pct"/>
            <w:shd w:val="clear" w:color="auto" w:fill="auto"/>
          </w:tcPr>
          <w:p w:rsidR="007F2664" w:rsidRPr="00814B1E" w:rsidRDefault="007F2664" w:rsidP="005B0E29">
            <w:pPr>
              <w:rPr>
                <w:sz w:val="20"/>
                <w:szCs w:val="20"/>
              </w:rPr>
            </w:pPr>
            <w:r w:rsidRPr="00B43C38">
              <w:rPr>
                <w:sz w:val="20"/>
                <w:szCs w:val="20"/>
              </w:rPr>
              <w:t>Algeria</w:t>
            </w:r>
          </w:p>
        </w:tc>
        <w:tc>
          <w:tcPr>
            <w:tcW w:w="729" w:type="pct"/>
            <w:shd w:val="clear" w:color="auto" w:fill="auto"/>
            <w:vAlign w:val="bottom"/>
          </w:tcPr>
          <w:p w:rsidR="007F2664" w:rsidRPr="005137D6" w:rsidRDefault="007F2664">
            <w:pPr>
              <w:jc w:val="right"/>
              <w:rPr>
                <w:color w:val="000000"/>
                <w:sz w:val="20"/>
                <w:szCs w:val="20"/>
              </w:rPr>
            </w:pPr>
            <w:r w:rsidRPr="005137D6">
              <w:rPr>
                <w:color w:val="000000"/>
                <w:sz w:val="20"/>
                <w:szCs w:val="20"/>
              </w:rPr>
              <w:t>1,842,593</w:t>
            </w:r>
          </w:p>
        </w:tc>
        <w:tc>
          <w:tcPr>
            <w:tcW w:w="708" w:type="pct"/>
            <w:shd w:val="clear" w:color="auto" w:fill="auto"/>
            <w:vAlign w:val="bottom"/>
          </w:tcPr>
          <w:p w:rsidR="007F2664" w:rsidRPr="005137D6" w:rsidRDefault="007F2664">
            <w:pPr>
              <w:jc w:val="right"/>
              <w:rPr>
                <w:color w:val="000000"/>
                <w:sz w:val="20"/>
                <w:szCs w:val="20"/>
              </w:rPr>
            </w:pPr>
            <w:r w:rsidRPr="005137D6">
              <w:rPr>
                <w:color w:val="000000"/>
                <w:sz w:val="20"/>
                <w:szCs w:val="20"/>
              </w:rPr>
              <w:t>147,407</w:t>
            </w:r>
          </w:p>
        </w:tc>
        <w:tc>
          <w:tcPr>
            <w:tcW w:w="795" w:type="pct"/>
            <w:shd w:val="clear" w:color="auto" w:fill="auto"/>
            <w:vAlign w:val="bottom"/>
          </w:tcPr>
          <w:p w:rsidR="007F2664" w:rsidRPr="005137D6" w:rsidRDefault="007F2664">
            <w:pPr>
              <w:jc w:val="right"/>
              <w:rPr>
                <w:color w:val="000000"/>
                <w:sz w:val="20"/>
                <w:szCs w:val="20"/>
              </w:rPr>
            </w:pPr>
            <w:r w:rsidRPr="005137D6">
              <w:rPr>
                <w:color w:val="000000"/>
                <w:sz w:val="20"/>
                <w:szCs w:val="20"/>
              </w:rPr>
              <w:t>1,990,000</w:t>
            </w:r>
          </w:p>
        </w:tc>
      </w:tr>
      <w:tr w:rsidR="005137D6" w:rsidRPr="007E3AFB" w:rsidTr="00D376AC">
        <w:trPr>
          <w:trHeight w:val="253"/>
        </w:trPr>
        <w:tc>
          <w:tcPr>
            <w:tcW w:w="539" w:type="pct"/>
            <w:shd w:val="clear" w:color="auto" w:fill="auto"/>
          </w:tcPr>
          <w:p w:rsidR="005137D6" w:rsidRPr="00814B1E" w:rsidRDefault="005137D6" w:rsidP="005B0E29">
            <w:pPr>
              <w:rPr>
                <w:sz w:val="20"/>
                <w:szCs w:val="20"/>
              </w:rPr>
            </w:pPr>
            <w:r w:rsidRPr="00F4091C">
              <w:rPr>
                <w:sz w:val="20"/>
                <w:szCs w:val="20"/>
              </w:rPr>
              <w:t>WB</w:t>
            </w:r>
          </w:p>
        </w:tc>
        <w:tc>
          <w:tcPr>
            <w:tcW w:w="666" w:type="pct"/>
          </w:tcPr>
          <w:p w:rsidR="005137D6" w:rsidRPr="00814B1E" w:rsidRDefault="005137D6" w:rsidP="005B0E29">
            <w:pPr>
              <w:rPr>
                <w:sz w:val="20"/>
                <w:szCs w:val="20"/>
              </w:rPr>
            </w:pPr>
            <w:r w:rsidRPr="00F4091C">
              <w:rPr>
                <w:sz w:val="20"/>
                <w:szCs w:val="20"/>
              </w:rPr>
              <w:t>GEF TF</w:t>
            </w:r>
          </w:p>
        </w:tc>
        <w:tc>
          <w:tcPr>
            <w:tcW w:w="896" w:type="pct"/>
            <w:shd w:val="clear" w:color="auto" w:fill="auto"/>
          </w:tcPr>
          <w:p w:rsidR="005137D6" w:rsidRPr="00814B1E" w:rsidRDefault="005137D6" w:rsidP="005B0E29">
            <w:pPr>
              <w:rPr>
                <w:sz w:val="20"/>
                <w:szCs w:val="20"/>
              </w:rPr>
            </w:pPr>
            <w:r>
              <w:rPr>
                <w:sz w:val="20"/>
                <w:szCs w:val="20"/>
              </w:rPr>
              <w:t>Biodiversity</w:t>
            </w:r>
          </w:p>
        </w:tc>
        <w:tc>
          <w:tcPr>
            <w:tcW w:w="667" w:type="pct"/>
            <w:shd w:val="clear" w:color="auto" w:fill="auto"/>
          </w:tcPr>
          <w:p w:rsidR="005137D6" w:rsidRPr="00814B1E" w:rsidRDefault="005137D6" w:rsidP="005B0E29">
            <w:pPr>
              <w:rPr>
                <w:sz w:val="20"/>
                <w:szCs w:val="20"/>
              </w:rPr>
            </w:pPr>
            <w:r w:rsidRPr="00B43C38">
              <w:rPr>
                <w:sz w:val="20"/>
                <w:szCs w:val="20"/>
              </w:rPr>
              <w:t>Algeria</w:t>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1,388,889</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111,111</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1,500,000</w:t>
            </w:r>
          </w:p>
        </w:tc>
      </w:tr>
      <w:tr w:rsidR="005137D6" w:rsidRPr="007E3AFB" w:rsidTr="00D376AC">
        <w:trPr>
          <w:trHeight w:val="253"/>
        </w:trPr>
        <w:tc>
          <w:tcPr>
            <w:tcW w:w="539" w:type="pct"/>
            <w:shd w:val="clear" w:color="auto" w:fill="auto"/>
          </w:tcPr>
          <w:p w:rsidR="005137D6" w:rsidRPr="00814B1E" w:rsidRDefault="005137D6" w:rsidP="005B0E29">
            <w:pPr>
              <w:rPr>
                <w:sz w:val="20"/>
                <w:szCs w:val="20"/>
              </w:rPr>
            </w:pPr>
            <w:r w:rsidRPr="00F4091C">
              <w:rPr>
                <w:sz w:val="20"/>
                <w:szCs w:val="20"/>
              </w:rPr>
              <w:t>WB</w:t>
            </w:r>
          </w:p>
        </w:tc>
        <w:tc>
          <w:tcPr>
            <w:tcW w:w="666" w:type="pct"/>
          </w:tcPr>
          <w:p w:rsidR="005137D6" w:rsidRPr="00814B1E" w:rsidRDefault="005137D6" w:rsidP="005B0E29">
            <w:pPr>
              <w:rPr>
                <w:sz w:val="20"/>
                <w:szCs w:val="20"/>
              </w:rPr>
            </w:pPr>
            <w:r>
              <w:rPr>
                <w:sz w:val="20"/>
                <w:szCs w:val="20"/>
              </w:rPr>
              <w:t>GEF TF</w:t>
            </w:r>
          </w:p>
        </w:tc>
        <w:tc>
          <w:tcPr>
            <w:tcW w:w="896" w:type="pct"/>
            <w:shd w:val="clear" w:color="auto" w:fill="auto"/>
          </w:tcPr>
          <w:p w:rsidR="005137D6" w:rsidRPr="00814B1E" w:rsidRDefault="005137D6" w:rsidP="005B0E29">
            <w:pPr>
              <w:rPr>
                <w:sz w:val="20"/>
                <w:szCs w:val="20"/>
              </w:rPr>
            </w:pPr>
            <w:r>
              <w:rPr>
                <w:sz w:val="20"/>
                <w:szCs w:val="20"/>
              </w:rPr>
              <w:t>Climate Change Mitigation</w:t>
            </w:r>
          </w:p>
        </w:tc>
        <w:tc>
          <w:tcPr>
            <w:tcW w:w="667" w:type="pct"/>
            <w:shd w:val="clear" w:color="auto" w:fill="auto"/>
          </w:tcPr>
          <w:p w:rsidR="005137D6" w:rsidRPr="00814B1E" w:rsidRDefault="005137D6" w:rsidP="005B0E29">
            <w:pPr>
              <w:rPr>
                <w:sz w:val="20"/>
                <w:szCs w:val="20"/>
              </w:rPr>
            </w:pPr>
            <w:r>
              <w:rPr>
                <w:sz w:val="20"/>
                <w:szCs w:val="20"/>
              </w:rPr>
              <w:t>Algeria</w:t>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1,398,148</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111,852</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1,510,000</w:t>
            </w:r>
          </w:p>
        </w:tc>
      </w:tr>
      <w:tr w:rsidR="005137D6" w:rsidRPr="007E3AFB" w:rsidTr="00D376AC">
        <w:trPr>
          <w:trHeight w:val="253"/>
        </w:trPr>
        <w:tc>
          <w:tcPr>
            <w:tcW w:w="539" w:type="pct"/>
            <w:shd w:val="clear" w:color="auto" w:fill="auto"/>
          </w:tcPr>
          <w:p w:rsidR="005137D6" w:rsidRPr="00F4091C" w:rsidRDefault="005137D6" w:rsidP="005B0E29">
            <w:pPr>
              <w:rPr>
                <w:sz w:val="20"/>
                <w:szCs w:val="20"/>
              </w:rPr>
            </w:pPr>
            <w:r>
              <w:rPr>
                <w:sz w:val="20"/>
                <w:szCs w:val="20"/>
              </w:rPr>
              <w:t>WB</w:t>
            </w:r>
          </w:p>
        </w:tc>
        <w:tc>
          <w:tcPr>
            <w:tcW w:w="666" w:type="pct"/>
          </w:tcPr>
          <w:p w:rsidR="005137D6" w:rsidRPr="00814B1E" w:rsidRDefault="005137D6" w:rsidP="007F2664">
            <w:pPr>
              <w:rPr>
                <w:sz w:val="20"/>
                <w:szCs w:val="20"/>
              </w:rPr>
            </w:pPr>
            <w:r>
              <w:rPr>
                <w:sz w:val="20"/>
                <w:szCs w:val="20"/>
              </w:rPr>
              <w:t>SCCF</w:t>
            </w:r>
          </w:p>
        </w:tc>
        <w:tc>
          <w:tcPr>
            <w:tcW w:w="896" w:type="pct"/>
            <w:shd w:val="clear" w:color="auto" w:fill="auto"/>
          </w:tcPr>
          <w:p w:rsidR="005137D6" w:rsidRPr="00814B1E" w:rsidRDefault="005137D6" w:rsidP="007F2664">
            <w:pPr>
              <w:rPr>
                <w:sz w:val="20"/>
                <w:szCs w:val="20"/>
              </w:rPr>
            </w:pPr>
            <w:r>
              <w:rPr>
                <w:sz w:val="20"/>
                <w:szCs w:val="20"/>
              </w:rPr>
              <w:t>Climate Change Adaptation</w:t>
            </w:r>
          </w:p>
        </w:tc>
        <w:tc>
          <w:tcPr>
            <w:tcW w:w="667" w:type="pct"/>
            <w:shd w:val="clear" w:color="auto" w:fill="auto"/>
          </w:tcPr>
          <w:p w:rsidR="005137D6" w:rsidRPr="00814B1E" w:rsidRDefault="005137D6" w:rsidP="007F2664">
            <w:pPr>
              <w:rPr>
                <w:sz w:val="20"/>
                <w:szCs w:val="20"/>
              </w:rPr>
            </w:pPr>
            <w:r w:rsidRPr="00B43C38">
              <w:rPr>
                <w:sz w:val="20"/>
                <w:szCs w:val="20"/>
              </w:rPr>
              <w:t>Algeria</w:t>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2,777,778</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222,222</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3,000,000</w:t>
            </w:r>
          </w:p>
        </w:tc>
      </w:tr>
      <w:tr w:rsidR="005137D6" w:rsidRPr="007E3AFB" w:rsidTr="00D376AC">
        <w:trPr>
          <w:trHeight w:val="253"/>
        </w:trPr>
        <w:tc>
          <w:tcPr>
            <w:tcW w:w="539" w:type="pct"/>
            <w:shd w:val="clear" w:color="auto" w:fill="auto"/>
          </w:tcPr>
          <w:p w:rsidR="005137D6" w:rsidRPr="00814B1E" w:rsidRDefault="005137D6" w:rsidP="005B0E29">
            <w:pPr>
              <w:rPr>
                <w:sz w:val="20"/>
                <w:szCs w:val="20"/>
              </w:rPr>
            </w:pPr>
            <w:r w:rsidRPr="00F4091C">
              <w:rPr>
                <w:sz w:val="20"/>
                <w:szCs w:val="20"/>
              </w:rPr>
              <w:t>WB</w:t>
            </w:r>
          </w:p>
        </w:tc>
        <w:tc>
          <w:tcPr>
            <w:tcW w:w="666" w:type="pct"/>
          </w:tcPr>
          <w:p w:rsidR="005137D6" w:rsidRPr="00814B1E" w:rsidRDefault="005137D6" w:rsidP="005B0E29">
            <w:pPr>
              <w:rPr>
                <w:sz w:val="20"/>
                <w:szCs w:val="20"/>
              </w:rPr>
            </w:pPr>
            <w:r w:rsidRPr="00F4091C">
              <w:rPr>
                <w:sz w:val="20"/>
                <w:szCs w:val="20"/>
              </w:rPr>
              <w:t>GEF TF</w:t>
            </w:r>
          </w:p>
        </w:tc>
        <w:tc>
          <w:tcPr>
            <w:tcW w:w="896" w:type="pct"/>
            <w:shd w:val="clear" w:color="auto" w:fill="auto"/>
          </w:tcPr>
          <w:p w:rsidR="005137D6" w:rsidRPr="00814B1E" w:rsidRDefault="005137D6" w:rsidP="005B0E29">
            <w:pPr>
              <w:rPr>
                <w:sz w:val="20"/>
                <w:szCs w:val="20"/>
              </w:rPr>
            </w:pPr>
            <w:r>
              <w:rPr>
                <w:sz w:val="20"/>
                <w:szCs w:val="20"/>
              </w:rPr>
              <w:t>Land Degradation</w:t>
            </w:r>
          </w:p>
        </w:tc>
        <w:tc>
          <w:tcPr>
            <w:tcW w:w="667" w:type="pct"/>
            <w:shd w:val="clear" w:color="auto" w:fill="auto"/>
          </w:tcPr>
          <w:p w:rsidR="005137D6" w:rsidRPr="00814B1E" w:rsidRDefault="005137D6" w:rsidP="005B0E29">
            <w:pPr>
              <w:rPr>
                <w:sz w:val="20"/>
                <w:szCs w:val="20"/>
              </w:rPr>
            </w:pPr>
            <w:r>
              <w:rPr>
                <w:sz w:val="20"/>
                <w:szCs w:val="20"/>
              </w:rPr>
              <w:t>Egypt</w:t>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1,018,519</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81,481</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1,100,000</w:t>
            </w:r>
          </w:p>
        </w:tc>
      </w:tr>
      <w:tr w:rsidR="005137D6" w:rsidRPr="007E3AFB" w:rsidTr="00D376AC">
        <w:trPr>
          <w:trHeight w:val="253"/>
        </w:trPr>
        <w:tc>
          <w:tcPr>
            <w:tcW w:w="539" w:type="pct"/>
            <w:shd w:val="clear" w:color="auto" w:fill="auto"/>
          </w:tcPr>
          <w:p w:rsidR="005137D6" w:rsidRPr="00814B1E" w:rsidRDefault="005137D6" w:rsidP="005B0E29">
            <w:pPr>
              <w:rPr>
                <w:sz w:val="20"/>
                <w:szCs w:val="20"/>
              </w:rPr>
            </w:pPr>
            <w:r w:rsidRPr="00F4091C">
              <w:rPr>
                <w:sz w:val="20"/>
                <w:szCs w:val="20"/>
              </w:rPr>
              <w:t>WB</w:t>
            </w:r>
          </w:p>
        </w:tc>
        <w:tc>
          <w:tcPr>
            <w:tcW w:w="666" w:type="pct"/>
          </w:tcPr>
          <w:p w:rsidR="005137D6" w:rsidRPr="00814B1E" w:rsidRDefault="005137D6" w:rsidP="005B0E29">
            <w:pPr>
              <w:rPr>
                <w:sz w:val="20"/>
                <w:szCs w:val="20"/>
              </w:rPr>
            </w:pPr>
            <w:r w:rsidRPr="00F4091C">
              <w:rPr>
                <w:sz w:val="20"/>
                <w:szCs w:val="20"/>
              </w:rPr>
              <w:t>GEF TF</w:t>
            </w:r>
          </w:p>
        </w:tc>
        <w:tc>
          <w:tcPr>
            <w:tcW w:w="896" w:type="pct"/>
            <w:shd w:val="clear" w:color="auto" w:fill="auto"/>
          </w:tcPr>
          <w:p w:rsidR="005137D6" w:rsidRPr="00814B1E" w:rsidRDefault="005137D6" w:rsidP="005B0E29">
            <w:pPr>
              <w:rPr>
                <w:sz w:val="20"/>
                <w:szCs w:val="20"/>
              </w:rPr>
            </w:pPr>
            <w:r>
              <w:rPr>
                <w:sz w:val="20"/>
                <w:szCs w:val="20"/>
              </w:rPr>
              <w:t>Biodiversity</w:t>
            </w:r>
          </w:p>
        </w:tc>
        <w:tc>
          <w:tcPr>
            <w:tcW w:w="667" w:type="pct"/>
            <w:shd w:val="clear" w:color="auto" w:fill="auto"/>
          </w:tcPr>
          <w:p w:rsidR="005137D6" w:rsidRPr="00814B1E" w:rsidRDefault="005137D6" w:rsidP="005B0E29">
            <w:pPr>
              <w:rPr>
                <w:vanish/>
                <w:sz w:val="20"/>
                <w:szCs w:val="20"/>
              </w:rPr>
            </w:pPr>
            <w:r>
              <w:rPr>
                <w:sz w:val="20"/>
                <w:szCs w:val="20"/>
              </w:rPr>
              <w:t>Egypt</w:t>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1,018,519</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81,481</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1,100,000</w:t>
            </w:r>
          </w:p>
        </w:tc>
      </w:tr>
      <w:tr w:rsidR="005137D6" w:rsidRPr="007E3AFB" w:rsidTr="00D376AC">
        <w:trPr>
          <w:trHeight w:val="253"/>
        </w:trPr>
        <w:tc>
          <w:tcPr>
            <w:tcW w:w="539" w:type="pct"/>
            <w:shd w:val="clear" w:color="auto" w:fill="auto"/>
          </w:tcPr>
          <w:p w:rsidR="005137D6" w:rsidRPr="00814B1E" w:rsidRDefault="005137D6" w:rsidP="005B0E29">
            <w:pPr>
              <w:rPr>
                <w:sz w:val="20"/>
                <w:szCs w:val="20"/>
              </w:rPr>
            </w:pPr>
            <w:r w:rsidRPr="00F4091C">
              <w:rPr>
                <w:sz w:val="20"/>
                <w:szCs w:val="20"/>
              </w:rPr>
              <w:t>WB</w:t>
            </w:r>
          </w:p>
        </w:tc>
        <w:tc>
          <w:tcPr>
            <w:tcW w:w="666" w:type="pct"/>
          </w:tcPr>
          <w:p w:rsidR="005137D6" w:rsidRPr="00814B1E" w:rsidRDefault="005137D6" w:rsidP="005B0E29">
            <w:pPr>
              <w:rPr>
                <w:sz w:val="20"/>
                <w:szCs w:val="20"/>
              </w:rPr>
            </w:pPr>
            <w:r>
              <w:rPr>
                <w:sz w:val="20"/>
                <w:szCs w:val="20"/>
              </w:rPr>
              <w:t>GEF TF</w:t>
            </w:r>
          </w:p>
        </w:tc>
        <w:tc>
          <w:tcPr>
            <w:tcW w:w="896" w:type="pct"/>
            <w:shd w:val="clear" w:color="auto" w:fill="auto"/>
          </w:tcPr>
          <w:p w:rsidR="005137D6" w:rsidRPr="00814B1E" w:rsidRDefault="005137D6" w:rsidP="005B0E29">
            <w:pPr>
              <w:rPr>
                <w:sz w:val="20"/>
                <w:szCs w:val="20"/>
              </w:rPr>
            </w:pPr>
            <w:r>
              <w:rPr>
                <w:sz w:val="20"/>
                <w:szCs w:val="20"/>
              </w:rPr>
              <w:t>Climate Change Mitigation</w:t>
            </w:r>
          </w:p>
        </w:tc>
        <w:tc>
          <w:tcPr>
            <w:tcW w:w="667" w:type="pct"/>
            <w:shd w:val="clear" w:color="auto" w:fill="auto"/>
          </w:tcPr>
          <w:p w:rsidR="005137D6" w:rsidRPr="00814B1E" w:rsidRDefault="005137D6" w:rsidP="005B0E29">
            <w:pPr>
              <w:rPr>
                <w:vanish/>
                <w:sz w:val="20"/>
                <w:szCs w:val="20"/>
              </w:rPr>
            </w:pPr>
            <w:r>
              <w:rPr>
                <w:sz w:val="20"/>
                <w:szCs w:val="20"/>
              </w:rPr>
              <w:t>Egypt</w:t>
            </w:r>
            <w:r w:rsidRPr="00814B1E">
              <w:rPr>
                <w:vanish/>
                <w:sz w:val="20"/>
                <w:szCs w:val="20"/>
              </w:rPr>
              <w:t xml:space="preserve"> </w:t>
            </w:r>
            <w:r w:rsidR="002C701E" w:rsidRPr="00814B1E">
              <w:rPr>
                <w:vanish/>
                <w:sz w:val="20"/>
                <w:szCs w:val="20"/>
              </w:rPr>
              <w:fldChar w:fldCharType="begin">
                <w:ffData>
                  <w:name w:val="BU_Country_06"/>
                  <w:enabled/>
                  <w:calcOnExit w:val="0"/>
                  <w:textInput/>
                </w:ffData>
              </w:fldChar>
            </w:r>
            <w:r w:rsidRPr="00814B1E">
              <w:rPr>
                <w:vanish/>
                <w:sz w:val="20"/>
                <w:szCs w:val="20"/>
              </w:rPr>
              <w:instrText xml:space="preserve"> FORMTEXT </w:instrText>
            </w:r>
            <w:r w:rsidR="002C701E" w:rsidRPr="00814B1E">
              <w:rPr>
                <w:vanish/>
                <w:sz w:val="20"/>
                <w:szCs w:val="20"/>
              </w:rPr>
            </w:r>
            <w:r w:rsidR="002C701E" w:rsidRPr="00814B1E">
              <w:rPr>
                <w:vanish/>
                <w:sz w:val="20"/>
                <w:szCs w:val="20"/>
              </w:rPr>
              <w:fldChar w:fldCharType="separate"/>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002C701E" w:rsidRPr="00814B1E">
              <w:rPr>
                <w:vanish/>
                <w:sz w:val="20"/>
                <w:szCs w:val="20"/>
              </w:rPr>
              <w:fldChar w:fldCharType="end"/>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1,018,519</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81,481</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1,100,000</w:t>
            </w:r>
          </w:p>
        </w:tc>
      </w:tr>
      <w:tr w:rsidR="005137D6" w:rsidRPr="007E3AFB" w:rsidTr="00D376AC">
        <w:trPr>
          <w:trHeight w:val="253"/>
        </w:trPr>
        <w:tc>
          <w:tcPr>
            <w:tcW w:w="539" w:type="pct"/>
            <w:shd w:val="clear" w:color="auto" w:fill="auto"/>
          </w:tcPr>
          <w:p w:rsidR="005137D6" w:rsidRPr="00814B1E" w:rsidRDefault="005137D6" w:rsidP="005B0E29">
            <w:pPr>
              <w:rPr>
                <w:sz w:val="20"/>
                <w:szCs w:val="20"/>
              </w:rPr>
            </w:pPr>
            <w:r w:rsidRPr="00F4091C">
              <w:rPr>
                <w:sz w:val="20"/>
                <w:szCs w:val="20"/>
              </w:rPr>
              <w:t>WB</w:t>
            </w:r>
          </w:p>
        </w:tc>
        <w:tc>
          <w:tcPr>
            <w:tcW w:w="666" w:type="pct"/>
          </w:tcPr>
          <w:p w:rsidR="005137D6" w:rsidRPr="00814B1E" w:rsidRDefault="005137D6" w:rsidP="005B0E29">
            <w:pPr>
              <w:rPr>
                <w:sz w:val="20"/>
                <w:szCs w:val="20"/>
              </w:rPr>
            </w:pPr>
            <w:r w:rsidRPr="00F4091C">
              <w:rPr>
                <w:sz w:val="20"/>
                <w:szCs w:val="20"/>
              </w:rPr>
              <w:t>GEF TF</w:t>
            </w:r>
          </w:p>
        </w:tc>
        <w:tc>
          <w:tcPr>
            <w:tcW w:w="896" w:type="pct"/>
            <w:shd w:val="clear" w:color="auto" w:fill="auto"/>
          </w:tcPr>
          <w:p w:rsidR="005137D6" w:rsidRPr="00814B1E" w:rsidRDefault="005137D6" w:rsidP="005B0E29">
            <w:pPr>
              <w:rPr>
                <w:sz w:val="20"/>
                <w:szCs w:val="20"/>
              </w:rPr>
            </w:pPr>
            <w:r>
              <w:rPr>
                <w:sz w:val="20"/>
                <w:szCs w:val="20"/>
              </w:rPr>
              <w:t>Land Degradation</w:t>
            </w:r>
          </w:p>
        </w:tc>
        <w:tc>
          <w:tcPr>
            <w:tcW w:w="667" w:type="pct"/>
            <w:shd w:val="clear" w:color="auto" w:fill="auto"/>
          </w:tcPr>
          <w:p w:rsidR="005137D6" w:rsidRPr="00814B1E" w:rsidRDefault="005137D6" w:rsidP="005B0E29">
            <w:pPr>
              <w:rPr>
                <w:vanish/>
                <w:sz w:val="20"/>
                <w:szCs w:val="20"/>
              </w:rPr>
            </w:pPr>
            <w:r>
              <w:rPr>
                <w:sz w:val="20"/>
                <w:szCs w:val="20"/>
              </w:rPr>
              <w:t>Jordan****</w:t>
            </w:r>
            <w:r w:rsidR="002C701E" w:rsidRPr="00814B1E">
              <w:rPr>
                <w:vanish/>
                <w:sz w:val="20"/>
                <w:szCs w:val="20"/>
              </w:rPr>
              <w:fldChar w:fldCharType="begin">
                <w:ffData>
                  <w:name w:val="BU_Country_06"/>
                  <w:enabled/>
                  <w:calcOnExit w:val="0"/>
                  <w:textInput/>
                </w:ffData>
              </w:fldChar>
            </w:r>
            <w:r w:rsidRPr="00814B1E">
              <w:rPr>
                <w:vanish/>
                <w:sz w:val="20"/>
                <w:szCs w:val="20"/>
              </w:rPr>
              <w:instrText xml:space="preserve"> FORMTEXT </w:instrText>
            </w:r>
            <w:r w:rsidR="002C701E" w:rsidRPr="00814B1E">
              <w:rPr>
                <w:vanish/>
                <w:sz w:val="20"/>
                <w:szCs w:val="20"/>
              </w:rPr>
            </w:r>
            <w:r w:rsidR="002C701E" w:rsidRPr="00814B1E">
              <w:rPr>
                <w:vanish/>
                <w:sz w:val="20"/>
                <w:szCs w:val="20"/>
              </w:rPr>
              <w:fldChar w:fldCharType="separate"/>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002C701E" w:rsidRPr="00814B1E">
              <w:rPr>
                <w:vanish/>
                <w:sz w:val="20"/>
                <w:szCs w:val="20"/>
              </w:rPr>
              <w:fldChar w:fldCharType="end"/>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1,324,074</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105,926</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1,430,000</w:t>
            </w:r>
          </w:p>
        </w:tc>
      </w:tr>
      <w:tr w:rsidR="005137D6" w:rsidRPr="00403E6C" w:rsidTr="00D376AC">
        <w:trPr>
          <w:trHeight w:val="253"/>
        </w:trPr>
        <w:tc>
          <w:tcPr>
            <w:tcW w:w="539" w:type="pct"/>
            <w:shd w:val="clear" w:color="auto" w:fill="auto"/>
          </w:tcPr>
          <w:p w:rsidR="005137D6" w:rsidRPr="00403E6C" w:rsidRDefault="005137D6" w:rsidP="005B0E29">
            <w:pPr>
              <w:rPr>
                <w:sz w:val="20"/>
                <w:szCs w:val="20"/>
              </w:rPr>
            </w:pPr>
            <w:r w:rsidRPr="00403E6C">
              <w:rPr>
                <w:sz w:val="20"/>
                <w:szCs w:val="20"/>
              </w:rPr>
              <w:t>WB</w:t>
            </w:r>
          </w:p>
        </w:tc>
        <w:tc>
          <w:tcPr>
            <w:tcW w:w="666" w:type="pct"/>
          </w:tcPr>
          <w:p w:rsidR="005137D6" w:rsidRPr="00403E6C" w:rsidRDefault="005137D6" w:rsidP="005B0E29">
            <w:pPr>
              <w:rPr>
                <w:sz w:val="20"/>
                <w:szCs w:val="20"/>
              </w:rPr>
            </w:pPr>
            <w:r w:rsidRPr="00403E6C">
              <w:rPr>
                <w:sz w:val="20"/>
                <w:szCs w:val="20"/>
              </w:rPr>
              <w:t>GEF TF</w:t>
            </w:r>
          </w:p>
        </w:tc>
        <w:tc>
          <w:tcPr>
            <w:tcW w:w="896" w:type="pct"/>
            <w:shd w:val="clear" w:color="auto" w:fill="auto"/>
          </w:tcPr>
          <w:p w:rsidR="005137D6" w:rsidRPr="00403E6C" w:rsidRDefault="005137D6" w:rsidP="005B0E29">
            <w:pPr>
              <w:rPr>
                <w:sz w:val="20"/>
                <w:szCs w:val="20"/>
              </w:rPr>
            </w:pPr>
            <w:r w:rsidRPr="00403E6C">
              <w:rPr>
                <w:sz w:val="20"/>
                <w:szCs w:val="20"/>
              </w:rPr>
              <w:t>Biodiversity</w:t>
            </w:r>
          </w:p>
        </w:tc>
        <w:tc>
          <w:tcPr>
            <w:tcW w:w="667" w:type="pct"/>
            <w:shd w:val="clear" w:color="auto" w:fill="auto"/>
          </w:tcPr>
          <w:p w:rsidR="005137D6" w:rsidRPr="00403E6C" w:rsidRDefault="005137D6" w:rsidP="005B0E29">
            <w:pPr>
              <w:rPr>
                <w:vanish/>
                <w:sz w:val="20"/>
                <w:szCs w:val="20"/>
              </w:rPr>
            </w:pPr>
            <w:r w:rsidRPr="00403E6C">
              <w:rPr>
                <w:sz w:val="20"/>
                <w:szCs w:val="20"/>
              </w:rPr>
              <w:t>Jordan****</w:t>
            </w:r>
            <w:r w:rsidR="002C701E" w:rsidRPr="00403E6C">
              <w:rPr>
                <w:vanish/>
                <w:sz w:val="20"/>
                <w:szCs w:val="20"/>
              </w:rPr>
              <w:fldChar w:fldCharType="begin">
                <w:ffData>
                  <w:name w:val="BU_Country_06"/>
                  <w:enabled/>
                  <w:calcOnExit w:val="0"/>
                  <w:textInput/>
                </w:ffData>
              </w:fldChar>
            </w:r>
            <w:r w:rsidRPr="00403E6C">
              <w:rPr>
                <w:vanish/>
                <w:sz w:val="20"/>
                <w:szCs w:val="20"/>
              </w:rPr>
              <w:instrText xml:space="preserve"> FORMTEXT </w:instrText>
            </w:r>
            <w:r w:rsidR="002C701E" w:rsidRPr="00403E6C">
              <w:rPr>
                <w:vanish/>
                <w:sz w:val="20"/>
                <w:szCs w:val="20"/>
              </w:rPr>
            </w:r>
            <w:r w:rsidR="002C701E" w:rsidRPr="00403E6C">
              <w:rPr>
                <w:vanish/>
                <w:sz w:val="20"/>
                <w:szCs w:val="20"/>
              </w:rPr>
              <w:fldChar w:fldCharType="separate"/>
            </w:r>
            <w:r w:rsidRPr="00403E6C">
              <w:rPr>
                <w:noProof/>
                <w:vanish/>
                <w:sz w:val="20"/>
                <w:szCs w:val="20"/>
              </w:rPr>
              <w:t> </w:t>
            </w:r>
            <w:r w:rsidRPr="00403E6C">
              <w:rPr>
                <w:noProof/>
                <w:vanish/>
                <w:sz w:val="20"/>
                <w:szCs w:val="20"/>
              </w:rPr>
              <w:t> </w:t>
            </w:r>
            <w:r w:rsidRPr="00403E6C">
              <w:rPr>
                <w:noProof/>
                <w:vanish/>
                <w:sz w:val="20"/>
                <w:szCs w:val="20"/>
              </w:rPr>
              <w:t> </w:t>
            </w:r>
            <w:r w:rsidRPr="00403E6C">
              <w:rPr>
                <w:noProof/>
                <w:vanish/>
                <w:sz w:val="20"/>
                <w:szCs w:val="20"/>
              </w:rPr>
              <w:t> </w:t>
            </w:r>
            <w:r w:rsidRPr="00403E6C">
              <w:rPr>
                <w:noProof/>
                <w:vanish/>
                <w:sz w:val="20"/>
                <w:szCs w:val="20"/>
              </w:rPr>
              <w:t> </w:t>
            </w:r>
            <w:r w:rsidR="002C701E" w:rsidRPr="00403E6C">
              <w:rPr>
                <w:vanish/>
                <w:sz w:val="20"/>
                <w:szCs w:val="20"/>
              </w:rPr>
              <w:fldChar w:fldCharType="end"/>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2,006,481</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160,519</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2,167,000</w:t>
            </w:r>
          </w:p>
        </w:tc>
      </w:tr>
      <w:tr w:rsidR="005137D6" w:rsidRPr="007E3AFB" w:rsidTr="00D376AC">
        <w:trPr>
          <w:trHeight w:val="253"/>
        </w:trPr>
        <w:tc>
          <w:tcPr>
            <w:tcW w:w="539" w:type="pct"/>
            <w:shd w:val="clear" w:color="auto" w:fill="auto"/>
          </w:tcPr>
          <w:p w:rsidR="005137D6" w:rsidRPr="00814B1E" w:rsidRDefault="005137D6" w:rsidP="005B0E29">
            <w:pPr>
              <w:rPr>
                <w:sz w:val="20"/>
                <w:szCs w:val="20"/>
              </w:rPr>
            </w:pPr>
            <w:r w:rsidRPr="00F4091C">
              <w:rPr>
                <w:sz w:val="20"/>
                <w:szCs w:val="20"/>
              </w:rPr>
              <w:t>WB</w:t>
            </w:r>
          </w:p>
        </w:tc>
        <w:tc>
          <w:tcPr>
            <w:tcW w:w="666" w:type="pct"/>
          </w:tcPr>
          <w:p w:rsidR="005137D6" w:rsidRPr="00814B1E" w:rsidRDefault="005137D6" w:rsidP="005B0E29">
            <w:pPr>
              <w:rPr>
                <w:sz w:val="20"/>
                <w:szCs w:val="20"/>
              </w:rPr>
            </w:pPr>
            <w:r w:rsidRPr="00F4091C">
              <w:rPr>
                <w:sz w:val="20"/>
                <w:szCs w:val="20"/>
              </w:rPr>
              <w:t>GEF TF</w:t>
            </w:r>
          </w:p>
        </w:tc>
        <w:tc>
          <w:tcPr>
            <w:tcW w:w="896" w:type="pct"/>
            <w:shd w:val="clear" w:color="auto" w:fill="auto"/>
          </w:tcPr>
          <w:p w:rsidR="005137D6" w:rsidRPr="00814B1E" w:rsidRDefault="005137D6" w:rsidP="005B0E29">
            <w:pPr>
              <w:rPr>
                <w:sz w:val="20"/>
                <w:szCs w:val="20"/>
              </w:rPr>
            </w:pPr>
            <w:r>
              <w:rPr>
                <w:sz w:val="20"/>
                <w:szCs w:val="20"/>
              </w:rPr>
              <w:t>Land Degradation</w:t>
            </w:r>
          </w:p>
        </w:tc>
        <w:tc>
          <w:tcPr>
            <w:tcW w:w="667" w:type="pct"/>
            <w:shd w:val="clear" w:color="auto" w:fill="auto"/>
          </w:tcPr>
          <w:p w:rsidR="005137D6" w:rsidRPr="00814B1E" w:rsidRDefault="005137D6" w:rsidP="005B0E29">
            <w:pPr>
              <w:rPr>
                <w:vanish/>
                <w:sz w:val="20"/>
                <w:szCs w:val="20"/>
              </w:rPr>
            </w:pPr>
            <w:r>
              <w:rPr>
                <w:sz w:val="20"/>
                <w:szCs w:val="20"/>
              </w:rPr>
              <w:t>Morocco</w:t>
            </w:r>
            <w:r w:rsidR="002C701E" w:rsidRPr="00814B1E">
              <w:rPr>
                <w:vanish/>
                <w:sz w:val="20"/>
                <w:szCs w:val="20"/>
              </w:rPr>
              <w:fldChar w:fldCharType="begin">
                <w:ffData>
                  <w:name w:val="BU_Country_06"/>
                  <w:enabled/>
                  <w:calcOnExit w:val="0"/>
                  <w:textInput/>
                </w:ffData>
              </w:fldChar>
            </w:r>
            <w:r w:rsidRPr="00814B1E">
              <w:rPr>
                <w:vanish/>
                <w:sz w:val="20"/>
                <w:szCs w:val="20"/>
              </w:rPr>
              <w:instrText xml:space="preserve"> FORMTEXT </w:instrText>
            </w:r>
            <w:r w:rsidR="002C701E" w:rsidRPr="00814B1E">
              <w:rPr>
                <w:vanish/>
                <w:sz w:val="20"/>
                <w:szCs w:val="20"/>
              </w:rPr>
            </w:r>
            <w:r w:rsidR="002C701E" w:rsidRPr="00814B1E">
              <w:rPr>
                <w:vanish/>
                <w:sz w:val="20"/>
                <w:szCs w:val="20"/>
              </w:rPr>
              <w:fldChar w:fldCharType="separate"/>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002C701E" w:rsidRPr="00814B1E">
              <w:rPr>
                <w:vanish/>
                <w:sz w:val="20"/>
                <w:szCs w:val="20"/>
              </w:rPr>
              <w:fldChar w:fldCharType="end"/>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3,425,926</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274,074</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3,700,000</w:t>
            </w:r>
          </w:p>
        </w:tc>
      </w:tr>
      <w:tr w:rsidR="005137D6" w:rsidRPr="007E3AFB" w:rsidTr="00D376AC">
        <w:trPr>
          <w:trHeight w:val="253"/>
        </w:trPr>
        <w:tc>
          <w:tcPr>
            <w:tcW w:w="539" w:type="pct"/>
            <w:shd w:val="clear" w:color="auto" w:fill="auto"/>
          </w:tcPr>
          <w:p w:rsidR="005137D6" w:rsidRPr="00814B1E" w:rsidRDefault="005137D6" w:rsidP="005B0E29">
            <w:pPr>
              <w:rPr>
                <w:sz w:val="20"/>
                <w:szCs w:val="20"/>
              </w:rPr>
            </w:pPr>
            <w:r w:rsidRPr="00F4091C">
              <w:rPr>
                <w:sz w:val="20"/>
                <w:szCs w:val="20"/>
              </w:rPr>
              <w:t>WB</w:t>
            </w:r>
          </w:p>
        </w:tc>
        <w:tc>
          <w:tcPr>
            <w:tcW w:w="666" w:type="pct"/>
          </w:tcPr>
          <w:p w:rsidR="005137D6" w:rsidRPr="00814B1E" w:rsidRDefault="005137D6" w:rsidP="005B0E29">
            <w:pPr>
              <w:rPr>
                <w:sz w:val="20"/>
                <w:szCs w:val="20"/>
              </w:rPr>
            </w:pPr>
            <w:r w:rsidRPr="00F4091C">
              <w:rPr>
                <w:sz w:val="20"/>
                <w:szCs w:val="20"/>
              </w:rPr>
              <w:t>GEF TF</w:t>
            </w:r>
          </w:p>
        </w:tc>
        <w:tc>
          <w:tcPr>
            <w:tcW w:w="896" w:type="pct"/>
            <w:shd w:val="clear" w:color="auto" w:fill="auto"/>
          </w:tcPr>
          <w:p w:rsidR="005137D6" w:rsidRPr="00814B1E" w:rsidRDefault="005137D6" w:rsidP="005B0E29">
            <w:pPr>
              <w:rPr>
                <w:sz w:val="20"/>
                <w:szCs w:val="20"/>
              </w:rPr>
            </w:pPr>
            <w:r>
              <w:rPr>
                <w:sz w:val="20"/>
                <w:szCs w:val="20"/>
              </w:rPr>
              <w:t>Biodiversity</w:t>
            </w:r>
          </w:p>
        </w:tc>
        <w:tc>
          <w:tcPr>
            <w:tcW w:w="667" w:type="pct"/>
            <w:shd w:val="clear" w:color="auto" w:fill="auto"/>
          </w:tcPr>
          <w:p w:rsidR="005137D6" w:rsidRDefault="005137D6" w:rsidP="005B0E29">
            <w:pPr>
              <w:rPr>
                <w:sz w:val="20"/>
                <w:szCs w:val="20"/>
              </w:rPr>
            </w:pPr>
            <w:r>
              <w:rPr>
                <w:sz w:val="20"/>
                <w:szCs w:val="20"/>
              </w:rPr>
              <w:t>Morocco</w:t>
            </w:r>
            <w:r w:rsidR="002C701E" w:rsidRPr="00814B1E">
              <w:rPr>
                <w:vanish/>
                <w:sz w:val="20"/>
                <w:szCs w:val="20"/>
              </w:rPr>
              <w:fldChar w:fldCharType="begin">
                <w:ffData>
                  <w:name w:val="BU_Country_06"/>
                  <w:enabled/>
                  <w:calcOnExit w:val="0"/>
                  <w:textInput/>
                </w:ffData>
              </w:fldChar>
            </w:r>
            <w:r w:rsidRPr="00814B1E">
              <w:rPr>
                <w:vanish/>
                <w:sz w:val="20"/>
                <w:szCs w:val="20"/>
              </w:rPr>
              <w:instrText xml:space="preserve"> FORMTEXT </w:instrText>
            </w:r>
            <w:r w:rsidR="002C701E" w:rsidRPr="00814B1E">
              <w:rPr>
                <w:vanish/>
                <w:sz w:val="20"/>
                <w:szCs w:val="20"/>
              </w:rPr>
            </w:r>
            <w:r w:rsidR="002C701E" w:rsidRPr="00814B1E">
              <w:rPr>
                <w:vanish/>
                <w:sz w:val="20"/>
                <w:szCs w:val="20"/>
              </w:rPr>
              <w:fldChar w:fldCharType="separate"/>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Pr="00814B1E">
              <w:rPr>
                <w:rFonts w:ascii="Monaco" w:hAnsi="Monaco" w:cs="Monaco"/>
                <w:noProof/>
                <w:vanish/>
                <w:sz w:val="20"/>
                <w:szCs w:val="20"/>
              </w:rPr>
              <w:t> </w:t>
            </w:r>
            <w:r w:rsidR="002C701E" w:rsidRPr="00814B1E">
              <w:rPr>
                <w:vanish/>
                <w:sz w:val="20"/>
                <w:szCs w:val="20"/>
              </w:rPr>
              <w:fldChar w:fldCharType="end"/>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3,055,556</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244,444</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3,300,000</w:t>
            </w:r>
          </w:p>
        </w:tc>
      </w:tr>
      <w:tr w:rsidR="005137D6" w:rsidRPr="008D394B" w:rsidTr="00D376AC">
        <w:trPr>
          <w:trHeight w:val="253"/>
        </w:trPr>
        <w:tc>
          <w:tcPr>
            <w:tcW w:w="539" w:type="pct"/>
            <w:shd w:val="clear" w:color="auto" w:fill="auto"/>
          </w:tcPr>
          <w:p w:rsidR="005137D6" w:rsidRPr="00814B1E" w:rsidRDefault="005137D6" w:rsidP="005B0E29">
            <w:pPr>
              <w:rPr>
                <w:sz w:val="20"/>
                <w:szCs w:val="20"/>
              </w:rPr>
            </w:pPr>
            <w:r w:rsidRPr="00F4091C">
              <w:rPr>
                <w:sz w:val="20"/>
                <w:szCs w:val="20"/>
              </w:rPr>
              <w:t>WB</w:t>
            </w:r>
          </w:p>
        </w:tc>
        <w:tc>
          <w:tcPr>
            <w:tcW w:w="666" w:type="pct"/>
          </w:tcPr>
          <w:p w:rsidR="005137D6" w:rsidRPr="00814B1E" w:rsidRDefault="005137D6" w:rsidP="005B0E29">
            <w:pPr>
              <w:rPr>
                <w:sz w:val="20"/>
                <w:szCs w:val="20"/>
              </w:rPr>
            </w:pPr>
            <w:r w:rsidRPr="00F4091C">
              <w:rPr>
                <w:sz w:val="20"/>
                <w:szCs w:val="20"/>
              </w:rPr>
              <w:t>GEF TF</w:t>
            </w:r>
          </w:p>
        </w:tc>
        <w:tc>
          <w:tcPr>
            <w:tcW w:w="896" w:type="pct"/>
            <w:shd w:val="clear" w:color="auto" w:fill="auto"/>
          </w:tcPr>
          <w:p w:rsidR="005137D6" w:rsidRPr="00814B1E" w:rsidRDefault="005137D6" w:rsidP="005B0E29">
            <w:pPr>
              <w:rPr>
                <w:sz w:val="20"/>
                <w:szCs w:val="20"/>
              </w:rPr>
            </w:pPr>
            <w:r>
              <w:rPr>
                <w:sz w:val="20"/>
                <w:szCs w:val="20"/>
              </w:rPr>
              <w:t>Land Degradation</w:t>
            </w:r>
          </w:p>
        </w:tc>
        <w:tc>
          <w:tcPr>
            <w:tcW w:w="667" w:type="pct"/>
            <w:shd w:val="clear" w:color="auto" w:fill="auto"/>
          </w:tcPr>
          <w:p w:rsidR="005137D6" w:rsidRDefault="005137D6" w:rsidP="003C16FD">
            <w:pPr>
              <w:rPr>
                <w:sz w:val="20"/>
                <w:szCs w:val="20"/>
              </w:rPr>
            </w:pPr>
            <w:r>
              <w:rPr>
                <w:sz w:val="20"/>
                <w:szCs w:val="20"/>
              </w:rPr>
              <w:t>Regional</w:t>
            </w:r>
          </w:p>
        </w:tc>
        <w:tc>
          <w:tcPr>
            <w:tcW w:w="729" w:type="pct"/>
            <w:shd w:val="clear" w:color="auto" w:fill="auto"/>
            <w:vAlign w:val="bottom"/>
          </w:tcPr>
          <w:p w:rsidR="005137D6" w:rsidRPr="005137D6" w:rsidRDefault="005137D6">
            <w:pPr>
              <w:jc w:val="right"/>
              <w:rPr>
                <w:color w:val="000000"/>
                <w:sz w:val="20"/>
                <w:szCs w:val="20"/>
              </w:rPr>
            </w:pPr>
            <w:r w:rsidRPr="005137D6">
              <w:rPr>
                <w:color w:val="000000"/>
                <w:sz w:val="20"/>
                <w:szCs w:val="20"/>
              </w:rPr>
              <w:t>925,926</w:t>
            </w:r>
          </w:p>
        </w:tc>
        <w:tc>
          <w:tcPr>
            <w:tcW w:w="708" w:type="pct"/>
            <w:shd w:val="clear" w:color="auto" w:fill="auto"/>
            <w:vAlign w:val="bottom"/>
          </w:tcPr>
          <w:p w:rsidR="005137D6" w:rsidRPr="005137D6" w:rsidRDefault="005137D6">
            <w:pPr>
              <w:jc w:val="right"/>
              <w:rPr>
                <w:color w:val="000000"/>
                <w:sz w:val="20"/>
                <w:szCs w:val="20"/>
              </w:rPr>
            </w:pPr>
            <w:r w:rsidRPr="005137D6">
              <w:rPr>
                <w:color w:val="000000"/>
                <w:sz w:val="20"/>
                <w:szCs w:val="20"/>
              </w:rPr>
              <w:t>74,074</w:t>
            </w:r>
          </w:p>
        </w:tc>
        <w:tc>
          <w:tcPr>
            <w:tcW w:w="795" w:type="pct"/>
            <w:shd w:val="clear" w:color="auto" w:fill="auto"/>
            <w:vAlign w:val="bottom"/>
          </w:tcPr>
          <w:p w:rsidR="005137D6" w:rsidRPr="005137D6" w:rsidRDefault="005137D6">
            <w:pPr>
              <w:jc w:val="right"/>
              <w:rPr>
                <w:color w:val="000000"/>
                <w:sz w:val="20"/>
                <w:szCs w:val="20"/>
              </w:rPr>
            </w:pPr>
            <w:r w:rsidRPr="005137D6">
              <w:rPr>
                <w:color w:val="000000"/>
                <w:sz w:val="20"/>
                <w:szCs w:val="20"/>
              </w:rPr>
              <w:t>1,000,000</w:t>
            </w:r>
          </w:p>
        </w:tc>
      </w:tr>
      <w:tr w:rsidR="005137D6" w:rsidRPr="007E3AFB" w:rsidTr="00A215A4">
        <w:trPr>
          <w:trHeight w:val="253"/>
        </w:trPr>
        <w:tc>
          <w:tcPr>
            <w:tcW w:w="2768" w:type="pct"/>
            <w:gridSpan w:val="4"/>
            <w:tcBorders>
              <w:top w:val="double" w:sz="4" w:space="0" w:color="auto"/>
            </w:tcBorders>
          </w:tcPr>
          <w:p w:rsidR="005137D6" w:rsidRPr="007E3AFB" w:rsidRDefault="005137D6" w:rsidP="005B0E29">
            <w:pPr>
              <w:rPr>
                <w:sz w:val="20"/>
                <w:szCs w:val="20"/>
              </w:rPr>
            </w:pPr>
            <w:r w:rsidRPr="007E3AFB">
              <w:rPr>
                <w:b/>
                <w:sz w:val="20"/>
                <w:szCs w:val="20"/>
              </w:rPr>
              <w:t xml:space="preserve">Total </w:t>
            </w:r>
            <w:r>
              <w:rPr>
                <w:b/>
                <w:sz w:val="20"/>
                <w:szCs w:val="20"/>
              </w:rPr>
              <w:t xml:space="preserve">Grant </w:t>
            </w:r>
            <w:r w:rsidRPr="007E3AFB">
              <w:rPr>
                <w:b/>
                <w:sz w:val="20"/>
                <w:szCs w:val="20"/>
              </w:rPr>
              <w:t>Resources</w:t>
            </w:r>
          </w:p>
        </w:tc>
        <w:tc>
          <w:tcPr>
            <w:tcW w:w="729" w:type="pct"/>
            <w:tcBorders>
              <w:top w:val="double" w:sz="4" w:space="0" w:color="auto"/>
            </w:tcBorders>
            <w:shd w:val="clear" w:color="auto" w:fill="auto"/>
            <w:vAlign w:val="bottom"/>
          </w:tcPr>
          <w:p w:rsidR="005137D6" w:rsidRPr="005137D6" w:rsidRDefault="005137D6">
            <w:pPr>
              <w:jc w:val="right"/>
              <w:rPr>
                <w:color w:val="000000"/>
                <w:sz w:val="20"/>
                <w:szCs w:val="20"/>
              </w:rPr>
            </w:pPr>
            <w:r w:rsidRPr="005137D6">
              <w:rPr>
                <w:color w:val="000000"/>
                <w:sz w:val="20"/>
                <w:szCs w:val="20"/>
              </w:rPr>
              <w:t>21</w:t>
            </w:r>
            <w:r w:rsidR="00E16E69">
              <w:rPr>
                <w:color w:val="000000"/>
                <w:sz w:val="20"/>
                <w:szCs w:val="20"/>
              </w:rPr>
              <w:t>,</w:t>
            </w:r>
            <w:r w:rsidRPr="005137D6">
              <w:rPr>
                <w:color w:val="000000"/>
                <w:sz w:val="20"/>
                <w:szCs w:val="20"/>
              </w:rPr>
              <w:t>200</w:t>
            </w:r>
            <w:r w:rsidR="00E16E69">
              <w:rPr>
                <w:color w:val="000000"/>
                <w:sz w:val="20"/>
                <w:szCs w:val="20"/>
              </w:rPr>
              <w:t>,</w:t>
            </w:r>
            <w:r w:rsidRPr="005137D6">
              <w:rPr>
                <w:color w:val="000000"/>
                <w:sz w:val="20"/>
                <w:szCs w:val="20"/>
              </w:rPr>
              <w:t>928</w:t>
            </w:r>
          </w:p>
        </w:tc>
        <w:tc>
          <w:tcPr>
            <w:tcW w:w="708" w:type="pct"/>
            <w:tcBorders>
              <w:top w:val="double" w:sz="4" w:space="0" w:color="auto"/>
            </w:tcBorders>
            <w:vAlign w:val="bottom"/>
          </w:tcPr>
          <w:p w:rsidR="005137D6" w:rsidRPr="005137D6" w:rsidRDefault="005137D6">
            <w:pPr>
              <w:jc w:val="right"/>
              <w:rPr>
                <w:color w:val="000000"/>
                <w:sz w:val="20"/>
                <w:szCs w:val="20"/>
              </w:rPr>
            </w:pPr>
            <w:r w:rsidRPr="005137D6">
              <w:rPr>
                <w:color w:val="000000"/>
                <w:sz w:val="20"/>
                <w:szCs w:val="20"/>
              </w:rPr>
              <w:t>1,696,072</w:t>
            </w:r>
          </w:p>
        </w:tc>
        <w:tc>
          <w:tcPr>
            <w:tcW w:w="795" w:type="pct"/>
            <w:tcBorders>
              <w:top w:val="double" w:sz="4" w:space="0" w:color="auto"/>
            </w:tcBorders>
            <w:shd w:val="clear" w:color="auto" w:fill="auto"/>
          </w:tcPr>
          <w:p w:rsidR="005137D6" w:rsidRPr="005137D6" w:rsidRDefault="005137D6" w:rsidP="009D6E20">
            <w:pPr>
              <w:jc w:val="right"/>
              <w:rPr>
                <w:sz w:val="20"/>
                <w:szCs w:val="20"/>
              </w:rPr>
            </w:pPr>
            <w:r w:rsidRPr="005137D6">
              <w:rPr>
                <w:sz w:val="20"/>
                <w:szCs w:val="20"/>
              </w:rPr>
              <w:t>22,897,000</w:t>
            </w:r>
          </w:p>
        </w:tc>
      </w:tr>
    </w:tbl>
    <w:p w:rsidR="001647A3" w:rsidRPr="002174C8" w:rsidRDefault="001647A3" w:rsidP="001647A3">
      <w:pPr>
        <w:pStyle w:val="Footer"/>
        <w:tabs>
          <w:tab w:val="clear" w:pos="4320"/>
          <w:tab w:val="clear" w:pos="8640"/>
        </w:tabs>
        <w:rPr>
          <w:bCs/>
          <w:sz w:val="20"/>
          <w:szCs w:val="20"/>
        </w:rPr>
      </w:pPr>
      <w:r w:rsidRPr="002174C8">
        <w:rPr>
          <w:bCs/>
          <w:sz w:val="20"/>
          <w:szCs w:val="20"/>
        </w:rPr>
        <w:t>****Jordan has a flexible star allocation, and these figures also include funds drawn from the climate change focal area.</w:t>
      </w:r>
    </w:p>
    <w:p w:rsidR="002F2B4C" w:rsidRDefault="002F2B4C" w:rsidP="001647A3">
      <w:pPr>
        <w:pStyle w:val="Footer"/>
        <w:tabs>
          <w:tab w:val="clear" w:pos="4320"/>
          <w:tab w:val="clear" w:pos="8640"/>
        </w:tabs>
        <w:rPr>
          <w:bCs/>
          <w:smallCaps/>
          <w:sz w:val="18"/>
          <w:szCs w:val="18"/>
          <w:vertAlign w:val="superscript"/>
        </w:rPr>
      </w:pPr>
    </w:p>
    <w:p w:rsidR="001647A3" w:rsidRPr="007E3AFB" w:rsidRDefault="001647A3" w:rsidP="001647A3">
      <w:pPr>
        <w:pStyle w:val="Footer"/>
        <w:tabs>
          <w:tab w:val="clear" w:pos="4320"/>
          <w:tab w:val="clear" w:pos="8640"/>
        </w:tabs>
        <w:rPr>
          <w:sz w:val="18"/>
          <w:szCs w:val="18"/>
        </w:rPr>
      </w:pPr>
      <w:proofErr w:type="gramStart"/>
      <w:r w:rsidRPr="007E3AFB">
        <w:rPr>
          <w:bCs/>
          <w:smallCaps/>
          <w:sz w:val="18"/>
          <w:szCs w:val="18"/>
          <w:vertAlign w:val="superscript"/>
        </w:rPr>
        <w:t xml:space="preserve">1 </w:t>
      </w:r>
      <w:r w:rsidRPr="007E3AFB">
        <w:rPr>
          <w:sz w:val="18"/>
          <w:szCs w:val="18"/>
        </w:rPr>
        <w:t xml:space="preserve"> In</w:t>
      </w:r>
      <w:proofErr w:type="gramEnd"/>
      <w:r w:rsidRPr="007E3AFB">
        <w:rPr>
          <w:sz w:val="18"/>
          <w:szCs w:val="18"/>
        </w:rPr>
        <w:t xml:space="preserve"> case of a single focal area, single country, single GEF Agency project, and single trust fund project, no need to provide information for this table </w:t>
      </w:r>
    </w:p>
    <w:p w:rsidR="001647A3" w:rsidRDefault="001647A3" w:rsidP="001647A3">
      <w:pPr>
        <w:pStyle w:val="Footer"/>
        <w:tabs>
          <w:tab w:val="clear" w:pos="4320"/>
          <w:tab w:val="clear" w:pos="8640"/>
        </w:tabs>
        <w:rPr>
          <w:bCs/>
          <w:sz w:val="18"/>
          <w:szCs w:val="18"/>
        </w:rPr>
      </w:pPr>
      <w:r w:rsidRPr="007E3AFB">
        <w:rPr>
          <w:bCs/>
          <w:smallCaps/>
          <w:sz w:val="18"/>
          <w:szCs w:val="18"/>
          <w:vertAlign w:val="superscript"/>
        </w:rPr>
        <w:t xml:space="preserve">2   </w:t>
      </w:r>
      <w:r w:rsidRPr="007E3AFB">
        <w:rPr>
          <w:bCs/>
          <w:sz w:val="18"/>
          <w:szCs w:val="18"/>
        </w:rPr>
        <w:t>Please indicate</w:t>
      </w:r>
      <w:r>
        <w:rPr>
          <w:bCs/>
          <w:sz w:val="18"/>
          <w:szCs w:val="18"/>
        </w:rPr>
        <w:t xml:space="preserve"> fees related to this project</w:t>
      </w:r>
      <w:r w:rsidRPr="007E3AFB">
        <w:rPr>
          <w:bCs/>
          <w:sz w:val="18"/>
          <w:szCs w:val="18"/>
        </w:rPr>
        <w:t>.</w:t>
      </w:r>
    </w:p>
    <w:p w:rsidR="0022461A" w:rsidRDefault="0022461A" w:rsidP="001647A3">
      <w:pPr>
        <w:pStyle w:val="Footer"/>
        <w:tabs>
          <w:tab w:val="clear" w:pos="4320"/>
          <w:tab w:val="clear" w:pos="8640"/>
        </w:tabs>
        <w:rPr>
          <w:bCs/>
          <w:sz w:val="18"/>
          <w:szCs w:val="18"/>
        </w:rPr>
      </w:pPr>
    </w:p>
    <w:p w:rsidR="00AE47E9" w:rsidRDefault="00AE47E9" w:rsidP="001647A3">
      <w:pPr>
        <w:pStyle w:val="Footer"/>
        <w:tabs>
          <w:tab w:val="clear" w:pos="4320"/>
          <w:tab w:val="clear" w:pos="8640"/>
        </w:tabs>
        <w:rPr>
          <w:bCs/>
          <w:sz w:val="18"/>
          <w:szCs w:val="18"/>
        </w:rPr>
      </w:pPr>
    </w:p>
    <w:p w:rsidR="00AE47E9" w:rsidRDefault="00AE47E9" w:rsidP="001647A3">
      <w:pPr>
        <w:pStyle w:val="Footer"/>
        <w:tabs>
          <w:tab w:val="clear" w:pos="4320"/>
          <w:tab w:val="clear" w:pos="8640"/>
        </w:tabs>
        <w:rPr>
          <w:bCs/>
          <w:sz w:val="18"/>
          <w:szCs w:val="18"/>
        </w:rPr>
      </w:pPr>
    </w:p>
    <w:p w:rsidR="00AE47E9" w:rsidRDefault="00AE47E9" w:rsidP="001647A3">
      <w:pPr>
        <w:pStyle w:val="Footer"/>
        <w:tabs>
          <w:tab w:val="clear" w:pos="4320"/>
          <w:tab w:val="clear" w:pos="8640"/>
        </w:tabs>
        <w:rPr>
          <w:bCs/>
          <w:sz w:val="18"/>
          <w:szCs w:val="18"/>
        </w:rPr>
      </w:pPr>
    </w:p>
    <w:p w:rsidR="00AE47E9" w:rsidRDefault="00AE47E9" w:rsidP="001647A3">
      <w:pPr>
        <w:pStyle w:val="Footer"/>
        <w:tabs>
          <w:tab w:val="clear" w:pos="4320"/>
          <w:tab w:val="clear" w:pos="8640"/>
        </w:tabs>
        <w:rPr>
          <w:bCs/>
          <w:sz w:val="18"/>
          <w:szCs w:val="18"/>
        </w:rPr>
      </w:pPr>
    </w:p>
    <w:p w:rsidR="00AE47E9" w:rsidRDefault="00AE47E9" w:rsidP="001647A3">
      <w:pPr>
        <w:pStyle w:val="Footer"/>
        <w:tabs>
          <w:tab w:val="clear" w:pos="4320"/>
          <w:tab w:val="clear" w:pos="8640"/>
        </w:tabs>
        <w:rPr>
          <w:bCs/>
          <w:sz w:val="18"/>
          <w:szCs w:val="18"/>
        </w:rPr>
      </w:pPr>
    </w:p>
    <w:p w:rsidR="00AE47E9" w:rsidRDefault="00AE47E9" w:rsidP="001647A3">
      <w:pPr>
        <w:pStyle w:val="Footer"/>
        <w:tabs>
          <w:tab w:val="clear" w:pos="4320"/>
          <w:tab w:val="clear" w:pos="8640"/>
        </w:tabs>
        <w:rPr>
          <w:bCs/>
          <w:sz w:val="18"/>
          <w:szCs w:val="18"/>
        </w:rPr>
      </w:pPr>
    </w:p>
    <w:p w:rsidR="00AE47E9" w:rsidRPr="007E3AFB" w:rsidRDefault="00AE47E9" w:rsidP="001647A3">
      <w:pPr>
        <w:pStyle w:val="Footer"/>
        <w:tabs>
          <w:tab w:val="clear" w:pos="4320"/>
          <w:tab w:val="clear" w:pos="8640"/>
        </w:tabs>
        <w:rPr>
          <w:sz w:val="18"/>
          <w:szCs w:val="18"/>
        </w:rPr>
      </w:pPr>
    </w:p>
    <w:p w:rsidR="001647A3" w:rsidRDefault="001647A3" w:rsidP="001647A3">
      <w:pPr>
        <w:pStyle w:val="Footer"/>
        <w:rPr>
          <w:b/>
          <w:caps/>
          <w:sz w:val="22"/>
          <w:szCs w:val="22"/>
          <w:u w:val="single"/>
        </w:rPr>
      </w:pPr>
    </w:p>
    <w:p w:rsidR="001647A3" w:rsidRDefault="001647A3" w:rsidP="001647A3">
      <w:pPr>
        <w:pStyle w:val="Footer"/>
        <w:rPr>
          <w:b/>
          <w:caps/>
          <w:sz w:val="22"/>
          <w:szCs w:val="22"/>
          <w:u w:val="single"/>
        </w:rPr>
        <w:sectPr w:rsidR="001647A3" w:rsidSect="001647A3">
          <w:headerReference w:type="default" r:id="rId11"/>
          <w:footerReference w:type="even" r:id="rId12"/>
          <w:footerReference w:type="default" r:id="rId13"/>
          <w:pgSz w:w="12240" w:h="15840" w:code="1"/>
          <w:pgMar w:top="1152" w:right="630" w:bottom="1152" w:left="1440" w:header="720" w:footer="0" w:gutter="0"/>
          <w:cols w:space="720"/>
          <w:docGrid w:linePitch="360"/>
        </w:sectPr>
      </w:pPr>
    </w:p>
    <w:p w:rsidR="001647A3" w:rsidRDefault="001647A3" w:rsidP="001647A3">
      <w:pPr>
        <w:pStyle w:val="Footer"/>
        <w:tabs>
          <w:tab w:val="clear" w:pos="4320"/>
          <w:tab w:val="clear" w:pos="8640"/>
        </w:tabs>
        <w:ind w:left="-720"/>
        <w:rPr>
          <w:b/>
          <w:caps/>
          <w:sz w:val="22"/>
          <w:szCs w:val="22"/>
          <w:u w:val="single"/>
        </w:rPr>
      </w:pPr>
      <w:r>
        <w:rPr>
          <w:b/>
          <w:caps/>
          <w:sz w:val="22"/>
          <w:szCs w:val="22"/>
          <w:u w:val="single"/>
        </w:rPr>
        <w:lastRenderedPageBreak/>
        <w:t>part ii:  programatic</w:t>
      </w:r>
      <w:r w:rsidRPr="007E3AFB">
        <w:rPr>
          <w:b/>
          <w:caps/>
          <w:sz w:val="22"/>
          <w:szCs w:val="22"/>
          <w:u w:val="single"/>
        </w:rPr>
        <w:t xml:space="preserve"> JustiFication</w:t>
      </w:r>
    </w:p>
    <w:p w:rsidR="001647A3" w:rsidRPr="00C32CA7" w:rsidRDefault="001647A3" w:rsidP="001647A3">
      <w:pPr>
        <w:pStyle w:val="Footer"/>
        <w:tabs>
          <w:tab w:val="clear" w:pos="4320"/>
          <w:tab w:val="clear" w:pos="8640"/>
        </w:tabs>
        <w:ind w:left="-720"/>
        <w:rPr>
          <w:b/>
          <w:caps/>
          <w:sz w:val="22"/>
          <w:szCs w:val="22"/>
          <w:u w:val="single"/>
        </w:rPr>
      </w:pPr>
      <w:r>
        <w:rPr>
          <w:smallCaps/>
          <w:sz w:val="22"/>
          <w:szCs w:val="22"/>
        </w:rPr>
        <w:t>A.</w:t>
      </w:r>
      <w:r w:rsidRPr="00CD2D33">
        <w:rPr>
          <w:smallCaps/>
          <w:sz w:val="22"/>
          <w:szCs w:val="22"/>
        </w:rPr>
        <w:t xml:space="preserve"> </w:t>
      </w:r>
      <w:r>
        <w:rPr>
          <w:smallCaps/>
          <w:sz w:val="22"/>
          <w:szCs w:val="22"/>
        </w:rPr>
        <w:t xml:space="preserve"> </w:t>
      </w:r>
      <w:r w:rsidRPr="00CD2D33">
        <w:rPr>
          <w:smallCaps/>
          <w:sz w:val="22"/>
          <w:szCs w:val="22"/>
        </w:rPr>
        <w:t>Goal of the program:</w:t>
      </w:r>
    </w:p>
    <w:p w:rsidR="001647A3" w:rsidRDefault="001647A3" w:rsidP="001647A3">
      <w:pPr>
        <w:pStyle w:val="Footer"/>
        <w:ind w:left="-720"/>
        <w:rPr>
          <w:rFonts w:hAnsi="Times New Roman Bold"/>
          <w:b/>
          <w:sz w:val="22"/>
          <w:szCs w:val="22"/>
        </w:rPr>
      </w:pPr>
    </w:p>
    <w:p w:rsidR="009C2A9B" w:rsidRPr="00910ED3" w:rsidRDefault="001647A3" w:rsidP="00910ED3">
      <w:pPr>
        <w:pStyle w:val="Footer"/>
        <w:tabs>
          <w:tab w:val="clear" w:pos="4320"/>
          <w:tab w:val="clear" w:pos="8640"/>
        </w:tabs>
        <w:spacing w:after="120"/>
        <w:ind w:left="-720"/>
        <w:jc w:val="both"/>
        <w:rPr>
          <w:rFonts w:hAnsi="Times New Roman Bold"/>
          <w:b/>
          <w:sz w:val="22"/>
          <w:szCs w:val="22"/>
        </w:rPr>
      </w:pPr>
      <w:r w:rsidRPr="00A96434">
        <w:rPr>
          <w:rFonts w:hAnsi="Times New Roman Bold"/>
          <w:b/>
          <w:sz w:val="22"/>
          <w:szCs w:val="22"/>
        </w:rPr>
        <w:t xml:space="preserve">The goal of the MENA-DELP is to </w:t>
      </w:r>
      <w:r>
        <w:rPr>
          <w:rFonts w:hAnsi="Times New Roman Bold"/>
          <w:b/>
          <w:sz w:val="22"/>
          <w:szCs w:val="22"/>
        </w:rPr>
        <w:t xml:space="preserve">contribute to the enhancement of livelihoods in desert ecosystems by </w:t>
      </w:r>
      <w:r w:rsidRPr="00A96434">
        <w:rPr>
          <w:rFonts w:hAnsi="Times New Roman Bold"/>
          <w:b/>
          <w:sz w:val="22"/>
          <w:szCs w:val="22"/>
        </w:rPr>
        <w:t>harness</w:t>
      </w:r>
      <w:r>
        <w:rPr>
          <w:rFonts w:hAnsi="Times New Roman Bold"/>
          <w:b/>
          <w:sz w:val="22"/>
          <w:szCs w:val="22"/>
        </w:rPr>
        <w:t>ing</w:t>
      </w:r>
      <w:r w:rsidRPr="00A96434">
        <w:rPr>
          <w:rFonts w:hAnsi="Times New Roman Bold"/>
          <w:b/>
          <w:sz w:val="22"/>
          <w:szCs w:val="22"/>
        </w:rPr>
        <w:t xml:space="preserve"> </w:t>
      </w:r>
      <w:r>
        <w:rPr>
          <w:rFonts w:hAnsi="Times New Roman Bold"/>
          <w:b/>
          <w:sz w:val="22"/>
          <w:szCs w:val="22"/>
        </w:rPr>
        <w:t>their value</w:t>
      </w:r>
      <w:r w:rsidRPr="00A96434">
        <w:rPr>
          <w:rFonts w:hAnsi="Times New Roman Bold"/>
          <w:b/>
          <w:sz w:val="22"/>
          <w:szCs w:val="22"/>
        </w:rPr>
        <w:t xml:space="preserve"> </w:t>
      </w:r>
      <w:r>
        <w:rPr>
          <w:rFonts w:hAnsi="Times New Roman Bold"/>
          <w:b/>
          <w:sz w:val="22"/>
          <w:szCs w:val="22"/>
        </w:rPr>
        <w:t>in an environmentally and socially sustainable manner so that</w:t>
      </w:r>
      <w:r w:rsidRPr="00A96434">
        <w:rPr>
          <w:rFonts w:hAnsi="Times New Roman Bold"/>
          <w:b/>
          <w:sz w:val="22"/>
          <w:szCs w:val="22"/>
        </w:rPr>
        <w:t xml:space="preserve"> the flow of desert goods and services</w:t>
      </w:r>
      <w:r>
        <w:rPr>
          <w:rFonts w:hAnsi="Times New Roman Bold"/>
          <w:b/>
          <w:sz w:val="22"/>
          <w:szCs w:val="22"/>
        </w:rPr>
        <w:t xml:space="preserve"> can be optimized.</w:t>
      </w:r>
    </w:p>
    <w:p w:rsidR="0059613E" w:rsidRPr="00910ED3" w:rsidRDefault="009C2A9B" w:rsidP="006177A6">
      <w:pPr>
        <w:pStyle w:val="Footer"/>
        <w:tabs>
          <w:tab w:val="clear" w:pos="4320"/>
          <w:tab w:val="clear" w:pos="8640"/>
        </w:tabs>
        <w:spacing w:after="240"/>
        <w:ind w:left="-720"/>
        <w:jc w:val="both"/>
        <w:rPr>
          <w:rFonts w:hAnsi="Times New Roman Bold"/>
          <w:sz w:val="22"/>
          <w:szCs w:val="22"/>
        </w:rPr>
      </w:pPr>
      <w:r>
        <w:rPr>
          <w:sz w:val="22"/>
        </w:rPr>
        <w:t xml:space="preserve">The program would consist of five projects.  </w:t>
      </w:r>
      <w:r w:rsidR="008D7908">
        <w:rPr>
          <w:rFonts w:hAnsi="Times New Roman Bold"/>
          <w:sz w:val="22"/>
          <w:szCs w:val="22"/>
        </w:rPr>
        <w:t xml:space="preserve">Figure 1 below illustrates the MENA-DELP programmatic approach, including the themes of the four participating country projects and the regional project. </w:t>
      </w:r>
      <w:r>
        <w:rPr>
          <w:sz w:val="22"/>
        </w:rPr>
        <w:t xml:space="preserve"> </w:t>
      </w:r>
      <w:r w:rsidR="008D7908">
        <w:rPr>
          <w:sz w:val="22"/>
        </w:rPr>
        <w:t xml:space="preserve"> </w:t>
      </w:r>
    </w:p>
    <w:p w:rsidR="0059613E" w:rsidRDefault="0059613E" w:rsidP="0059613E">
      <w:pPr>
        <w:spacing w:after="120"/>
        <w:ind w:left="-720"/>
        <w:jc w:val="center"/>
        <w:rPr>
          <w:b/>
          <w:sz w:val="22"/>
        </w:rPr>
      </w:pPr>
      <w:proofErr w:type="gramStart"/>
      <w:r w:rsidRPr="002D1C63">
        <w:rPr>
          <w:b/>
          <w:sz w:val="22"/>
        </w:rPr>
        <w:t xml:space="preserve">Figure </w:t>
      </w:r>
      <w:r>
        <w:rPr>
          <w:b/>
          <w:sz w:val="22"/>
        </w:rPr>
        <w:t>1</w:t>
      </w:r>
      <w:r w:rsidRPr="002D1C63">
        <w:rPr>
          <w:b/>
          <w:sz w:val="22"/>
        </w:rPr>
        <w:t>.</w:t>
      </w:r>
      <w:proofErr w:type="gramEnd"/>
      <w:r w:rsidRPr="002D1C63">
        <w:rPr>
          <w:b/>
          <w:sz w:val="22"/>
        </w:rPr>
        <w:t xml:space="preserve"> MENA-DELP </w:t>
      </w:r>
      <w:r w:rsidR="00560418">
        <w:rPr>
          <w:b/>
          <w:sz w:val="22"/>
        </w:rPr>
        <w:t>Programmatic Approach</w:t>
      </w:r>
    </w:p>
    <w:p w:rsidR="0059613E" w:rsidRPr="00CF731A" w:rsidRDefault="00891484" w:rsidP="00A1281A">
      <w:pPr>
        <w:pStyle w:val="Footer"/>
        <w:tabs>
          <w:tab w:val="clear" w:pos="4320"/>
          <w:tab w:val="clear" w:pos="8640"/>
        </w:tabs>
        <w:spacing w:after="240"/>
        <w:ind w:left="-720"/>
        <w:jc w:val="center"/>
        <w:rPr>
          <w:rFonts w:hAnsi="Times New Roman Bold"/>
          <w:sz w:val="22"/>
          <w:szCs w:val="22"/>
        </w:rPr>
      </w:pPr>
      <w:r w:rsidRPr="00CC3D98">
        <w:rPr>
          <w:rFonts w:hAnsi="Times New Roman Bold"/>
          <w:sz w:val="22"/>
          <w:szCs w:val="22"/>
        </w:rPr>
        <w:object w:dxaOrig="7202"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9pt;height:331.85pt" o:ole="">
            <v:imagedata r:id="rId14" o:title=""/>
          </v:shape>
          <o:OLEObject Type="Embed" ProgID="PowerPoint.Show.12" ShapeID="_x0000_i1025" DrawAspect="Content" ObjectID="_1380348569" r:id="rId15"/>
        </w:object>
      </w:r>
    </w:p>
    <w:p w:rsidR="001111B2" w:rsidRDefault="00910ED3" w:rsidP="001111B2">
      <w:pPr>
        <w:spacing w:after="120"/>
        <w:ind w:left="-720"/>
        <w:jc w:val="both"/>
        <w:rPr>
          <w:sz w:val="22"/>
        </w:rPr>
      </w:pPr>
      <w:r>
        <w:rPr>
          <w:sz w:val="22"/>
        </w:rPr>
        <w:t xml:space="preserve">Proposed projects in Algeria, Egypt, Jordan and Morocco would focus on investments to optimize the provision of desert goods and services for enhanced livelihoods.  The focus </w:t>
      </w:r>
      <w:r w:rsidR="00A318E3">
        <w:rPr>
          <w:sz w:val="22"/>
        </w:rPr>
        <w:t>of</w:t>
      </w:r>
      <w:r>
        <w:rPr>
          <w:sz w:val="22"/>
        </w:rPr>
        <w:t xml:space="preserve"> these projects will be on different production sectors, from ecotourism to agriculture to livestock management, and on improving the sustainability of these investments through an integrated ecosystem management approach (see Figure 2 below).  Emphasis will also be placed on participatory approaches, capacity building and on harnessing va</w:t>
      </w:r>
      <w:r w:rsidR="001A3B3E">
        <w:rPr>
          <w:sz w:val="22"/>
        </w:rPr>
        <w:t xml:space="preserve">luable local knowledge. Annex </w:t>
      </w:r>
      <w:proofErr w:type="gramStart"/>
      <w:r w:rsidR="001A3B3E">
        <w:rPr>
          <w:sz w:val="22"/>
        </w:rPr>
        <w:t>A</w:t>
      </w:r>
      <w:proofErr w:type="gramEnd"/>
      <w:r w:rsidR="001A3B3E">
        <w:rPr>
          <w:sz w:val="22"/>
        </w:rPr>
        <w:t xml:space="preserve"> </w:t>
      </w:r>
      <w:r>
        <w:rPr>
          <w:sz w:val="22"/>
        </w:rPr>
        <w:t xml:space="preserve">gives greater details about each of these projects. </w:t>
      </w:r>
    </w:p>
    <w:p w:rsidR="00400C3F" w:rsidRPr="001111B2" w:rsidRDefault="00910ED3" w:rsidP="001111B2">
      <w:pPr>
        <w:spacing w:after="120"/>
        <w:ind w:left="-720"/>
        <w:jc w:val="both"/>
        <w:rPr>
          <w:sz w:val="22"/>
        </w:rPr>
      </w:pPr>
      <w:r>
        <w:rPr>
          <w:rFonts w:hAnsi="Times New Roman Bold"/>
          <w:sz w:val="22"/>
          <w:szCs w:val="22"/>
        </w:rPr>
        <w:t xml:space="preserve">The </w:t>
      </w:r>
      <w:r w:rsidR="003C16FD">
        <w:rPr>
          <w:rFonts w:hAnsi="Times New Roman Bold"/>
          <w:sz w:val="22"/>
          <w:szCs w:val="22"/>
        </w:rPr>
        <w:t xml:space="preserve">regional </w:t>
      </w:r>
      <w:r w:rsidR="00400C3F">
        <w:rPr>
          <w:rFonts w:hAnsi="Times New Roman Bold"/>
          <w:sz w:val="22"/>
          <w:szCs w:val="22"/>
        </w:rPr>
        <w:t xml:space="preserve">umbrella </w:t>
      </w:r>
      <w:r>
        <w:rPr>
          <w:rFonts w:hAnsi="Times New Roman Bold"/>
          <w:sz w:val="22"/>
          <w:szCs w:val="22"/>
        </w:rPr>
        <w:t xml:space="preserve">project, </w:t>
      </w:r>
      <w:r w:rsidR="00FD38FB">
        <w:rPr>
          <w:rFonts w:hAnsi="Times New Roman Bold"/>
          <w:sz w:val="22"/>
          <w:szCs w:val="22"/>
        </w:rPr>
        <w:t>designed for a budget of $1 million (at the recommendation of GEF</w:t>
      </w:r>
      <w:r w:rsidR="00400C3F">
        <w:rPr>
          <w:rFonts w:hAnsi="Times New Roman Bold"/>
          <w:sz w:val="22"/>
          <w:szCs w:val="22"/>
        </w:rPr>
        <w:t>SEC</w:t>
      </w:r>
      <w:r w:rsidR="00FD38FB">
        <w:rPr>
          <w:rFonts w:hAnsi="Times New Roman Bold"/>
          <w:sz w:val="22"/>
          <w:szCs w:val="22"/>
        </w:rPr>
        <w:t>)</w:t>
      </w:r>
      <w:r>
        <w:rPr>
          <w:rFonts w:hAnsi="Times New Roman Bold"/>
          <w:sz w:val="22"/>
          <w:szCs w:val="22"/>
        </w:rPr>
        <w:t>,</w:t>
      </w:r>
      <w:r w:rsidR="00CF728A">
        <w:rPr>
          <w:rFonts w:hAnsi="Times New Roman Bold"/>
          <w:sz w:val="22"/>
          <w:szCs w:val="22"/>
        </w:rPr>
        <w:t xml:space="preserve"> will aim to enhance knowledge and experience sharing on opportunities for enhancing desert livelihoods among the four participating pilot countries. This will include dissemination of lessons learned from select pilots in each country, the development of a visiting professors program, and the organization of workshops </w:t>
      </w:r>
      <w:r w:rsidR="00CF728A" w:rsidRPr="00CF728A">
        <w:rPr>
          <w:rFonts w:hAnsi="Times New Roman Bold"/>
          <w:sz w:val="22"/>
          <w:szCs w:val="22"/>
        </w:rPr>
        <w:t xml:space="preserve">to bring </w:t>
      </w:r>
      <w:r w:rsidR="00CF728A">
        <w:rPr>
          <w:rFonts w:hAnsi="Times New Roman Bold"/>
          <w:sz w:val="22"/>
          <w:szCs w:val="22"/>
        </w:rPr>
        <w:t xml:space="preserve">together </w:t>
      </w:r>
      <w:r w:rsidR="00CF728A" w:rsidRPr="00CF728A">
        <w:rPr>
          <w:rFonts w:hAnsi="Times New Roman Bold"/>
          <w:sz w:val="22"/>
          <w:szCs w:val="22"/>
        </w:rPr>
        <w:t xml:space="preserve">desert institutes, </w:t>
      </w:r>
      <w:r w:rsidR="00CF728A">
        <w:rPr>
          <w:rFonts w:hAnsi="Times New Roman Bold"/>
          <w:sz w:val="22"/>
          <w:szCs w:val="22"/>
        </w:rPr>
        <w:t>government</w:t>
      </w:r>
      <w:r w:rsidR="00CF728A" w:rsidRPr="00CF728A">
        <w:rPr>
          <w:rFonts w:hAnsi="Times New Roman Bold"/>
          <w:sz w:val="22"/>
          <w:szCs w:val="22"/>
        </w:rPr>
        <w:t xml:space="preserve"> and other key </w:t>
      </w:r>
      <w:r w:rsidR="00CF728A">
        <w:rPr>
          <w:rFonts w:hAnsi="Times New Roman Bold"/>
          <w:sz w:val="22"/>
          <w:szCs w:val="22"/>
        </w:rPr>
        <w:t>stakeholders from the participating</w:t>
      </w:r>
      <w:r w:rsidR="00CF728A" w:rsidRPr="00CF728A">
        <w:rPr>
          <w:rFonts w:hAnsi="Times New Roman Bold"/>
          <w:sz w:val="22"/>
          <w:szCs w:val="22"/>
        </w:rPr>
        <w:t xml:space="preserve"> countries to facilitate the development of </w:t>
      </w:r>
      <w:r w:rsidR="00CF728A" w:rsidRPr="00CF728A">
        <w:rPr>
          <w:rFonts w:hAnsi="Times New Roman Bold"/>
          <w:sz w:val="22"/>
          <w:szCs w:val="22"/>
        </w:rPr>
        <w:lastRenderedPageBreak/>
        <w:t xml:space="preserve">related policy guidance on integrating </w:t>
      </w:r>
      <w:r w:rsidR="00CF728A">
        <w:rPr>
          <w:rFonts w:hAnsi="Times New Roman Bold"/>
          <w:sz w:val="22"/>
          <w:szCs w:val="22"/>
        </w:rPr>
        <w:t xml:space="preserve"> biodiversity management and SLWM </w:t>
      </w:r>
      <w:r w:rsidR="00CF728A" w:rsidRPr="00CF728A">
        <w:rPr>
          <w:rFonts w:hAnsi="Times New Roman Bold"/>
          <w:sz w:val="22"/>
          <w:szCs w:val="22"/>
        </w:rPr>
        <w:t>dimensions into respective production sectors</w:t>
      </w:r>
      <w:r w:rsidR="00CF728A">
        <w:rPr>
          <w:sz w:val="22"/>
        </w:rPr>
        <w:t xml:space="preserve"> </w:t>
      </w:r>
      <w:r>
        <w:rPr>
          <w:sz w:val="22"/>
        </w:rPr>
        <w:t xml:space="preserve">This regional project would also </w:t>
      </w:r>
      <w:r w:rsidR="00CF728A">
        <w:rPr>
          <w:rFonts w:hAnsi="Times New Roman Bold"/>
          <w:sz w:val="22"/>
          <w:szCs w:val="22"/>
        </w:rPr>
        <w:t xml:space="preserve">build the capacity of one institute to take a leadership role on program level </w:t>
      </w:r>
      <w:r w:rsidR="00CB6643">
        <w:rPr>
          <w:rFonts w:hAnsi="Times New Roman Bold"/>
          <w:sz w:val="22"/>
          <w:szCs w:val="22"/>
        </w:rPr>
        <w:t xml:space="preserve">information flow (including </w:t>
      </w:r>
      <w:r w:rsidR="00CF728A">
        <w:rPr>
          <w:rFonts w:hAnsi="Times New Roman Bold"/>
          <w:sz w:val="22"/>
          <w:szCs w:val="22"/>
        </w:rPr>
        <w:t>M&amp;E</w:t>
      </w:r>
      <w:r w:rsidR="00CB6643">
        <w:rPr>
          <w:rFonts w:hAnsi="Times New Roman Bold"/>
          <w:sz w:val="22"/>
          <w:szCs w:val="22"/>
        </w:rPr>
        <w:t>)</w:t>
      </w:r>
      <w:r w:rsidR="00CF728A">
        <w:rPr>
          <w:rFonts w:hAnsi="Times New Roman Bold"/>
          <w:sz w:val="22"/>
          <w:szCs w:val="22"/>
        </w:rPr>
        <w:t xml:space="preserve">, </w:t>
      </w:r>
      <w:r>
        <w:rPr>
          <w:sz w:val="22"/>
        </w:rPr>
        <w:t>so that replication potential of good practices is enhanced.</w:t>
      </w:r>
      <w:r w:rsidR="00400C3F">
        <w:rPr>
          <w:sz w:val="22"/>
        </w:rPr>
        <w:t xml:space="preserve">  Efforts will be made to raise additional financing so that th</w:t>
      </w:r>
      <w:r w:rsidR="003C16FD">
        <w:rPr>
          <w:sz w:val="22"/>
        </w:rPr>
        <w:t xml:space="preserve">e program can go beyond the </w:t>
      </w:r>
      <w:r w:rsidR="00400C3F">
        <w:rPr>
          <w:sz w:val="22"/>
        </w:rPr>
        <w:t xml:space="preserve">regional project </w:t>
      </w:r>
      <w:r w:rsidR="003C16FD">
        <w:rPr>
          <w:sz w:val="22"/>
        </w:rPr>
        <w:t>and the participating</w:t>
      </w:r>
      <w:r w:rsidR="00400C3F">
        <w:rPr>
          <w:sz w:val="22"/>
        </w:rPr>
        <w:t xml:space="preserve"> four countries, by conducting a Desert Ecosystem Assessment</w:t>
      </w:r>
      <w:r w:rsidR="00B605D0">
        <w:rPr>
          <w:sz w:val="22"/>
        </w:rPr>
        <w:t xml:space="preserve"> (see Annex B for a summary of the issues paper)</w:t>
      </w:r>
      <w:r w:rsidR="00400C3F">
        <w:rPr>
          <w:sz w:val="22"/>
        </w:rPr>
        <w:t xml:space="preserve">, which would </w:t>
      </w:r>
      <w:r w:rsidR="00400C3F" w:rsidRPr="009A472A">
        <w:rPr>
          <w:sz w:val="22"/>
          <w:szCs w:val="22"/>
        </w:rPr>
        <w:t>identify high-value “hotspots” of ecosystem goods and services that represent investment opportunities in the MENA region</w:t>
      </w:r>
      <w:r w:rsidR="00400C3F">
        <w:rPr>
          <w:sz w:val="22"/>
          <w:szCs w:val="22"/>
        </w:rPr>
        <w:t xml:space="preserve">, and </w:t>
      </w:r>
      <w:r w:rsidR="003C16FD">
        <w:rPr>
          <w:sz w:val="22"/>
          <w:szCs w:val="22"/>
        </w:rPr>
        <w:t xml:space="preserve">would </w:t>
      </w:r>
      <w:r w:rsidR="00400C3F">
        <w:rPr>
          <w:sz w:val="22"/>
          <w:szCs w:val="22"/>
        </w:rPr>
        <w:t>engage additional countries in the region on this agenda</w:t>
      </w:r>
      <w:r w:rsidR="00400C3F" w:rsidRPr="009A472A">
        <w:rPr>
          <w:sz w:val="22"/>
          <w:szCs w:val="22"/>
        </w:rPr>
        <w:t xml:space="preserve">.  </w:t>
      </w:r>
      <w:r w:rsidR="00400C3F">
        <w:rPr>
          <w:sz w:val="22"/>
          <w:szCs w:val="22"/>
        </w:rPr>
        <w:t xml:space="preserve">This is likely to be carried out in a parallel or </w:t>
      </w:r>
      <w:r w:rsidR="003C16FD">
        <w:rPr>
          <w:sz w:val="22"/>
          <w:szCs w:val="22"/>
        </w:rPr>
        <w:t>phased approach</w:t>
      </w:r>
      <w:r w:rsidR="00400C3F">
        <w:rPr>
          <w:sz w:val="22"/>
          <w:szCs w:val="22"/>
        </w:rPr>
        <w:t xml:space="preserve"> with the GEF regional project</w:t>
      </w:r>
      <w:r w:rsidR="003C16FD">
        <w:rPr>
          <w:sz w:val="22"/>
          <w:szCs w:val="22"/>
        </w:rPr>
        <w:t>.</w:t>
      </w:r>
      <w:r w:rsidR="00400C3F" w:rsidRPr="009A472A">
        <w:rPr>
          <w:sz w:val="22"/>
          <w:szCs w:val="22"/>
        </w:rPr>
        <w:t xml:space="preserve"> </w:t>
      </w:r>
    </w:p>
    <w:p w:rsidR="00910ED3" w:rsidRDefault="00910ED3" w:rsidP="00910ED3">
      <w:pPr>
        <w:spacing w:after="120"/>
        <w:ind w:left="-720"/>
        <w:jc w:val="both"/>
        <w:rPr>
          <w:sz w:val="22"/>
        </w:rPr>
      </w:pPr>
    </w:p>
    <w:p w:rsidR="00945823" w:rsidRPr="00DF46F4" w:rsidRDefault="00945823" w:rsidP="00945823">
      <w:pPr>
        <w:pStyle w:val="Footer"/>
        <w:tabs>
          <w:tab w:val="clear" w:pos="4320"/>
          <w:tab w:val="clear" w:pos="8640"/>
        </w:tabs>
        <w:spacing w:after="80"/>
        <w:jc w:val="center"/>
        <w:rPr>
          <w:rFonts w:hAnsi="Times New Roman Bold"/>
          <w:b/>
          <w:sz w:val="22"/>
          <w:szCs w:val="22"/>
        </w:rPr>
      </w:pPr>
      <w:r>
        <w:rPr>
          <w:noProof/>
        </w:rPr>
        <w:drawing>
          <wp:anchor distT="0" distB="0" distL="114300" distR="114300" simplePos="0" relativeHeight="251659264" behindDoc="0" locked="0" layoutInCell="1" allowOverlap="1">
            <wp:simplePos x="0" y="0"/>
            <wp:positionH relativeFrom="column">
              <wp:posOffset>553720</wp:posOffset>
            </wp:positionH>
            <wp:positionV relativeFrom="paragraph">
              <wp:posOffset>330200</wp:posOffset>
            </wp:positionV>
            <wp:extent cx="4265295" cy="3028950"/>
            <wp:effectExtent l="19050" t="0" r="190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265295" cy="3028950"/>
                    </a:xfrm>
                    <a:prstGeom prst="rect">
                      <a:avLst/>
                    </a:prstGeom>
                    <a:noFill/>
                    <a:ln w="9525">
                      <a:noFill/>
                      <a:miter lim="800000"/>
                      <a:headEnd/>
                      <a:tailEnd/>
                    </a:ln>
                  </pic:spPr>
                </pic:pic>
              </a:graphicData>
            </a:graphic>
          </wp:anchor>
        </w:drawing>
      </w:r>
      <w:proofErr w:type="gramStart"/>
      <w:r>
        <w:rPr>
          <w:rFonts w:hAnsi="Times New Roman Bold"/>
          <w:b/>
          <w:sz w:val="22"/>
          <w:szCs w:val="22"/>
        </w:rPr>
        <w:t>Figure 2</w:t>
      </w:r>
      <w:r w:rsidRPr="00976299">
        <w:rPr>
          <w:rFonts w:hAnsi="Times New Roman Bold"/>
          <w:b/>
          <w:sz w:val="22"/>
          <w:szCs w:val="22"/>
        </w:rPr>
        <w:t>.</w:t>
      </w:r>
      <w:proofErr w:type="gramEnd"/>
      <w:r>
        <w:rPr>
          <w:rFonts w:hAnsi="Times New Roman Bold"/>
          <w:sz w:val="22"/>
          <w:szCs w:val="22"/>
        </w:rPr>
        <w:t xml:space="preserve"> </w:t>
      </w:r>
      <w:r w:rsidRPr="00976299">
        <w:rPr>
          <w:rFonts w:hAnsi="Times New Roman Bold"/>
          <w:b/>
          <w:sz w:val="22"/>
          <w:szCs w:val="22"/>
        </w:rPr>
        <w:t xml:space="preserve">MENA-DELP </w:t>
      </w:r>
      <w:r>
        <w:rPr>
          <w:rFonts w:hAnsi="Times New Roman Bold"/>
          <w:b/>
          <w:sz w:val="22"/>
          <w:szCs w:val="22"/>
        </w:rPr>
        <w:t>Strategy</w:t>
      </w:r>
    </w:p>
    <w:p w:rsidR="00945823" w:rsidRDefault="00945823" w:rsidP="00910ED3">
      <w:pPr>
        <w:spacing w:after="120"/>
        <w:ind w:left="-720"/>
        <w:jc w:val="both"/>
        <w:rPr>
          <w:sz w:val="22"/>
        </w:rPr>
      </w:pPr>
    </w:p>
    <w:p w:rsidR="001F1471" w:rsidRDefault="008D7908">
      <w:pPr>
        <w:spacing w:after="120"/>
        <w:ind w:left="-720"/>
        <w:jc w:val="both"/>
        <w:rPr>
          <w:sz w:val="22"/>
        </w:rPr>
      </w:pPr>
      <w:r>
        <w:rPr>
          <w:sz w:val="22"/>
        </w:rPr>
        <w:t xml:space="preserve">The Program is designed to provide a clear strategic framework to address deserts as valuable ecosystems, reconciling the needs of local and global communities, along with those of humans and other biota. </w:t>
      </w:r>
      <w:r w:rsidR="002E30B8">
        <w:rPr>
          <w:sz w:val="22"/>
        </w:rPr>
        <w:t xml:space="preserve">It is expected that the Program will reach its full potential </w:t>
      </w:r>
      <w:r w:rsidR="001A56F2">
        <w:rPr>
          <w:sz w:val="22"/>
        </w:rPr>
        <w:t xml:space="preserve">over </w:t>
      </w:r>
      <w:r w:rsidR="002E30B8">
        <w:rPr>
          <w:sz w:val="22"/>
        </w:rPr>
        <w:t>several phases over a 10 year time frame, though this would be accelerated with increased funding in this first phase. The Program is particularly</w:t>
      </w:r>
      <w:r>
        <w:rPr>
          <w:sz w:val="22"/>
        </w:rPr>
        <w:t xml:space="preserve"> important for the Middle East and North Africa (MENA) region, since s</w:t>
      </w:r>
      <w:r w:rsidR="001647A3" w:rsidRPr="003F13C8">
        <w:rPr>
          <w:sz w:val="22"/>
        </w:rPr>
        <w:t>ustaining the capacity of desert ecosystems to provide goods, services and livelihoods in an integrated manner represents a cr</w:t>
      </w:r>
      <w:r w:rsidR="00AB3E9C">
        <w:rPr>
          <w:sz w:val="22"/>
        </w:rPr>
        <w:t xml:space="preserve">itical cornerstone for </w:t>
      </w:r>
      <w:r w:rsidR="001647A3" w:rsidRPr="003F13C8">
        <w:rPr>
          <w:sz w:val="22"/>
        </w:rPr>
        <w:t xml:space="preserve">long-term </w:t>
      </w:r>
      <w:r w:rsidR="00A318E3">
        <w:rPr>
          <w:sz w:val="22"/>
        </w:rPr>
        <w:t xml:space="preserve">development </w:t>
      </w:r>
      <w:r w:rsidR="001647A3" w:rsidRPr="003F13C8">
        <w:rPr>
          <w:sz w:val="22"/>
        </w:rPr>
        <w:t xml:space="preserve">prospects in </w:t>
      </w:r>
      <w:r w:rsidR="001647A3">
        <w:rPr>
          <w:sz w:val="22"/>
        </w:rPr>
        <w:t xml:space="preserve">fragile </w:t>
      </w:r>
      <w:r w:rsidR="001647A3" w:rsidRPr="003F13C8">
        <w:rPr>
          <w:sz w:val="22"/>
        </w:rPr>
        <w:t>desert</w:t>
      </w:r>
      <w:r w:rsidR="001647A3">
        <w:rPr>
          <w:sz w:val="22"/>
        </w:rPr>
        <w:t>s</w:t>
      </w:r>
      <w:r w:rsidR="001647A3" w:rsidRPr="003F13C8">
        <w:rPr>
          <w:sz w:val="22"/>
        </w:rPr>
        <w:t xml:space="preserve"> at local, national and regional levels</w:t>
      </w:r>
      <w:r w:rsidR="001647A3">
        <w:rPr>
          <w:sz w:val="22"/>
        </w:rPr>
        <w:t>. MENA</w:t>
      </w:r>
      <w:r>
        <w:rPr>
          <w:sz w:val="22"/>
        </w:rPr>
        <w:t xml:space="preserve"> is </w:t>
      </w:r>
      <w:r w:rsidR="001647A3">
        <w:rPr>
          <w:sz w:val="22"/>
        </w:rPr>
        <w:t>home to two of the world’s largest deserts: the Sahara (4.6 million km</w:t>
      </w:r>
      <w:r w:rsidR="001647A3" w:rsidRPr="00006AE3">
        <w:rPr>
          <w:sz w:val="22"/>
          <w:vertAlign w:val="superscript"/>
        </w:rPr>
        <w:t>2</w:t>
      </w:r>
      <w:r w:rsidR="001647A3">
        <w:rPr>
          <w:sz w:val="22"/>
        </w:rPr>
        <w:t>) and the Arabian Desert (2.3 million km</w:t>
      </w:r>
      <w:r w:rsidR="001647A3" w:rsidRPr="00006AE3">
        <w:rPr>
          <w:sz w:val="22"/>
          <w:vertAlign w:val="superscript"/>
        </w:rPr>
        <w:t>2</w:t>
      </w:r>
      <w:r w:rsidR="001647A3">
        <w:rPr>
          <w:sz w:val="22"/>
        </w:rPr>
        <w:t>)</w:t>
      </w:r>
      <w:r>
        <w:rPr>
          <w:sz w:val="22"/>
        </w:rPr>
        <w:t>. Furthermore, i</w:t>
      </w:r>
      <w:r w:rsidR="001647A3">
        <w:rPr>
          <w:sz w:val="22"/>
        </w:rPr>
        <w:t xml:space="preserve">n MENA countries, deserts are also the areas where poverty pockets tend to be more prevalent and/or where development has lagged.  At the same time, populations in these areas possess valuable local knowledge and practices that are adapted to an arid environment. </w:t>
      </w:r>
    </w:p>
    <w:p w:rsidR="001647A3" w:rsidRDefault="001647A3" w:rsidP="001647A3">
      <w:pPr>
        <w:pStyle w:val="Footer"/>
        <w:spacing w:after="120"/>
        <w:ind w:left="-720"/>
        <w:jc w:val="both"/>
        <w:rPr>
          <w:sz w:val="22"/>
        </w:rPr>
      </w:pPr>
      <w:r>
        <w:rPr>
          <w:sz w:val="22"/>
        </w:rPr>
        <w:t xml:space="preserve">To date, the attention has been centered on the process of desertification rather than on the services and livelihoods provided by true desert ecosystems. The MENA-DELP </w:t>
      </w:r>
      <w:r w:rsidR="001A56F2">
        <w:rPr>
          <w:sz w:val="22"/>
        </w:rPr>
        <w:t>framework is set up to</w:t>
      </w:r>
      <w:r>
        <w:rPr>
          <w:sz w:val="22"/>
        </w:rPr>
        <w:t xml:space="preserve"> promote deserts in the MENA region as ecosystems of major importance, on par with that of other </w:t>
      </w:r>
      <w:r w:rsidRPr="0067515B">
        <w:rPr>
          <w:sz w:val="22"/>
        </w:rPr>
        <w:t>natur</w:t>
      </w:r>
      <w:r>
        <w:rPr>
          <w:sz w:val="22"/>
        </w:rPr>
        <w:t>al ecosystems (e.g. tropical rainforests, mountain ecosystem</w:t>
      </w:r>
      <w:r w:rsidR="00A318E3">
        <w:rPr>
          <w:sz w:val="22"/>
        </w:rPr>
        <w:t>s</w:t>
      </w:r>
      <w:r>
        <w:rPr>
          <w:sz w:val="22"/>
        </w:rPr>
        <w:t xml:space="preserve">, coastal zones), as offering a </w:t>
      </w:r>
      <w:r w:rsidRPr="0067515B">
        <w:rPr>
          <w:sz w:val="22"/>
        </w:rPr>
        <w:t>full range of intrinsic</w:t>
      </w:r>
      <w:r>
        <w:rPr>
          <w:sz w:val="22"/>
        </w:rPr>
        <w:t xml:space="preserve"> values, through unique and highly adapted services. </w:t>
      </w:r>
    </w:p>
    <w:p w:rsidR="009816DF" w:rsidRDefault="001647A3" w:rsidP="009816DF">
      <w:pPr>
        <w:pStyle w:val="Footer"/>
        <w:spacing w:after="120"/>
        <w:ind w:left="-720"/>
        <w:jc w:val="both"/>
        <w:rPr>
          <w:sz w:val="22"/>
        </w:rPr>
      </w:pPr>
      <w:r>
        <w:rPr>
          <w:sz w:val="22"/>
        </w:rPr>
        <w:t xml:space="preserve">The MENA-DELP </w:t>
      </w:r>
      <w:r w:rsidR="001A56F2">
        <w:rPr>
          <w:sz w:val="22"/>
        </w:rPr>
        <w:t xml:space="preserve">framework </w:t>
      </w:r>
      <w:r w:rsidRPr="0004202F">
        <w:rPr>
          <w:sz w:val="22"/>
        </w:rPr>
        <w:t>seek</w:t>
      </w:r>
      <w:r w:rsidR="001A56F2">
        <w:rPr>
          <w:sz w:val="22"/>
        </w:rPr>
        <w:t>s</w:t>
      </w:r>
      <w:r w:rsidRPr="0004202F">
        <w:rPr>
          <w:sz w:val="22"/>
        </w:rPr>
        <w:t xml:space="preserve"> to maintain and improve the flow of desert ecosystem services for sustainable development in a positive feedback loop. The Program will focus on</w:t>
      </w:r>
      <w:r w:rsidR="001A56F2">
        <w:rPr>
          <w:sz w:val="22"/>
        </w:rPr>
        <w:t xml:space="preserve"> piloting</w:t>
      </w:r>
      <w:r w:rsidRPr="0004202F">
        <w:rPr>
          <w:sz w:val="22"/>
        </w:rPr>
        <w:t xml:space="preserve"> enabling economic opportunities specific to deserts that integrate the health and diversity of the desert biome with the vast potential for innovative livelihood opportunities that also sustain valuable repository knowledge</w:t>
      </w:r>
      <w:r w:rsidR="00A318E3">
        <w:rPr>
          <w:sz w:val="22"/>
        </w:rPr>
        <w:t xml:space="preserve"> linked to adaptive </w:t>
      </w:r>
      <w:r w:rsidR="00A318E3">
        <w:rPr>
          <w:sz w:val="22"/>
        </w:rPr>
        <w:lastRenderedPageBreak/>
        <w:t>practices</w:t>
      </w:r>
      <w:r w:rsidRPr="0004202F">
        <w:rPr>
          <w:sz w:val="22"/>
        </w:rPr>
        <w:t>.</w:t>
      </w:r>
      <w:r>
        <w:rPr>
          <w:sz w:val="22"/>
        </w:rPr>
        <w:t xml:space="preserve"> </w:t>
      </w:r>
      <w:r w:rsidRPr="0004202F">
        <w:rPr>
          <w:sz w:val="22"/>
        </w:rPr>
        <w:t>It is intended that such an approach ultimately enhance desert livelihood opportunities and increase the resilience and adaptation</w:t>
      </w:r>
      <w:r w:rsidRPr="003F13C8">
        <w:rPr>
          <w:sz w:val="22"/>
        </w:rPr>
        <w:t xml:space="preserve"> responses </w:t>
      </w:r>
      <w:r>
        <w:rPr>
          <w:sz w:val="22"/>
        </w:rPr>
        <w:t xml:space="preserve">of desert communities and ecosystems </w:t>
      </w:r>
      <w:r w:rsidRPr="003F13C8">
        <w:rPr>
          <w:sz w:val="22"/>
        </w:rPr>
        <w:t xml:space="preserve">to projected </w:t>
      </w:r>
      <w:r>
        <w:rPr>
          <w:sz w:val="22"/>
        </w:rPr>
        <w:t xml:space="preserve">pressures, in particular </w:t>
      </w:r>
      <w:r w:rsidRPr="003F13C8">
        <w:rPr>
          <w:sz w:val="22"/>
        </w:rPr>
        <w:t>climate change impacts</w:t>
      </w:r>
      <w:r>
        <w:rPr>
          <w:sz w:val="22"/>
        </w:rPr>
        <w:t xml:space="preserve"> (see Figure </w:t>
      </w:r>
      <w:r w:rsidR="00B5473E">
        <w:rPr>
          <w:sz w:val="22"/>
        </w:rPr>
        <w:t>2</w:t>
      </w:r>
      <w:r w:rsidR="00A318E3">
        <w:rPr>
          <w:sz w:val="22"/>
        </w:rPr>
        <w:t xml:space="preserve"> above</w:t>
      </w:r>
      <w:r>
        <w:rPr>
          <w:sz w:val="22"/>
        </w:rPr>
        <w:t>).</w:t>
      </w:r>
      <w:r w:rsidRPr="004C6BB8">
        <w:rPr>
          <w:sz w:val="22"/>
        </w:rPr>
        <w:t xml:space="preserve"> </w:t>
      </w:r>
      <w:r w:rsidR="009816DF">
        <w:rPr>
          <w:sz w:val="22"/>
        </w:rPr>
        <w:t xml:space="preserve">As mentioned above, this would be achieved over several phases of the Program over and beyond this </w:t>
      </w:r>
      <w:r w:rsidR="00AA34D8">
        <w:rPr>
          <w:sz w:val="22"/>
        </w:rPr>
        <w:t>initial</w:t>
      </w:r>
      <w:r w:rsidR="009816DF">
        <w:rPr>
          <w:sz w:val="22"/>
        </w:rPr>
        <w:t xml:space="preserve"> phase. </w:t>
      </w:r>
    </w:p>
    <w:p w:rsidR="001647A3" w:rsidRDefault="001647A3" w:rsidP="001647A3">
      <w:pPr>
        <w:pStyle w:val="Footer"/>
        <w:tabs>
          <w:tab w:val="clear" w:pos="4320"/>
          <w:tab w:val="clear" w:pos="8640"/>
        </w:tabs>
        <w:spacing w:after="120"/>
        <w:ind w:left="-720"/>
        <w:jc w:val="both"/>
        <w:rPr>
          <w:sz w:val="22"/>
        </w:rPr>
      </w:pPr>
      <w:r>
        <w:rPr>
          <w:sz w:val="22"/>
        </w:rPr>
        <w:t xml:space="preserve">The expected outcomes </w:t>
      </w:r>
      <w:r w:rsidR="001A56F2">
        <w:rPr>
          <w:sz w:val="22"/>
        </w:rPr>
        <w:t>in this phase of the</w:t>
      </w:r>
      <w:r>
        <w:rPr>
          <w:sz w:val="22"/>
        </w:rPr>
        <w:t xml:space="preserve"> Program can be summarized as follows</w:t>
      </w:r>
      <w:r w:rsidR="009816DF" w:rsidRPr="009816DF">
        <w:rPr>
          <w:sz w:val="22"/>
        </w:rPr>
        <w:t xml:space="preserve"> </w:t>
      </w:r>
      <w:r w:rsidR="009816DF">
        <w:rPr>
          <w:sz w:val="22"/>
        </w:rPr>
        <w:t>for selected sites in the four participating pilot countries</w:t>
      </w:r>
      <w:r>
        <w:rPr>
          <w:sz w:val="22"/>
        </w:rPr>
        <w:t>:</w:t>
      </w:r>
    </w:p>
    <w:p w:rsidR="001647A3" w:rsidRDefault="001647A3" w:rsidP="001647A3">
      <w:pPr>
        <w:pStyle w:val="Footer"/>
        <w:numPr>
          <w:ilvl w:val="0"/>
          <w:numId w:val="2"/>
        </w:numPr>
        <w:tabs>
          <w:tab w:val="clear" w:pos="4320"/>
          <w:tab w:val="clear" w:pos="8640"/>
        </w:tabs>
        <w:spacing w:after="120"/>
        <w:ind w:left="-720" w:firstLine="0"/>
        <w:jc w:val="both"/>
        <w:rPr>
          <w:b/>
          <w:sz w:val="22"/>
        </w:rPr>
      </w:pPr>
      <w:r w:rsidRPr="00241A59">
        <w:rPr>
          <w:b/>
          <w:bCs/>
          <w:sz w:val="22"/>
        </w:rPr>
        <w:t>To enhance desert livelihoods</w:t>
      </w:r>
      <w:r>
        <w:rPr>
          <w:b/>
          <w:sz w:val="22"/>
        </w:rPr>
        <w:t>:</w:t>
      </w:r>
      <w:r>
        <w:rPr>
          <w:sz w:val="22"/>
        </w:rPr>
        <w:t xml:space="preserve"> </w:t>
      </w:r>
      <w:r w:rsidRPr="00241A59">
        <w:rPr>
          <w:sz w:val="22"/>
        </w:rPr>
        <w:t xml:space="preserve">Desert livelihoods are improved by harnessing desert goods and services to create new </w:t>
      </w:r>
      <w:r>
        <w:rPr>
          <w:sz w:val="22"/>
        </w:rPr>
        <w:t xml:space="preserve">economic </w:t>
      </w:r>
      <w:r w:rsidRPr="00241A59">
        <w:rPr>
          <w:sz w:val="22"/>
        </w:rPr>
        <w:t>opportunities</w:t>
      </w:r>
      <w:r>
        <w:rPr>
          <w:sz w:val="22"/>
        </w:rPr>
        <w:t xml:space="preserve"> and reinforce repository knowledge; </w:t>
      </w:r>
    </w:p>
    <w:p w:rsidR="001647A3" w:rsidRDefault="001647A3" w:rsidP="001647A3">
      <w:pPr>
        <w:pStyle w:val="Footer"/>
        <w:numPr>
          <w:ilvl w:val="0"/>
          <w:numId w:val="2"/>
        </w:numPr>
        <w:tabs>
          <w:tab w:val="clear" w:pos="4320"/>
          <w:tab w:val="clear" w:pos="8640"/>
        </w:tabs>
        <w:spacing w:after="120"/>
        <w:ind w:left="-720" w:firstLine="0"/>
        <w:jc w:val="both"/>
        <w:rPr>
          <w:b/>
          <w:sz w:val="22"/>
        </w:rPr>
      </w:pPr>
      <w:r w:rsidRPr="00241A59">
        <w:rPr>
          <w:b/>
          <w:bCs/>
          <w:sz w:val="22"/>
        </w:rPr>
        <w:t>To improve management of production systems</w:t>
      </w:r>
      <w:r>
        <w:rPr>
          <w:b/>
          <w:sz w:val="22"/>
        </w:rPr>
        <w:t xml:space="preserve">: </w:t>
      </w:r>
      <w:r>
        <w:rPr>
          <w:sz w:val="22"/>
        </w:rPr>
        <w:t>N</w:t>
      </w:r>
      <w:r w:rsidRPr="00241A59">
        <w:rPr>
          <w:sz w:val="22"/>
        </w:rPr>
        <w:t xml:space="preserve">atural resources are used </w:t>
      </w:r>
      <w:r>
        <w:rPr>
          <w:sz w:val="22"/>
        </w:rPr>
        <w:t>and managed sustainably through adapted and integrated techniques and practices;</w:t>
      </w:r>
    </w:p>
    <w:p w:rsidR="001647A3" w:rsidRDefault="001647A3" w:rsidP="001647A3">
      <w:pPr>
        <w:pStyle w:val="Footer"/>
        <w:numPr>
          <w:ilvl w:val="0"/>
          <w:numId w:val="2"/>
        </w:numPr>
        <w:tabs>
          <w:tab w:val="clear" w:pos="4320"/>
          <w:tab w:val="clear" w:pos="8640"/>
        </w:tabs>
        <w:spacing w:after="120"/>
        <w:ind w:left="-720" w:firstLine="0"/>
        <w:jc w:val="both"/>
        <w:rPr>
          <w:b/>
          <w:sz w:val="22"/>
        </w:rPr>
      </w:pPr>
      <w:r w:rsidRPr="008939BA">
        <w:rPr>
          <w:b/>
          <w:bCs/>
          <w:sz w:val="22"/>
        </w:rPr>
        <w:t>To conserve desert biodiversity</w:t>
      </w:r>
      <w:r w:rsidRPr="008939BA">
        <w:rPr>
          <w:b/>
          <w:sz w:val="22"/>
        </w:rPr>
        <w:t xml:space="preserve">: </w:t>
      </w:r>
      <w:r w:rsidRPr="008939BA">
        <w:rPr>
          <w:sz w:val="22"/>
        </w:rPr>
        <w:t>Biodiversity is conserved and used sustainably in key production landscapes (oases, rangelands, protected areas, and agricultural systems); and</w:t>
      </w:r>
    </w:p>
    <w:p w:rsidR="001647A3" w:rsidRPr="00857935" w:rsidRDefault="001647A3" w:rsidP="00857935">
      <w:pPr>
        <w:pStyle w:val="Footer"/>
        <w:numPr>
          <w:ilvl w:val="0"/>
          <w:numId w:val="2"/>
        </w:numPr>
        <w:tabs>
          <w:tab w:val="clear" w:pos="4320"/>
          <w:tab w:val="clear" w:pos="8640"/>
        </w:tabs>
        <w:spacing w:after="240"/>
        <w:ind w:left="-720" w:firstLine="0"/>
        <w:jc w:val="both"/>
        <w:rPr>
          <w:b/>
          <w:sz w:val="22"/>
        </w:rPr>
      </w:pPr>
      <w:r w:rsidRPr="008939BA">
        <w:rPr>
          <w:b/>
          <w:bCs/>
          <w:sz w:val="22"/>
        </w:rPr>
        <w:t>To build an enabling environment</w:t>
      </w:r>
      <w:r w:rsidRPr="008939BA">
        <w:rPr>
          <w:b/>
          <w:sz w:val="22"/>
        </w:rPr>
        <w:t>:</w:t>
      </w:r>
      <w:r w:rsidRPr="008939BA">
        <w:rPr>
          <w:sz w:val="22"/>
        </w:rPr>
        <w:t xml:space="preserve"> Desert ecosystems and livelihoods are integrated into </w:t>
      </w:r>
      <w:r w:rsidR="00480B23">
        <w:rPr>
          <w:sz w:val="22"/>
        </w:rPr>
        <w:t>land use plans and community action plans</w:t>
      </w:r>
      <w:r w:rsidRPr="008939BA">
        <w:rPr>
          <w:sz w:val="22"/>
          <w:szCs w:val="22"/>
        </w:rPr>
        <w:t>.</w:t>
      </w:r>
    </w:p>
    <w:p w:rsidR="001647A3" w:rsidRDefault="001647A3" w:rsidP="001647A3">
      <w:pPr>
        <w:pStyle w:val="Footer"/>
        <w:ind w:left="-720"/>
        <w:rPr>
          <w:smallCaps/>
          <w:sz w:val="22"/>
          <w:szCs w:val="22"/>
        </w:rPr>
      </w:pPr>
      <w:r>
        <w:rPr>
          <w:smallCaps/>
          <w:sz w:val="22"/>
          <w:szCs w:val="22"/>
        </w:rPr>
        <w:t>B.  Description of the consistency of the program with:</w:t>
      </w:r>
    </w:p>
    <w:p w:rsidR="001647A3" w:rsidRDefault="001647A3" w:rsidP="001647A3">
      <w:pPr>
        <w:pStyle w:val="Footer"/>
        <w:ind w:left="-720"/>
        <w:rPr>
          <w:rFonts w:hAnsi="Times New Roman Bold"/>
          <w:sz w:val="22"/>
          <w:szCs w:val="22"/>
        </w:rPr>
      </w:pPr>
    </w:p>
    <w:p w:rsidR="001647A3" w:rsidRDefault="001647A3" w:rsidP="001647A3">
      <w:pPr>
        <w:pStyle w:val="Footer"/>
        <w:ind w:left="-720"/>
        <w:rPr>
          <w:smallCaps/>
          <w:sz w:val="22"/>
          <w:szCs w:val="22"/>
        </w:rPr>
      </w:pPr>
      <w:r>
        <w:rPr>
          <w:smallCaps/>
          <w:sz w:val="22"/>
          <w:szCs w:val="22"/>
        </w:rPr>
        <w:t>B</w:t>
      </w:r>
      <w:r w:rsidRPr="00203460">
        <w:rPr>
          <w:smallCaps/>
          <w:sz w:val="22"/>
          <w:szCs w:val="22"/>
        </w:rPr>
        <w:t xml:space="preserve">.1.1   </w:t>
      </w:r>
      <w:r>
        <w:rPr>
          <w:sz w:val="22"/>
          <w:szCs w:val="22"/>
        </w:rPr>
        <w:t xml:space="preserve">The </w:t>
      </w:r>
      <w:hyperlink r:id="rId17" w:history="1">
        <w:r w:rsidRPr="00E07BE8">
          <w:rPr>
            <w:rStyle w:val="Hyperlink"/>
            <w:sz w:val="22"/>
            <w:szCs w:val="22"/>
          </w:rPr>
          <w:t>GEF/LDCF/SCCF focal area strategies</w:t>
        </w:r>
      </w:hyperlink>
      <w:r w:rsidRPr="00203460">
        <w:rPr>
          <w:smallCaps/>
          <w:sz w:val="22"/>
          <w:szCs w:val="22"/>
        </w:rPr>
        <w:t xml:space="preserve">:  </w:t>
      </w:r>
    </w:p>
    <w:p w:rsidR="001647A3" w:rsidRDefault="001647A3" w:rsidP="001647A3">
      <w:pPr>
        <w:pStyle w:val="Footer"/>
        <w:ind w:left="-720"/>
        <w:rPr>
          <w:smallCaps/>
          <w:sz w:val="22"/>
          <w:szCs w:val="22"/>
        </w:rPr>
      </w:pPr>
    </w:p>
    <w:p w:rsidR="001647A3" w:rsidRDefault="001647A3" w:rsidP="001647A3">
      <w:pPr>
        <w:spacing w:after="120"/>
        <w:ind w:left="-720"/>
        <w:jc w:val="both"/>
        <w:rPr>
          <w:sz w:val="22"/>
          <w:szCs w:val="22"/>
        </w:rPr>
      </w:pPr>
      <w:r w:rsidRPr="00E72730">
        <w:rPr>
          <w:sz w:val="22"/>
          <w:szCs w:val="22"/>
        </w:rPr>
        <w:t>The program is responsive to GEF strategies and priori</w:t>
      </w:r>
      <w:r>
        <w:rPr>
          <w:sz w:val="22"/>
          <w:szCs w:val="22"/>
        </w:rPr>
        <w:t xml:space="preserve">ties under the Biodiversity, </w:t>
      </w:r>
      <w:r w:rsidRPr="00E72730">
        <w:rPr>
          <w:sz w:val="22"/>
          <w:szCs w:val="22"/>
        </w:rPr>
        <w:t>Land Degradation</w:t>
      </w:r>
      <w:r>
        <w:rPr>
          <w:sz w:val="22"/>
          <w:szCs w:val="22"/>
        </w:rPr>
        <w:t>, and Climate Change Mitigation</w:t>
      </w:r>
      <w:r w:rsidRPr="00E72730">
        <w:rPr>
          <w:sz w:val="22"/>
          <w:szCs w:val="22"/>
        </w:rPr>
        <w:t xml:space="preserve"> focal are</w:t>
      </w:r>
      <w:r>
        <w:rPr>
          <w:sz w:val="22"/>
          <w:szCs w:val="22"/>
        </w:rPr>
        <w:t>a strategies</w:t>
      </w:r>
      <w:r w:rsidRPr="00E72730">
        <w:rPr>
          <w:sz w:val="22"/>
          <w:szCs w:val="22"/>
        </w:rPr>
        <w:t xml:space="preserve">. In terms of Biodiversity, the Program would contribute to </w:t>
      </w:r>
      <w:r>
        <w:rPr>
          <w:sz w:val="22"/>
          <w:szCs w:val="22"/>
        </w:rPr>
        <w:t xml:space="preserve">BD-2 Mainstreaming </w:t>
      </w:r>
      <w:r w:rsidRPr="00E72730">
        <w:rPr>
          <w:sz w:val="22"/>
          <w:szCs w:val="22"/>
        </w:rPr>
        <w:t>biodiversity conservation and sustainable use into production landscapes and sectors.</w:t>
      </w:r>
      <w:r>
        <w:rPr>
          <w:sz w:val="22"/>
          <w:szCs w:val="22"/>
        </w:rPr>
        <w:t xml:space="preserve"> </w:t>
      </w:r>
      <w:r w:rsidRPr="00F85FAB">
        <w:rPr>
          <w:rFonts w:ascii="TimesNewRomanPSMT" w:hAnsi="TimesNewRomanPSMT" w:cs="TimesNewRomanPSMT"/>
          <w:sz w:val="22"/>
          <w:szCs w:val="22"/>
        </w:rPr>
        <w:t xml:space="preserve">Desert biodiversity encompasses a rich spread of unique and highly adapted species, in wilderness areas and in an agro-ecological context, which are increasingly threatened by habitat encroachment and </w:t>
      </w:r>
      <w:r>
        <w:rPr>
          <w:rFonts w:ascii="TimesNewRomanPSMT" w:hAnsi="TimesNewRomanPSMT" w:cs="TimesNewRomanPSMT"/>
          <w:sz w:val="22"/>
          <w:szCs w:val="22"/>
        </w:rPr>
        <w:t xml:space="preserve">unsustainable </w:t>
      </w:r>
      <w:r w:rsidRPr="00F85FAB">
        <w:rPr>
          <w:rFonts w:ascii="TimesNewRomanPSMT" w:hAnsi="TimesNewRomanPSMT" w:cs="TimesNewRomanPSMT"/>
          <w:sz w:val="22"/>
          <w:szCs w:val="22"/>
        </w:rPr>
        <w:t xml:space="preserve">land and natural resource management practices. </w:t>
      </w:r>
      <w:r>
        <w:rPr>
          <w:sz w:val="22"/>
          <w:szCs w:val="22"/>
        </w:rPr>
        <w:t>One of the MENA-DELP’s specific outcomes is the conservation and sustainable use of b</w:t>
      </w:r>
      <w:r w:rsidRPr="00455119">
        <w:rPr>
          <w:sz w:val="22"/>
          <w:szCs w:val="22"/>
        </w:rPr>
        <w:t>iodiversity in</w:t>
      </w:r>
      <w:r>
        <w:rPr>
          <w:sz w:val="22"/>
          <w:szCs w:val="22"/>
        </w:rPr>
        <w:t xml:space="preserve"> targeted</w:t>
      </w:r>
      <w:r w:rsidRPr="00455119">
        <w:rPr>
          <w:sz w:val="22"/>
          <w:szCs w:val="22"/>
        </w:rPr>
        <w:t xml:space="preserve"> oases, rangelands, </w:t>
      </w:r>
      <w:r>
        <w:rPr>
          <w:sz w:val="22"/>
          <w:szCs w:val="22"/>
        </w:rPr>
        <w:t>and agricultural</w:t>
      </w:r>
      <w:r w:rsidRPr="00455119">
        <w:rPr>
          <w:sz w:val="22"/>
          <w:szCs w:val="22"/>
        </w:rPr>
        <w:t xml:space="preserve"> systems</w:t>
      </w:r>
      <w:r>
        <w:rPr>
          <w:sz w:val="22"/>
          <w:szCs w:val="22"/>
        </w:rPr>
        <w:t xml:space="preserve">. </w:t>
      </w:r>
    </w:p>
    <w:p w:rsidR="001647A3" w:rsidRDefault="001647A3" w:rsidP="001647A3">
      <w:pPr>
        <w:spacing w:after="120"/>
        <w:ind w:left="-720"/>
        <w:jc w:val="both"/>
        <w:rPr>
          <w:sz w:val="22"/>
          <w:szCs w:val="22"/>
        </w:rPr>
      </w:pPr>
      <w:r w:rsidRPr="00B93543">
        <w:rPr>
          <w:sz w:val="22"/>
          <w:szCs w:val="22"/>
        </w:rPr>
        <w:t xml:space="preserve">Ecotourism in desert areas of the region has significant potential for development, with benefits to biodiversity conservation, community income generation and private sector involvement. The MENA-DELP aims to capitalize on this potential by supporting the establishment of functional ecotourism ventures run by local communities or private entrepreneurs, through the refurbishment and/or construction of ecotourism facilities, </w:t>
      </w:r>
      <w:r w:rsidR="00011E88">
        <w:rPr>
          <w:sz w:val="22"/>
          <w:szCs w:val="22"/>
        </w:rPr>
        <w:t xml:space="preserve">and </w:t>
      </w:r>
      <w:r w:rsidRPr="00B93543">
        <w:rPr>
          <w:sz w:val="22"/>
          <w:szCs w:val="22"/>
        </w:rPr>
        <w:t xml:space="preserve">the creation of ecotourism circuits. </w:t>
      </w:r>
      <w:r w:rsidR="002B7B11" w:rsidRPr="00B93543">
        <w:rPr>
          <w:sz w:val="22"/>
          <w:szCs w:val="22"/>
        </w:rPr>
        <w:t xml:space="preserve">The Program will also seek to build the capacity of </w:t>
      </w:r>
      <w:r w:rsidR="002B7B11">
        <w:rPr>
          <w:sz w:val="22"/>
          <w:szCs w:val="22"/>
        </w:rPr>
        <w:t xml:space="preserve">local </w:t>
      </w:r>
      <w:r w:rsidR="002B7B11" w:rsidRPr="00B93543">
        <w:rPr>
          <w:sz w:val="22"/>
          <w:szCs w:val="22"/>
        </w:rPr>
        <w:t xml:space="preserve">ecotourism stakeholders </w:t>
      </w:r>
      <w:r w:rsidR="002B7B11">
        <w:rPr>
          <w:sz w:val="22"/>
          <w:szCs w:val="22"/>
        </w:rPr>
        <w:t>through appropriate training</w:t>
      </w:r>
      <w:r w:rsidR="002B7B11" w:rsidRPr="00B93543">
        <w:rPr>
          <w:sz w:val="22"/>
          <w:szCs w:val="22"/>
        </w:rPr>
        <w:t>.</w:t>
      </w:r>
      <w:r w:rsidR="002B7B11">
        <w:rPr>
          <w:sz w:val="22"/>
          <w:szCs w:val="22"/>
        </w:rPr>
        <w:t xml:space="preserve"> </w:t>
      </w:r>
      <w:r w:rsidR="00AD6DBB">
        <w:rPr>
          <w:sz w:val="22"/>
          <w:szCs w:val="22"/>
        </w:rPr>
        <w:t xml:space="preserve"> </w:t>
      </w:r>
      <w:r w:rsidR="00AD6DBB" w:rsidRPr="00AD6DBB">
        <w:rPr>
          <w:sz w:val="22"/>
          <w:szCs w:val="22"/>
        </w:rPr>
        <w:t>Such ventures</w:t>
      </w:r>
      <w:r w:rsidR="00E9760C">
        <w:rPr>
          <w:sz w:val="22"/>
          <w:szCs w:val="22"/>
        </w:rPr>
        <w:t xml:space="preserve"> </w:t>
      </w:r>
      <w:r w:rsidR="00011E88">
        <w:rPr>
          <w:sz w:val="22"/>
          <w:szCs w:val="22"/>
        </w:rPr>
        <w:t xml:space="preserve">can </w:t>
      </w:r>
      <w:r w:rsidR="00145271">
        <w:rPr>
          <w:sz w:val="22"/>
          <w:szCs w:val="22"/>
        </w:rPr>
        <w:t xml:space="preserve">create local community support for nature and biodiversity </w:t>
      </w:r>
      <w:r w:rsidR="00AD6DBB" w:rsidRPr="00AD6DBB">
        <w:rPr>
          <w:sz w:val="22"/>
          <w:szCs w:val="22"/>
        </w:rPr>
        <w:t>conservation,</w:t>
      </w:r>
      <w:r w:rsidR="00011E88">
        <w:rPr>
          <w:sz w:val="22"/>
          <w:szCs w:val="22"/>
        </w:rPr>
        <w:t xml:space="preserve"> especially around protected areas,</w:t>
      </w:r>
      <w:r w:rsidR="00AD6DBB" w:rsidRPr="00AD6DBB">
        <w:rPr>
          <w:sz w:val="22"/>
          <w:szCs w:val="22"/>
        </w:rPr>
        <w:t xml:space="preserve"> while pr</w:t>
      </w:r>
      <w:r w:rsidR="00011E88">
        <w:rPr>
          <w:sz w:val="22"/>
          <w:szCs w:val="22"/>
        </w:rPr>
        <w:t xml:space="preserve">oviding alternatives to hunting, </w:t>
      </w:r>
      <w:r w:rsidR="00AD6DBB" w:rsidRPr="00AD6DBB">
        <w:rPr>
          <w:sz w:val="22"/>
          <w:szCs w:val="22"/>
        </w:rPr>
        <w:t xml:space="preserve">overgrazing, </w:t>
      </w:r>
      <w:r w:rsidR="00011E88">
        <w:rPr>
          <w:sz w:val="22"/>
          <w:szCs w:val="22"/>
        </w:rPr>
        <w:t xml:space="preserve">or other activities </w:t>
      </w:r>
      <w:r w:rsidR="00AD6DBB" w:rsidRPr="00AD6DBB">
        <w:rPr>
          <w:sz w:val="22"/>
          <w:szCs w:val="22"/>
        </w:rPr>
        <w:t>which continue to pose threats to wildlife habitats</w:t>
      </w:r>
      <w:r w:rsidR="00145271">
        <w:rPr>
          <w:sz w:val="22"/>
          <w:szCs w:val="22"/>
        </w:rPr>
        <w:t xml:space="preserve"> (Wild Jordan, 2008)</w:t>
      </w:r>
      <w:r w:rsidR="00AD6DBB" w:rsidRPr="00AD6DBB">
        <w:rPr>
          <w:sz w:val="22"/>
          <w:szCs w:val="22"/>
        </w:rPr>
        <w:t>.</w:t>
      </w:r>
    </w:p>
    <w:p w:rsidR="001647A3" w:rsidRDefault="001647A3" w:rsidP="001647A3">
      <w:pPr>
        <w:spacing w:after="120"/>
        <w:ind w:left="-720"/>
        <w:jc w:val="both"/>
        <w:rPr>
          <w:sz w:val="22"/>
          <w:szCs w:val="22"/>
        </w:rPr>
      </w:pPr>
      <w:r>
        <w:rPr>
          <w:sz w:val="22"/>
          <w:szCs w:val="22"/>
        </w:rPr>
        <w:t>From an a</w:t>
      </w:r>
      <w:r w:rsidRPr="00E72730">
        <w:rPr>
          <w:sz w:val="22"/>
          <w:szCs w:val="22"/>
        </w:rPr>
        <w:t>gro-biodiversity</w:t>
      </w:r>
      <w:r>
        <w:rPr>
          <w:sz w:val="22"/>
          <w:szCs w:val="22"/>
        </w:rPr>
        <w:t xml:space="preserve"> perspective, the MENA-DELP will seek to integrate desert agro-biodiversity conservation into</w:t>
      </w:r>
      <w:r w:rsidR="002B7B11">
        <w:rPr>
          <w:sz w:val="22"/>
          <w:szCs w:val="22"/>
        </w:rPr>
        <w:t xml:space="preserve"> targeted</w:t>
      </w:r>
      <w:r>
        <w:rPr>
          <w:sz w:val="22"/>
          <w:szCs w:val="22"/>
        </w:rPr>
        <w:t xml:space="preserve"> production systems and create additional income opportunities for local communities through the promotion and marketing of their products. This will include the marketing of medicinal and aromatic plants and the planting of adapted and perennial forage species, as well as more innovative initiatives, namely the transformation of olive production waste into animal feed or for cogeneration, and the valorization of the full product chain for cactus through animal feed, cogeneration, or cosmetics. </w:t>
      </w:r>
    </w:p>
    <w:p w:rsidR="001647A3" w:rsidRDefault="001647A3" w:rsidP="001647A3">
      <w:pPr>
        <w:spacing w:after="120"/>
        <w:ind w:left="-720"/>
        <w:jc w:val="both"/>
        <w:rPr>
          <w:sz w:val="22"/>
          <w:szCs w:val="22"/>
        </w:rPr>
      </w:pPr>
      <w:r w:rsidRPr="00E72730">
        <w:rPr>
          <w:sz w:val="22"/>
          <w:szCs w:val="22"/>
        </w:rPr>
        <w:t xml:space="preserve">The </w:t>
      </w:r>
      <w:r>
        <w:rPr>
          <w:sz w:val="22"/>
          <w:szCs w:val="22"/>
        </w:rPr>
        <w:t xml:space="preserve">MENA-DELP </w:t>
      </w:r>
      <w:r w:rsidRPr="00E72730">
        <w:rPr>
          <w:sz w:val="22"/>
          <w:szCs w:val="22"/>
        </w:rPr>
        <w:t>would also contribute to LD-</w:t>
      </w:r>
      <w:r>
        <w:rPr>
          <w:sz w:val="22"/>
          <w:szCs w:val="22"/>
        </w:rPr>
        <w:t>1</w:t>
      </w:r>
      <w:r w:rsidRPr="00E72730">
        <w:rPr>
          <w:sz w:val="22"/>
          <w:szCs w:val="22"/>
        </w:rPr>
        <w:t xml:space="preserve"> </w:t>
      </w:r>
      <w:r>
        <w:rPr>
          <w:sz w:val="22"/>
          <w:szCs w:val="22"/>
        </w:rPr>
        <w:t xml:space="preserve">Agriculture and rangeland systems. As natural resources, especially water, become scarcer, and the focus on agricultural intensification coupled with rural outmigration cause traditional knowledge to be lost, land and water management systems that allow for </w:t>
      </w:r>
      <w:r w:rsidRPr="00E72730">
        <w:rPr>
          <w:sz w:val="22"/>
          <w:szCs w:val="22"/>
        </w:rPr>
        <w:t>soil regeneration</w:t>
      </w:r>
      <w:r>
        <w:rPr>
          <w:sz w:val="22"/>
          <w:szCs w:val="22"/>
        </w:rPr>
        <w:t xml:space="preserve"> and</w:t>
      </w:r>
      <w:r w:rsidRPr="00E72730">
        <w:rPr>
          <w:sz w:val="22"/>
          <w:szCs w:val="22"/>
        </w:rPr>
        <w:t xml:space="preserve"> </w:t>
      </w:r>
      <w:r w:rsidR="00657E63">
        <w:rPr>
          <w:sz w:val="22"/>
          <w:szCs w:val="22"/>
        </w:rPr>
        <w:t xml:space="preserve">water </w:t>
      </w:r>
      <w:r w:rsidRPr="00E72730">
        <w:rPr>
          <w:sz w:val="22"/>
          <w:szCs w:val="22"/>
        </w:rPr>
        <w:t xml:space="preserve">harvesting and conservation </w:t>
      </w:r>
      <w:r>
        <w:rPr>
          <w:sz w:val="22"/>
          <w:szCs w:val="22"/>
        </w:rPr>
        <w:t xml:space="preserve">have a vital role to play in terms of SLWM and coping with projected climate change impacts. </w:t>
      </w:r>
      <w:r w:rsidRPr="00E72730">
        <w:rPr>
          <w:sz w:val="22"/>
          <w:szCs w:val="22"/>
        </w:rPr>
        <w:t xml:space="preserve">The </w:t>
      </w:r>
      <w:r>
        <w:rPr>
          <w:sz w:val="22"/>
          <w:szCs w:val="22"/>
        </w:rPr>
        <w:t xml:space="preserve">MENA-DELP </w:t>
      </w:r>
      <w:r w:rsidRPr="00E72730">
        <w:rPr>
          <w:sz w:val="22"/>
          <w:szCs w:val="22"/>
        </w:rPr>
        <w:t xml:space="preserve">would contribute to </w:t>
      </w:r>
      <w:r>
        <w:rPr>
          <w:sz w:val="22"/>
          <w:szCs w:val="22"/>
        </w:rPr>
        <w:t xml:space="preserve">promoting </w:t>
      </w:r>
      <w:r w:rsidRPr="00E72730">
        <w:rPr>
          <w:sz w:val="22"/>
          <w:szCs w:val="22"/>
        </w:rPr>
        <w:t xml:space="preserve">adaptive management practices and </w:t>
      </w:r>
      <w:r>
        <w:rPr>
          <w:sz w:val="22"/>
          <w:szCs w:val="22"/>
        </w:rPr>
        <w:t>ecosystem rehabilitation</w:t>
      </w:r>
      <w:r w:rsidRPr="00E72730">
        <w:rPr>
          <w:sz w:val="22"/>
          <w:szCs w:val="22"/>
        </w:rPr>
        <w:t xml:space="preserve"> through knowledge enhancement and enabling activities within key pockets of degradation, especially in highly vulnerable desert fringes. </w:t>
      </w:r>
      <w:r>
        <w:rPr>
          <w:sz w:val="22"/>
          <w:szCs w:val="22"/>
        </w:rPr>
        <w:t xml:space="preserve">The MENA-DELP will finance specific investments to support efficient and adapted water and land management techniques for soil and rangeland regeneration, improved grazing practices, and water harvesting and conservation, leading to an improvement in vegetation cover and a </w:t>
      </w:r>
      <w:r>
        <w:rPr>
          <w:sz w:val="22"/>
          <w:szCs w:val="22"/>
        </w:rPr>
        <w:lastRenderedPageBreak/>
        <w:t xml:space="preserve">more rational use of natural resources. </w:t>
      </w:r>
      <w:r w:rsidRPr="00E72730">
        <w:rPr>
          <w:sz w:val="22"/>
          <w:szCs w:val="22"/>
        </w:rPr>
        <w:t xml:space="preserve">Through the </w:t>
      </w:r>
      <w:r>
        <w:rPr>
          <w:sz w:val="22"/>
          <w:szCs w:val="22"/>
        </w:rPr>
        <w:t>MENA-DELP</w:t>
      </w:r>
      <w:r w:rsidRPr="00E72730">
        <w:rPr>
          <w:sz w:val="22"/>
          <w:szCs w:val="22"/>
        </w:rPr>
        <w:t xml:space="preserve">, </w:t>
      </w:r>
      <w:r>
        <w:rPr>
          <w:sz w:val="22"/>
          <w:szCs w:val="22"/>
        </w:rPr>
        <w:t xml:space="preserve">land use plans integrating SLWM will be created and/or updated, and the adoption of sustainable practices will be reinforced by appropriate training and advisory services, and improved community organization (associations/cooperatives) to improve access to markets. This will contribute to sustaining the flow of ecosystem services towards agricultural systems and livelihoods. </w:t>
      </w:r>
    </w:p>
    <w:p w:rsidR="001647A3" w:rsidRDefault="001647A3" w:rsidP="001647A3">
      <w:pPr>
        <w:spacing w:after="120"/>
        <w:ind w:left="-720"/>
        <w:jc w:val="both"/>
        <w:rPr>
          <w:noProof/>
          <w:sz w:val="20"/>
          <w:szCs w:val="20"/>
        </w:rPr>
      </w:pPr>
      <w:r>
        <w:rPr>
          <w:sz w:val="22"/>
          <w:szCs w:val="22"/>
        </w:rPr>
        <w:t>In terms of the Climate Change Mitigation focal area, the MENA-DELP would contribute to CCM-</w:t>
      </w:r>
      <w:r w:rsidR="0022461A">
        <w:rPr>
          <w:sz w:val="22"/>
          <w:szCs w:val="22"/>
        </w:rPr>
        <w:t>3</w:t>
      </w:r>
      <w:r>
        <w:rPr>
          <w:sz w:val="22"/>
          <w:szCs w:val="22"/>
        </w:rPr>
        <w:t xml:space="preserve"> Promot</w:t>
      </w:r>
      <w:r w:rsidR="0022461A">
        <w:rPr>
          <w:sz w:val="22"/>
          <w:szCs w:val="22"/>
        </w:rPr>
        <w:t xml:space="preserve">ing investment in renewable energy technologies.  </w:t>
      </w:r>
      <w:r>
        <w:rPr>
          <w:sz w:val="22"/>
          <w:szCs w:val="22"/>
        </w:rPr>
        <w:t>. T</w:t>
      </w:r>
      <w:r w:rsidRPr="00E72730">
        <w:rPr>
          <w:sz w:val="22"/>
          <w:szCs w:val="22"/>
        </w:rPr>
        <w:t xml:space="preserve">he </w:t>
      </w:r>
      <w:r>
        <w:rPr>
          <w:sz w:val="22"/>
          <w:szCs w:val="22"/>
        </w:rPr>
        <w:t>MENA-DELP will</w:t>
      </w:r>
      <w:r w:rsidRPr="00E72730">
        <w:rPr>
          <w:sz w:val="22"/>
          <w:szCs w:val="22"/>
        </w:rPr>
        <w:t xml:space="preserve"> </w:t>
      </w:r>
      <w:r>
        <w:rPr>
          <w:sz w:val="22"/>
          <w:szCs w:val="22"/>
        </w:rPr>
        <w:t xml:space="preserve">finance the </w:t>
      </w:r>
      <w:r w:rsidR="00744C63">
        <w:rPr>
          <w:sz w:val="22"/>
          <w:szCs w:val="22"/>
        </w:rPr>
        <w:t xml:space="preserve">piloting </w:t>
      </w:r>
      <w:r>
        <w:rPr>
          <w:sz w:val="22"/>
          <w:szCs w:val="22"/>
        </w:rPr>
        <w:t xml:space="preserve">of renewable energy alternatives to traditional approaches at the household level, as well as the advisory services to establish and maintain them. </w:t>
      </w:r>
    </w:p>
    <w:p w:rsidR="001647A3" w:rsidRPr="0008583C" w:rsidRDefault="001647A3" w:rsidP="001647A3">
      <w:pPr>
        <w:spacing w:after="120"/>
        <w:ind w:left="-720"/>
        <w:jc w:val="both"/>
        <w:rPr>
          <w:sz w:val="22"/>
          <w:szCs w:val="22"/>
        </w:rPr>
      </w:pPr>
      <w:r>
        <w:rPr>
          <w:noProof/>
          <w:sz w:val="22"/>
          <w:szCs w:val="20"/>
        </w:rPr>
        <w:t xml:space="preserve">Finally, </w:t>
      </w:r>
      <w:r>
        <w:rPr>
          <w:sz w:val="22"/>
          <w:szCs w:val="22"/>
        </w:rPr>
        <w:t xml:space="preserve">in terms of Climate Change Adaptation, financed through SCCF funds, the MENA-DELP would contribute to CCA-1 </w:t>
      </w:r>
      <w:r w:rsidRPr="007B4A78">
        <w:rPr>
          <w:sz w:val="22"/>
          <w:szCs w:val="22"/>
        </w:rPr>
        <w:t>Reduced vulnerability to climate change in development sectors</w:t>
      </w:r>
      <w:r>
        <w:rPr>
          <w:sz w:val="22"/>
          <w:szCs w:val="22"/>
        </w:rPr>
        <w:t>. The MENA-DELP will strengthen</w:t>
      </w:r>
      <w:r w:rsidR="00AB3E9C" w:rsidRPr="00AB3E9C">
        <w:rPr>
          <w:sz w:val="22"/>
          <w:szCs w:val="22"/>
        </w:rPr>
        <w:t xml:space="preserve"> </w:t>
      </w:r>
      <w:r w:rsidR="00AB3E9C">
        <w:rPr>
          <w:sz w:val="22"/>
          <w:szCs w:val="22"/>
        </w:rPr>
        <w:t xml:space="preserve">the ability of the local population to adapt to climate changes by combining </w:t>
      </w:r>
      <w:r>
        <w:rPr>
          <w:sz w:val="22"/>
          <w:szCs w:val="22"/>
        </w:rPr>
        <w:t xml:space="preserve">traditional knowledge and practices, with the use of the latest technology-based adaptation options. Some examples of these activities include </w:t>
      </w:r>
      <w:r w:rsidRPr="00AD4AB8">
        <w:rPr>
          <w:sz w:val="22"/>
          <w:szCs w:val="22"/>
        </w:rPr>
        <w:t xml:space="preserve">improved oasis </w:t>
      </w:r>
      <w:r>
        <w:rPr>
          <w:sz w:val="22"/>
          <w:szCs w:val="22"/>
        </w:rPr>
        <w:t>management</w:t>
      </w:r>
      <w:r w:rsidRPr="00AD4AB8">
        <w:rPr>
          <w:sz w:val="22"/>
          <w:szCs w:val="22"/>
        </w:rPr>
        <w:t>, including</w:t>
      </w:r>
      <w:r>
        <w:rPr>
          <w:sz w:val="22"/>
          <w:szCs w:val="22"/>
        </w:rPr>
        <w:t xml:space="preserve"> the</w:t>
      </w:r>
      <w:r w:rsidRPr="00AD4AB8">
        <w:rPr>
          <w:sz w:val="22"/>
          <w:szCs w:val="22"/>
        </w:rPr>
        <w:t xml:space="preserve"> introduction of cli</w:t>
      </w:r>
      <w:r>
        <w:rPr>
          <w:sz w:val="22"/>
          <w:szCs w:val="22"/>
        </w:rPr>
        <w:t xml:space="preserve">mate change resilient practices, the </w:t>
      </w:r>
      <w:r w:rsidRPr="00AD4AB8">
        <w:rPr>
          <w:sz w:val="22"/>
          <w:szCs w:val="22"/>
        </w:rPr>
        <w:t>restoration of traditional irrigation systems and related agricultural knowledge</w:t>
      </w:r>
      <w:r>
        <w:rPr>
          <w:sz w:val="22"/>
          <w:szCs w:val="22"/>
        </w:rPr>
        <w:t>,</w:t>
      </w:r>
      <w:r w:rsidRPr="00AD4AB8">
        <w:rPr>
          <w:sz w:val="22"/>
          <w:szCs w:val="22"/>
        </w:rPr>
        <w:t xml:space="preserve"> </w:t>
      </w:r>
      <w:r>
        <w:rPr>
          <w:sz w:val="22"/>
          <w:szCs w:val="22"/>
        </w:rPr>
        <w:t>and the reduction of</w:t>
      </w:r>
      <w:r w:rsidRPr="00690249">
        <w:rPr>
          <w:sz w:val="22"/>
          <w:szCs w:val="22"/>
        </w:rPr>
        <w:t xml:space="preserve"> vulnerability of local communities to </w:t>
      </w:r>
      <w:r>
        <w:rPr>
          <w:sz w:val="22"/>
          <w:szCs w:val="22"/>
        </w:rPr>
        <w:t xml:space="preserve">extended droughts </w:t>
      </w:r>
      <w:r w:rsidRPr="00690249">
        <w:rPr>
          <w:sz w:val="22"/>
          <w:szCs w:val="22"/>
        </w:rPr>
        <w:t xml:space="preserve">through </w:t>
      </w:r>
      <w:r>
        <w:rPr>
          <w:sz w:val="22"/>
          <w:szCs w:val="22"/>
        </w:rPr>
        <w:t xml:space="preserve">the </w:t>
      </w:r>
      <w:r w:rsidRPr="00690249">
        <w:rPr>
          <w:sz w:val="22"/>
          <w:szCs w:val="22"/>
        </w:rPr>
        <w:t>diversification of livelihood opportunities, including income generating activities such as handicrafts, apiculture, medicinal and arom</w:t>
      </w:r>
      <w:r>
        <w:rPr>
          <w:sz w:val="22"/>
          <w:szCs w:val="22"/>
        </w:rPr>
        <w:t>atic plants, fruit tree culture, d</w:t>
      </w:r>
      <w:r w:rsidRPr="00690249">
        <w:rPr>
          <w:sz w:val="22"/>
          <w:szCs w:val="22"/>
        </w:rPr>
        <w:t xml:space="preserve">ate culture, </w:t>
      </w:r>
      <w:r>
        <w:rPr>
          <w:sz w:val="22"/>
          <w:szCs w:val="22"/>
        </w:rPr>
        <w:t xml:space="preserve">and ecotourism, among others. </w:t>
      </w:r>
    </w:p>
    <w:p w:rsidR="001647A3" w:rsidRDefault="001647A3" w:rsidP="001647A3">
      <w:pPr>
        <w:pStyle w:val="Footer"/>
        <w:ind w:left="-720"/>
        <w:jc w:val="both"/>
        <w:rPr>
          <w:smallCaps/>
          <w:sz w:val="22"/>
          <w:szCs w:val="22"/>
        </w:rPr>
      </w:pPr>
      <w:r>
        <w:rPr>
          <w:sz w:val="22"/>
          <w:szCs w:val="22"/>
        </w:rPr>
        <w:t>Synergies across GEF-5</w:t>
      </w:r>
      <w:r w:rsidRPr="00E72730">
        <w:rPr>
          <w:sz w:val="22"/>
          <w:szCs w:val="22"/>
        </w:rPr>
        <w:t xml:space="preserve"> </w:t>
      </w:r>
      <w:r>
        <w:rPr>
          <w:sz w:val="22"/>
          <w:szCs w:val="22"/>
        </w:rPr>
        <w:t>focal area strategies</w:t>
      </w:r>
      <w:r w:rsidRPr="00E72730">
        <w:rPr>
          <w:sz w:val="22"/>
          <w:szCs w:val="22"/>
        </w:rPr>
        <w:t xml:space="preserve"> represent an additional added value </w:t>
      </w:r>
      <w:r>
        <w:rPr>
          <w:sz w:val="22"/>
          <w:szCs w:val="22"/>
        </w:rPr>
        <w:t>of the MENA-DELP</w:t>
      </w:r>
      <w:r w:rsidRPr="00E72730">
        <w:rPr>
          <w:sz w:val="22"/>
          <w:szCs w:val="22"/>
        </w:rPr>
        <w:t>, but are also crucial to comprehensively and effectively promot</w:t>
      </w:r>
      <w:r w:rsidR="00657E63">
        <w:rPr>
          <w:sz w:val="22"/>
          <w:szCs w:val="22"/>
        </w:rPr>
        <w:t>ing</w:t>
      </w:r>
      <w:r w:rsidRPr="00E72730">
        <w:rPr>
          <w:sz w:val="22"/>
          <w:szCs w:val="22"/>
        </w:rPr>
        <w:t xml:space="preserve"> an enhanced understanding and management of desert ecosystems and livelihoods. </w:t>
      </w:r>
      <w:r>
        <w:rPr>
          <w:sz w:val="22"/>
          <w:szCs w:val="22"/>
        </w:rPr>
        <w:t xml:space="preserve">Furthermore, conservation of desert biodiversity and agro-biodiversity, as well the SLWM of rangelands and agriculture systems, while taking into account projected climate change impacts, means that communities will be more resilient and better equipped to face future uncertain climatic conditions. The essence of adaptation to desert life for the flora, fauna and communities that inhabit them mean that there exists a foundational </w:t>
      </w:r>
      <w:r w:rsidRPr="00E72730">
        <w:rPr>
          <w:sz w:val="22"/>
          <w:szCs w:val="22"/>
        </w:rPr>
        <w:t xml:space="preserve">repository </w:t>
      </w:r>
      <w:r>
        <w:rPr>
          <w:sz w:val="22"/>
          <w:szCs w:val="22"/>
        </w:rPr>
        <w:t xml:space="preserve">of resilience for the adaptation of biodiversity and livelihoods to scarce resources and a </w:t>
      </w:r>
      <w:r w:rsidRPr="00E72730">
        <w:rPr>
          <w:sz w:val="22"/>
          <w:szCs w:val="22"/>
        </w:rPr>
        <w:t xml:space="preserve">changing climate, which is </w:t>
      </w:r>
      <w:r>
        <w:rPr>
          <w:sz w:val="22"/>
          <w:szCs w:val="22"/>
        </w:rPr>
        <w:t>to be harnessed and preserved against irreversible ecosystem degradation and the subsequent loss of ecosystem services.</w:t>
      </w:r>
      <w:r w:rsidRPr="00E72730">
        <w:rPr>
          <w:sz w:val="22"/>
          <w:szCs w:val="22"/>
        </w:rPr>
        <w:t xml:space="preserve"> </w:t>
      </w:r>
    </w:p>
    <w:p w:rsidR="001647A3" w:rsidRDefault="001647A3" w:rsidP="001647A3">
      <w:pPr>
        <w:pStyle w:val="Footer"/>
        <w:ind w:left="-720"/>
        <w:rPr>
          <w:smallCaps/>
          <w:sz w:val="22"/>
          <w:szCs w:val="22"/>
        </w:rPr>
      </w:pPr>
    </w:p>
    <w:p w:rsidR="001647A3" w:rsidRDefault="001647A3" w:rsidP="001647A3">
      <w:pPr>
        <w:pStyle w:val="Footer"/>
        <w:spacing w:after="240"/>
        <w:ind w:left="-720"/>
        <w:rPr>
          <w:sz w:val="22"/>
          <w:szCs w:val="22"/>
        </w:rPr>
      </w:pPr>
      <w:r>
        <w:rPr>
          <w:sz w:val="22"/>
          <w:szCs w:val="22"/>
        </w:rPr>
        <w:t>B</w:t>
      </w:r>
      <w:r w:rsidRPr="00203460">
        <w:rPr>
          <w:sz w:val="22"/>
          <w:szCs w:val="22"/>
        </w:rPr>
        <w:t xml:space="preserve">.1.2.   For </w:t>
      </w:r>
      <w:r>
        <w:rPr>
          <w:sz w:val="22"/>
          <w:szCs w:val="22"/>
        </w:rPr>
        <w:t>programs funded from LDCF/SCCF:  the LDCF</w:t>
      </w:r>
      <w:r w:rsidRPr="00203460">
        <w:rPr>
          <w:sz w:val="22"/>
          <w:szCs w:val="22"/>
        </w:rPr>
        <w:t>/</w:t>
      </w:r>
      <w:r>
        <w:rPr>
          <w:sz w:val="22"/>
          <w:szCs w:val="22"/>
        </w:rPr>
        <w:t>SCCF</w:t>
      </w:r>
      <w:r w:rsidRPr="00203460">
        <w:rPr>
          <w:sz w:val="22"/>
          <w:szCs w:val="22"/>
        </w:rPr>
        <w:t xml:space="preserve"> </w:t>
      </w:r>
      <w:hyperlink r:id="rId18" w:history="1">
        <w:r w:rsidRPr="00E07BE8">
          <w:rPr>
            <w:rStyle w:val="Hyperlink"/>
            <w:sz w:val="22"/>
            <w:szCs w:val="22"/>
          </w:rPr>
          <w:t>eligibility criteria an</w:t>
        </w:r>
        <w:r>
          <w:rPr>
            <w:rStyle w:val="Hyperlink"/>
            <w:sz w:val="22"/>
            <w:szCs w:val="22"/>
          </w:rPr>
          <w:t>d</w:t>
        </w:r>
        <w:r w:rsidRPr="00E07BE8">
          <w:rPr>
            <w:rStyle w:val="Hyperlink"/>
            <w:sz w:val="22"/>
            <w:szCs w:val="22"/>
          </w:rPr>
          <w:t xml:space="preserve"> priorities</w:t>
        </w:r>
      </w:hyperlink>
      <w:r>
        <w:rPr>
          <w:sz w:val="22"/>
          <w:szCs w:val="22"/>
        </w:rPr>
        <w:t xml:space="preserve">: </w:t>
      </w:r>
    </w:p>
    <w:p w:rsidR="001647A3" w:rsidRDefault="001647A3" w:rsidP="001647A3">
      <w:pPr>
        <w:pStyle w:val="Footer"/>
        <w:spacing w:after="120"/>
        <w:ind w:left="-720"/>
        <w:jc w:val="both"/>
        <w:rPr>
          <w:sz w:val="22"/>
          <w:szCs w:val="22"/>
        </w:rPr>
      </w:pPr>
      <w:r w:rsidRPr="00914A17">
        <w:rPr>
          <w:sz w:val="22"/>
          <w:szCs w:val="22"/>
        </w:rPr>
        <w:t xml:space="preserve">The </w:t>
      </w:r>
      <w:r>
        <w:rPr>
          <w:sz w:val="22"/>
          <w:szCs w:val="22"/>
        </w:rPr>
        <w:t>MENA-DELP</w:t>
      </w:r>
      <w:r w:rsidRPr="00914A17">
        <w:rPr>
          <w:sz w:val="22"/>
          <w:szCs w:val="22"/>
        </w:rPr>
        <w:t xml:space="preserve"> fulfills the criteria and priorities required to obtain financing from SCCF. </w:t>
      </w:r>
      <w:r>
        <w:rPr>
          <w:sz w:val="22"/>
          <w:szCs w:val="22"/>
        </w:rPr>
        <w:t>The Program will finance the piloting of adaptation measures and associated advisory services based on both traditional knowledge and new technologies, and will thus support ongoing national baseline initiatives</w:t>
      </w:r>
      <w:r w:rsidR="00657E63">
        <w:rPr>
          <w:sz w:val="22"/>
          <w:szCs w:val="22"/>
        </w:rPr>
        <w:t xml:space="preserve"> to</w:t>
      </w:r>
      <w:r>
        <w:rPr>
          <w:sz w:val="22"/>
          <w:szCs w:val="22"/>
        </w:rPr>
        <w:t xml:space="preserve"> incorporat</w:t>
      </w:r>
      <w:r w:rsidR="00657E63">
        <w:rPr>
          <w:sz w:val="22"/>
          <w:szCs w:val="22"/>
        </w:rPr>
        <w:t>e</w:t>
      </w:r>
      <w:r>
        <w:rPr>
          <w:sz w:val="22"/>
          <w:szCs w:val="22"/>
        </w:rPr>
        <w:t xml:space="preserve"> climate change adaptation in</w:t>
      </w:r>
      <w:r w:rsidR="00657E63">
        <w:rPr>
          <w:sz w:val="22"/>
          <w:szCs w:val="22"/>
        </w:rPr>
        <w:t>to</w:t>
      </w:r>
      <w:r>
        <w:rPr>
          <w:sz w:val="22"/>
          <w:szCs w:val="22"/>
        </w:rPr>
        <w:t xml:space="preserve"> development planning. This approach is in line with the additional cost principle. </w:t>
      </w:r>
    </w:p>
    <w:p w:rsidR="001647A3" w:rsidRPr="00914A17" w:rsidRDefault="001647A3" w:rsidP="001647A3">
      <w:pPr>
        <w:pStyle w:val="Footer"/>
        <w:ind w:left="-720"/>
        <w:jc w:val="both"/>
        <w:rPr>
          <w:sz w:val="22"/>
          <w:szCs w:val="22"/>
        </w:rPr>
      </w:pPr>
      <w:r>
        <w:rPr>
          <w:sz w:val="22"/>
          <w:szCs w:val="22"/>
        </w:rPr>
        <w:t>Specifically, the MENA-DELP is consistent with SCCF eligibility criteria, including:</w:t>
      </w:r>
    </w:p>
    <w:p w:rsidR="001647A3" w:rsidRDefault="001647A3" w:rsidP="001647A3">
      <w:pPr>
        <w:pStyle w:val="Footer"/>
        <w:ind w:left="-720"/>
        <w:jc w:val="both"/>
        <w:rPr>
          <w:sz w:val="22"/>
          <w:szCs w:val="22"/>
        </w:rPr>
      </w:pPr>
      <w:r>
        <w:rPr>
          <w:sz w:val="22"/>
          <w:szCs w:val="22"/>
        </w:rPr>
        <w:t xml:space="preserve">(i) </w:t>
      </w:r>
      <w:r w:rsidRPr="003101F0">
        <w:rPr>
          <w:i/>
          <w:sz w:val="22"/>
          <w:szCs w:val="22"/>
        </w:rPr>
        <w:t>Country ownership</w:t>
      </w:r>
      <w:r>
        <w:rPr>
          <w:i/>
          <w:sz w:val="22"/>
          <w:szCs w:val="22"/>
        </w:rPr>
        <w:t>.</w:t>
      </w:r>
      <w:r w:rsidRPr="00914A17">
        <w:rPr>
          <w:sz w:val="22"/>
          <w:szCs w:val="22"/>
        </w:rPr>
        <w:t xml:space="preserve"> </w:t>
      </w:r>
      <w:r>
        <w:rPr>
          <w:sz w:val="22"/>
          <w:szCs w:val="22"/>
        </w:rPr>
        <w:t>Algeria, which will be receiving the SCCF funds, has submitted its national communication to the UNFCCC in 2001</w:t>
      </w:r>
      <w:r w:rsidR="00E159E4">
        <w:rPr>
          <w:sz w:val="22"/>
          <w:szCs w:val="22"/>
        </w:rPr>
        <w:t xml:space="preserve"> and </w:t>
      </w:r>
      <w:proofErr w:type="gramStart"/>
      <w:r w:rsidR="00E159E4">
        <w:rPr>
          <w:sz w:val="22"/>
          <w:szCs w:val="22"/>
        </w:rPr>
        <w:t>its</w:t>
      </w:r>
      <w:proofErr w:type="gramEnd"/>
      <w:r w:rsidR="00E159E4">
        <w:rPr>
          <w:sz w:val="22"/>
          <w:szCs w:val="22"/>
        </w:rPr>
        <w:t xml:space="preserve"> SNC in 2010</w:t>
      </w:r>
      <w:r>
        <w:rPr>
          <w:sz w:val="22"/>
          <w:szCs w:val="22"/>
        </w:rPr>
        <w:t xml:space="preserve">. The application for SCCF funds is country-driven and based on Algeria’s </w:t>
      </w:r>
      <w:r w:rsidR="00E159E4">
        <w:rPr>
          <w:sz w:val="22"/>
          <w:szCs w:val="22"/>
        </w:rPr>
        <w:t>priority adaptation needs in the areas of land and water management</w:t>
      </w:r>
      <w:r>
        <w:rPr>
          <w:sz w:val="22"/>
          <w:szCs w:val="22"/>
        </w:rPr>
        <w:t xml:space="preserve">. </w:t>
      </w:r>
    </w:p>
    <w:p w:rsidR="001647A3" w:rsidRPr="00914A17" w:rsidRDefault="001647A3" w:rsidP="001647A3">
      <w:pPr>
        <w:pStyle w:val="Footer"/>
        <w:ind w:left="-720"/>
        <w:jc w:val="both"/>
        <w:rPr>
          <w:sz w:val="22"/>
          <w:szCs w:val="22"/>
        </w:rPr>
      </w:pPr>
      <w:r>
        <w:rPr>
          <w:sz w:val="22"/>
          <w:szCs w:val="22"/>
        </w:rPr>
        <w:t xml:space="preserve">(ii) </w:t>
      </w:r>
      <w:r w:rsidRPr="00644A2A">
        <w:rPr>
          <w:i/>
          <w:sz w:val="22"/>
          <w:szCs w:val="22"/>
        </w:rPr>
        <w:t>Program and policy conformity</w:t>
      </w:r>
      <w:r>
        <w:rPr>
          <w:sz w:val="22"/>
          <w:szCs w:val="22"/>
        </w:rPr>
        <w:t>. The Algeria project will pilot innovative adaptation options that meet existing needs and upscale existing efforts, particularly in the agricultural sector (oases) and in terms of income diversification to increase resilience to climate change impacts. The Program also emphasizes investment durability by building and/or reinforcing the needed capacity to maintain these after Program completion.</w:t>
      </w:r>
    </w:p>
    <w:p w:rsidR="001647A3" w:rsidRDefault="001647A3" w:rsidP="001647A3">
      <w:pPr>
        <w:pStyle w:val="Footer"/>
        <w:spacing w:after="240"/>
        <w:ind w:left="-720"/>
        <w:jc w:val="both"/>
        <w:rPr>
          <w:sz w:val="22"/>
          <w:szCs w:val="22"/>
        </w:rPr>
      </w:pPr>
      <w:r>
        <w:rPr>
          <w:sz w:val="22"/>
          <w:szCs w:val="22"/>
        </w:rPr>
        <w:t xml:space="preserve">(iii) </w:t>
      </w:r>
      <w:r w:rsidRPr="009045E9">
        <w:rPr>
          <w:i/>
          <w:sz w:val="22"/>
          <w:szCs w:val="22"/>
        </w:rPr>
        <w:t>Institutional coordination and support</w:t>
      </w:r>
      <w:r>
        <w:rPr>
          <w:sz w:val="22"/>
          <w:szCs w:val="22"/>
        </w:rPr>
        <w:t xml:space="preserve">. By virtue of being part of the MENA-DELP, lessons learned from the piloting of climate change adaptation activities through the </w:t>
      </w:r>
      <w:r w:rsidR="00657E63">
        <w:rPr>
          <w:sz w:val="22"/>
          <w:szCs w:val="22"/>
        </w:rPr>
        <w:t>Algeria</w:t>
      </w:r>
      <w:r>
        <w:rPr>
          <w:sz w:val="22"/>
          <w:szCs w:val="22"/>
        </w:rPr>
        <w:t xml:space="preserve"> project, can be linked to other relevant projects within the Program</w:t>
      </w:r>
      <w:r w:rsidR="00C4138B">
        <w:rPr>
          <w:sz w:val="22"/>
          <w:szCs w:val="22"/>
        </w:rPr>
        <w:t>, through a once a year workshop where project participants are brought together</w:t>
      </w:r>
      <w:r>
        <w:rPr>
          <w:sz w:val="22"/>
          <w:szCs w:val="22"/>
        </w:rPr>
        <w:t xml:space="preserve">. </w:t>
      </w:r>
    </w:p>
    <w:p w:rsidR="001647A3" w:rsidRDefault="001647A3" w:rsidP="001647A3">
      <w:pPr>
        <w:pStyle w:val="Footer"/>
        <w:ind w:left="-720"/>
        <w:jc w:val="both"/>
        <w:rPr>
          <w:sz w:val="22"/>
          <w:szCs w:val="22"/>
        </w:rPr>
      </w:pPr>
      <w:r>
        <w:rPr>
          <w:sz w:val="22"/>
          <w:szCs w:val="22"/>
        </w:rPr>
        <w:t>B.2.   Natio</w:t>
      </w:r>
      <w:r w:rsidRPr="00203460">
        <w:rPr>
          <w:sz w:val="22"/>
          <w:szCs w:val="22"/>
        </w:rPr>
        <w:t>nal strategies and plans or reports and assessments under relev</w:t>
      </w:r>
      <w:r>
        <w:rPr>
          <w:sz w:val="22"/>
          <w:szCs w:val="22"/>
        </w:rPr>
        <w:t xml:space="preserve">ant conventions, if </w:t>
      </w:r>
      <w:r w:rsidRPr="00203460">
        <w:rPr>
          <w:sz w:val="22"/>
          <w:szCs w:val="22"/>
        </w:rPr>
        <w:t>applicable, i.e. NAPAS, NAPs, NB</w:t>
      </w:r>
      <w:r>
        <w:rPr>
          <w:sz w:val="22"/>
          <w:szCs w:val="22"/>
        </w:rPr>
        <w:t xml:space="preserve">SAPs, national communications, </w:t>
      </w:r>
      <w:r w:rsidRPr="00203460">
        <w:rPr>
          <w:sz w:val="22"/>
          <w:szCs w:val="22"/>
        </w:rPr>
        <w:t>TNAs, NIPs, PRSPs, NPFE, etc.:</w:t>
      </w:r>
    </w:p>
    <w:p w:rsidR="001647A3" w:rsidRDefault="001647A3" w:rsidP="001647A3">
      <w:pPr>
        <w:pStyle w:val="Footer"/>
        <w:ind w:left="-720"/>
        <w:jc w:val="both"/>
        <w:rPr>
          <w:sz w:val="22"/>
          <w:szCs w:val="22"/>
        </w:rPr>
      </w:pPr>
    </w:p>
    <w:p w:rsidR="001647A3" w:rsidRDefault="001647A3" w:rsidP="001647A3">
      <w:pPr>
        <w:pStyle w:val="Footer"/>
        <w:tabs>
          <w:tab w:val="center" w:pos="360"/>
        </w:tabs>
        <w:spacing w:after="120"/>
        <w:ind w:left="-720"/>
        <w:jc w:val="both"/>
        <w:rPr>
          <w:rFonts w:hAnsi="Times New Roman Bold"/>
          <w:sz w:val="22"/>
          <w:szCs w:val="22"/>
        </w:rPr>
      </w:pPr>
      <w:r>
        <w:rPr>
          <w:rFonts w:hAnsi="Times New Roman Bold"/>
          <w:sz w:val="22"/>
          <w:szCs w:val="22"/>
        </w:rPr>
        <w:t xml:space="preserve">The aim of the proposed Program is fully consistent with regional and national priorities. The commitment of the MENA region in addressing biodiversity and ecosystem degradation </w:t>
      </w:r>
      <w:r w:rsidR="00657E63">
        <w:rPr>
          <w:rFonts w:hAnsi="Times New Roman Bold"/>
          <w:sz w:val="22"/>
          <w:szCs w:val="22"/>
        </w:rPr>
        <w:t>issues</w:t>
      </w:r>
      <w:r>
        <w:rPr>
          <w:rFonts w:hAnsi="Times New Roman Bold"/>
          <w:sz w:val="22"/>
          <w:szCs w:val="22"/>
        </w:rPr>
        <w:t xml:space="preserve">, particularly in arid lands, has been </w:t>
      </w:r>
      <w:r>
        <w:rPr>
          <w:rFonts w:hAnsi="Times New Roman Bold"/>
          <w:sz w:val="22"/>
          <w:szCs w:val="22"/>
        </w:rPr>
        <w:lastRenderedPageBreak/>
        <w:t xml:space="preserve">evident with the </w:t>
      </w:r>
      <w:r>
        <w:rPr>
          <w:rFonts w:hAnsi="Times New Roman Bold" w:hint="eastAsia"/>
          <w:sz w:val="22"/>
          <w:szCs w:val="22"/>
        </w:rPr>
        <w:t>ratification</w:t>
      </w:r>
      <w:r>
        <w:rPr>
          <w:rFonts w:hAnsi="Times New Roman Bold"/>
          <w:sz w:val="22"/>
          <w:szCs w:val="22"/>
        </w:rPr>
        <w:t xml:space="preserve"> of the UN Convention on Biological Diversity (UNCBD)</w:t>
      </w:r>
      <w:r w:rsidR="005116CB">
        <w:rPr>
          <w:rFonts w:hAnsi="Times New Roman Bold"/>
          <w:sz w:val="22"/>
          <w:szCs w:val="22"/>
        </w:rPr>
        <w:t xml:space="preserve">, </w:t>
      </w:r>
      <w:r>
        <w:rPr>
          <w:rFonts w:hAnsi="Times New Roman Bold"/>
          <w:sz w:val="22"/>
          <w:szCs w:val="22"/>
        </w:rPr>
        <w:t>UN Convention to Combat Desertification (UNCCD)</w:t>
      </w:r>
      <w:r w:rsidR="005116CB">
        <w:rPr>
          <w:rFonts w:hAnsi="Times New Roman Bold"/>
          <w:sz w:val="22"/>
          <w:szCs w:val="22"/>
        </w:rPr>
        <w:t>, and UN</w:t>
      </w:r>
      <w:r w:rsidR="005116CB" w:rsidRPr="005116CB">
        <w:rPr>
          <w:rFonts w:hAnsi="Times New Roman Bold"/>
          <w:sz w:val="22"/>
          <w:szCs w:val="22"/>
        </w:rPr>
        <w:t xml:space="preserve"> Framework Convention on Climate Change</w:t>
      </w:r>
      <w:r w:rsidR="005116CB">
        <w:rPr>
          <w:rFonts w:hAnsi="Times New Roman Bold"/>
          <w:sz w:val="22"/>
          <w:szCs w:val="22"/>
        </w:rPr>
        <w:t xml:space="preserve"> (UNFCCC)</w:t>
      </w:r>
      <w:r>
        <w:rPr>
          <w:rFonts w:hAnsi="Times New Roman Bold"/>
          <w:sz w:val="22"/>
          <w:szCs w:val="22"/>
        </w:rPr>
        <w:t xml:space="preserve">. All four countries under the MENA-DELP are parties to </w:t>
      </w:r>
      <w:r w:rsidR="005116CB">
        <w:rPr>
          <w:rFonts w:hAnsi="Times New Roman Bold"/>
          <w:sz w:val="22"/>
          <w:szCs w:val="22"/>
        </w:rPr>
        <w:t xml:space="preserve">these </w:t>
      </w:r>
      <w:r>
        <w:rPr>
          <w:rFonts w:hAnsi="Times New Roman Bold"/>
          <w:sz w:val="22"/>
          <w:szCs w:val="22"/>
        </w:rPr>
        <w:t xml:space="preserve">Conventions. </w:t>
      </w:r>
    </w:p>
    <w:p w:rsidR="001647A3" w:rsidRDefault="001647A3" w:rsidP="001647A3">
      <w:pPr>
        <w:pStyle w:val="Footer"/>
        <w:tabs>
          <w:tab w:val="center" w:pos="360"/>
        </w:tabs>
        <w:spacing w:after="120"/>
        <w:ind w:left="-720"/>
        <w:jc w:val="both"/>
        <w:rPr>
          <w:sz w:val="22"/>
          <w:szCs w:val="22"/>
        </w:rPr>
      </w:pPr>
      <w:r>
        <w:rPr>
          <w:rFonts w:hAnsi="Times New Roman Bold"/>
          <w:sz w:val="22"/>
          <w:szCs w:val="22"/>
        </w:rPr>
        <w:t xml:space="preserve">In October 2010, a joint World Bank and GEF team had the opportunity to present and share the MENA-DELP concept </w:t>
      </w:r>
      <w:r w:rsidRPr="003F0B76">
        <w:rPr>
          <w:rFonts w:hAnsi="Times New Roman Bold"/>
          <w:sz w:val="22"/>
          <w:szCs w:val="22"/>
        </w:rPr>
        <w:t xml:space="preserve">at </w:t>
      </w:r>
      <w:r>
        <w:rPr>
          <w:rFonts w:hAnsi="Times New Roman Bold"/>
          <w:sz w:val="22"/>
          <w:szCs w:val="22"/>
        </w:rPr>
        <w:t xml:space="preserve">the plenary session of </w:t>
      </w:r>
      <w:r w:rsidRPr="003F0B76">
        <w:rPr>
          <w:rFonts w:hAnsi="Times New Roman Bold"/>
          <w:sz w:val="22"/>
          <w:szCs w:val="22"/>
        </w:rPr>
        <w:t>the 4th Islamic Conference for Environment Ministers</w:t>
      </w:r>
      <w:r>
        <w:rPr>
          <w:rFonts w:hAnsi="Times New Roman Bold"/>
          <w:sz w:val="22"/>
          <w:szCs w:val="22"/>
        </w:rPr>
        <w:t xml:space="preserve"> held on October 5-6, 2010 in Hammamet, Tunisia, organized by the Islamic Educational, Scientific, and Cultural Organization (ISESCO)</w:t>
      </w:r>
      <w:r w:rsidRPr="003F0B76">
        <w:rPr>
          <w:rFonts w:hAnsi="Times New Roman Bold"/>
          <w:sz w:val="22"/>
          <w:szCs w:val="22"/>
        </w:rPr>
        <w:t xml:space="preserve">. The MENA-DELP was very well received and is seen as an important start-up for the UN Decade for Deserts and Fight against </w:t>
      </w:r>
      <w:r w:rsidRPr="008B1D17">
        <w:rPr>
          <w:sz w:val="22"/>
          <w:szCs w:val="22"/>
        </w:rPr>
        <w:t>Desertification 2010-2020 (UNDDD). The MENA-DELP received very strong statements of support from the Ministers of Environment of Algeria, Jordan, and Tunisia, and this support was reflected in the Conference Communiqué</w:t>
      </w:r>
      <w:r>
        <w:rPr>
          <w:sz w:val="22"/>
          <w:szCs w:val="22"/>
        </w:rPr>
        <w:t xml:space="preserve"> in its Article 14 “ </w:t>
      </w:r>
      <w:r w:rsidRPr="004A3857">
        <w:rPr>
          <w:sz w:val="22"/>
          <w:szCs w:val="22"/>
        </w:rPr>
        <w:t>Inviting ISESCO to effectively contribute to the Decade for Deserts and Fight</w:t>
      </w:r>
      <w:r>
        <w:rPr>
          <w:sz w:val="22"/>
          <w:szCs w:val="22"/>
        </w:rPr>
        <w:t xml:space="preserve"> </w:t>
      </w:r>
      <w:r w:rsidRPr="004A3857">
        <w:rPr>
          <w:sz w:val="22"/>
          <w:szCs w:val="22"/>
        </w:rPr>
        <w:t>against Desertification, which was launched on 16 August 2010, and</w:t>
      </w:r>
      <w:r>
        <w:rPr>
          <w:sz w:val="22"/>
          <w:szCs w:val="22"/>
        </w:rPr>
        <w:t xml:space="preserve"> </w:t>
      </w:r>
      <w:r w:rsidRPr="004A3857">
        <w:rPr>
          <w:sz w:val="22"/>
          <w:szCs w:val="22"/>
        </w:rPr>
        <w:t>supporting the Deserts Ecosystems and Livelihoods Program for the Middle</w:t>
      </w:r>
      <w:r>
        <w:rPr>
          <w:sz w:val="22"/>
          <w:szCs w:val="22"/>
        </w:rPr>
        <w:t xml:space="preserve"> </w:t>
      </w:r>
      <w:r w:rsidRPr="004A3857">
        <w:rPr>
          <w:sz w:val="22"/>
          <w:szCs w:val="22"/>
        </w:rPr>
        <w:t>East and North Africa in such a way as to harness the full potential of desert</w:t>
      </w:r>
      <w:r>
        <w:rPr>
          <w:sz w:val="22"/>
          <w:szCs w:val="22"/>
        </w:rPr>
        <w:t xml:space="preserve"> </w:t>
      </w:r>
      <w:r w:rsidRPr="004A3857">
        <w:rPr>
          <w:sz w:val="22"/>
          <w:szCs w:val="22"/>
        </w:rPr>
        <w:t>ecosystems, in cooperation with the World Bank and the Global Environment</w:t>
      </w:r>
      <w:r>
        <w:rPr>
          <w:sz w:val="22"/>
          <w:szCs w:val="22"/>
        </w:rPr>
        <w:t xml:space="preserve"> </w:t>
      </w:r>
      <w:r w:rsidRPr="004A3857">
        <w:rPr>
          <w:sz w:val="22"/>
          <w:szCs w:val="22"/>
        </w:rPr>
        <w:t>Fund.</w:t>
      </w:r>
      <w:r>
        <w:rPr>
          <w:sz w:val="22"/>
          <w:szCs w:val="22"/>
        </w:rPr>
        <w:t>”</w:t>
      </w:r>
      <w:r w:rsidRPr="008B1D17">
        <w:rPr>
          <w:sz w:val="22"/>
          <w:szCs w:val="22"/>
        </w:rPr>
        <w:t xml:space="preserve"> </w:t>
      </w:r>
      <w:r>
        <w:rPr>
          <w:sz w:val="22"/>
          <w:szCs w:val="22"/>
        </w:rPr>
        <w:t xml:space="preserve">The Program </w:t>
      </w:r>
      <w:r w:rsidR="00C4138B">
        <w:rPr>
          <w:sz w:val="22"/>
          <w:szCs w:val="22"/>
        </w:rPr>
        <w:t xml:space="preserve">framework </w:t>
      </w:r>
      <w:r>
        <w:rPr>
          <w:sz w:val="22"/>
          <w:szCs w:val="22"/>
        </w:rPr>
        <w:t xml:space="preserve">has also received expressions of support from the Kingdom of Saudi Arabia, particularly in terms of regional knowledge sharing initiatives. </w:t>
      </w:r>
    </w:p>
    <w:p w:rsidR="001647A3" w:rsidRDefault="001647A3" w:rsidP="001647A3">
      <w:pPr>
        <w:pStyle w:val="Footer"/>
        <w:tabs>
          <w:tab w:val="center" w:pos="360"/>
        </w:tabs>
        <w:spacing w:after="120"/>
        <w:ind w:left="-720"/>
        <w:jc w:val="both"/>
        <w:rPr>
          <w:rFonts w:ascii="TimesNewRomanPSMT" w:hAnsi="TimesNewRomanPSMT" w:cs="TimesNewRomanPSMT"/>
          <w:sz w:val="22"/>
          <w:szCs w:val="22"/>
        </w:rPr>
      </w:pPr>
      <w:r>
        <w:rPr>
          <w:rFonts w:ascii="TimesNewRomanPSMT" w:hAnsi="TimesNewRomanPSMT" w:cs="TimesNewRomanPSMT"/>
          <w:sz w:val="22"/>
          <w:szCs w:val="22"/>
        </w:rPr>
        <w:t xml:space="preserve">Country-level projects will be in line with strategies, priority activities and needs identified in the National Action Programs (NAPs) related to the UNCCD. The latest NAPs for MENA-DELP </w:t>
      </w:r>
      <w:r w:rsidRPr="00EB4125">
        <w:rPr>
          <w:rFonts w:ascii="TimesNewRomanPSMT" w:hAnsi="TimesNewRomanPSMT" w:cs="TimesNewRomanPSMT"/>
          <w:sz w:val="22"/>
          <w:szCs w:val="22"/>
        </w:rPr>
        <w:t xml:space="preserve">countries are dated as follows: Algeria (2004); Egypt (2005); </w:t>
      </w:r>
      <w:r>
        <w:rPr>
          <w:rFonts w:ascii="TimesNewRomanPSMT" w:hAnsi="TimesNewRomanPSMT" w:cs="TimesNewRomanPSMT"/>
          <w:sz w:val="22"/>
          <w:szCs w:val="22"/>
        </w:rPr>
        <w:t>Jordan (2006); and Morocco (2002)</w:t>
      </w:r>
      <w:r w:rsidRPr="00EB4125">
        <w:rPr>
          <w:rFonts w:ascii="TimesNewRomanPSMT" w:hAnsi="TimesNewRomanPSMT" w:cs="TimesNewRomanPSMT"/>
          <w:sz w:val="22"/>
          <w:szCs w:val="22"/>
        </w:rPr>
        <w:t xml:space="preserve">. National projects for the Maghreb countries would also be in line with the Sub-Regional Action Program (SRAP) from the </w:t>
      </w:r>
      <w:r w:rsidRPr="00EB4125">
        <w:rPr>
          <w:i/>
          <w:sz w:val="22"/>
          <w:szCs w:val="22"/>
        </w:rPr>
        <w:t>Union du Maghreb Arabe</w:t>
      </w:r>
      <w:r w:rsidRPr="00EB4125">
        <w:rPr>
          <w:sz w:val="22"/>
          <w:szCs w:val="22"/>
        </w:rPr>
        <w:t xml:space="preserve"> (2000).</w:t>
      </w:r>
      <w:r w:rsidRPr="00EB4125">
        <w:rPr>
          <w:rFonts w:ascii="TimesNewRomanPSMT" w:hAnsi="TimesNewRomanPSMT" w:cs="TimesNewRomanPSMT"/>
          <w:sz w:val="22"/>
          <w:szCs w:val="22"/>
        </w:rPr>
        <w:t xml:space="preserve"> </w:t>
      </w:r>
      <w:r>
        <w:rPr>
          <w:rFonts w:ascii="TimesNewRomanPSMT" w:hAnsi="TimesNewRomanPSMT" w:cs="TimesNewRomanPSMT"/>
          <w:sz w:val="22"/>
          <w:szCs w:val="22"/>
        </w:rPr>
        <w:t>The Egypt project would</w:t>
      </w:r>
      <w:r w:rsidR="00657E63">
        <w:rPr>
          <w:rFonts w:ascii="TimesNewRomanPSMT" w:hAnsi="TimesNewRomanPSMT" w:cs="TimesNewRomanPSMT"/>
          <w:sz w:val="22"/>
          <w:szCs w:val="22"/>
        </w:rPr>
        <w:t xml:space="preserve"> also</w:t>
      </w:r>
      <w:r>
        <w:rPr>
          <w:rFonts w:ascii="TimesNewRomanPSMT" w:hAnsi="TimesNewRomanPSMT" w:cs="TimesNewRomanPSMT"/>
          <w:sz w:val="22"/>
          <w:szCs w:val="22"/>
        </w:rPr>
        <w:t xml:space="preserve"> be aligned with the </w:t>
      </w:r>
      <w:r w:rsidR="00C87FB6">
        <w:rPr>
          <w:rFonts w:ascii="TimesNewRomanPSMT" w:hAnsi="TimesNewRomanPSMT" w:cs="TimesNewRomanPSMT"/>
          <w:sz w:val="22"/>
          <w:szCs w:val="22"/>
        </w:rPr>
        <w:t>Regional Action Program</w:t>
      </w:r>
      <w:r w:rsidRPr="000E0066">
        <w:rPr>
          <w:rFonts w:ascii="TimesNewRomanPSMT" w:hAnsi="TimesNewRomanPSMT" w:cs="TimesNewRomanPSMT"/>
          <w:sz w:val="22"/>
          <w:szCs w:val="22"/>
        </w:rPr>
        <w:t xml:space="preserve"> (RAP) for Africa</w:t>
      </w:r>
      <w:r>
        <w:rPr>
          <w:rFonts w:ascii="TimesNewRomanPSMT" w:hAnsi="TimesNewRomanPSMT" w:cs="TimesNewRomanPSMT"/>
          <w:sz w:val="22"/>
          <w:szCs w:val="22"/>
        </w:rPr>
        <w:t>.</w:t>
      </w:r>
      <w:r w:rsidRPr="000E0066">
        <w:rPr>
          <w:rFonts w:ascii="TimesNewRomanPSMT" w:hAnsi="TimesNewRomanPSMT" w:cs="TimesNewRomanPSMT"/>
          <w:sz w:val="22"/>
          <w:szCs w:val="22"/>
        </w:rPr>
        <w:t xml:space="preserve"> </w:t>
      </w:r>
      <w:r w:rsidR="006F2F0C">
        <w:rPr>
          <w:rFonts w:ascii="TimesNewRomanPSMT" w:hAnsi="TimesNewRomanPSMT" w:cs="TimesNewRomanPSMT"/>
          <w:sz w:val="22"/>
          <w:szCs w:val="22"/>
        </w:rPr>
        <w:t>Additionally</w:t>
      </w:r>
      <w:r w:rsidR="00657E63">
        <w:rPr>
          <w:rFonts w:ascii="TimesNewRomanPSMT" w:hAnsi="TimesNewRomanPSMT" w:cs="TimesNewRomanPSMT"/>
          <w:sz w:val="22"/>
          <w:szCs w:val="22"/>
        </w:rPr>
        <w:t>, t</w:t>
      </w:r>
      <w:r w:rsidRPr="00EB4125">
        <w:rPr>
          <w:rFonts w:ascii="TimesNewRomanPSMT" w:hAnsi="TimesNewRomanPSMT" w:cs="TimesNewRomanPSMT"/>
          <w:sz w:val="22"/>
          <w:szCs w:val="22"/>
        </w:rPr>
        <w:t>he Program could support participating countries in accessing additional funding from the GEF for enabling activities for the</w:t>
      </w:r>
      <w:r w:rsidRPr="00D7721B">
        <w:rPr>
          <w:rFonts w:ascii="TimesNewRomanPSMT" w:hAnsi="TimesNewRomanPSMT" w:cs="TimesNewRomanPSMT"/>
          <w:sz w:val="22"/>
          <w:szCs w:val="22"/>
        </w:rPr>
        <w:t xml:space="preserve"> land degradation focal area</w:t>
      </w:r>
      <w:r>
        <w:rPr>
          <w:rFonts w:ascii="TimesNewRomanPSMT" w:hAnsi="TimesNewRomanPSMT" w:cs="TimesNewRomanPSMT"/>
          <w:sz w:val="22"/>
          <w:szCs w:val="22"/>
        </w:rPr>
        <w:t xml:space="preserve">, concerning </w:t>
      </w:r>
      <w:r w:rsidRPr="00D7721B">
        <w:rPr>
          <w:rFonts w:ascii="TimesNewRomanPSMT" w:hAnsi="TimesNewRomanPSMT" w:cs="TimesNewRomanPSMT"/>
          <w:sz w:val="22"/>
          <w:szCs w:val="22"/>
        </w:rPr>
        <w:t>(a) the alignment</w:t>
      </w:r>
      <w:r>
        <w:rPr>
          <w:rFonts w:ascii="TimesNewRomanPSMT" w:hAnsi="TimesNewRomanPSMT" w:cs="TimesNewRomanPSMT"/>
          <w:sz w:val="22"/>
          <w:szCs w:val="22"/>
        </w:rPr>
        <w:t xml:space="preserve"> of NAPs </w:t>
      </w:r>
      <w:r w:rsidRPr="00D7721B">
        <w:rPr>
          <w:rFonts w:ascii="TimesNewRomanPSMT" w:hAnsi="TimesNewRomanPSMT" w:cs="TimesNewRomanPSMT"/>
          <w:sz w:val="22"/>
          <w:szCs w:val="22"/>
        </w:rPr>
        <w:t xml:space="preserve">with the </w:t>
      </w:r>
      <w:r>
        <w:rPr>
          <w:rFonts w:ascii="TimesNewRomanPSMT" w:hAnsi="TimesNewRomanPSMT" w:cs="TimesNewRomanPSMT"/>
          <w:sz w:val="22"/>
          <w:szCs w:val="22"/>
        </w:rPr>
        <w:t xml:space="preserve">UNCCD </w:t>
      </w:r>
      <w:r w:rsidRPr="00D7721B">
        <w:rPr>
          <w:rFonts w:ascii="TimesNewRomanPSMT" w:hAnsi="TimesNewRomanPSMT" w:cs="TimesNewRomanPSMT"/>
          <w:sz w:val="22"/>
          <w:szCs w:val="22"/>
        </w:rPr>
        <w:t xml:space="preserve">Strategy; </w:t>
      </w:r>
      <w:r>
        <w:rPr>
          <w:rFonts w:ascii="TimesNewRomanPSMT" w:hAnsi="TimesNewRomanPSMT" w:cs="TimesNewRomanPSMT"/>
          <w:sz w:val="22"/>
          <w:szCs w:val="22"/>
        </w:rPr>
        <w:t>and</w:t>
      </w:r>
      <w:r w:rsidRPr="00D7721B">
        <w:rPr>
          <w:rFonts w:ascii="TimesNewRomanPSMT" w:hAnsi="TimesNewRomanPSMT" w:cs="TimesNewRomanPSMT"/>
          <w:sz w:val="22"/>
          <w:szCs w:val="22"/>
        </w:rPr>
        <w:t xml:space="preserve"> (b) the preparation of national reports for the performance review and assessment of implementation system (PRAIS) for the next two reporting cycles (2012-2013 and 2014-2015).</w:t>
      </w:r>
      <w:r>
        <w:rPr>
          <w:rFonts w:ascii="TimesNewRomanPSMT" w:hAnsi="TimesNewRomanPSMT" w:cs="TimesNewRomanPSMT"/>
          <w:sz w:val="22"/>
          <w:szCs w:val="22"/>
        </w:rPr>
        <w:t xml:space="preserve"> </w:t>
      </w:r>
    </w:p>
    <w:p w:rsidR="00657E63" w:rsidRDefault="001647A3" w:rsidP="0070491A">
      <w:pPr>
        <w:autoSpaceDE w:val="0"/>
        <w:autoSpaceDN w:val="0"/>
        <w:adjustRightInd w:val="0"/>
        <w:spacing w:after="120"/>
        <w:ind w:left="-720"/>
        <w:jc w:val="both"/>
        <w:rPr>
          <w:rFonts w:ascii="TimesNewRomanPSMT" w:hAnsi="TimesNewRomanPSMT" w:cs="TimesNewRomanPSMT"/>
          <w:sz w:val="22"/>
          <w:szCs w:val="22"/>
        </w:rPr>
      </w:pPr>
      <w:r>
        <w:rPr>
          <w:rFonts w:ascii="TimesNewRomanPSMT" w:hAnsi="TimesNewRomanPSMT" w:cs="TimesNewRomanPSMT"/>
          <w:sz w:val="22"/>
          <w:szCs w:val="22"/>
        </w:rPr>
        <w:t>In relation to biodiversity, projects will address priority actions identified in the countries’ National Biodiversity Strategies and Action Plans (NBSAPs). Latest NBSAPs for MENA-DELP countries are as follows: Algeria (2005); Egypt (1998-under revision); Jordan (2001); and Morocco (2004).</w:t>
      </w:r>
    </w:p>
    <w:p w:rsidR="00E17DF0" w:rsidRDefault="001647A3" w:rsidP="0070491A">
      <w:pPr>
        <w:autoSpaceDE w:val="0"/>
        <w:autoSpaceDN w:val="0"/>
        <w:adjustRightInd w:val="0"/>
        <w:spacing w:after="120"/>
        <w:ind w:left="-720"/>
        <w:jc w:val="both"/>
        <w:rPr>
          <w:rFonts w:ascii="TimesNewRomanPSMT" w:hAnsi="TimesNewRomanPSMT" w:cs="TimesNewRomanPSMT"/>
          <w:sz w:val="22"/>
          <w:szCs w:val="22"/>
        </w:rPr>
      </w:pPr>
      <w:r>
        <w:rPr>
          <w:rFonts w:ascii="TimesNewRomanPSMT" w:hAnsi="TimesNewRomanPSMT" w:cs="TimesNewRomanPSMT"/>
          <w:sz w:val="22"/>
          <w:szCs w:val="22"/>
        </w:rPr>
        <w:t>In relation to climate change, projects will address priority actions identified in the countries’ National Communications to the UNFCCC. Latest National Communications for MENA-DELP countries are dated as follows: Algeria (</w:t>
      </w:r>
      <w:r w:rsidR="0012155C">
        <w:rPr>
          <w:rFonts w:ascii="TimesNewRomanPSMT" w:hAnsi="TimesNewRomanPSMT" w:cs="TimesNewRomanPSMT"/>
          <w:sz w:val="22"/>
          <w:szCs w:val="22"/>
        </w:rPr>
        <w:t>2010</w:t>
      </w:r>
      <w:r w:rsidR="0070491A">
        <w:rPr>
          <w:rFonts w:ascii="TimesNewRomanPSMT" w:hAnsi="TimesNewRomanPSMT" w:cs="TimesNewRomanPSMT"/>
          <w:sz w:val="22"/>
          <w:szCs w:val="22"/>
        </w:rPr>
        <w:t xml:space="preserve"> – 2</w:t>
      </w:r>
      <w:r w:rsidR="0070491A" w:rsidRPr="0070491A">
        <w:rPr>
          <w:rFonts w:ascii="TimesNewRomanPSMT" w:hAnsi="TimesNewRomanPSMT" w:cs="TimesNewRomanPSMT"/>
          <w:sz w:val="22"/>
          <w:szCs w:val="22"/>
          <w:vertAlign w:val="superscript"/>
        </w:rPr>
        <w:t>nd</w:t>
      </w:r>
      <w:r>
        <w:rPr>
          <w:rFonts w:ascii="TimesNewRomanPSMT" w:hAnsi="TimesNewRomanPSMT" w:cs="TimesNewRomanPSMT"/>
          <w:sz w:val="22"/>
          <w:szCs w:val="22"/>
        </w:rPr>
        <w:t>); Egypt (2010- 2</w:t>
      </w:r>
      <w:r w:rsidRPr="009638B2">
        <w:rPr>
          <w:rFonts w:ascii="TimesNewRomanPSMT" w:hAnsi="TimesNewRomanPSMT" w:cs="TimesNewRomanPSMT"/>
          <w:sz w:val="22"/>
          <w:szCs w:val="22"/>
          <w:vertAlign w:val="superscript"/>
        </w:rPr>
        <w:t>nd</w:t>
      </w:r>
      <w:r>
        <w:rPr>
          <w:rFonts w:ascii="TimesNewRomanPSMT" w:hAnsi="TimesNewRomanPSMT" w:cs="TimesNewRomanPSMT"/>
          <w:sz w:val="22"/>
          <w:szCs w:val="22"/>
        </w:rPr>
        <w:t>); Jordan (2009-2</w:t>
      </w:r>
      <w:r w:rsidRPr="006028C8">
        <w:rPr>
          <w:rFonts w:ascii="TimesNewRomanPSMT" w:hAnsi="TimesNewRomanPSMT" w:cs="TimesNewRomanPSMT"/>
          <w:sz w:val="22"/>
          <w:szCs w:val="22"/>
          <w:vertAlign w:val="superscript"/>
        </w:rPr>
        <w:t>nd</w:t>
      </w:r>
      <w:r>
        <w:rPr>
          <w:rFonts w:ascii="TimesNewRomanPSMT" w:hAnsi="TimesNewRomanPSMT" w:cs="TimesNewRomanPSMT"/>
          <w:sz w:val="22"/>
          <w:szCs w:val="22"/>
        </w:rPr>
        <w:t>); and Morocco (2010-2</w:t>
      </w:r>
      <w:r w:rsidRPr="0088422F">
        <w:rPr>
          <w:rFonts w:ascii="TimesNewRomanPSMT" w:hAnsi="TimesNewRomanPSMT" w:cs="TimesNewRomanPSMT"/>
          <w:sz w:val="22"/>
          <w:szCs w:val="22"/>
          <w:vertAlign w:val="superscript"/>
        </w:rPr>
        <w:t>nd</w:t>
      </w:r>
      <w:r>
        <w:rPr>
          <w:rFonts w:ascii="TimesNewRomanPSMT" w:hAnsi="TimesNewRomanPSMT" w:cs="TimesNewRomanPSMT"/>
          <w:sz w:val="22"/>
          <w:szCs w:val="22"/>
        </w:rPr>
        <w:t xml:space="preserve">). </w:t>
      </w:r>
    </w:p>
    <w:p w:rsidR="00E17DF0" w:rsidRDefault="006E47A9" w:rsidP="00E17DF0">
      <w:pPr>
        <w:autoSpaceDE w:val="0"/>
        <w:autoSpaceDN w:val="0"/>
        <w:adjustRightInd w:val="0"/>
        <w:spacing w:after="120"/>
        <w:ind w:left="-720"/>
        <w:jc w:val="both"/>
        <w:rPr>
          <w:sz w:val="22"/>
          <w:szCs w:val="22"/>
        </w:rPr>
      </w:pPr>
      <w:r>
        <w:rPr>
          <w:rFonts w:ascii="TimesNewRomanPSMT" w:hAnsi="TimesNewRomanPSMT" w:cs="TimesNewRomanPSMT"/>
          <w:sz w:val="22"/>
          <w:szCs w:val="22"/>
        </w:rPr>
        <w:t xml:space="preserve">Specifically for climate change adaptation in Algeria, activities to be financed with SCCF funds would be aligned with priority actions outlined in Algeria’s Second National Communication to the UNFCCC (2010). </w:t>
      </w:r>
      <w:r w:rsidRPr="00655957">
        <w:rPr>
          <w:sz w:val="22"/>
          <w:szCs w:val="22"/>
        </w:rPr>
        <w:t xml:space="preserve">SCCF will </w:t>
      </w:r>
      <w:r>
        <w:rPr>
          <w:sz w:val="22"/>
          <w:szCs w:val="22"/>
        </w:rPr>
        <w:t xml:space="preserve">also </w:t>
      </w:r>
      <w:r w:rsidRPr="00655957">
        <w:rPr>
          <w:sz w:val="22"/>
          <w:szCs w:val="22"/>
        </w:rPr>
        <w:t xml:space="preserve">finance an integration of climate change adaption into </w:t>
      </w:r>
      <w:r>
        <w:rPr>
          <w:sz w:val="22"/>
          <w:szCs w:val="22"/>
        </w:rPr>
        <w:t xml:space="preserve">the Five-Year Agricultural Plan (2010-2014), particularly </w:t>
      </w:r>
      <w:r w:rsidRPr="00655957">
        <w:rPr>
          <w:sz w:val="22"/>
          <w:szCs w:val="22"/>
        </w:rPr>
        <w:t>pillars II and</w:t>
      </w:r>
      <w:r>
        <w:rPr>
          <w:sz w:val="22"/>
          <w:szCs w:val="22"/>
        </w:rPr>
        <w:t xml:space="preserve"> III entitled “</w:t>
      </w:r>
      <w:r w:rsidRPr="00655957">
        <w:rPr>
          <w:sz w:val="22"/>
          <w:szCs w:val="22"/>
        </w:rPr>
        <w:t>Revived Countryside</w:t>
      </w:r>
      <w:r>
        <w:rPr>
          <w:sz w:val="22"/>
          <w:szCs w:val="22"/>
        </w:rPr>
        <w:t>”</w:t>
      </w:r>
      <w:r w:rsidRPr="00655957">
        <w:rPr>
          <w:sz w:val="22"/>
          <w:szCs w:val="22"/>
        </w:rPr>
        <w:t xml:space="preserve"> and </w:t>
      </w:r>
      <w:r>
        <w:rPr>
          <w:sz w:val="22"/>
          <w:szCs w:val="22"/>
        </w:rPr>
        <w:t>“</w:t>
      </w:r>
      <w:r w:rsidRPr="00655957">
        <w:rPr>
          <w:sz w:val="22"/>
          <w:szCs w:val="22"/>
        </w:rPr>
        <w:t>Reinforcing Farmers’ Capacity through Technical Assistance</w:t>
      </w:r>
      <w:r>
        <w:rPr>
          <w:sz w:val="22"/>
          <w:szCs w:val="22"/>
        </w:rPr>
        <w:t>,” respectively, along with a</w:t>
      </w:r>
      <w:r w:rsidRPr="00655957">
        <w:rPr>
          <w:sz w:val="22"/>
          <w:szCs w:val="22"/>
        </w:rPr>
        <w:t xml:space="preserve"> dissemination strategy of adaptation measures.</w:t>
      </w:r>
      <w:r w:rsidR="00E17DF0">
        <w:rPr>
          <w:sz w:val="22"/>
          <w:szCs w:val="22"/>
        </w:rPr>
        <w:t xml:space="preserve"> The Second National Communication </w:t>
      </w:r>
      <w:r w:rsidR="00E17DF0" w:rsidRPr="00E17DF0">
        <w:rPr>
          <w:sz w:val="22"/>
          <w:szCs w:val="22"/>
        </w:rPr>
        <w:t>provide</w:t>
      </w:r>
      <w:r w:rsidR="00E17DF0">
        <w:rPr>
          <w:sz w:val="22"/>
          <w:szCs w:val="22"/>
        </w:rPr>
        <w:t>s, in particular,</w:t>
      </w:r>
      <w:r w:rsidR="00E17DF0" w:rsidRPr="00E17DF0">
        <w:rPr>
          <w:sz w:val="22"/>
          <w:szCs w:val="22"/>
        </w:rPr>
        <w:t xml:space="preserve"> specific information on the vulnerability of the country to climate change impacts and discuss on options to adapt to climate c</w:t>
      </w:r>
      <w:r w:rsidR="00E17DF0">
        <w:rPr>
          <w:sz w:val="22"/>
          <w:szCs w:val="22"/>
        </w:rPr>
        <w:t xml:space="preserve">hange and climate variability. </w:t>
      </w:r>
      <w:r w:rsidR="00E17DF0" w:rsidRPr="00E17DF0">
        <w:rPr>
          <w:sz w:val="22"/>
          <w:szCs w:val="22"/>
        </w:rPr>
        <w:t>Water and agriculture are among the most vulnerable areas to climate change impacts for Algerian development. The very serious lack of water (average water availability is 600 m3 per capita per year) will be further exacerbated by changing climate: the analysis of water vulnerability of Cheliff water basin shows that water reduction has been estimated from 34% to 40% for 2020 and from 60% to 78% for 2050. The potential for underground water reduction has been estimated from 4.4% to 6.6% for 2020 and 15% for 2050 (the baseline years for the est</w:t>
      </w:r>
      <w:r w:rsidR="00FA5050">
        <w:rPr>
          <w:sz w:val="22"/>
          <w:szCs w:val="22"/>
        </w:rPr>
        <w:t xml:space="preserve">imations are from 1961 to 1990 </w:t>
      </w:r>
      <w:r w:rsidR="00E17DF0" w:rsidRPr="00E17DF0">
        <w:rPr>
          <w:sz w:val="22"/>
          <w:szCs w:val="22"/>
        </w:rPr>
        <w:t>(</w:t>
      </w:r>
      <w:r w:rsidR="00A20239">
        <w:rPr>
          <w:sz w:val="22"/>
          <w:szCs w:val="22"/>
        </w:rPr>
        <w:t>Second National Communication</w:t>
      </w:r>
      <w:r w:rsidR="00767B3E">
        <w:rPr>
          <w:sz w:val="22"/>
          <w:szCs w:val="22"/>
        </w:rPr>
        <w:t xml:space="preserve">). </w:t>
      </w:r>
      <w:r w:rsidR="00E17DF0" w:rsidRPr="00E17DF0">
        <w:rPr>
          <w:sz w:val="22"/>
          <w:szCs w:val="22"/>
        </w:rPr>
        <w:t xml:space="preserve">The proposed SCCF financing will address both agriculture and water as the most vulnerable areas identified by Algerian National Communications.     </w:t>
      </w:r>
    </w:p>
    <w:p w:rsidR="002719EA" w:rsidRPr="001111B2" w:rsidRDefault="002719EA" w:rsidP="002719EA">
      <w:pPr>
        <w:autoSpaceDE w:val="0"/>
        <w:autoSpaceDN w:val="0"/>
        <w:adjustRightInd w:val="0"/>
        <w:spacing w:after="240"/>
        <w:ind w:left="-720"/>
        <w:jc w:val="both"/>
        <w:rPr>
          <w:rFonts w:hAnsi="Times New Roman Bold"/>
          <w:sz w:val="22"/>
          <w:szCs w:val="22"/>
        </w:rPr>
      </w:pPr>
      <w:r>
        <w:rPr>
          <w:rFonts w:hAnsi="Times New Roman Bold"/>
          <w:sz w:val="22"/>
          <w:szCs w:val="22"/>
        </w:rPr>
        <w:t xml:space="preserve">The MENA-DELP would also be aligned with the FAO </w:t>
      </w:r>
      <w:r w:rsidRPr="0044558E">
        <w:rPr>
          <w:rFonts w:hAnsi="Times New Roman Bold"/>
          <w:sz w:val="22"/>
          <w:szCs w:val="22"/>
        </w:rPr>
        <w:t xml:space="preserve">initiative for the conservation and adaptive management </w:t>
      </w:r>
      <w:r>
        <w:rPr>
          <w:rFonts w:hAnsi="Times New Roman Bold"/>
          <w:sz w:val="22"/>
          <w:szCs w:val="22"/>
        </w:rPr>
        <w:t xml:space="preserve">of Globally Important Agricultural Heritage Systems (GIAHS), aiming to </w:t>
      </w:r>
      <w:r w:rsidRPr="0044558E">
        <w:rPr>
          <w:rFonts w:hAnsi="Times New Roman Bold"/>
          <w:sz w:val="22"/>
          <w:szCs w:val="22"/>
        </w:rPr>
        <w:t xml:space="preserve">establish the basis for international recognition, dynamic conservation and adaptive management of </w:t>
      </w:r>
      <w:r>
        <w:rPr>
          <w:rFonts w:hAnsi="Times New Roman Bold"/>
          <w:sz w:val="22"/>
          <w:szCs w:val="22"/>
        </w:rPr>
        <w:t>GIAHSs</w:t>
      </w:r>
      <w:r w:rsidRPr="0044558E">
        <w:rPr>
          <w:rFonts w:hAnsi="Times New Roman Bold"/>
          <w:sz w:val="22"/>
          <w:szCs w:val="22"/>
        </w:rPr>
        <w:t xml:space="preserve"> and their agricultural biodiversity, knowledge systems, food and livelihood security and cultures</w:t>
      </w:r>
      <w:r>
        <w:rPr>
          <w:rFonts w:hAnsi="Times New Roman Bold"/>
          <w:sz w:val="22"/>
          <w:szCs w:val="22"/>
        </w:rPr>
        <w:t>. This is particularly relevant for the Maghreb oasis systems (Algeria), which constitute a pilot system under the GIAHS initiative.</w:t>
      </w:r>
    </w:p>
    <w:p w:rsidR="002719EA" w:rsidRDefault="002719EA" w:rsidP="00CC57A5">
      <w:pPr>
        <w:autoSpaceDE w:val="0"/>
        <w:autoSpaceDN w:val="0"/>
        <w:adjustRightInd w:val="0"/>
        <w:spacing w:after="240"/>
        <w:ind w:left="-720"/>
        <w:jc w:val="both"/>
        <w:rPr>
          <w:rFonts w:ascii="TimesNewRomanPSMT" w:hAnsi="TimesNewRomanPSMT" w:cs="TimesNewRomanPSMT"/>
          <w:sz w:val="22"/>
          <w:szCs w:val="22"/>
        </w:rPr>
      </w:pPr>
      <w:r>
        <w:rPr>
          <w:rFonts w:ascii="TimesNewRomanPSMT" w:hAnsi="TimesNewRomanPSMT" w:cs="TimesNewRomanPSMT"/>
          <w:sz w:val="22"/>
          <w:szCs w:val="22"/>
        </w:rPr>
        <w:lastRenderedPageBreak/>
        <w:t xml:space="preserve">The MENA-DELP would also have potential linkages and coordination, through workshops, with other GEF initiatives, focused on </w:t>
      </w:r>
      <w:r w:rsidRPr="00786837">
        <w:rPr>
          <w:rFonts w:ascii="TimesNewRomanPSMT" w:hAnsi="TimesNewRomanPSMT" w:cs="TimesNewRomanPSMT"/>
          <w:sz w:val="22"/>
          <w:szCs w:val="22"/>
        </w:rPr>
        <w:t>promot</w:t>
      </w:r>
      <w:r>
        <w:rPr>
          <w:rFonts w:ascii="TimesNewRomanPSMT" w:hAnsi="TimesNewRomanPSMT" w:cs="TimesNewRomanPSMT"/>
          <w:sz w:val="22"/>
          <w:szCs w:val="22"/>
        </w:rPr>
        <w:t>ing the</w:t>
      </w:r>
      <w:r w:rsidRPr="00786837">
        <w:rPr>
          <w:rFonts w:ascii="TimesNewRomanPSMT" w:hAnsi="TimesNewRomanPSMT" w:cs="TimesNewRomanPSMT"/>
          <w:sz w:val="22"/>
          <w:szCs w:val="22"/>
        </w:rPr>
        <w:t xml:space="preserve"> integrated </w:t>
      </w:r>
      <w:r>
        <w:rPr>
          <w:rFonts w:ascii="TimesNewRomanPSMT" w:hAnsi="TimesNewRomanPSMT" w:cs="TimesNewRomanPSMT"/>
          <w:sz w:val="22"/>
          <w:szCs w:val="22"/>
        </w:rPr>
        <w:t xml:space="preserve">and sustainable </w:t>
      </w:r>
      <w:r w:rsidRPr="00786837">
        <w:rPr>
          <w:rFonts w:ascii="TimesNewRomanPSMT" w:hAnsi="TimesNewRomanPSMT" w:cs="TimesNewRomanPSMT"/>
          <w:sz w:val="22"/>
          <w:szCs w:val="22"/>
        </w:rPr>
        <w:t xml:space="preserve">management </w:t>
      </w:r>
      <w:r>
        <w:rPr>
          <w:rFonts w:ascii="TimesNewRomanPSMT" w:hAnsi="TimesNewRomanPSMT" w:cs="TimesNewRomanPSMT"/>
          <w:sz w:val="22"/>
          <w:szCs w:val="22"/>
        </w:rPr>
        <w:t>of</w:t>
      </w:r>
      <w:r w:rsidRPr="00786837">
        <w:rPr>
          <w:rFonts w:ascii="TimesNewRomanPSMT" w:hAnsi="TimesNewRomanPSMT" w:cs="TimesNewRomanPSMT"/>
          <w:sz w:val="22"/>
          <w:szCs w:val="22"/>
        </w:rPr>
        <w:t xml:space="preserve"> drylands</w:t>
      </w:r>
      <w:r>
        <w:rPr>
          <w:rFonts w:ascii="TimesNewRomanPSMT" w:hAnsi="TimesNewRomanPSMT" w:cs="TimesNewRomanPSMT"/>
          <w:sz w:val="22"/>
          <w:szCs w:val="22"/>
        </w:rPr>
        <w:t xml:space="preserve">, namely the MENARID Program led by IFAD. The Program aims to </w:t>
      </w:r>
      <w:r w:rsidRPr="00786837">
        <w:rPr>
          <w:rFonts w:ascii="TimesNewRomanPSMT" w:hAnsi="TimesNewRomanPSMT" w:cs="TimesNewRomanPSMT"/>
          <w:sz w:val="22"/>
          <w:szCs w:val="22"/>
        </w:rPr>
        <w:t>advance the mainstreaming of sustai</w:t>
      </w:r>
      <w:r>
        <w:rPr>
          <w:rFonts w:ascii="TimesNewRomanPSMT" w:hAnsi="TimesNewRomanPSMT" w:cs="TimesNewRomanPSMT"/>
          <w:sz w:val="22"/>
          <w:szCs w:val="22"/>
        </w:rPr>
        <w:t>nable land management, improvement of</w:t>
      </w:r>
      <w:r w:rsidRPr="00786837">
        <w:rPr>
          <w:rFonts w:ascii="TimesNewRomanPSMT" w:hAnsi="TimesNewRomanPSMT" w:cs="TimesNewRomanPSMT"/>
          <w:sz w:val="22"/>
          <w:szCs w:val="22"/>
        </w:rPr>
        <w:t xml:space="preserve"> governance for natural resource management, and coordina</w:t>
      </w:r>
      <w:r>
        <w:rPr>
          <w:rFonts w:ascii="TimesNewRomanPSMT" w:hAnsi="TimesNewRomanPSMT" w:cs="TimesNewRomanPSMT"/>
          <w:sz w:val="22"/>
          <w:szCs w:val="22"/>
        </w:rPr>
        <w:t>tion of</w:t>
      </w:r>
      <w:r w:rsidRPr="00786837">
        <w:rPr>
          <w:rFonts w:ascii="TimesNewRomanPSMT" w:hAnsi="TimesNewRomanPSMT" w:cs="TimesNewRomanPSMT"/>
          <w:sz w:val="22"/>
          <w:szCs w:val="22"/>
        </w:rPr>
        <w:t xml:space="preserve"> investments to decrease vulnerability to climate change and improve ecosystem resilience and integrity</w:t>
      </w:r>
      <w:r>
        <w:rPr>
          <w:rFonts w:ascii="TimesNewRomanPSMT" w:hAnsi="TimesNewRomanPSMT" w:cs="TimesNewRomanPSMT"/>
          <w:sz w:val="22"/>
          <w:szCs w:val="22"/>
        </w:rPr>
        <w:t>. Specific projects of relevance under the MENARID Program at the country level include the “</w:t>
      </w:r>
      <w:hyperlink r:id="rId19" w:history="1">
        <w:r w:rsidRPr="00E409D1">
          <w:rPr>
            <w:rStyle w:val="Hyperlink"/>
            <w:rFonts w:ascii="TimesNewRomanPSMT" w:hAnsi="TimesNewRomanPSMT" w:cs="TimesNewRomanPSMT"/>
            <w:bCs/>
            <w:color w:val="auto"/>
            <w:sz w:val="22"/>
            <w:szCs w:val="22"/>
            <w:u w:val="none"/>
          </w:rPr>
          <w:t>Conservation of Globally Significant Biodiversity and Sustainable Use of Ecosystem Services in Algeria’s Cultural Parks</w:t>
        </w:r>
      </w:hyperlink>
      <w:r>
        <w:rPr>
          <w:rFonts w:ascii="TimesNewRomanPSMT" w:hAnsi="TimesNewRomanPSMT" w:cs="TimesNewRomanPSMT"/>
          <w:sz w:val="22"/>
          <w:szCs w:val="22"/>
        </w:rPr>
        <w:t>” project;</w:t>
      </w:r>
      <w:r w:rsidRPr="00786837">
        <w:rPr>
          <w:rFonts w:ascii="TimesNewRomanPSMT" w:hAnsi="TimesNewRomanPSMT" w:cs="TimesNewRomanPSMT"/>
          <w:sz w:val="22"/>
          <w:szCs w:val="22"/>
        </w:rPr>
        <w:t xml:space="preserve"> </w:t>
      </w:r>
      <w:r>
        <w:rPr>
          <w:rFonts w:ascii="TimesNewRomanPSMT" w:hAnsi="TimesNewRomanPSMT" w:cs="TimesNewRomanPSMT"/>
          <w:sz w:val="22"/>
          <w:szCs w:val="22"/>
        </w:rPr>
        <w:t>the “</w:t>
      </w:r>
      <w:r w:rsidRPr="00786837">
        <w:rPr>
          <w:rFonts w:ascii="TimesNewRomanPSMT" w:hAnsi="TimesNewRomanPSMT" w:cs="TimesNewRomanPSMT"/>
          <w:sz w:val="22"/>
          <w:szCs w:val="22"/>
        </w:rPr>
        <w:t>Mainstreaming Sustainable Land and Water Management Practices</w:t>
      </w:r>
      <w:r>
        <w:rPr>
          <w:rFonts w:ascii="TimesNewRomanPSMT" w:hAnsi="TimesNewRomanPSMT" w:cs="TimesNewRomanPSMT"/>
          <w:sz w:val="22"/>
          <w:szCs w:val="22"/>
        </w:rPr>
        <w:t>” project in Jordan; the “</w:t>
      </w:r>
      <w:r w:rsidRPr="00786837">
        <w:rPr>
          <w:rFonts w:ascii="TimesNewRomanPSMT" w:hAnsi="TimesNewRomanPSMT" w:cs="TimesNewRomanPSMT"/>
          <w:sz w:val="22"/>
          <w:szCs w:val="22"/>
        </w:rPr>
        <w:t>Participatory Control of Desertification and Poverty Reduction in the Arid and Semi Arid High Plateau Ecosystems of Eastern Morocco</w:t>
      </w:r>
      <w:r>
        <w:rPr>
          <w:rFonts w:ascii="TimesNewRomanPSMT" w:hAnsi="TimesNewRomanPSMT" w:cs="TimesNewRomanPSMT"/>
          <w:sz w:val="22"/>
          <w:szCs w:val="22"/>
        </w:rPr>
        <w:t>”; and the “Ecotourism and Conservation of Desert Biodiversity” project in Tunisia. Linkages can also be made with the MENARID regional project “Cross Cutting M&amp;</w:t>
      </w:r>
      <w:r w:rsidRPr="00786837">
        <w:rPr>
          <w:rFonts w:ascii="TimesNewRomanPSMT" w:hAnsi="TimesNewRomanPSMT" w:cs="TimesNewRomanPSMT"/>
          <w:sz w:val="22"/>
          <w:szCs w:val="22"/>
        </w:rPr>
        <w:t>E Functions and Knowledge Management for I</w:t>
      </w:r>
      <w:r>
        <w:rPr>
          <w:rFonts w:ascii="TimesNewRomanPSMT" w:hAnsi="TimesNewRomanPSMT" w:cs="TimesNewRomanPSMT"/>
          <w:sz w:val="22"/>
          <w:szCs w:val="22"/>
        </w:rPr>
        <w:t>NRM within the MENARID Program</w:t>
      </w:r>
      <w:r w:rsidRPr="00786837">
        <w:rPr>
          <w:rFonts w:ascii="TimesNewRomanPSMT" w:hAnsi="TimesNewRomanPSMT" w:cs="TimesNewRomanPSMT"/>
          <w:sz w:val="22"/>
          <w:szCs w:val="22"/>
        </w:rPr>
        <w:t xml:space="preserve"> Framework</w:t>
      </w:r>
      <w:r>
        <w:rPr>
          <w:rFonts w:ascii="TimesNewRomanPSMT" w:hAnsi="TimesNewRomanPSMT" w:cs="TimesNewRomanPSMT"/>
          <w:sz w:val="22"/>
          <w:szCs w:val="22"/>
        </w:rPr>
        <w:t>.” (</w:t>
      </w:r>
      <w:proofErr w:type="gramStart"/>
      <w:r>
        <w:rPr>
          <w:rFonts w:ascii="TimesNewRomanPSMT" w:hAnsi="TimesNewRomanPSMT" w:cs="TimesNewRomanPSMT"/>
          <w:sz w:val="22"/>
          <w:szCs w:val="22"/>
        </w:rPr>
        <w:t>see</w:t>
      </w:r>
      <w:proofErr w:type="gramEnd"/>
      <w:r>
        <w:rPr>
          <w:rFonts w:ascii="TimesNewRomanPSMT" w:hAnsi="TimesNewRomanPSMT" w:cs="TimesNewRomanPSMT"/>
          <w:sz w:val="22"/>
          <w:szCs w:val="22"/>
        </w:rPr>
        <w:t xml:space="preserve"> Figure 3)</w:t>
      </w:r>
    </w:p>
    <w:p w:rsidR="00236B72" w:rsidRPr="00236B72" w:rsidRDefault="00236B72" w:rsidP="00236B72">
      <w:pPr>
        <w:autoSpaceDE w:val="0"/>
        <w:autoSpaceDN w:val="0"/>
        <w:adjustRightInd w:val="0"/>
        <w:ind w:left="-720"/>
        <w:jc w:val="center"/>
        <w:rPr>
          <w:rFonts w:ascii="TimesNewRomanPSMT" w:hAnsi="TimesNewRomanPSMT" w:cs="TimesNewRomanPSMT"/>
          <w:b/>
          <w:sz w:val="22"/>
          <w:szCs w:val="22"/>
        </w:rPr>
      </w:pPr>
      <w:proofErr w:type="gramStart"/>
      <w:r w:rsidRPr="003C16FD">
        <w:rPr>
          <w:rFonts w:ascii="TimesNewRomanPSMT" w:hAnsi="TimesNewRomanPSMT" w:cs="TimesNewRomanPSMT"/>
          <w:b/>
          <w:sz w:val="22"/>
          <w:szCs w:val="22"/>
        </w:rPr>
        <w:t>Figure 3.</w:t>
      </w:r>
      <w:proofErr w:type="gramEnd"/>
      <w:r w:rsidRPr="003C16FD">
        <w:rPr>
          <w:rFonts w:ascii="TimesNewRomanPSMT" w:hAnsi="TimesNewRomanPSMT" w:cs="TimesNewRomanPSMT"/>
          <w:b/>
          <w:sz w:val="22"/>
          <w:szCs w:val="22"/>
        </w:rPr>
        <w:t xml:space="preserve"> MENA-DELP Context</w:t>
      </w:r>
    </w:p>
    <w:p w:rsidR="00AF6047" w:rsidRPr="00AC4093" w:rsidRDefault="002719EA" w:rsidP="00236B72">
      <w:pPr>
        <w:autoSpaceDE w:val="0"/>
        <w:autoSpaceDN w:val="0"/>
        <w:adjustRightInd w:val="0"/>
        <w:spacing w:after="240"/>
        <w:ind w:left="-720"/>
        <w:jc w:val="center"/>
        <w:rPr>
          <w:rFonts w:ascii="TimesNewRomanPSMT" w:hAnsi="TimesNewRomanPSMT" w:cs="TimesNewRomanPSMT"/>
          <w:sz w:val="22"/>
          <w:szCs w:val="22"/>
        </w:rPr>
      </w:pPr>
      <w:r w:rsidRPr="00F577E3">
        <w:rPr>
          <w:rFonts w:ascii="TimesNewRomanPSMT" w:hAnsi="TimesNewRomanPSMT" w:cs="TimesNewRomanPSMT"/>
          <w:sz w:val="22"/>
          <w:szCs w:val="22"/>
        </w:rPr>
        <w:object w:dxaOrig="7202" w:dyaOrig="5390">
          <v:shape id="_x0000_i1026" type="#_x0000_t75" style="width:442pt;height:331.85pt" o:ole="">
            <v:imagedata r:id="rId20" o:title=""/>
          </v:shape>
          <o:OLEObject Type="Embed" ProgID="PowerPoint.Show.12" ShapeID="_x0000_i1026" DrawAspect="Content" ObjectID="_1380348570" r:id="rId21"/>
        </w:object>
      </w:r>
    </w:p>
    <w:p w:rsidR="008F6F20" w:rsidRPr="00E876C1" w:rsidRDefault="001647A3" w:rsidP="00E876C1">
      <w:pPr>
        <w:pStyle w:val="Footer"/>
        <w:spacing w:after="240"/>
        <w:ind w:left="-720"/>
        <w:rPr>
          <w:sz w:val="22"/>
          <w:szCs w:val="22"/>
        </w:rPr>
      </w:pPr>
      <w:r w:rsidRPr="00CD2D33">
        <w:rPr>
          <w:sz w:val="22"/>
          <w:szCs w:val="22"/>
        </w:rPr>
        <w:t>C</w:t>
      </w:r>
      <w:r>
        <w:rPr>
          <w:sz w:val="22"/>
          <w:szCs w:val="22"/>
        </w:rPr>
        <w:t xml:space="preserve">. </w:t>
      </w:r>
      <w:r w:rsidRPr="00CD2D33">
        <w:rPr>
          <w:sz w:val="22"/>
          <w:szCs w:val="22"/>
        </w:rPr>
        <w:t xml:space="preserve"> Rationale of the program and description of strategic approach</w:t>
      </w:r>
      <w:r>
        <w:rPr>
          <w:b/>
          <w:sz w:val="22"/>
          <w:szCs w:val="22"/>
        </w:rPr>
        <w:t xml:space="preserve"> </w:t>
      </w:r>
      <w:r w:rsidRPr="001352A3">
        <w:rPr>
          <w:sz w:val="22"/>
          <w:szCs w:val="22"/>
        </w:rPr>
        <w:t>(including description of current barriers to achieve the stated objectives):</w:t>
      </w:r>
    </w:p>
    <w:p w:rsidR="001647A3" w:rsidRDefault="001647A3" w:rsidP="001647A3">
      <w:pPr>
        <w:pStyle w:val="Footer"/>
        <w:spacing w:after="120"/>
        <w:ind w:left="-720"/>
        <w:jc w:val="both"/>
        <w:rPr>
          <w:b/>
          <w:sz w:val="22"/>
          <w:szCs w:val="22"/>
          <w:u w:val="single"/>
        </w:rPr>
      </w:pPr>
      <w:r>
        <w:rPr>
          <w:b/>
          <w:sz w:val="22"/>
          <w:szCs w:val="22"/>
          <w:u w:val="single"/>
        </w:rPr>
        <w:t>Strategic context</w:t>
      </w:r>
    </w:p>
    <w:p w:rsidR="00596BCC" w:rsidRPr="00E8331E" w:rsidRDefault="001647A3" w:rsidP="00E8331E">
      <w:pPr>
        <w:pStyle w:val="Footer"/>
        <w:spacing w:after="120"/>
        <w:ind w:left="-720"/>
        <w:jc w:val="both"/>
        <w:rPr>
          <w:sz w:val="22"/>
          <w:szCs w:val="22"/>
        </w:rPr>
      </w:pPr>
      <w:r w:rsidRPr="00D70CD8">
        <w:rPr>
          <w:sz w:val="22"/>
          <w:szCs w:val="22"/>
        </w:rPr>
        <w:t xml:space="preserve">The </w:t>
      </w:r>
      <w:r>
        <w:rPr>
          <w:sz w:val="22"/>
          <w:szCs w:val="22"/>
        </w:rPr>
        <w:t>MENA</w:t>
      </w:r>
      <w:r w:rsidRPr="00D70CD8">
        <w:rPr>
          <w:sz w:val="22"/>
          <w:szCs w:val="22"/>
        </w:rPr>
        <w:t xml:space="preserve"> region is currently experiencing historic changes in the face of the Arab Spring. In parallel with the political processes underway, there is a call within the countries in the region for a focus on sustainable and inclusive growth, namely a growth that results in job creation, allows for opportunities for young people, women and those who are economically disadvantaged, </w:t>
      </w:r>
      <w:r>
        <w:rPr>
          <w:sz w:val="22"/>
          <w:szCs w:val="22"/>
        </w:rPr>
        <w:t xml:space="preserve">that </w:t>
      </w:r>
      <w:r w:rsidRPr="00D70CD8">
        <w:rPr>
          <w:sz w:val="22"/>
          <w:szCs w:val="22"/>
        </w:rPr>
        <w:t xml:space="preserve">at the same time is long-lasting, rather than dependent on </w:t>
      </w:r>
      <w:r>
        <w:rPr>
          <w:sz w:val="22"/>
          <w:szCs w:val="22"/>
        </w:rPr>
        <w:t>resource depletion</w:t>
      </w:r>
      <w:r w:rsidRPr="00D70CD8">
        <w:rPr>
          <w:sz w:val="22"/>
          <w:szCs w:val="22"/>
        </w:rPr>
        <w:t xml:space="preserve">, and </w:t>
      </w:r>
      <w:r>
        <w:rPr>
          <w:sz w:val="22"/>
          <w:szCs w:val="22"/>
        </w:rPr>
        <w:t xml:space="preserve">that </w:t>
      </w:r>
      <w:r w:rsidRPr="00D70CD8">
        <w:rPr>
          <w:sz w:val="22"/>
          <w:szCs w:val="22"/>
        </w:rPr>
        <w:t xml:space="preserve">is beneficial to a wide set of society. Given that in many of these countries, a very significant part of the land is classified as desert (hyper-arid, arid, or semi-arid), and </w:t>
      </w:r>
      <w:r>
        <w:rPr>
          <w:sz w:val="22"/>
          <w:szCs w:val="22"/>
        </w:rPr>
        <w:t xml:space="preserve">that these </w:t>
      </w:r>
      <w:r w:rsidRPr="00D70CD8">
        <w:rPr>
          <w:sz w:val="22"/>
          <w:szCs w:val="22"/>
        </w:rPr>
        <w:t xml:space="preserve">areas are often the location of the most vulnerable groups, </w:t>
      </w:r>
      <w:r>
        <w:rPr>
          <w:sz w:val="22"/>
          <w:szCs w:val="22"/>
        </w:rPr>
        <w:t xml:space="preserve">better </w:t>
      </w:r>
      <w:r w:rsidRPr="00D70CD8">
        <w:rPr>
          <w:sz w:val="22"/>
          <w:szCs w:val="22"/>
        </w:rPr>
        <w:t xml:space="preserve">understanding how these desert ecosystems can contribute to the </w:t>
      </w:r>
      <w:r w:rsidRPr="00D70CD8">
        <w:rPr>
          <w:sz w:val="22"/>
          <w:szCs w:val="22"/>
        </w:rPr>
        <w:lastRenderedPageBreak/>
        <w:t xml:space="preserve">enhancement of community livelihoods in a sustainable manner and supporting such interventions, is an important challenge.  This program is designed to begin to respond to this challenge by supporting pilot activities that promote environmentally and socially sustainable development in select desert areas in four MENA countries in different production landscapes, </w:t>
      </w:r>
      <w:r w:rsidR="00C4138B" w:rsidRPr="00D70CD8">
        <w:rPr>
          <w:sz w:val="22"/>
          <w:szCs w:val="22"/>
        </w:rPr>
        <w:t xml:space="preserve">and </w:t>
      </w:r>
      <w:r w:rsidR="00C4138B">
        <w:rPr>
          <w:sz w:val="22"/>
          <w:szCs w:val="22"/>
        </w:rPr>
        <w:t xml:space="preserve">organizing once a year workshops, allowing for </w:t>
      </w:r>
      <w:r w:rsidR="00C4138B" w:rsidRPr="00D70CD8">
        <w:rPr>
          <w:sz w:val="22"/>
          <w:szCs w:val="22"/>
        </w:rPr>
        <w:t>better sharing of this experience across the region</w:t>
      </w:r>
      <w:r w:rsidR="00C4138B">
        <w:rPr>
          <w:sz w:val="22"/>
          <w:szCs w:val="22"/>
        </w:rPr>
        <w:t xml:space="preserve">, and for further replication of good practices in subsequent phases of </w:t>
      </w:r>
      <w:r w:rsidR="009A3AFA">
        <w:rPr>
          <w:sz w:val="22"/>
          <w:szCs w:val="22"/>
        </w:rPr>
        <w:t>the Program</w:t>
      </w:r>
      <w:r w:rsidR="0022288B">
        <w:rPr>
          <w:sz w:val="22"/>
          <w:szCs w:val="22"/>
        </w:rPr>
        <w:t xml:space="preserve"> </w:t>
      </w:r>
      <w:r w:rsidR="004117EF">
        <w:rPr>
          <w:sz w:val="22"/>
          <w:szCs w:val="22"/>
        </w:rPr>
        <w:t>(see Figure 3)</w:t>
      </w:r>
      <w:r w:rsidRPr="00D70CD8">
        <w:rPr>
          <w:sz w:val="22"/>
          <w:szCs w:val="22"/>
        </w:rPr>
        <w:t>.</w:t>
      </w:r>
    </w:p>
    <w:p w:rsidR="001647A3" w:rsidRPr="00253589" w:rsidRDefault="001647A3" w:rsidP="001647A3">
      <w:pPr>
        <w:pStyle w:val="Footer"/>
        <w:spacing w:after="120"/>
        <w:ind w:left="-720"/>
        <w:jc w:val="both"/>
        <w:rPr>
          <w:b/>
          <w:sz w:val="22"/>
          <w:szCs w:val="22"/>
          <w:u w:val="single"/>
        </w:rPr>
      </w:pPr>
      <w:r w:rsidRPr="00253589">
        <w:rPr>
          <w:b/>
          <w:sz w:val="22"/>
          <w:szCs w:val="22"/>
          <w:u w:val="single"/>
        </w:rPr>
        <w:t>Desert ecosystems</w:t>
      </w:r>
      <w:r>
        <w:rPr>
          <w:b/>
          <w:sz w:val="22"/>
          <w:szCs w:val="22"/>
          <w:u w:val="single"/>
        </w:rPr>
        <w:t xml:space="preserve"> in the MENA region: a richness of opportunity</w:t>
      </w:r>
    </w:p>
    <w:p w:rsidR="001647A3" w:rsidRDefault="001647A3" w:rsidP="001647A3">
      <w:pPr>
        <w:pStyle w:val="Footer"/>
        <w:tabs>
          <w:tab w:val="clear" w:pos="4320"/>
          <w:tab w:val="clear" w:pos="8640"/>
        </w:tabs>
        <w:spacing w:after="120"/>
        <w:ind w:left="-720"/>
        <w:jc w:val="both"/>
        <w:rPr>
          <w:sz w:val="22"/>
        </w:rPr>
      </w:pPr>
      <w:r w:rsidRPr="0069092B">
        <w:rPr>
          <w:sz w:val="22"/>
        </w:rPr>
        <w:t xml:space="preserve">Deserts encompass unique and highly adapted ecosystems </w:t>
      </w:r>
      <w:r>
        <w:rPr>
          <w:sz w:val="22"/>
        </w:rPr>
        <w:t xml:space="preserve">that </w:t>
      </w:r>
      <w:r w:rsidRPr="0069092B">
        <w:rPr>
          <w:sz w:val="22"/>
        </w:rPr>
        <w:t xml:space="preserve">continue to provide life-supporting services to the </w:t>
      </w:r>
      <w:r w:rsidRPr="00D7310B">
        <w:rPr>
          <w:sz w:val="22"/>
          <w:szCs w:val="22"/>
        </w:rPr>
        <w:t>environment and the communities that inhabit them. Several countries in the region classify a significant proportion of their land as desert (namely hyper-arid, arid or semi-arid).</w:t>
      </w:r>
      <w:r w:rsidRPr="007A4374">
        <w:rPr>
          <w:sz w:val="22"/>
          <w:szCs w:val="22"/>
        </w:rPr>
        <w:t xml:space="preserve"> In Egyp</w:t>
      </w:r>
      <w:r w:rsidRPr="00E7199F">
        <w:rPr>
          <w:sz w:val="22"/>
          <w:szCs w:val="22"/>
        </w:rPr>
        <w:t xml:space="preserve">t, </w:t>
      </w:r>
      <w:r>
        <w:rPr>
          <w:sz w:val="22"/>
          <w:szCs w:val="22"/>
        </w:rPr>
        <w:t xml:space="preserve">1 million square kilometers or </w:t>
      </w:r>
      <w:r w:rsidRPr="00D7310B">
        <w:rPr>
          <w:sz w:val="22"/>
          <w:szCs w:val="22"/>
        </w:rPr>
        <w:t>95</w:t>
      </w:r>
      <w:r>
        <w:rPr>
          <w:sz w:val="22"/>
          <w:szCs w:val="22"/>
        </w:rPr>
        <w:t xml:space="preserve"> percent</w:t>
      </w:r>
      <w:r w:rsidRPr="00D7310B">
        <w:rPr>
          <w:sz w:val="22"/>
          <w:szCs w:val="22"/>
        </w:rPr>
        <w:t xml:space="preserve"> of the total land area is classified as either hyper-arid or arid</w:t>
      </w:r>
      <w:r>
        <w:rPr>
          <w:sz w:val="22"/>
          <w:szCs w:val="22"/>
        </w:rPr>
        <w:t xml:space="preserve"> (Egyptian National Action Plan to Combat Desertification, 2005)</w:t>
      </w:r>
      <w:r w:rsidRPr="00D7310B">
        <w:rPr>
          <w:sz w:val="22"/>
          <w:szCs w:val="22"/>
        </w:rPr>
        <w:t xml:space="preserve">. </w:t>
      </w:r>
      <w:r w:rsidRPr="00E7199F">
        <w:rPr>
          <w:rFonts w:eastAsia="SimSun"/>
          <w:bCs/>
          <w:sz w:val="22"/>
          <w:szCs w:val="22"/>
        </w:rPr>
        <w:t>The Sahara Desert covers 87 percent of the Algerian territory.  In Morocco, 93</w:t>
      </w:r>
      <w:r>
        <w:rPr>
          <w:rFonts w:eastAsia="SimSun"/>
          <w:bCs/>
          <w:sz w:val="22"/>
          <w:szCs w:val="22"/>
        </w:rPr>
        <w:t xml:space="preserve"> percent</w:t>
      </w:r>
      <w:r w:rsidRPr="00E7199F">
        <w:rPr>
          <w:rFonts w:eastAsia="SimSun"/>
          <w:bCs/>
          <w:sz w:val="22"/>
          <w:szCs w:val="22"/>
        </w:rPr>
        <w:t xml:space="preserve"> is desert (78</w:t>
      </w:r>
      <w:r>
        <w:rPr>
          <w:rFonts w:eastAsia="SimSun"/>
          <w:bCs/>
          <w:sz w:val="22"/>
          <w:szCs w:val="22"/>
        </w:rPr>
        <w:t xml:space="preserve"> percent</w:t>
      </w:r>
      <w:r w:rsidRPr="00E7199F">
        <w:rPr>
          <w:rFonts w:eastAsia="SimSun"/>
          <w:bCs/>
          <w:sz w:val="22"/>
          <w:szCs w:val="22"/>
        </w:rPr>
        <w:t xml:space="preserve"> is arid and 15</w:t>
      </w:r>
      <w:r>
        <w:rPr>
          <w:rFonts w:eastAsia="SimSun"/>
          <w:bCs/>
          <w:sz w:val="22"/>
          <w:szCs w:val="22"/>
        </w:rPr>
        <w:t xml:space="preserve"> percent</w:t>
      </w:r>
      <w:r w:rsidRPr="00E7199F">
        <w:rPr>
          <w:rFonts w:eastAsia="SimSun"/>
          <w:bCs/>
          <w:sz w:val="22"/>
          <w:szCs w:val="22"/>
        </w:rPr>
        <w:t xml:space="preserve"> semi-arid)</w:t>
      </w:r>
      <w:r>
        <w:rPr>
          <w:rFonts w:eastAsia="SimSun"/>
          <w:bCs/>
          <w:sz w:val="22"/>
          <w:szCs w:val="22"/>
        </w:rPr>
        <w:t>.</w:t>
      </w:r>
      <w:r w:rsidR="00A7235A">
        <w:rPr>
          <w:rFonts w:eastAsia="SimSun"/>
          <w:bCs/>
          <w:sz w:val="22"/>
          <w:szCs w:val="22"/>
        </w:rPr>
        <w:t xml:space="preserve"> </w:t>
      </w:r>
      <w:r>
        <w:rPr>
          <w:sz w:val="22"/>
        </w:rPr>
        <w:t xml:space="preserve">On a global scale, deserts play an important role through their regulating services namely </w:t>
      </w:r>
      <w:r w:rsidRPr="00EC02E7">
        <w:rPr>
          <w:sz w:val="22"/>
        </w:rPr>
        <w:t>air qual</w:t>
      </w:r>
      <w:r>
        <w:rPr>
          <w:sz w:val="22"/>
        </w:rPr>
        <w:t xml:space="preserve">ity, atmosphere composition, and climate regulation. </w:t>
      </w:r>
      <w:r w:rsidRPr="003A11ED">
        <w:rPr>
          <w:sz w:val="22"/>
        </w:rPr>
        <w:t xml:space="preserve">Over geologic time scales, much of the global dust in the atmosphere has originated in the world’s drylands (Kropelin et al 2009). </w:t>
      </w:r>
      <w:r>
        <w:rPr>
          <w:sz w:val="22"/>
        </w:rPr>
        <w:t>In addition, deserts impact the</w:t>
      </w:r>
      <w:r w:rsidRPr="00EC02E7">
        <w:rPr>
          <w:sz w:val="22"/>
        </w:rPr>
        <w:t xml:space="preserve"> biogeochemistry of remote terrestrial and marine ecosystems</w:t>
      </w:r>
      <w:r>
        <w:rPr>
          <w:sz w:val="22"/>
        </w:rPr>
        <w:t xml:space="preserve">, stretching as far as the Amazon rainforest and the Caribbean coral reefs (Global Deserts Outlook, 2006). </w:t>
      </w:r>
    </w:p>
    <w:p w:rsidR="001647A3" w:rsidRPr="00833C20" w:rsidRDefault="001647A3" w:rsidP="001647A3">
      <w:pPr>
        <w:pStyle w:val="Footer"/>
        <w:tabs>
          <w:tab w:val="clear" w:pos="4320"/>
          <w:tab w:val="clear" w:pos="8640"/>
        </w:tabs>
        <w:spacing w:after="120"/>
        <w:ind w:left="-720"/>
        <w:jc w:val="both"/>
        <w:rPr>
          <w:b/>
          <w:sz w:val="22"/>
        </w:rPr>
      </w:pPr>
      <w:r w:rsidRPr="00E7199F">
        <w:rPr>
          <w:b/>
          <w:sz w:val="22"/>
        </w:rPr>
        <w:t>In terms of biodiversity, deserts are home to a rich store of endemic and highly adapted flora and fauna, with the potential to generate desert goods and services linked with several productive sectors, such as tourism and agriculture.</w:t>
      </w:r>
    </w:p>
    <w:p w:rsidR="001647A3" w:rsidRDefault="001647A3" w:rsidP="001647A3">
      <w:pPr>
        <w:pStyle w:val="Footer"/>
        <w:tabs>
          <w:tab w:val="clear" w:pos="4320"/>
          <w:tab w:val="clear" w:pos="8640"/>
        </w:tabs>
        <w:spacing w:after="120"/>
        <w:ind w:left="-720"/>
        <w:jc w:val="both"/>
        <w:rPr>
          <w:sz w:val="22"/>
        </w:rPr>
      </w:pPr>
      <w:proofErr w:type="gramStart"/>
      <w:r w:rsidRPr="00E7199F">
        <w:rPr>
          <w:b/>
          <w:sz w:val="22"/>
        </w:rPr>
        <w:t>Tourism.</w:t>
      </w:r>
      <w:proofErr w:type="gramEnd"/>
      <w:r>
        <w:rPr>
          <w:sz w:val="22"/>
        </w:rPr>
        <w:t xml:space="preserve"> The development of ecotourism activities in and around the region’s natural reserves could provide concrete revenue opportunities for local populations and the private sector, engendering a model in which desert ecosystem integrity is intrinsically linked with socioeconomic benefits flowing to communities. This suggests that the reinforcement of protected areas in the M</w:t>
      </w:r>
      <w:r w:rsidR="00A7235A">
        <w:rPr>
          <w:sz w:val="22"/>
        </w:rPr>
        <w:t>E</w:t>
      </w:r>
      <w:r>
        <w:rPr>
          <w:sz w:val="22"/>
        </w:rPr>
        <w:t>NA region through needed investments and improved management, with the full participation of adjacent communities, could contribute to the dual objectives of improving desert livelihoods linked with ecotourism, as well as conservation of desert biodiversity.</w:t>
      </w:r>
    </w:p>
    <w:p w:rsidR="001647A3" w:rsidRDefault="001647A3" w:rsidP="001647A3">
      <w:pPr>
        <w:spacing w:before="120" w:after="120"/>
        <w:ind w:left="-720"/>
        <w:jc w:val="both"/>
        <w:rPr>
          <w:sz w:val="22"/>
          <w:szCs w:val="22"/>
        </w:rPr>
      </w:pPr>
      <w:r>
        <w:rPr>
          <w:sz w:val="22"/>
        </w:rPr>
        <w:t xml:space="preserve">In Jordan, </w:t>
      </w:r>
      <w:r>
        <w:rPr>
          <w:sz w:val="22"/>
          <w:szCs w:val="22"/>
        </w:rPr>
        <w:t xml:space="preserve">for example, the reinforcement of ecotourism activities around the Burqu’ Protected Area in the Northeast Badia, could promote the </w:t>
      </w:r>
      <w:r w:rsidRPr="007D4AE0">
        <w:rPr>
          <w:sz w:val="22"/>
          <w:szCs w:val="22"/>
        </w:rPr>
        <w:t xml:space="preserve">value of </w:t>
      </w:r>
      <w:r>
        <w:rPr>
          <w:sz w:val="22"/>
          <w:szCs w:val="22"/>
        </w:rPr>
        <w:t xml:space="preserve">the area’s </w:t>
      </w:r>
      <w:r w:rsidRPr="007D4AE0">
        <w:rPr>
          <w:sz w:val="22"/>
          <w:szCs w:val="22"/>
        </w:rPr>
        <w:t>biodiversity</w:t>
      </w:r>
      <w:r>
        <w:rPr>
          <w:sz w:val="22"/>
          <w:szCs w:val="22"/>
        </w:rPr>
        <w:t xml:space="preserve"> and differentiated ecosystems of the </w:t>
      </w:r>
      <w:r w:rsidRPr="008721A3">
        <w:rPr>
          <w:sz w:val="22"/>
          <w:szCs w:val="22"/>
        </w:rPr>
        <w:t>Marrab</w:t>
      </w:r>
      <w:r w:rsidRPr="00D24C64">
        <w:rPr>
          <w:sz w:val="22"/>
          <w:szCs w:val="22"/>
        </w:rPr>
        <w:t>, runoff-</w:t>
      </w:r>
      <w:r w:rsidRPr="008721A3">
        <w:rPr>
          <w:sz w:val="22"/>
          <w:szCs w:val="22"/>
        </w:rPr>
        <w:t>Hammada</w:t>
      </w:r>
      <w:r w:rsidRPr="00D24C64">
        <w:rPr>
          <w:sz w:val="22"/>
          <w:szCs w:val="22"/>
        </w:rPr>
        <w:t xml:space="preserve"> and </w:t>
      </w:r>
      <w:r w:rsidRPr="008721A3">
        <w:rPr>
          <w:sz w:val="22"/>
          <w:szCs w:val="22"/>
        </w:rPr>
        <w:t>Harra</w:t>
      </w:r>
      <w:r w:rsidRPr="007D4AE0">
        <w:rPr>
          <w:sz w:val="22"/>
          <w:szCs w:val="22"/>
        </w:rPr>
        <w:t>.</w:t>
      </w:r>
      <w:r w:rsidRPr="004F6F85">
        <w:rPr>
          <w:sz w:val="22"/>
          <w:szCs w:val="22"/>
        </w:rPr>
        <w:t xml:space="preserve"> </w:t>
      </w:r>
      <w:r>
        <w:rPr>
          <w:sz w:val="22"/>
          <w:szCs w:val="22"/>
        </w:rPr>
        <w:t xml:space="preserve">Plant diversity in Burqu’ is also important (94 </w:t>
      </w:r>
      <w:r w:rsidRPr="004F6F85">
        <w:rPr>
          <w:sz w:val="22"/>
          <w:szCs w:val="22"/>
        </w:rPr>
        <w:t xml:space="preserve">species belonging to 25 families). </w:t>
      </w:r>
      <w:r>
        <w:rPr>
          <w:sz w:val="22"/>
          <w:szCs w:val="22"/>
        </w:rPr>
        <w:t>The area</w:t>
      </w:r>
      <w:r w:rsidRPr="004F6F85">
        <w:rPr>
          <w:sz w:val="22"/>
          <w:szCs w:val="22"/>
        </w:rPr>
        <w:t xml:space="preserve"> includes an aquatic habitat, which attracts migratory species of birds such as raptors and waders and other wetland birds. </w:t>
      </w:r>
      <w:r>
        <w:rPr>
          <w:sz w:val="22"/>
          <w:szCs w:val="22"/>
        </w:rPr>
        <w:t>Important</w:t>
      </w:r>
      <w:r w:rsidRPr="004F6F85">
        <w:rPr>
          <w:sz w:val="22"/>
          <w:szCs w:val="22"/>
        </w:rPr>
        <w:t xml:space="preserve"> bird species include the Imperial Eagle </w:t>
      </w:r>
      <w:r w:rsidRPr="004F6F85">
        <w:rPr>
          <w:i/>
          <w:iCs/>
          <w:sz w:val="22"/>
          <w:szCs w:val="22"/>
        </w:rPr>
        <w:t xml:space="preserve">Aquila heliaca </w:t>
      </w:r>
      <w:r w:rsidRPr="004F6F85">
        <w:rPr>
          <w:sz w:val="22"/>
          <w:szCs w:val="22"/>
        </w:rPr>
        <w:t xml:space="preserve">(vulnerable), Pallid Harrier </w:t>
      </w:r>
      <w:r w:rsidRPr="004F6F85">
        <w:rPr>
          <w:i/>
          <w:iCs/>
          <w:sz w:val="22"/>
          <w:szCs w:val="22"/>
        </w:rPr>
        <w:t xml:space="preserve">Circus macrourus </w:t>
      </w:r>
      <w:r w:rsidRPr="004F6F85">
        <w:rPr>
          <w:sz w:val="22"/>
          <w:szCs w:val="22"/>
        </w:rPr>
        <w:t xml:space="preserve">(near-threatened), Saker Falcon </w:t>
      </w:r>
      <w:r w:rsidRPr="004F6F85">
        <w:rPr>
          <w:i/>
          <w:iCs/>
          <w:sz w:val="22"/>
          <w:szCs w:val="22"/>
        </w:rPr>
        <w:t xml:space="preserve">Falco cherrug </w:t>
      </w:r>
      <w:r w:rsidRPr="004F6F85">
        <w:rPr>
          <w:sz w:val="22"/>
          <w:szCs w:val="22"/>
        </w:rPr>
        <w:t>(</w:t>
      </w:r>
      <w:r>
        <w:rPr>
          <w:sz w:val="22"/>
          <w:szCs w:val="22"/>
        </w:rPr>
        <w:t>endangered) and Houbara Bustard</w:t>
      </w:r>
      <w:r w:rsidRPr="004F6F85">
        <w:rPr>
          <w:sz w:val="22"/>
          <w:szCs w:val="22"/>
        </w:rPr>
        <w:t xml:space="preserve"> </w:t>
      </w:r>
      <w:r w:rsidRPr="004F6F85">
        <w:rPr>
          <w:i/>
          <w:iCs/>
          <w:sz w:val="22"/>
          <w:szCs w:val="22"/>
        </w:rPr>
        <w:t xml:space="preserve">Chlamydotis undualta </w:t>
      </w:r>
      <w:r w:rsidRPr="004F6F85">
        <w:rPr>
          <w:sz w:val="22"/>
          <w:szCs w:val="22"/>
        </w:rPr>
        <w:t xml:space="preserve">(vulnerable).The Hammada is </w:t>
      </w:r>
      <w:r w:rsidR="00371584">
        <w:rPr>
          <w:sz w:val="22"/>
          <w:szCs w:val="22"/>
        </w:rPr>
        <w:t xml:space="preserve">also </w:t>
      </w:r>
      <w:r w:rsidRPr="004F6F85">
        <w:rPr>
          <w:sz w:val="22"/>
          <w:szCs w:val="22"/>
        </w:rPr>
        <w:t>vi</w:t>
      </w:r>
      <w:r>
        <w:rPr>
          <w:sz w:val="22"/>
          <w:szCs w:val="22"/>
        </w:rPr>
        <w:t xml:space="preserve">sited by gazelles, </w:t>
      </w:r>
      <w:r w:rsidRPr="004F6F85">
        <w:rPr>
          <w:sz w:val="22"/>
          <w:szCs w:val="22"/>
        </w:rPr>
        <w:t xml:space="preserve">hyenas, wolves, and foxes. </w:t>
      </w:r>
      <w:r w:rsidR="00371584">
        <w:rPr>
          <w:sz w:val="22"/>
          <w:szCs w:val="22"/>
        </w:rPr>
        <w:t>Other</w:t>
      </w:r>
      <w:r w:rsidRPr="004F6F85">
        <w:rPr>
          <w:sz w:val="22"/>
          <w:szCs w:val="22"/>
        </w:rPr>
        <w:t xml:space="preserve"> important </w:t>
      </w:r>
      <w:r w:rsidR="00371584">
        <w:rPr>
          <w:sz w:val="22"/>
          <w:szCs w:val="22"/>
        </w:rPr>
        <w:t xml:space="preserve">recorded </w:t>
      </w:r>
      <w:r w:rsidRPr="004F6F85">
        <w:rPr>
          <w:sz w:val="22"/>
          <w:szCs w:val="22"/>
        </w:rPr>
        <w:t>mammal</w:t>
      </w:r>
      <w:r w:rsidR="00371584">
        <w:rPr>
          <w:sz w:val="22"/>
          <w:szCs w:val="22"/>
        </w:rPr>
        <w:t xml:space="preserve"> species include</w:t>
      </w:r>
      <w:r w:rsidRPr="004F6F85">
        <w:rPr>
          <w:sz w:val="22"/>
          <w:szCs w:val="22"/>
        </w:rPr>
        <w:t xml:space="preserve"> </w:t>
      </w:r>
      <w:r>
        <w:rPr>
          <w:sz w:val="22"/>
          <w:szCs w:val="22"/>
        </w:rPr>
        <w:t xml:space="preserve">the </w:t>
      </w:r>
      <w:r w:rsidRPr="004F6F85">
        <w:rPr>
          <w:sz w:val="22"/>
          <w:szCs w:val="22"/>
        </w:rPr>
        <w:t xml:space="preserve">Sand Cat, </w:t>
      </w:r>
      <w:r w:rsidR="00371584" w:rsidRPr="004F6F85">
        <w:rPr>
          <w:i/>
          <w:iCs/>
          <w:sz w:val="22"/>
          <w:szCs w:val="22"/>
        </w:rPr>
        <w:t>Feli</w:t>
      </w:r>
      <w:r w:rsidR="00371584">
        <w:rPr>
          <w:i/>
          <w:iCs/>
          <w:sz w:val="22"/>
          <w:szCs w:val="22"/>
        </w:rPr>
        <w:t>s</w:t>
      </w:r>
      <w:r w:rsidR="00371584" w:rsidRPr="004F6F85">
        <w:rPr>
          <w:i/>
          <w:iCs/>
          <w:sz w:val="22"/>
          <w:szCs w:val="22"/>
        </w:rPr>
        <w:t xml:space="preserve"> </w:t>
      </w:r>
      <w:r w:rsidRPr="004F6F85">
        <w:rPr>
          <w:i/>
          <w:iCs/>
          <w:sz w:val="22"/>
          <w:szCs w:val="22"/>
        </w:rPr>
        <w:t xml:space="preserve">margarita </w:t>
      </w:r>
      <w:r w:rsidRPr="004F6F85">
        <w:rPr>
          <w:sz w:val="22"/>
          <w:szCs w:val="22"/>
        </w:rPr>
        <w:t xml:space="preserve">and Goitered Gazelle, </w:t>
      </w:r>
      <w:r w:rsidRPr="004F6F85">
        <w:rPr>
          <w:i/>
          <w:iCs/>
          <w:sz w:val="22"/>
          <w:szCs w:val="22"/>
        </w:rPr>
        <w:t>Gazella subgutturosa</w:t>
      </w:r>
      <w:r w:rsidRPr="004F6F85">
        <w:rPr>
          <w:sz w:val="22"/>
          <w:szCs w:val="22"/>
        </w:rPr>
        <w:t xml:space="preserve">, which are </w:t>
      </w:r>
      <w:r w:rsidR="00371584">
        <w:rPr>
          <w:sz w:val="22"/>
          <w:szCs w:val="22"/>
        </w:rPr>
        <w:t>listed as threatened and vulnerable</w:t>
      </w:r>
      <w:r w:rsidRPr="004F6F85">
        <w:rPr>
          <w:sz w:val="22"/>
          <w:szCs w:val="22"/>
        </w:rPr>
        <w:t>,</w:t>
      </w:r>
      <w:r w:rsidR="00371584">
        <w:rPr>
          <w:sz w:val="22"/>
          <w:szCs w:val="22"/>
        </w:rPr>
        <w:t xml:space="preserve"> respectively, according to </w:t>
      </w:r>
      <w:r w:rsidRPr="004F6F85">
        <w:rPr>
          <w:sz w:val="22"/>
          <w:szCs w:val="22"/>
        </w:rPr>
        <w:t>the World Conservation Uni</w:t>
      </w:r>
      <w:r>
        <w:rPr>
          <w:sz w:val="22"/>
          <w:szCs w:val="22"/>
        </w:rPr>
        <w:t xml:space="preserve">on (IUCN). The site also has </w:t>
      </w:r>
      <w:r w:rsidRPr="004F6F85">
        <w:rPr>
          <w:sz w:val="22"/>
          <w:szCs w:val="22"/>
        </w:rPr>
        <w:t xml:space="preserve">archaeological value with </w:t>
      </w:r>
      <w:r>
        <w:rPr>
          <w:sz w:val="22"/>
          <w:szCs w:val="22"/>
        </w:rPr>
        <w:t>cairns, r</w:t>
      </w:r>
      <w:r w:rsidRPr="004F6F85">
        <w:rPr>
          <w:sz w:val="22"/>
          <w:szCs w:val="22"/>
        </w:rPr>
        <w:t>uins and especially the Qasr Burqu</w:t>
      </w:r>
      <w:r>
        <w:rPr>
          <w:sz w:val="22"/>
          <w:szCs w:val="22"/>
        </w:rPr>
        <w:t>,</w:t>
      </w:r>
      <w:r w:rsidRPr="004F6F85">
        <w:rPr>
          <w:sz w:val="22"/>
          <w:szCs w:val="22"/>
        </w:rPr>
        <w:t xml:space="preserve"> </w:t>
      </w:r>
      <w:r>
        <w:rPr>
          <w:sz w:val="22"/>
          <w:szCs w:val="22"/>
        </w:rPr>
        <w:t>dating</w:t>
      </w:r>
      <w:r w:rsidRPr="004F6F85">
        <w:rPr>
          <w:sz w:val="22"/>
          <w:szCs w:val="22"/>
        </w:rPr>
        <w:t xml:space="preserve"> back </w:t>
      </w:r>
      <w:r>
        <w:rPr>
          <w:sz w:val="22"/>
          <w:szCs w:val="22"/>
        </w:rPr>
        <w:t xml:space="preserve">to the Byzantine period and </w:t>
      </w:r>
      <w:r w:rsidRPr="004F6F85">
        <w:rPr>
          <w:sz w:val="22"/>
          <w:szCs w:val="22"/>
        </w:rPr>
        <w:t xml:space="preserve">the end of </w:t>
      </w:r>
      <w:r>
        <w:rPr>
          <w:sz w:val="22"/>
          <w:szCs w:val="22"/>
        </w:rPr>
        <w:t xml:space="preserve">the </w:t>
      </w:r>
      <w:r w:rsidRPr="004F6F85">
        <w:rPr>
          <w:sz w:val="22"/>
          <w:szCs w:val="22"/>
        </w:rPr>
        <w:t>Roman</w:t>
      </w:r>
      <w:r>
        <w:rPr>
          <w:sz w:val="22"/>
          <w:szCs w:val="22"/>
        </w:rPr>
        <w:t xml:space="preserve"> era</w:t>
      </w:r>
      <w:r w:rsidRPr="004F6F85">
        <w:rPr>
          <w:sz w:val="22"/>
          <w:szCs w:val="22"/>
        </w:rPr>
        <w:t xml:space="preserve">. </w:t>
      </w:r>
      <w:r>
        <w:rPr>
          <w:sz w:val="22"/>
          <w:szCs w:val="22"/>
        </w:rPr>
        <w:t>A</w:t>
      </w:r>
      <w:r w:rsidRPr="007545BB">
        <w:rPr>
          <w:sz w:val="22"/>
          <w:szCs w:val="22"/>
        </w:rPr>
        <w:t xml:space="preserve"> larger ecotourism attraction area </w:t>
      </w:r>
      <w:r>
        <w:rPr>
          <w:sz w:val="22"/>
          <w:szCs w:val="22"/>
        </w:rPr>
        <w:t xml:space="preserve">could also be considered </w:t>
      </w:r>
      <w:r w:rsidRPr="007545BB">
        <w:rPr>
          <w:sz w:val="22"/>
          <w:szCs w:val="22"/>
        </w:rPr>
        <w:t xml:space="preserve">by including </w:t>
      </w:r>
      <w:r>
        <w:rPr>
          <w:sz w:val="22"/>
          <w:szCs w:val="22"/>
        </w:rPr>
        <w:t>two other natural reserves.</w:t>
      </w:r>
      <w:r w:rsidRPr="007545BB">
        <w:rPr>
          <w:sz w:val="22"/>
          <w:szCs w:val="22"/>
        </w:rPr>
        <w:t xml:space="preserve"> The Azraq Reserve is situated on the site of the Azraq </w:t>
      </w:r>
      <w:r w:rsidR="00371584">
        <w:rPr>
          <w:sz w:val="22"/>
          <w:szCs w:val="22"/>
        </w:rPr>
        <w:t>Wetland</w:t>
      </w:r>
      <w:r w:rsidRPr="007545BB">
        <w:rPr>
          <w:sz w:val="22"/>
          <w:szCs w:val="22"/>
        </w:rPr>
        <w:t>; a once large, spring-fed wetland that supported hundreds of thousands of migrating birds.</w:t>
      </w:r>
      <w:r w:rsidR="000004C2">
        <w:rPr>
          <w:sz w:val="22"/>
          <w:szCs w:val="22"/>
        </w:rPr>
        <w:t xml:space="preserve"> </w:t>
      </w:r>
      <w:r w:rsidR="00371584" w:rsidRPr="00371584">
        <w:rPr>
          <w:sz w:val="22"/>
          <w:szCs w:val="22"/>
        </w:rPr>
        <w:t xml:space="preserve">In 1977, the Ramsar Convention declared </w:t>
      </w:r>
      <w:r w:rsidR="00371584">
        <w:rPr>
          <w:sz w:val="22"/>
          <w:szCs w:val="22"/>
        </w:rPr>
        <w:t xml:space="preserve">the </w:t>
      </w:r>
      <w:r w:rsidR="00371584" w:rsidRPr="00371584">
        <w:rPr>
          <w:sz w:val="22"/>
          <w:szCs w:val="22"/>
        </w:rPr>
        <w:t>Azraq Wetland and the adjacent mudflat (</w:t>
      </w:r>
      <w:r w:rsidR="00371584" w:rsidRPr="00371584">
        <w:rPr>
          <w:i/>
          <w:sz w:val="22"/>
          <w:szCs w:val="22"/>
        </w:rPr>
        <w:t>Qa</w:t>
      </w:r>
      <w:r w:rsidR="00371584" w:rsidRPr="00371584">
        <w:rPr>
          <w:sz w:val="22"/>
          <w:szCs w:val="22"/>
        </w:rPr>
        <w:t>) as a major station for migratory birds on the African-Eurasian flyway</w:t>
      </w:r>
      <w:r w:rsidRPr="007545BB">
        <w:rPr>
          <w:sz w:val="22"/>
          <w:szCs w:val="22"/>
        </w:rPr>
        <w:t>.</w:t>
      </w:r>
      <w:r w:rsidR="000004C2">
        <w:rPr>
          <w:sz w:val="22"/>
          <w:szCs w:val="22"/>
        </w:rPr>
        <w:t xml:space="preserve"> </w:t>
      </w:r>
      <w:r w:rsidR="00F34575">
        <w:rPr>
          <w:sz w:val="22"/>
          <w:szCs w:val="22"/>
        </w:rPr>
        <w:t>However, t</w:t>
      </w:r>
      <w:r w:rsidR="000004C2">
        <w:rPr>
          <w:sz w:val="22"/>
          <w:szCs w:val="22"/>
        </w:rPr>
        <w:t xml:space="preserve">he wetland has since suffered a continuing </w:t>
      </w:r>
      <w:r w:rsidR="000004C2" w:rsidRPr="000004C2">
        <w:rPr>
          <w:sz w:val="22"/>
          <w:szCs w:val="22"/>
        </w:rPr>
        <w:t xml:space="preserve">environmental disaster </w:t>
      </w:r>
      <w:r w:rsidR="000004C2">
        <w:rPr>
          <w:sz w:val="22"/>
          <w:szCs w:val="22"/>
        </w:rPr>
        <w:t>due to the over-abstraction</w:t>
      </w:r>
      <w:r w:rsidR="000004C2" w:rsidRPr="000004C2">
        <w:rPr>
          <w:sz w:val="22"/>
          <w:szCs w:val="22"/>
        </w:rPr>
        <w:t xml:space="preserve"> of water from the Azraq Basin</w:t>
      </w:r>
      <w:r w:rsidR="000004C2">
        <w:rPr>
          <w:sz w:val="22"/>
          <w:szCs w:val="22"/>
        </w:rPr>
        <w:t>, resulting in massive degradation and a virtual destruction of its ecological value. Since 1994,</w:t>
      </w:r>
      <w:r w:rsidR="000004C2" w:rsidRPr="000004C2">
        <w:t xml:space="preserve"> </w:t>
      </w:r>
      <w:r w:rsidR="000004C2">
        <w:rPr>
          <w:sz w:val="22"/>
          <w:szCs w:val="22"/>
        </w:rPr>
        <w:t>restoration efforts have aimed</w:t>
      </w:r>
      <w:r w:rsidR="000004C2" w:rsidRPr="000004C2">
        <w:rPr>
          <w:sz w:val="22"/>
          <w:szCs w:val="22"/>
        </w:rPr>
        <w:t xml:space="preserve"> to increase depleted water levels </w:t>
      </w:r>
      <w:r w:rsidR="000004C2">
        <w:rPr>
          <w:sz w:val="22"/>
          <w:szCs w:val="22"/>
        </w:rPr>
        <w:t xml:space="preserve">in the wetland </w:t>
      </w:r>
      <w:r w:rsidR="000004C2" w:rsidRPr="000004C2">
        <w:rPr>
          <w:sz w:val="22"/>
          <w:szCs w:val="22"/>
        </w:rPr>
        <w:t>by 10 percent</w:t>
      </w:r>
      <w:r w:rsidR="000004C2">
        <w:rPr>
          <w:sz w:val="22"/>
          <w:szCs w:val="22"/>
        </w:rPr>
        <w:t>, with an associated return of migratory bird species</w:t>
      </w:r>
      <w:r w:rsidR="000004C2" w:rsidRPr="000004C2">
        <w:rPr>
          <w:sz w:val="22"/>
          <w:szCs w:val="22"/>
        </w:rPr>
        <w:t>.</w:t>
      </w:r>
      <w:r w:rsidRPr="007545BB">
        <w:rPr>
          <w:sz w:val="22"/>
          <w:szCs w:val="22"/>
        </w:rPr>
        <w:t xml:space="preserve"> </w:t>
      </w:r>
      <w:r w:rsidR="000004C2">
        <w:rPr>
          <w:sz w:val="22"/>
          <w:szCs w:val="22"/>
        </w:rPr>
        <w:t xml:space="preserve">The Azraq Wetland is also home to the endemic </w:t>
      </w:r>
      <w:r w:rsidR="000004C2" w:rsidRPr="000004C2">
        <w:rPr>
          <w:sz w:val="22"/>
          <w:szCs w:val="22"/>
        </w:rPr>
        <w:t>Azraq Killifish</w:t>
      </w:r>
      <w:r w:rsidR="000004C2">
        <w:rPr>
          <w:sz w:val="22"/>
          <w:szCs w:val="22"/>
        </w:rPr>
        <w:t xml:space="preserve">, </w:t>
      </w:r>
      <w:r w:rsidR="000004C2" w:rsidRPr="000004C2">
        <w:rPr>
          <w:i/>
          <w:sz w:val="22"/>
          <w:szCs w:val="22"/>
        </w:rPr>
        <w:t>Aphanius sirhani</w:t>
      </w:r>
      <w:r w:rsidR="000004C2">
        <w:rPr>
          <w:sz w:val="22"/>
          <w:szCs w:val="22"/>
        </w:rPr>
        <w:t xml:space="preserve"> (critically endangered)</w:t>
      </w:r>
      <w:r w:rsidR="00A7235A">
        <w:rPr>
          <w:sz w:val="22"/>
          <w:szCs w:val="22"/>
        </w:rPr>
        <w:t>.</w:t>
      </w:r>
      <w:r w:rsidR="000004C2">
        <w:rPr>
          <w:sz w:val="22"/>
          <w:szCs w:val="22"/>
        </w:rPr>
        <w:t xml:space="preserve"> </w:t>
      </w:r>
      <w:r w:rsidRPr="007545BB">
        <w:rPr>
          <w:sz w:val="22"/>
          <w:szCs w:val="22"/>
        </w:rPr>
        <w:t xml:space="preserve">The Shaumari Nature Reserve is </w:t>
      </w:r>
      <w:r w:rsidRPr="00DE715E">
        <w:rPr>
          <w:sz w:val="22"/>
          <w:szCs w:val="22"/>
        </w:rPr>
        <w:t>a captive breeding site for the Arabian Oryx</w:t>
      </w:r>
      <w:r>
        <w:rPr>
          <w:sz w:val="22"/>
          <w:szCs w:val="22"/>
        </w:rPr>
        <w:t xml:space="preserve">, </w:t>
      </w:r>
      <w:r w:rsidRPr="00E6423E">
        <w:rPr>
          <w:i/>
          <w:iCs/>
        </w:rPr>
        <w:t>Oryx leucoryx</w:t>
      </w:r>
      <w:r w:rsidRPr="00DE715E">
        <w:rPr>
          <w:sz w:val="22"/>
          <w:szCs w:val="22"/>
        </w:rPr>
        <w:t xml:space="preserve">, an icon of “Arabia” and of the “desert wilderness”. Shaumari played a major role in rescuing the Oryx from the brink of extinction. </w:t>
      </w:r>
    </w:p>
    <w:p w:rsidR="001647A3" w:rsidRDefault="001647A3" w:rsidP="001647A3">
      <w:pPr>
        <w:spacing w:before="120" w:after="120"/>
        <w:ind w:left="-720"/>
        <w:jc w:val="both"/>
        <w:rPr>
          <w:sz w:val="22"/>
          <w:szCs w:val="22"/>
        </w:rPr>
      </w:pPr>
      <w:proofErr w:type="gramStart"/>
      <w:r w:rsidRPr="00E7199F">
        <w:rPr>
          <w:b/>
          <w:sz w:val="22"/>
          <w:szCs w:val="22"/>
        </w:rPr>
        <w:t>Agriculture.</w:t>
      </w:r>
      <w:proofErr w:type="gramEnd"/>
      <w:r>
        <w:rPr>
          <w:sz w:val="22"/>
          <w:szCs w:val="22"/>
        </w:rPr>
        <w:t xml:space="preserve"> From an a</w:t>
      </w:r>
      <w:r w:rsidRPr="00E72730">
        <w:rPr>
          <w:sz w:val="22"/>
          <w:szCs w:val="22"/>
        </w:rPr>
        <w:t>gro-biodiversity</w:t>
      </w:r>
      <w:r>
        <w:rPr>
          <w:sz w:val="22"/>
          <w:szCs w:val="22"/>
        </w:rPr>
        <w:t xml:space="preserve"> perspective, </w:t>
      </w:r>
      <w:r w:rsidRPr="00E72730">
        <w:rPr>
          <w:sz w:val="22"/>
          <w:szCs w:val="22"/>
        </w:rPr>
        <w:t>globally important crops</w:t>
      </w:r>
      <w:r>
        <w:rPr>
          <w:sz w:val="22"/>
          <w:szCs w:val="22"/>
        </w:rPr>
        <w:t xml:space="preserve"> such as the date palm, sorghum, wheat, barley, flax</w:t>
      </w:r>
      <w:r w:rsidRPr="00E72730">
        <w:rPr>
          <w:sz w:val="22"/>
          <w:szCs w:val="22"/>
        </w:rPr>
        <w:t xml:space="preserve"> </w:t>
      </w:r>
      <w:r>
        <w:rPr>
          <w:sz w:val="22"/>
          <w:szCs w:val="22"/>
        </w:rPr>
        <w:t xml:space="preserve">and chickpea </w:t>
      </w:r>
      <w:r w:rsidRPr="00E72730">
        <w:rPr>
          <w:sz w:val="22"/>
          <w:szCs w:val="22"/>
        </w:rPr>
        <w:t>ha</w:t>
      </w:r>
      <w:r>
        <w:rPr>
          <w:sz w:val="22"/>
          <w:szCs w:val="22"/>
        </w:rPr>
        <w:t>ve</w:t>
      </w:r>
      <w:r w:rsidRPr="00E72730">
        <w:rPr>
          <w:sz w:val="22"/>
          <w:szCs w:val="22"/>
        </w:rPr>
        <w:t xml:space="preserve"> a history of early domestication in deserts, with several landraces resulting from </w:t>
      </w:r>
      <w:r>
        <w:rPr>
          <w:sz w:val="22"/>
          <w:szCs w:val="22"/>
        </w:rPr>
        <w:t xml:space="preserve">a </w:t>
      </w:r>
      <w:r w:rsidRPr="00E72730">
        <w:rPr>
          <w:sz w:val="22"/>
          <w:szCs w:val="22"/>
        </w:rPr>
        <w:t xml:space="preserve">purposive selection by farmers to meet local soil and climatic conditions. </w:t>
      </w:r>
      <w:r>
        <w:rPr>
          <w:sz w:val="22"/>
          <w:szCs w:val="22"/>
        </w:rPr>
        <w:t xml:space="preserve">Farmers and pastoralists in desert </w:t>
      </w:r>
      <w:r>
        <w:rPr>
          <w:sz w:val="22"/>
          <w:szCs w:val="22"/>
        </w:rPr>
        <w:lastRenderedPageBreak/>
        <w:t xml:space="preserve">areas </w:t>
      </w:r>
      <w:r w:rsidRPr="00636364">
        <w:rPr>
          <w:sz w:val="22"/>
          <w:szCs w:val="22"/>
        </w:rPr>
        <w:t xml:space="preserve">have </w:t>
      </w:r>
      <w:r>
        <w:rPr>
          <w:sz w:val="22"/>
          <w:szCs w:val="22"/>
        </w:rPr>
        <w:t xml:space="preserve">thus </w:t>
      </w:r>
      <w:r w:rsidRPr="00636364">
        <w:rPr>
          <w:sz w:val="22"/>
          <w:szCs w:val="22"/>
        </w:rPr>
        <w:t>accumulated</w:t>
      </w:r>
      <w:r>
        <w:rPr>
          <w:sz w:val="22"/>
          <w:szCs w:val="22"/>
        </w:rPr>
        <w:t xml:space="preserve"> knowledge </w:t>
      </w:r>
      <w:r w:rsidRPr="00636364">
        <w:rPr>
          <w:sz w:val="22"/>
          <w:szCs w:val="22"/>
        </w:rPr>
        <w:t xml:space="preserve">over generations regarding the useful attributes of different landraces, </w:t>
      </w:r>
      <w:r>
        <w:rPr>
          <w:sz w:val="22"/>
          <w:szCs w:val="22"/>
        </w:rPr>
        <w:t xml:space="preserve">as well as </w:t>
      </w:r>
      <w:r w:rsidRPr="00636364">
        <w:rPr>
          <w:sz w:val="22"/>
          <w:szCs w:val="22"/>
        </w:rPr>
        <w:t>seed collection and</w:t>
      </w:r>
      <w:r>
        <w:rPr>
          <w:sz w:val="22"/>
          <w:szCs w:val="22"/>
        </w:rPr>
        <w:t xml:space="preserve"> storage that have helped them cope</w:t>
      </w:r>
      <w:r w:rsidRPr="00636364">
        <w:rPr>
          <w:sz w:val="22"/>
          <w:szCs w:val="22"/>
        </w:rPr>
        <w:t xml:space="preserve"> with</w:t>
      </w:r>
      <w:r>
        <w:rPr>
          <w:sz w:val="22"/>
          <w:szCs w:val="22"/>
        </w:rPr>
        <w:t xml:space="preserve"> </w:t>
      </w:r>
      <w:r w:rsidRPr="00636364">
        <w:rPr>
          <w:sz w:val="22"/>
          <w:szCs w:val="22"/>
        </w:rPr>
        <w:t xml:space="preserve">pests, drought, soil erosion, and other adverse environmental and climatic events. </w:t>
      </w:r>
      <w:r>
        <w:rPr>
          <w:sz w:val="22"/>
          <w:szCs w:val="22"/>
        </w:rPr>
        <w:t>For instance, it</w:t>
      </w:r>
      <w:r w:rsidRPr="00636364">
        <w:rPr>
          <w:sz w:val="22"/>
          <w:szCs w:val="22"/>
        </w:rPr>
        <w:t xml:space="preserve"> is estimated</w:t>
      </w:r>
      <w:r>
        <w:rPr>
          <w:sz w:val="22"/>
          <w:szCs w:val="22"/>
        </w:rPr>
        <w:t xml:space="preserve"> </w:t>
      </w:r>
      <w:r w:rsidRPr="00636364">
        <w:rPr>
          <w:sz w:val="22"/>
          <w:szCs w:val="22"/>
        </w:rPr>
        <w:t xml:space="preserve">that there are nearly 40,000 landraces of sorghum alone, </w:t>
      </w:r>
      <w:r>
        <w:rPr>
          <w:sz w:val="22"/>
          <w:szCs w:val="22"/>
        </w:rPr>
        <w:t>providing</w:t>
      </w:r>
      <w:r w:rsidRPr="00636364">
        <w:rPr>
          <w:sz w:val="22"/>
          <w:szCs w:val="22"/>
        </w:rPr>
        <w:t xml:space="preserve"> a wide genetic pool for</w:t>
      </w:r>
      <w:r>
        <w:rPr>
          <w:sz w:val="22"/>
          <w:szCs w:val="22"/>
        </w:rPr>
        <w:t xml:space="preserve"> </w:t>
      </w:r>
      <w:r w:rsidRPr="00636364">
        <w:rPr>
          <w:sz w:val="22"/>
          <w:szCs w:val="22"/>
        </w:rPr>
        <w:t>crop improvement programs to meet the challenges of climate change.</w:t>
      </w:r>
      <w:r>
        <w:rPr>
          <w:sz w:val="22"/>
          <w:szCs w:val="22"/>
        </w:rPr>
        <w:t xml:space="preserve"> </w:t>
      </w:r>
      <w:r w:rsidRPr="00636364">
        <w:rPr>
          <w:sz w:val="22"/>
          <w:szCs w:val="22"/>
        </w:rPr>
        <w:t>Several wild relatives of</w:t>
      </w:r>
      <w:r>
        <w:rPr>
          <w:sz w:val="22"/>
          <w:szCs w:val="22"/>
        </w:rPr>
        <w:t xml:space="preserve"> </w:t>
      </w:r>
      <w:r w:rsidRPr="00636364">
        <w:rPr>
          <w:sz w:val="22"/>
          <w:szCs w:val="22"/>
        </w:rPr>
        <w:t>crops and lesser known species have the potential to be tapped as food sources in the future as</w:t>
      </w:r>
      <w:r>
        <w:rPr>
          <w:sz w:val="22"/>
          <w:szCs w:val="22"/>
        </w:rPr>
        <w:t xml:space="preserve"> </w:t>
      </w:r>
      <w:r w:rsidRPr="00636364">
        <w:rPr>
          <w:sz w:val="22"/>
          <w:szCs w:val="22"/>
        </w:rPr>
        <w:t>more regions in the world need food plants that can survive droughts, floods, and other climatic</w:t>
      </w:r>
      <w:r>
        <w:rPr>
          <w:sz w:val="22"/>
          <w:szCs w:val="22"/>
        </w:rPr>
        <w:t xml:space="preserve"> </w:t>
      </w:r>
      <w:r w:rsidRPr="00636364">
        <w:rPr>
          <w:sz w:val="22"/>
          <w:szCs w:val="22"/>
        </w:rPr>
        <w:t>extremes.</w:t>
      </w:r>
      <w:r>
        <w:rPr>
          <w:sz w:val="22"/>
          <w:szCs w:val="22"/>
        </w:rPr>
        <w:t xml:space="preserve"> (Global Deserts Outlook, 2006)</w:t>
      </w:r>
    </w:p>
    <w:p w:rsidR="001647A3" w:rsidRDefault="001647A3" w:rsidP="001647A3">
      <w:pPr>
        <w:spacing w:before="120" w:after="120"/>
        <w:ind w:left="-720"/>
        <w:jc w:val="both"/>
        <w:rPr>
          <w:sz w:val="22"/>
          <w:szCs w:val="22"/>
        </w:rPr>
      </w:pPr>
      <w:r w:rsidRPr="00E111CF">
        <w:rPr>
          <w:sz w:val="22"/>
        </w:rPr>
        <w:t xml:space="preserve">Participatory plant breeding for the selection of drought tolerant crop genotypes has been encouraged </w:t>
      </w:r>
      <w:r>
        <w:rPr>
          <w:sz w:val="22"/>
        </w:rPr>
        <w:t xml:space="preserve">successfully by the </w:t>
      </w:r>
      <w:r w:rsidRPr="00C569F3">
        <w:rPr>
          <w:sz w:val="22"/>
        </w:rPr>
        <w:t>International Center for Agricultural Research in the Dry Areas</w:t>
      </w:r>
      <w:r>
        <w:rPr>
          <w:sz w:val="22"/>
        </w:rPr>
        <w:t xml:space="preserve"> (ICARDA) in the ME</w:t>
      </w:r>
      <w:r w:rsidRPr="00E111CF">
        <w:rPr>
          <w:sz w:val="22"/>
        </w:rPr>
        <w:t>NA region. This process leverages the knowledge, needs, and labor of the local community to generate improved crop germplasm</w:t>
      </w:r>
      <w:r w:rsidR="00A7235A">
        <w:rPr>
          <w:sz w:val="22"/>
        </w:rPr>
        <w:t>s</w:t>
      </w:r>
      <w:r w:rsidRPr="00E111CF">
        <w:rPr>
          <w:sz w:val="22"/>
        </w:rPr>
        <w:t xml:space="preserve"> that is well adapted to the str</w:t>
      </w:r>
      <w:r>
        <w:rPr>
          <w:sz w:val="22"/>
        </w:rPr>
        <w:t xml:space="preserve">essors of desert environments. </w:t>
      </w:r>
      <w:r w:rsidRPr="00E111CF">
        <w:rPr>
          <w:sz w:val="22"/>
        </w:rPr>
        <w:t xml:space="preserve">While the approach requires little up-front capital, education and coordination helps sustain the genetic gains made as a result of the participatory process.  </w:t>
      </w:r>
    </w:p>
    <w:p w:rsidR="001647A3" w:rsidRPr="00212EC4" w:rsidRDefault="001647A3" w:rsidP="001647A3">
      <w:pPr>
        <w:spacing w:before="120" w:after="120"/>
        <w:ind w:left="-720"/>
        <w:jc w:val="both"/>
        <w:rPr>
          <w:sz w:val="22"/>
          <w:szCs w:val="22"/>
        </w:rPr>
      </w:pPr>
      <w:r w:rsidRPr="00212EC4">
        <w:rPr>
          <w:sz w:val="22"/>
          <w:szCs w:val="22"/>
        </w:rPr>
        <w:t>Markets</w:t>
      </w:r>
      <w:r>
        <w:rPr>
          <w:sz w:val="22"/>
          <w:szCs w:val="22"/>
        </w:rPr>
        <w:t xml:space="preserve"> for plant materials from the ME</w:t>
      </w:r>
      <w:r w:rsidRPr="00212EC4">
        <w:rPr>
          <w:sz w:val="22"/>
          <w:szCs w:val="22"/>
        </w:rPr>
        <w:t xml:space="preserve">NA region may </w:t>
      </w:r>
      <w:r>
        <w:rPr>
          <w:sz w:val="22"/>
          <w:szCs w:val="22"/>
        </w:rPr>
        <w:t xml:space="preserve">also </w:t>
      </w:r>
      <w:r w:rsidRPr="00212EC4">
        <w:rPr>
          <w:sz w:val="22"/>
          <w:szCs w:val="22"/>
        </w:rPr>
        <w:t>be valued for their herbal or aromatic properties or the presence of secondary plant metabolites that can be used for medicinal or o</w:t>
      </w:r>
      <w:r>
        <w:rPr>
          <w:sz w:val="22"/>
          <w:szCs w:val="22"/>
        </w:rPr>
        <w:t xml:space="preserve">ther purposes. The cultivation, </w:t>
      </w:r>
      <w:r w:rsidRPr="00212EC4">
        <w:rPr>
          <w:sz w:val="22"/>
          <w:szCs w:val="22"/>
        </w:rPr>
        <w:t>processing</w:t>
      </w:r>
      <w:r>
        <w:rPr>
          <w:sz w:val="22"/>
          <w:szCs w:val="22"/>
        </w:rPr>
        <w:t>, and marketing (labeling, etc.)</w:t>
      </w:r>
      <w:r w:rsidRPr="00212EC4">
        <w:rPr>
          <w:sz w:val="22"/>
          <w:szCs w:val="22"/>
        </w:rPr>
        <w:t xml:space="preserve"> of such plants can add substantially to local community revenues, </w:t>
      </w:r>
      <w:r>
        <w:rPr>
          <w:sz w:val="22"/>
          <w:szCs w:val="22"/>
        </w:rPr>
        <w:t xml:space="preserve">especially as an activity for women, </w:t>
      </w:r>
      <w:r w:rsidRPr="00212EC4">
        <w:rPr>
          <w:sz w:val="22"/>
          <w:szCs w:val="22"/>
        </w:rPr>
        <w:t>and can benefit from local knowledge.</w:t>
      </w:r>
    </w:p>
    <w:p w:rsidR="001647A3" w:rsidRPr="00D37597" w:rsidRDefault="001647A3" w:rsidP="001647A3">
      <w:pPr>
        <w:pStyle w:val="Footer"/>
        <w:tabs>
          <w:tab w:val="clear" w:pos="4320"/>
          <w:tab w:val="clear" w:pos="8640"/>
        </w:tabs>
        <w:spacing w:after="120"/>
        <w:ind w:left="-720"/>
        <w:jc w:val="both"/>
        <w:rPr>
          <w:sz w:val="22"/>
        </w:rPr>
      </w:pPr>
      <w:r w:rsidRPr="00E111CF">
        <w:rPr>
          <w:sz w:val="22"/>
        </w:rPr>
        <w:t>The careful use of plants in the recovery of</w:t>
      </w:r>
      <w:r>
        <w:rPr>
          <w:sz w:val="22"/>
        </w:rPr>
        <w:t xml:space="preserve"> degraded areas can thus </w:t>
      </w:r>
      <w:r w:rsidRPr="00E111CF">
        <w:rPr>
          <w:sz w:val="22"/>
        </w:rPr>
        <w:t xml:space="preserve">provide for forage, food, or marketable products.  </w:t>
      </w:r>
      <w:r>
        <w:rPr>
          <w:sz w:val="22"/>
        </w:rPr>
        <w:t xml:space="preserve">Barbary fig, </w:t>
      </w:r>
      <w:r w:rsidRPr="00DF43D6">
        <w:rPr>
          <w:i/>
          <w:sz w:val="22"/>
        </w:rPr>
        <w:t>Opuntia ficus-indica</w:t>
      </w:r>
      <w:r w:rsidRPr="00E111CF">
        <w:rPr>
          <w:sz w:val="22"/>
        </w:rPr>
        <w:t xml:space="preserve"> has been used for the stabilization of degraded soils, as well as livestock fee</w:t>
      </w:r>
      <w:r>
        <w:rPr>
          <w:sz w:val="22"/>
        </w:rPr>
        <w:t xml:space="preserve">d and cogeneration, and export as dyes, food, and </w:t>
      </w:r>
      <w:r w:rsidRPr="00E111CF">
        <w:rPr>
          <w:sz w:val="22"/>
        </w:rPr>
        <w:t>cosmetics</w:t>
      </w:r>
      <w:r>
        <w:rPr>
          <w:sz w:val="22"/>
        </w:rPr>
        <w:t>.</w:t>
      </w:r>
      <w:r w:rsidRPr="00E111CF">
        <w:rPr>
          <w:sz w:val="22"/>
        </w:rPr>
        <w:t xml:space="preserve"> </w:t>
      </w:r>
      <w:r w:rsidRPr="00E14FE2">
        <w:rPr>
          <w:sz w:val="22"/>
        </w:rPr>
        <w:t xml:space="preserve">Cultivation of </w:t>
      </w:r>
      <w:r w:rsidRPr="00A7235A">
        <w:rPr>
          <w:i/>
          <w:sz w:val="22"/>
        </w:rPr>
        <w:t>Opuntia</w:t>
      </w:r>
      <w:r w:rsidRPr="00E14FE2">
        <w:rPr>
          <w:sz w:val="22"/>
        </w:rPr>
        <w:t xml:space="preserve"> leverages traditional knowledge, and provides for increasing economic control in local communiti</w:t>
      </w:r>
      <w:r>
        <w:rPr>
          <w:sz w:val="22"/>
        </w:rPr>
        <w:t xml:space="preserve">es, especially during drought. This is the case for Morocco, which is seeking to promote the whole product range of an emerging </w:t>
      </w:r>
      <w:r w:rsidRPr="00A7235A">
        <w:rPr>
          <w:i/>
          <w:sz w:val="22"/>
        </w:rPr>
        <w:t>Opuntia</w:t>
      </w:r>
      <w:r>
        <w:rPr>
          <w:sz w:val="22"/>
        </w:rPr>
        <w:t xml:space="preserve"> market chain. </w:t>
      </w:r>
    </w:p>
    <w:p w:rsidR="001647A3" w:rsidRDefault="001647A3" w:rsidP="001647A3">
      <w:pPr>
        <w:pStyle w:val="Footer"/>
        <w:tabs>
          <w:tab w:val="clear" w:pos="4320"/>
          <w:tab w:val="clear" w:pos="8640"/>
        </w:tabs>
        <w:spacing w:after="120"/>
        <w:ind w:left="-720"/>
        <w:jc w:val="both"/>
        <w:rPr>
          <w:sz w:val="22"/>
        </w:rPr>
      </w:pPr>
      <w:r w:rsidRPr="00E14FE2">
        <w:rPr>
          <w:sz w:val="22"/>
        </w:rPr>
        <w:t>Other traditional dryland tree products, such as frankincense, have played a role in household economies in the MENA region in the past, but are not as widely valued or utilized due to constraints that arise from tenure conditions, market structures or indigenous knowledge of production and management that has been lost (Lemineh et al. 2007). Such resources might also be revitalized by addressing these constraints.</w:t>
      </w:r>
    </w:p>
    <w:p w:rsidR="00AD6DBB" w:rsidRPr="00AD6DBB" w:rsidRDefault="00AD6DBB" w:rsidP="001647A3">
      <w:pPr>
        <w:pStyle w:val="Footer"/>
        <w:tabs>
          <w:tab w:val="clear" w:pos="4320"/>
          <w:tab w:val="clear" w:pos="8640"/>
        </w:tabs>
        <w:spacing w:after="120"/>
        <w:ind w:left="-720"/>
        <w:jc w:val="both"/>
        <w:rPr>
          <w:sz w:val="22"/>
          <w:szCs w:val="22"/>
        </w:rPr>
      </w:pPr>
      <w:r>
        <w:rPr>
          <w:sz w:val="22"/>
        </w:rPr>
        <w:t xml:space="preserve">Agro-biodiversity based local products could </w:t>
      </w:r>
      <w:r w:rsidR="00A7235A">
        <w:rPr>
          <w:sz w:val="22"/>
        </w:rPr>
        <w:t xml:space="preserve">also </w:t>
      </w:r>
      <w:r>
        <w:rPr>
          <w:sz w:val="22"/>
        </w:rPr>
        <w:t xml:space="preserve">be marketed directly through the ecotourism </w:t>
      </w:r>
      <w:r w:rsidR="00A7235A">
        <w:rPr>
          <w:sz w:val="22"/>
        </w:rPr>
        <w:t xml:space="preserve">activities </w:t>
      </w:r>
      <w:r>
        <w:rPr>
          <w:sz w:val="22"/>
        </w:rPr>
        <w:t xml:space="preserve">to be established under the Program, where relevant. </w:t>
      </w:r>
      <w:r w:rsidR="007A2883">
        <w:rPr>
          <w:sz w:val="22"/>
        </w:rPr>
        <w:t>For</w:t>
      </w:r>
      <w:r>
        <w:rPr>
          <w:sz w:val="22"/>
        </w:rPr>
        <w:t xml:space="preserve"> example, Wild Jordan, the branded division of the Royal Society for the Conservation of Nature, </w:t>
      </w:r>
      <w:r w:rsidRPr="00AD6DBB">
        <w:rPr>
          <w:sz w:val="22"/>
        </w:rPr>
        <w:t>develops innovative income generating programs</w:t>
      </w:r>
      <w:r>
        <w:rPr>
          <w:sz w:val="22"/>
        </w:rPr>
        <w:t xml:space="preserve">, including local products and handicrafts enterprises </w:t>
      </w:r>
      <w:r w:rsidRPr="00AD6DBB">
        <w:rPr>
          <w:sz w:val="22"/>
        </w:rPr>
        <w:t>that build on locally available skills and on the tourism potential of each protected area</w:t>
      </w:r>
      <w:r w:rsidRPr="00AD6DBB">
        <w:rPr>
          <w:sz w:val="22"/>
          <w:szCs w:val="22"/>
        </w:rPr>
        <w:t xml:space="preserve">. </w:t>
      </w:r>
      <w:r>
        <w:rPr>
          <w:sz w:val="22"/>
          <w:szCs w:val="22"/>
        </w:rPr>
        <w:t xml:space="preserve"> </w:t>
      </w:r>
      <w:r w:rsidR="005C5010">
        <w:rPr>
          <w:sz w:val="22"/>
          <w:szCs w:val="22"/>
        </w:rPr>
        <w:t xml:space="preserve">Products are </w:t>
      </w:r>
      <w:r w:rsidR="007A2883">
        <w:rPr>
          <w:sz w:val="22"/>
          <w:szCs w:val="22"/>
        </w:rPr>
        <w:t xml:space="preserve">then </w:t>
      </w:r>
      <w:r w:rsidR="005C5010">
        <w:rPr>
          <w:sz w:val="22"/>
          <w:szCs w:val="22"/>
        </w:rPr>
        <w:t xml:space="preserve">marketed at ecotourism facilities run by Wild Jordan and the main nature shop </w:t>
      </w:r>
      <w:r w:rsidR="00852FCF">
        <w:rPr>
          <w:sz w:val="22"/>
          <w:szCs w:val="22"/>
        </w:rPr>
        <w:t xml:space="preserve">located </w:t>
      </w:r>
      <w:r w:rsidR="005C5010">
        <w:rPr>
          <w:sz w:val="22"/>
          <w:szCs w:val="22"/>
        </w:rPr>
        <w:t xml:space="preserve">in Amman (Wild Jordan, 2008). </w:t>
      </w:r>
      <w:r>
        <w:rPr>
          <w:sz w:val="22"/>
          <w:szCs w:val="22"/>
        </w:rPr>
        <w:t xml:space="preserve"> </w:t>
      </w:r>
      <w:r w:rsidRPr="00AD6DBB">
        <w:rPr>
          <w:sz w:val="22"/>
          <w:szCs w:val="22"/>
        </w:rPr>
        <w:t xml:space="preserve">  </w:t>
      </w:r>
    </w:p>
    <w:p w:rsidR="001647A3" w:rsidRDefault="001647A3" w:rsidP="001647A3">
      <w:pPr>
        <w:pStyle w:val="Footer"/>
        <w:tabs>
          <w:tab w:val="clear" w:pos="4320"/>
          <w:tab w:val="clear" w:pos="8640"/>
        </w:tabs>
        <w:spacing w:after="120"/>
        <w:ind w:left="-720"/>
        <w:jc w:val="both"/>
        <w:rPr>
          <w:sz w:val="22"/>
          <w:szCs w:val="22"/>
        </w:rPr>
      </w:pPr>
      <w:r w:rsidRPr="00E7199F">
        <w:rPr>
          <w:b/>
          <w:sz w:val="22"/>
          <w:szCs w:val="22"/>
        </w:rPr>
        <w:t xml:space="preserve">The value </w:t>
      </w:r>
      <w:r w:rsidR="00A712BF">
        <w:rPr>
          <w:b/>
          <w:sz w:val="22"/>
          <w:szCs w:val="22"/>
        </w:rPr>
        <w:t>of</w:t>
      </w:r>
      <w:r w:rsidRPr="00E7199F">
        <w:rPr>
          <w:b/>
          <w:sz w:val="22"/>
          <w:szCs w:val="22"/>
        </w:rPr>
        <w:t xml:space="preserve"> local community knowledge and cultural practices associated with how to adapt to an arid environment is also tre</w:t>
      </w:r>
      <w:r w:rsidR="00A61028">
        <w:rPr>
          <w:b/>
          <w:sz w:val="22"/>
          <w:szCs w:val="22"/>
        </w:rPr>
        <w:t xml:space="preserve">mendous, particularly as </w:t>
      </w:r>
      <w:r w:rsidRPr="00E7199F">
        <w:rPr>
          <w:b/>
          <w:sz w:val="22"/>
          <w:szCs w:val="22"/>
        </w:rPr>
        <w:t>countries continue to face increased climate variability and change</w:t>
      </w:r>
      <w:r>
        <w:rPr>
          <w:b/>
          <w:sz w:val="22"/>
          <w:szCs w:val="22"/>
        </w:rPr>
        <w:t xml:space="preserve"> and associated desert livelihoods are disproportionately affected</w:t>
      </w:r>
      <w:r w:rsidRPr="00E7199F">
        <w:rPr>
          <w:b/>
          <w:sz w:val="22"/>
          <w:szCs w:val="22"/>
        </w:rPr>
        <w:t>.</w:t>
      </w:r>
      <w:r>
        <w:rPr>
          <w:sz w:val="22"/>
          <w:szCs w:val="22"/>
        </w:rPr>
        <w:t xml:space="preserve">  </w:t>
      </w:r>
    </w:p>
    <w:p w:rsidR="001647A3" w:rsidRPr="00CE567F" w:rsidRDefault="001647A3" w:rsidP="001647A3">
      <w:pPr>
        <w:pStyle w:val="Footer"/>
        <w:tabs>
          <w:tab w:val="clear" w:pos="4320"/>
          <w:tab w:val="clear" w:pos="8640"/>
        </w:tabs>
        <w:spacing w:after="120"/>
        <w:ind w:left="-720"/>
        <w:jc w:val="both"/>
        <w:rPr>
          <w:sz w:val="22"/>
        </w:rPr>
      </w:pPr>
      <w:r w:rsidRPr="00EC13A3">
        <w:rPr>
          <w:sz w:val="22"/>
          <w:szCs w:val="22"/>
        </w:rPr>
        <w:t>The rainfall-constrai</w:t>
      </w:r>
      <w:r>
        <w:rPr>
          <w:sz w:val="22"/>
          <w:szCs w:val="22"/>
        </w:rPr>
        <w:t>ned productive capacity of desert</w:t>
      </w:r>
      <w:r w:rsidRPr="00EC13A3">
        <w:rPr>
          <w:sz w:val="22"/>
          <w:szCs w:val="22"/>
        </w:rPr>
        <w:t xml:space="preserve"> ecosystems ensures that the livelihoods that depend on</w:t>
      </w:r>
      <w:r>
        <w:rPr>
          <w:sz w:val="22"/>
          <w:szCs w:val="22"/>
        </w:rPr>
        <w:t xml:space="preserve"> them must be responsive to an</w:t>
      </w:r>
      <w:r w:rsidRPr="00EC13A3">
        <w:rPr>
          <w:sz w:val="22"/>
          <w:szCs w:val="22"/>
        </w:rPr>
        <w:t xml:space="preserve"> inherent variability</w:t>
      </w:r>
      <w:r>
        <w:rPr>
          <w:sz w:val="22"/>
          <w:szCs w:val="22"/>
        </w:rPr>
        <w:t xml:space="preserve"> in both space and time – across localities, within and between years. </w:t>
      </w:r>
      <w:r w:rsidRPr="00EC13A3">
        <w:rPr>
          <w:sz w:val="22"/>
          <w:szCs w:val="22"/>
        </w:rPr>
        <w:t xml:space="preserve">The ecosystem and livelihood systems are arguably more tightly coupled than those in other regions and, as a consequence, changes to one can have profound impacts on the other (Reynolds et al. 2007; Levin 2010).  </w:t>
      </w:r>
      <w:r>
        <w:rPr>
          <w:sz w:val="22"/>
        </w:rPr>
        <w:t xml:space="preserve">In terms of land use and natural resource management practices, desert peoples </w:t>
      </w:r>
      <w:r w:rsidRPr="00AD15E9">
        <w:rPr>
          <w:sz w:val="22"/>
        </w:rPr>
        <w:t xml:space="preserve">have </w:t>
      </w:r>
      <w:r>
        <w:rPr>
          <w:sz w:val="22"/>
        </w:rPr>
        <w:t xml:space="preserve">thus </w:t>
      </w:r>
      <w:r w:rsidRPr="00AD15E9">
        <w:rPr>
          <w:sz w:val="22"/>
        </w:rPr>
        <w:t xml:space="preserve">developed </w:t>
      </w:r>
      <w:r w:rsidR="00A712BF">
        <w:rPr>
          <w:sz w:val="22"/>
        </w:rPr>
        <w:t>a range</w:t>
      </w:r>
      <w:r w:rsidR="00A712BF" w:rsidRPr="00AD15E9">
        <w:rPr>
          <w:sz w:val="22"/>
        </w:rPr>
        <w:t xml:space="preserve">y </w:t>
      </w:r>
      <w:r w:rsidRPr="00AD15E9">
        <w:rPr>
          <w:sz w:val="22"/>
        </w:rPr>
        <w:t xml:space="preserve">of </w:t>
      </w:r>
      <w:r>
        <w:rPr>
          <w:sz w:val="22"/>
        </w:rPr>
        <w:t>social</w:t>
      </w:r>
      <w:r w:rsidRPr="00AD15E9">
        <w:rPr>
          <w:sz w:val="22"/>
        </w:rPr>
        <w:t xml:space="preserve">, cultural and technological adaptations </w:t>
      </w:r>
      <w:r>
        <w:rPr>
          <w:sz w:val="22"/>
        </w:rPr>
        <w:t>to their arid environment. Such adaptations have resulted in</w:t>
      </w:r>
      <w:r w:rsidRPr="00243EB9">
        <w:rPr>
          <w:sz w:val="22"/>
        </w:rPr>
        <w:t xml:space="preserve"> </w:t>
      </w:r>
      <w:r>
        <w:rPr>
          <w:sz w:val="22"/>
        </w:rPr>
        <w:t xml:space="preserve">sustainable land management practices, allowing </w:t>
      </w:r>
      <w:r w:rsidRPr="00243EB9">
        <w:rPr>
          <w:sz w:val="22"/>
        </w:rPr>
        <w:t>for soil regeneration</w:t>
      </w:r>
      <w:r>
        <w:rPr>
          <w:sz w:val="22"/>
        </w:rPr>
        <w:t xml:space="preserve"> (e.g. terraces)</w:t>
      </w:r>
      <w:r w:rsidRPr="00243EB9">
        <w:rPr>
          <w:sz w:val="22"/>
        </w:rPr>
        <w:t xml:space="preserve">, </w:t>
      </w:r>
      <w:r>
        <w:rPr>
          <w:sz w:val="22"/>
        </w:rPr>
        <w:t xml:space="preserve">as well as sustainable natural resource management practices, allowing for water </w:t>
      </w:r>
      <w:r w:rsidRPr="00243EB9">
        <w:rPr>
          <w:sz w:val="22"/>
        </w:rPr>
        <w:t>harvesting and conservation</w:t>
      </w:r>
      <w:r>
        <w:rPr>
          <w:sz w:val="22"/>
        </w:rPr>
        <w:t xml:space="preserve"> (e.g. </w:t>
      </w:r>
      <w:r>
        <w:rPr>
          <w:i/>
          <w:sz w:val="22"/>
        </w:rPr>
        <w:t>fogg</w:t>
      </w:r>
      <w:r w:rsidRPr="00AD15E9">
        <w:rPr>
          <w:i/>
          <w:sz w:val="22"/>
        </w:rPr>
        <w:t>aras</w:t>
      </w:r>
      <w:r>
        <w:rPr>
          <w:sz w:val="22"/>
        </w:rPr>
        <w:t>). Desert communities thus constitute a valuable knowledge repository</w:t>
      </w:r>
      <w:r w:rsidRPr="00243EB9">
        <w:rPr>
          <w:sz w:val="22"/>
        </w:rPr>
        <w:t>.</w:t>
      </w:r>
      <w:r>
        <w:rPr>
          <w:sz w:val="22"/>
        </w:rPr>
        <w:t xml:space="preserve"> </w:t>
      </w:r>
    </w:p>
    <w:p w:rsidR="002005D2" w:rsidRPr="00E8331E" w:rsidRDefault="001647A3" w:rsidP="00E8331E">
      <w:pPr>
        <w:pStyle w:val="Footer"/>
        <w:tabs>
          <w:tab w:val="clear" w:pos="4320"/>
          <w:tab w:val="clear" w:pos="8640"/>
        </w:tabs>
        <w:spacing w:after="120"/>
        <w:ind w:left="-720"/>
        <w:jc w:val="both"/>
        <w:rPr>
          <w:sz w:val="22"/>
        </w:rPr>
      </w:pPr>
      <w:r>
        <w:rPr>
          <w:sz w:val="22"/>
        </w:rPr>
        <w:t xml:space="preserve">New opportunities can also be tapped to harness desert ecosystem services. In Morocco, for example, there is an emerging opportunity to reuse byproducts from olive production, which would reduce environmental impacts of waste disposal, while obtaining value from the entire olive production supply chain. These byproducts would no longer be treated as waste, but as resources in other production systems, namely livestock feed, and use as fertilizing compost and/or for cogeneration, with additional benefits in terms of reducing livestock pressure on </w:t>
      </w:r>
      <w:r>
        <w:rPr>
          <w:sz w:val="22"/>
        </w:rPr>
        <w:lastRenderedPageBreak/>
        <w:t xml:space="preserve">natural rangelands, improving soil-based carbon stocks, and replacing non-renewable energy sources in rural areas. Opportunities also exist in terms of capitalizing on synergies by integrating byproducts from livestock and Barbary fig production systems. </w:t>
      </w:r>
    </w:p>
    <w:p w:rsidR="001647A3" w:rsidRDefault="001647A3" w:rsidP="001647A3">
      <w:pPr>
        <w:pStyle w:val="Footer"/>
        <w:spacing w:after="120"/>
        <w:ind w:left="-720"/>
        <w:jc w:val="both"/>
        <w:rPr>
          <w:b/>
          <w:sz w:val="22"/>
          <w:szCs w:val="22"/>
          <w:u w:val="single"/>
        </w:rPr>
      </w:pPr>
      <w:r>
        <w:rPr>
          <w:b/>
          <w:sz w:val="22"/>
          <w:szCs w:val="22"/>
          <w:u w:val="single"/>
        </w:rPr>
        <w:t>Natural and anthropogenic p</w:t>
      </w:r>
      <w:r w:rsidRPr="00EE4FD5">
        <w:rPr>
          <w:b/>
          <w:sz w:val="22"/>
          <w:szCs w:val="22"/>
          <w:u w:val="single"/>
        </w:rPr>
        <w:t>ressures</w:t>
      </w:r>
      <w:r>
        <w:rPr>
          <w:b/>
          <w:sz w:val="22"/>
          <w:szCs w:val="22"/>
          <w:u w:val="single"/>
        </w:rPr>
        <w:t xml:space="preserve"> on desert ecosystems</w:t>
      </w:r>
    </w:p>
    <w:p w:rsidR="001647A3" w:rsidRDefault="001647A3" w:rsidP="001647A3">
      <w:pPr>
        <w:pStyle w:val="Footer"/>
        <w:spacing w:after="120"/>
        <w:ind w:left="-720"/>
        <w:jc w:val="both"/>
        <w:rPr>
          <w:sz w:val="22"/>
        </w:rPr>
      </w:pPr>
      <w:r w:rsidRPr="00AD15E9">
        <w:rPr>
          <w:sz w:val="22"/>
        </w:rPr>
        <w:t xml:space="preserve">Natural deserts are not the final stage of a desertification process, but many desert ecosystems and their </w:t>
      </w:r>
      <w:r>
        <w:rPr>
          <w:sz w:val="22"/>
        </w:rPr>
        <w:t>c</w:t>
      </w:r>
      <w:r w:rsidRPr="00AD15E9">
        <w:rPr>
          <w:sz w:val="22"/>
        </w:rPr>
        <w:t xml:space="preserve">ommunities are currently under threat from </w:t>
      </w:r>
      <w:r>
        <w:rPr>
          <w:sz w:val="22"/>
        </w:rPr>
        <w:t xml:space="preserve">natural and anthropogenic pressures, namely unsustainable land and natural resource use, and projected climate change impacts. </w:t>
      </w:r>
      <w:r>
        <w:rPr>
          <w:sz w:val="22"/>
          <w:szCs w:val="22"/>
        </w:rPr>
        <w:t>The future of ME</w:t>
      </w:r>
      <w:r w:rsidRPr="007B527B">
        <w:rPr>
          <w:sz w:val="22"/>
          <w:szCs w:val="22"/>
        </w:rPr>
        <w:t xml:space="preserve">NA </w:t>
      </w:r>
      <w:r>
        <w:rPr>
          <w:sz w:val="22"/>
          <w:szCs w:val="22"/>
        </w:rPr>
        <w:t>desert ecosystems is</w:t>
      </w:r>
      <w:r w:rsidRPr="007B527B">
        <w:rPr>
          <w:sz w:val="22"/>
          <w:szCs w:val="22"/>
        </w:rPr>
        <w:t xml:space="preserve"> certain to face increasing constraints as a direct result of decreasing rainfall, increasing temperatures, </w:t>
      </w:r>
      <w:r>
        <w:rPr>
          <w:sz w:val="22"/>
          <w:szCs w:val="22"/>
        </w:rPr>
        <w:t xml:space="preserve">and </w:t>
      </w:r>
      <w:r w:rsidRPr="007B527B">
        <w:rPr>
          <w:sz w:val="22"/>
          <w:szCs w:val="22"/>
        </w:rPr>
        <w:t>growing populations</w:t>
      </w:r>
      <w:r>
        <w:rPr>
          <w:sz w:val="22"/>
          <w:szCs w:val="22"/>
        </w:rPr>
        <w:t xml:space="preserve">. </w:t>
      </w:r>
      <w:r w:rsidRPr="007B527B">
        <w:rPr>
          <w:sz w:val="22"/>
          <w:szCs w:val="22"/>
        </w:rPr>
        <w:t xml:space="preserve">Globally, these regions are likely to suffer most from climate change, and their generally impoverished populations are also the least able to deal with </w:t>
      </w:r>
      <w:r>
        <w:rPr>
          <w:sz w:val="22"/>
          <w:szCs w:val="22"/>
        </w:rPr>
        <w:t xml:space="preserve">this </w:t>
      </w:r>
      <w:r w:rsidRPr="007B527B">
        <w:rPr>
          <w:sz w:val="22"/>
          <w:szCs w:val="22"/>
        </w:rPr>
        <w:t>change (Samson et al, 2011).</w:t>
      </w:r>
      <w:r>
        <w:rPr>
          <w:sz w:val="22"/>
          <w:szCs w:val="22"/>
        </w:rPr>
        <w:t xml:space="preserve"> Furthermore, </w:t>
      </w:r>
      <w:r>
        <w:rPr>
          <w:sz w:val="22"/>
        </w:rPr>
        <w:t>b</w:t>
      </w:r>
      <w:r w:rsidRPr="006D0C86">
        <w:rPr>
          <w:sz w:val="22"/>
        </w:rPr>
        <w:t xml:space="preserve">ecause deserts are driven by climatic pulses more than by average conditions, even moderate changes in precipitation and temperature </w:t>
      </w:r>
      <w:r>
        <w:rPr>
          <w:sz w:val="22"/>
        </w:rPr>
        <w:t xml:space="preserve">due to climate change and variability, coupled with population and land and resource use pressures, </w:t>
      </w:r>
      <w:r w:rsidRPr="006D0C86">
        <w:rPr>
          <w:sz w:val="22"/>
        </w:rPr>
        <w:t xml:space="preserve">may create severe impacts by shifting the intensity and frequency of extreme periods, with </w:t>
      </w:r>
      <w:r>
        <w:rPr>
          <w:sz w:val="22"/>
        </w:rPr>
        <w:t xml:space="preserve">subsequent effects on </w:t>
      </w:r>
      <w:r w:rsidRPr="006D0C86">
        <w:rPr>
          <w:sz w:val="22"/>
        </w:rPr>
        <w:t>plants, animals, and human livelihoods</w:t>
      </w:r>
      <w:r>
        <w:rPr>
          <w:sz w:val="22"/>
        </w:rPr>
        <w:t xml:space="preserve"> </w:t>
      </w:r>
      <w:r>
        <w:rPr>
          <w:sz w:val="22"/>
          <w:szCs w:val="22"/>
        </w:rPr>
        <w:t>(Global Deserts Outlook, 2006)</w:t>
      </w:r>
      <w:r w:rsidRPr="006D0C86">
        <w:rPr>
          <w:sz w:val="22"/>
        </w:rPr>
        <w:t>.</w:t>
      </w:r>
      <w:r>
        <w:rPr>
          <w:sz w:val="22"/>
        </w:rPr>
        <w:t xml:space="preserve"> </w:t>
      </w:r>
    </w:p>
    <w:p w:rsidR="001647A3" w:rsidRDefault="001647A3" w:rsidP="001647A3">
      <w:pPr>
        <w:pStyle w:val="Footer"/>
        <w:spacing w:after="120"/>
        <w:ind w:left="-720"/>
        <w:jc w:val="both"/>
        <w:rPr>
          <w:color w:val="000000"/>
          <w:sz w:val="22"/>
          <w:szCs w:val="22"/>
        </w:rPr>
      </w:pPr>
      <w:r>
        <w:rPr>
          <w:color w:val="000000"/>
          <w:sz w:val="22"/>
          <w:szCs w:val="22"/>
        </w:rPr>
        <w:t xml:space="preserve">Desert margins and key production systems namely </w:t>
      </w:r>
      <w:r w:rsidRPr="00DA33DA">
        <w:rPr>
          <w:color w:val="000000"/>
          <w:sz w:val="22"/>
          <w:szCs w:val="22"/>
        </w:rPr>
        <w:t>oases</w:t>
      </w:r>
      <w:r>
        <w:rPr>
          <w:color w:val="000000"/>
          <w:sz w:val="22"/>
          <w:szCs w:val="22"/>
        </w:rPr>
        <w:t>, rangelands and other agricultural systems co</w:t>
      </w:r>
      <w:r w:rsidRPr="00DA33DA">
        <w:rPr>
          <w:color w:val="000000"/>
          <w:sz w:val="22"/>
          <w:szCs w:val="22"/>
        </w:rPr>
        <w:t xml:space="preserve">nstitute a hotspot for land </w:t>
      </w:r>
      <w:r>
        <w:rPr>
          <w:color w:val="000000"/>
          <w:sz w:val="22"/>
          <w:szCs w:val="22"/>
        </w:rPr>
        <w:t>and natural resource degradation, with common challenges across the region</w:t>
      </w:r>
      <w:r w:rsidRPr="00DA33DA">
        <w:rPr>
          <w:color w:val="000000"/>
          <w:sz w:val="22"/>
          <w:szCs w:val="22"/>
        </w:rPr>
        <w:t xml:space="preserve">. </w:t>
      </w:r>
      <w:r w:rsidRPr="00FE76F7">
        <w:rPr>
          <w:color w:val="000000"/>
          <w:sz w:val="22"/>
          <w:szCs w:val="22"/>
        </w:rPr>
        <w:t xml:space="preserve">In oases for example, soil salinization </w:t>
      </w:r>
      <w:r>
        <w:rPr>
          <w:color w:val="000000"/>
          <w:sz w:val="22"/>
          <w:szCs w:val="22"/>
        </w:rPr>
        <w:t xml:space="preserve">due to over-pumping of groundwater resources and vegetation degradation, exacerbated by </w:t>
      </w:r>
      <w:r w:rsidRPr="00FE76F7">
        <w:rPr>
          <w:color w:val="000000"/>
          <w:sz w:val="22"/>
          <w:szCs w:val="22"/>
        </w:rPr>
        <w:t xml:space="preserve">sand dune encroachment or prolonged drought, represent major challenges that need to be addressed. This is the case for the </w:t>
      </w:r>
      <w:r>
        <w:rPr>
          <w:color w:val="000000"/>
          <w:sz w:val="22"/>
          <w:szCs w:val="22"/>
        </w:rPr>
        <w:t xml:space="preserve">majority of the </w:t>
      </w:r>
      <w:r w:rsidRPr="00FE76F7">
        <w:rPr>
          <w:color w:val="000000"/>
          <w:sz w:val="22"/>
          <w:szCs w:val="22"/>
        </w:rPr>
        <w:t>palm groves</w:t>
      </w:r>
      <w:r>
        <w:rPr>
          <w:color w:val="000000"/>
          <w:sz w:val="22"/>
          <w:szCs w:val="22"/>
        </w:rPr>
        <w:t xml:space="preserve"> in Algeria</w:t>
      </w:r>
      <w:r w:rsidRPr="00FE76F7">
        <w:rPr>
          <w:color w:val="000000"/>
          <w:sz w:val="22"/>
          <w:szCs w:val="22"/>
        </w:rPr>
        <w:t>, where palm cover has decreased by 60 percent over the last 30 years</w:t>
      </w:r>
      <w:r>
        <w:rPr>
          <w:color w:val="000000"/>
          <w:sz w:val="22"/>
          <w:szCs w:val="22"/>
        </w:rPr>
        <w:t xml:space="preserve"> in certain areas</w:t>
      </w:r>
      <w:r w:rsidRPr="00FE76F7">
        <w:rPr>
          <w:color w:val="000000"/>
          <w:sz w:val="22"/>
          <w:szCs w:val="22"/>
        </w:rPr>
        <w:t>. At this rate, and in a few short years, the process of degrad</w:t>
      </w:r>
      <w:r>
        <w:rPr>
          <w:color w:val="000000"/>
          <w:sz w:val="22"/>
          <w:szCs w:val="22"/>
        </w:rPr>
        <w:t xml:space="preserve">ation could become irreversible. Additionally, the progressive loss of the traditional </w:t>
      </w:r>
      <w:r w:rsidRPr="00653765">
        <w:rPr>
          <w:i/>
          <w:color w:val="000000"/>
          <w:sz w:val="22"/>
          <w:szCs w:val="22"/>
        </w:rPr>
        <w:t>foggara</w:t>
      </w:r>
      <w:r>
        <w:rPr>
          <w:color w:val="000000"/>
          <w:sz w:val="22"/>
          <w:szCs w:val="22"/>
        </w:rPr>
        <w:t xml:space="preserve"> water irrigation system in oases, to competition with borehole wells and lack of maintenance of channels, means that not only would an equitable and sustainable water management system disappear, but also a whole social organization</w:t>
      </w:r>
      <w:r w:rsidRPr="00653765">
        <w:rPr>
          <w:color w:val="000000"/>
          <w:sz w:val="22"/>
          <w:szCs w:val="22"/>
        </w:rPr>
        <w:t xml:space="preserve"> system that has </w:t>
      </w:r>
      <w:r>
        <w:rPr>
          <w:color w:val="000000"/>
          <w:sz w:val="22"/>
          <w:szCs w:val="22"/>
        </w:rPr>
        <w:t>survived for millennia.</w:t>
      </w:r>
    </w:p>
    <w:p w:rsidR="001647A3" w:rsidRDefault="001647A3" w:rsidP="001647A3">
      <w:pPr>
        <w:pStyle w:val="Footer"/>
        <w:spacing w:after="120"/>
        <w:ind w:left="-720"/>
        <w:jc w:val="both"/>
        <w:rPr>
          <w:sz w:val="22"/>
          <w:szCs w:val="22"/>
        </w:rPr>
      </w:pPr>
      <w:r>
        <w:rPr>
          <w:color w:val="000000"/>
          <w:sz w:val="22"/>
          <w:szCs w:val="22"/>
        </w:rPr>
        <w:t>Rangelands are currently under threat from pressures such as overgrazing, h</w:t>
      </w:r>
      <w:r w:rsidRPr="009E1214">
        <w:rPr>
          <w:color w:val="000000"/>
          <w:sz w:val="22"/>
          <w:szCs w:val="22"/>
        </w:rPr>
        <w:t xml:space="preserve">abitat encroachment for urban and agricultural development, </w:t>
      </w:r>
      <w:r>
        <w:rPr>
          <w:color w:val="000000"/>
          <w:sz w:val="22"/>
          <w:szCs w:val="22"/>
        </w:rPr>
        <w:t xml:space="preserve">and </w:t>
      </w:r>
      <w:r w:rsidRPr="009E1214">
        <w:rPr>
          <w:color w:val="000000"/>
          <w:sz w:val="22"/>
          <w:szCs w:val="22"/>
        </w:rPr>
        <w:t>illegal collection</w:t>
      </w:r>
      <w:r>
        <w:rPr>
          <w:color w:val="000000"/>
          <w:sz w:val="22"/>
          <w:szCs w:val="22"/>
        </w:rPr>
        <w:t>, l</w:t>
      </w:r>
      <w:r w:rsidRPr="009E1214">
        <w:rPr>
          <w:color w:val="000000"/>
          <w:sz w:val="22"/>
          <w:szCs w:val="22"/>
        </w:rPr>
        <w:t xml:space="preserve">eading to </w:t>
      </w:r>
      <w:r>
        <w:rPr>
          <w:color w:val="000000"/>
          <w:sz w:val="22"/>
          <w:szCs w:val="22"/>
        </w:rPr>
        <w:t xml:space="preserve">exacerbated land degradation, </w:t>
      </w:r>
      <w:r w:rsidRPr="009E1214">
        <w:rPr>
          <w:color w:val="000000"/>
          <w:sz w:val="22"/>
          <w:szCs w:val="22"/>
        </w:rPr>
        <w:t>soil erosion, and water resource depletion.</w:t>
      </w:r>
      <w:r>
        <w:rPr>
          <w:color w:val="000000"/>
          <w:sz w:val="22"/>
          <w:szCs w:val="22"/>
        </w:rPr>
        <w:t xml:space="preserve"> In the Jordan Badia, </w:t>
      </w:r>
      <w:r w:rsidRPr="00090624">
        <w:rPr>
          <w:color w:val="000000"/>
          <w:sz w:val="22"/>
          <w:szCs w:val="22"/>
        </w:rPr>
        <w:t xml:space="preserve">overgrazing </w:t>
      </w:r>
      <w:r>
        <w:rPr>
          <w:color w:val="000000"/>
          <w:sz w:val="22"/>
          <w:szCs w:val="22"/>
        </w:rPr>
        <w:t xml:space="preserve">has led to the </w:t>
      </w:r>
      <w:r w:rsidRPr="00090624">
        <w:rPr>
          <w:color w:val="000000"/>
          <w:sz w:val="22"/>
          <w:szCs w:val="22"/>
        </w:rPr>
        <w:t>reduced productivity</w:t>
      </w:r>
      <w:r>
        <w:rPr>
          <w:color w:val="000000"/>
          <w:sz w:val="22"/>
          <w:szCs w:val="22"/>
        </w:rPr>
        <w:t xml:space="preserve"> of the rangeland</w:t>
      </w:r>
      <w:r w:rsidRPr="00090624">
        <w:rPr>
          <w:color w:val="000000"/>
          <w:sz w:val="22"/>
          <w:szCs w:val="22"/>
        </w:rPr>
        <w:t xml:space="preserve"> and changes in the plant community composition, resulting in an ever decreasing carrying capacity of the land</w:t>
      </w:r>
      <w:r>
        <w:rPr>
          <w:color w:val="000000"/>
          <w:sz w:val="22"/>
          <w:szCs w:val="22"/>
        </w:rPr>
        <w:t xml:space="preserve">, while </w:t>
      </w:r>
      <w:r w:rsidRPr="00090624">
        <w:rPr>
          <w:color w:val="000000"/>
          <w:sz w:val="22"/>
          <w:szCs w:val="22"/>
        </w:rPr>
        <w:t>over-extraction of groundwater resources</w:t>
      </w:r>
      <w:r>
        <w:rPr>
          <w:color w:val="000000"/>
          <w:sz w:val="22"/>
          <w:szCs w:val="22"/>
        </w:rPr>
        <w:t>, coupled with persistent droughts</w:t>
      </w:r>
      <w:r w:rsidRPr="00090624">
        <w:rPr>
          <w:color w:val="000000"/>
          <w:sz w:val="22"/>
          <w:szCs w:val="22"/>
        </w:rPr>
        <w:t xml:space="preserve"> has led to the desiccat</w:t>
      </w:r>
      <w:r>
        <w:rPr>
          <w:color w:val="000000"/>
          <w:sz w:val="22"/>
          <w:szCs w:val="22"/>
        </w:rPr>
        <w:t>ion of surface vegetation, causing a general degradation of the rangeland and its unique biodiversity</w:t>
      </w:r>
      <w:r w:rsidRPr="00090624">
        <w:rPr>
          <w:color w:val="000000"/>
          <w:sz w:val="22"/>
          <w:szCs w:val="22"/>
        </w:rPr>
        <w:t>.</w:t>
      </w:r>
      <w:r w:rsidRPr="00DA379A">
        <w:rPr>
          <w:sz w:val="22"/>
          <w:szCs w:val="22"/>
        </w:rPr>
        <w:t xml:space="preserve"> Fodder</w:t>
      </w:r>
      <w:r w:rsidRPr="004F6F85">
        <w:rPr>
          <w:sz w:val="22"/>
          <w:szCs w:val="22"/>
        </w:rPr>
        <w:t xml:space="preserve"> productivity of the Badia region </w:t>
      </w:r>
      <w:r w:rsidR="00BB5127">
        <w:rPr>
          <w:sz w:val="22"/>
          <w:szCs w:val="22"/>
        </w:rPr>
        <w:t xml:space="preserve">has </w:t>
      </w:r>
      <w:r w:rsidRPr="004F6F85">
        <w:rPr>
          <w:sz w:val="22"/>
          <w:szCs w:val="22"/>
        </w:rPr>
        <w:t>decreased from 80 kg DM</w:t>
      </w:r>
      <w:r>
        <w:rPr>
          <w:rStyle w:val="FootnoteReference"/>
          <w:sz w:val="22"/>
          <w:szCs w:val="22"/>
        </w:rPr>
        <w:footnoteReference w:id="8"/>
      </w:r>
      <w:r w:rsidRPr="004F6F85">
        <w:rPr>
          <w:sz w:val="22"/>
          <w:szCs w:val="22"/>
        </w:rPr>
        <w:t>/ha in 1990 to 40 kg DM/ha in 2006</w:t>
      </w:r>
      <w:r w:rsidRPr="004F6F85">
        <w:rPr>
          <w:rStyle w:val="FootnoteReference"/>
          <w:sz w:val="22"/>
          <w:szCs w:val="22"/>
        </w:rPr>
        <w:footnoteReference w:id="9"/>
      </w:r>
      <w:r w:rsidRPr="004F6F85">
        <w:rPr>
          <w:sz w:val="22"/>
          <w:szCs w:val="22"/>
        </w:rPr>
        <w:t xml:space="preserve">. As a result, most of its ecosystem services </w:t>
      </w:r>
      <w:r>
        <w:rPr>
          <w:sz w:val="22"/>
          <w:szCs w:val="22"/>
        </w:rPr>
        <w:t>are</w:t>
      </w:r>
      <w:r w:rsidRPr="004F6F85">
        <w:rPr>
          <w:sz w:val="22"/>
          <w:szCs w:val="22"/>
        </w:rPr>
        <w:t xml:space="preserve"> impoverished</w:t>
      </w:r>
      <w:r>
        <w:rPr>
          <w:sz w:val="22"/>
          <w:szCs w:val="22"/>
        </w:rPr>
        <w:t>,</w:t>
      </w:r>
      <w:r w:rsidRPr="004F6F85">
        <w:rPr>
          <w:sz w:val="22"/>
          <w:szCs w:val="22"/>
        </w:rPr>
        <w:t xml:space="preserve"> </w:t>
      </w:r>
      <w:r>
        <w:rPr>
          <w:sz w:val="22"/>
          <w:szCs w:val="22"/>
        </w:rPr>
        <w:t xml:space="preserve">negatively </w:t>
      </w:r>
      <w:r w:rsidRPr="004F6F85">
        <w:rPr>
          <w:sz w:val="22"/>
          <w:szCs w:val="22"/>
        </w:rPr>
        <w:t>impacting Bedouins livelihoods</w:t>
      </w:r>
      <w:r>
        <w:rPr>
          <w:sz w:val="22"/>
          <w:szCs w:val="22"/>
        </w:rPr>
        <w:t>.</w:t>
      </w:r>
    </w:p>
    <w:p w:rsidR="001647A3" w:rsidRDefault="001647A3" w:rsidP="001647A3">
      <w:pPr>
        <w:pStyle w:val="Footer"/>
        <w:spacing w:after="120"/>
        <w:ind w:left="-720"/>
        <w:jc w:val="both"/>
        <w:rPr>
          <w:color w:val="000000"/>
          <w:sz w:val="22"/>
          <w:szCs w:val="22"/>
        </w:rPr>
      </w:pPr>
      <w:r>
        <w:rPr>
          <w:color w:val="000000"/>
          <w:sz w:val="22"/>
          <w:szCs w:val="22"/>
        </w:rPr>
        <w:t xml:space="preserve">Morocco’s arid and semi-arid agro-ecosystems are also under pressure from the inherent scarcity of natural resources and fragility of the ecosystem, exacerbated by the overexploitation and consequent degradation of land and water resources. The expansion of traditional cultures such as the olive tree, especially in the </w:t>
      </w:r>
      <w:r w:rsidRPr="00DE6550">
        <w:rPr>
          <w:color w:val="000000"/>
          <w:sz w:val="22"/>
          <w:szCs w:val="22"/>
        </w:rPr>
        <w:t xml:space="preserve">Marrakech-Tensift-Al Haouz </w:t>
      </w:r>
      <w:r>
        <w:rPr>
          <w:color w:val="000000"/>
          <w:sz w:val="22"/>
          <w:szCs w:val="22"/>
        </w:rPr>
        <w:t>and</w:t>
      </w:r>
      <w:r w:rsidRPr="00DE6550">
        <w:rPr>
          <w:color w:val="000000"/>
          <w:sz w:val="22"/>
          <w:szCs w:val="22"/>
        </w:rPr>
        <w:t xml:space="preserve"> Souss-Massa-Drâa </w:t>
      </w:r>
      <w:r>
        <w:rPr>
          <w:color w:val="000000"/>
          <w:sz w:val="22"/>
          <w:szCs w:val="22"/>
        </w:rPr>
        <w:t xml:space="preserve">areas, is putting additional pressure on groundwater resources for irrigation. Olive oil production also has the added challenge of byproduct waste management, often disposed of in pits that do not meet environmental norms, thus presenting an important pollution risk for </w:t>
      </w:r>
      <w:r w:rsidRPr="00DE6550">
        <w:rPr>
          <w:i/>
          <w:color w:val="000000"/>
          <w:sz w:val="22"/>
          <w:szCs w:val="22"/>
        </w:rPr>
        <w:t>oueds</w:t>
      </w:r>
      <w:r>
        <w:rPr>
          <w:color w:val="000000"/>
          <w:sz w:val="22"/>
          <w:szCs w:val="22"/>
        </w:rPr>
        <w:t xml:space="preserve"> and other water resources. </w:t>
      </w:r>
    </w:p>
    <w:p w:rsidR="001647A3" w:rsidRDefault="001647A3" w:rsidP="001647A3">
      <w:pPr>
        <w:pStyle w:val="Footer"/>
        <w:spacing w:after="120"/>
        <w:ind w:left="-720"/>
        <w:jc w:val="both"/>
        <w:rPr>
          <w:color w:val="000000"/>
          <w:sz w:val="22"/>
          <w:szCs w:val="22"/>
        </w:rPr>
      </w:pPr>
      <w:r>
        <w:rPr>
          <w:color w:val="000000"/>
          <w:sz w:val="22"/>
          <w:szCs w:val="22"/>
        </w:rPr>
        <w:t>As a result of pressures on desert ecosystems, d</w:t>
      </w:r>
      <w:r w:rsidRPr="00DA33DA">
        <w:rPr>
          <w:color w:val="000000"/>
          <w:sz w:val="22"/>
          <w:szCs w:val="22"/>
        </w:rPr>
        <w:t xml:space="preserve">esert wilderness areas </w:t>
      </w:r>
      <w:r>
        <w:rPr>
          <w:color w:val="000000"/>
          <w:sz w:val="22"/>
          <w:szCs w:val="22"/>
        </w:rPr>
        <w:t>are in</w:t>
      </w:r>
      <w:r w:rsidRPr="00DA33DA">
        <w:rPr>
          <w:color w:val="000000"/>
          <w:sz w:val="22"/>
          <w:szCs w:val="22"/>
        </w:rPr>
        <w:t xml:space="preserve"> decline</w:t>
      </w:r>
      <w:r>
        <w:rPr>
          <w:color w:val="000000"/>
          <w:sz w:val="22"/>
          <w:szCs w:val="22"/>
        </w:rPr>
        <w:t>, with a projected loss of nearly half of the remaining intact desert wildernesses within a few decades due to habitat encroachment, primarily in desert margins.</w:t>
      </w:r>
      <w:r w:rsidRPr="00DA33DA">
        <w:rPr>
          <w:color w:val="000000"/>
          <w:sz w:val="22"/>
          <w:szCs w:val="22"/>
        </w:rPr>
        <w:t xml:space="preserve"> Desert biomes currently hold an abundance average of endemic species of 68</w:t>
      </w:r>
      <w:r>
        <w:rPr>
          <w:color w:val="000000"/>
          <w:sz w:val="22"/>
          <w:szCs w:val="22"/>
        </w:rPr>
        <w:t xml:space="preserve"> percent, but animal and plant biodiversity is also under threat from poaching and illegal collection, even within protected areas, which lack enforcement capacity on the one hand, and community involvement and awareness on the other. (Global Deserts Outlook, 2006) </w:t>
      </w:r>
    </w:p>
    <w:p w:rsidR="001647A3" w:rsidRDefault="001647A3" w:rsidP="001647A3">
      <w:pPr>
        <w:pStyle w:val="Footer"/>
        <w:spacing w:after="120"/>
        <w:ind w:left="-720"/>
        <w:jc w:val="both"/>
        <w:rPr>
          <w:color w:val="000000"/>
          <w:sz w:val="22"/>
          <w:szCs w:val="22"/>
        </w:rPr>
      </w:pPr>
      <w:r>
        <w:rPr>
          <w:color w:val="000000"/>
          <w:sz w:val="22"/>
          <w:szCs w:val="22"/>
        </w:rPr>
        <w:lastRenderedPageBreak/>
        <w:t>C</w:t>
      </w:r>
      <w:r w:rsidRPr="00DA33DA">
        <w:rPr>
          <w:color w:val="000000"/>
          <w:sz w:val="22"/>
          <w:szCs w:val="22"/>
        </w:rPr>
        <w:t xml:space="preserve">limate change is </w:t>
      </w:r>
      <w:r>
        <w:rPr>
          <w:color w:val="000000"/>
          <w:sz w:val="22"/>
          <w:szCs w:val="22"/>
        </w:rPr>
        <w:t xml:space="preserve">also </w:t>
      </w:r>
      <w:r w:rsidRPr="00DA33DA">
        <w:rPr>
          <w:color w:val="000000"/>
          <w:sz w:val="22"/>
          <w:szCs w:val="22"/>
        </w:rPr>
        <w:t>set to become the main driver for biodiversity loss rates, which could double in the coming decades. Biodiversity hotspots with winter-rainfall desert vegetation, plant and animal species that are especially vulnerable to drier and warmer conditions and cross-desert bird migrants are particularly vulnerable to these changes. Furthermore, invasive nonnative plants, which may increase with a changing climate, can have cascading effects on ecosystem function and native</w:t>
      </w:r>
      <w:r>
        <w:rPr>
          <w:color w:val="000000"/>
          <w:sz w:val="22"/>
          <w:szCs w:val="22"/>
        </w:rPr>
        <w:t xml:space="preserve"> species viability in deserts. (Global Deserts Outlook, 2006)</w:t>
      </w:r>
    </w:p>
    <w:p w:rsidR="001647A3" w:rsidRDefault="001647A3" w:rsidP="001647A3">
      <w:pPr>
        <w:pStyle w:val="Footer"/>
        <w:spacing w:after="120"/>
        <w:ind w:left="-720"/>
        <w:jc w:val="both"/>
        <w:rPr>
          <w:sz w:val="22"/>
          <w:szCs w:val="22"/>
        </w:rPr>
      </w:pPr>
      <w:r>
        <w:rPr>
          <w:color w:val="000000"/>
          <w:sz w:val="22"/>
          <w:szCs w:val="22"/>
        </w:rPr>
        <w:t>C</w:t>
      </w:r>
      <w:r w:rsidRPr="00DA33DA">
        <w:rPr>
          <w:color w:val="000000"/>
          <w:sz w:val="22"/>
          <w:szCs w:val="22"/>
        </w:rPr>
        <w:t>limate change is</w:t>
      </w:r>
      <w:r>
        <w:rPr>
          <w:color w:val="000000"/>
          <w:sz w:val="22"/>
          <w:szCs w:val="22"/>
        </w:rPr>
        <w:t xml:space="preserve"> also </w:t>
      </w:r>
      <w:r w:rsidRPr="00DA33DA">
        <w:rPr>
          <w:color w:val="000000"/>
          <w:sz w:val="22"/>
          <w:szCs w:val="22"/>
        </w:rPr>
        <w:t xml:space="preserve">expected to increase yearly variations in desert rainfall, </w:t>
      </w:r>
      <w:r>
        <w:rPr>
          <w:color w:val="000000"/>
          <w:sz w:val="22"/>
          <w:szCs w:val="22"/>
        </w:rPr>
        <w:t xml:space="preserve">with flood events </w:t>
      </w:r>
      <w:r w:rsidRPr="00DA33DA">
        <w:rPr>
          <w:color w:val="000000"/>
          <w:sz w:val="22"/>
          <w:szCs w:val="22"/>
        </w:rPr>
        <w:t>predicted to be fewer but more</w:t>
      </w:r>
      <w:r>
        <w:rPr>
          <w:color w:val="000000"/>
          <w:sz w:val="22"/>
          <w:szCs w:val="22"/>
        </w:rPr>
        <w:t xml:space="preserve"> intense. For land resources, this can means further </w:t>
      </w:r>
      <w:r w:rsidRPr="00DA33DA">
        <w:rPr>
          <w:color w:val="000000"/>
          <w:sz w:val="22"/>
          <w:szCs w:val="22"/>
        </w:rPr>
        <w:t>reduced moisture infiltration in soils and increased eroded sediment.</w:t>
      </w:r>
      <w:r>
        <w:rPr>
          <w:color w:val="000000"/>
          <w:sz w:val="22"/>
          <w:szCs w:val="22"/>
        </w:rPr>
        <w:t xml:space="preserve"> On a broader scale, the</w:t>
      </w:r>
      <w:r w:rsidRPr="00DA33DA">
        <w:rPr>
          <w:color w:val="000000"/>
          <w:sz w:val="22"/>
          <w:szCs w:val="22"/>
        </w:rPr>
        <w:t xml:space="preserve"> combination of higher evapotranspiration, lower precipitation, prolonged droughts and increased desert albedo </w:t>
      </w:r>
      <w:r>
        <w:rPr>
          <w:color w:val="000000"/>
          <w:sz w:val="22"/>
          <w:szCs w:val="22"/>
        </w:rPr>
        <w:t>would</w:t>
      </w:r>
      <w:r w:rsidRPr="00DA33DA">
        <w:rPr>
          <w:color w:val="000000"/>
          <w:sz w:val="22"/>
          <w:szCs w:val="22"/>
        </w:rPr>
        <w:t xml:space="preserve"> contribute </w:t>
      </w:r>
      <w:r>
        <w:rPr>
          <w:color w:val="000000"/>
          <w:sz w:val="22"/>
          <w:szCs w:val="22"/>
        </w:rPr>
        <w:t>to further amplifying the</w:t>
      </w:r>
      <w:r w:rsidRPr="00DA33DA">
        <w:rPr>
          <w:color w:val="000000"/>
          <w:sz w:val="22"/>
          <w:szCs w:val="22"/>
        </w:rPr>
        <w:t xml:space="preserve"> drying of adjacen</w:t>
      </w:r>
      <w:r>
        <w:rPr>
          <w:color w:val="000000"/>
          <w:sz w:val="22"/>
          <w:szCs w:val="22"/>
        </w:rPr>
        <w:t xml:space="preserve">t non-desert areas and the loss of vegetation cover. In general, </w:t>
      </w:r>
      <w:r w:rsidRPr="00DA33DA">
        <w:rPr>
          <w:color w:val="000000"/>
          <w:sz w:val="22"/>
          <w:szCs w:val="22"/>
        </w:rPr>
        <w:t>increasing aridity</w:t>
      </w:r>
      <w:r>
        <w:rPr>
          <w:color w:val="000000"/>
          <w:sz w:val="22"/>
          <w:szCs w:val="22"/>
        </w:rPr>
        <w:t xml:space="preserve">, </w:t>
      </w:r>
      <w:r w:rsidR="00A34FDE">
        <w:rPr>
          <w:color w:val="000000"/>
          <w:sz w:val="22"/>
          <w:szCs w:val="22"/>
        </w:rPr>
        <w:t>desiccation</w:t>
      </w:r>
      <w:r>
        <w:rPr>
          <w:color w:val="000000"/>
          <w:sz w:val="22"/>
          <w:szCs w:val="22"/>
        </w:rPr>
        <w:t>,</w:t>
      </w:r>
      <w:r w:rsidRPr="00DA33DA">
        <w:rPr>
          <w:color w:val="000000"/>
          <w:sz w:val="22"/>
          <w:szCs w:val="22"/>
        </w:rPr>
        <w:t xml:space="preserve"> and wind speeds, coupled with vegetation cover loss could augment overall dust emissions from desert</w:t>
      </w:r>
      <w:r>
        <w:rPr>
          <w:color w:val="000000"/>
          <w:sz w:val="22"/>
          <w:szCs w:val="22"/>
        </w:rPr>
        <w:t>s</w:t>
      </w:r>
      <w:r w:rsidRPr="00DA33DA">
        <w:rPr>
          <w:color w:val="000000"/>
          <w:sz w:val="22"/>
          <w:szCs w:val="22"/>
        </w:rPr>
        <w:t>.</w:t>
      </w:r>
      <w:r>
        <w:rPr>
          <w:color w:val="000000"/>
          <w:sz w:val="22"/>
          <w:szCs w:val="22"/>
        </w:rPr>
        <w:t xml:space="preserve"> </w:t>
      </w:r>
      <w:r w:rsidRPr="00DA33DA">
        <w:rPr>
          <w:color w:val="000000"/>
          <w:sz w:val="22"/>
          <w:szCs w:val="22"/>
        </w:rPr>
        <w:t xml:space="preserve">This has significant consequences on a number of fronts, including air quality when coupled with urban pollution, </w:t>
      </w:r>
      <w:r w:rsidR="00BB5127">
        <w:rPr>
          <w:color w:val="000000"/>
          <w:sz w:val="22"/>
          <w:szCs w:val="22"/>
        </w:rPr>
        <w:t xml:space="preserve">as well as </w:t>
      </w:r>
      <w:r w:rsidRPr="00DA33DA">
        <w:rPr>
          <w:color w:val="000000"/>
          <w:sz w:val="22"/>
          <w:szCs w:val="22"/>
        </w:rPr>
        <w:t>allergic and no</w:t>
      </w:r>
      <w:r>
        <w:rPr>
          <w:color w:val="000000"/>
          <w:sz w:val="22"/>
          <w:szCs w:val="22"/>
        </w:rPr>
        <w:t>n-allergic respiratory diseases. In addition,</w:t>
      </w:r>
      <w:r w:rsidRPr="00DA33DA">
        <w:rPr>
          <w:color w:val="000000"/>
          <w:sz w:val="22"/>
          <w:szCs w:val="22"/>
        </w:rPr>
        <w:t xml:space="preserve"> a projected increase in the frequency </w:t>
      </w:r>
      <w:r>
        <w:rPr>
          <w:color w:val="000000"/>
          <w:sz w:val="22"/>
          <w:szCs w:val="22"/>
        </w:rPr>
        <w:t>and intensity of sandstorms would</w:t>
      </w:r>
      <w:r w:rsidRPr="00DA33DA">
        <w:rPr>
          <w:color w:val="000000"/>
          <w:sz w:val="22"/>
          <w:szCs w:val="22"/>
        </w:rPr>
        <w:t xml:space="preserve"> impact infrastructure and transport networks. </w:t>
      </w:r>
      <w:r>
        <w:rPr>
          <w:color w:val="000000"/>
          <w:sz w:val="22"/>
          <w:szCs w:val="22"/>
        </w:rPr>
        <w:t>A</w:t>
      </w:r>
      <w:r w:rsidRPr="00DA33DA">
        <w:rPr>
          <w:color w:val="000000"/>
          <w:sz w:val="22"/>
          <w:szCs w:val="22"/>
        </w:rPr>
        <w:t>nnual desert dust production has increased tenfold in the last 50 years in many parts of North Africa. Dust storms are also accelerating in the Arab region due to a loosening of local soil cover due to livestock grazing and road development for oil and gas production, particularly in the Gulf region. Human conflict impacts also have the potential to add to these challenges (as with the Gulf War), through the construction of military fortifications, laying and clearance of mines, and movement of military vehicles and personnel, which increase</w:t>
      </w:r>
      <w:r>
        <w:rPr>
          <w:color w:val="000000"/>
          <w:sz w:val="22"/>
          <w:szCs w:val="22"/>
        </w:rPr>
        <w:t xml:space="preserve"> soil erosion and sand movement</w:t>
      </w:r>
      <w:r w:rsidRPr="00DA33DA">
        <w:rPr>
          <w:color w:val="000000"/>
          <w:sz w:val="22"/>
          <w:szCs w:val="22"/>
        </w:rPr>
        <w:t>.</w:t>
      </w:r>
      <w:r>
        <w:rPr>
          <w:color w:val="000000"/>
          <w:sz w:val="22"/>
          <w:szCs w:val="22"/>
        </w:rPr>
        <w:t xml:space="preserve"> (Global Deserts Outlook, 2006)</w:t>
      </w:r>
    </w:p>
    <w:p w:rsidR="001647A3" w:rsidRPr="00933873" w:rsidRDefault="001647A3" w:rsidP="001647A3">
      <w:pPr>
        <w:pStyle w:val="Footer"/>
        <w:spacing w:after="120"/>
        <w:ind w:left="-720"/>
        <w:jc w:val="both"/>
        <w:rPr>
          <w:sz w:val="22"/>
          <w:szCs w:val="22"/>
        </w:rPr>
      </w:pPr>
      <w:r w:rsidRPr="00E7199F">
        <w:rPr>
          <w:b/>
          <w:sz w:val="22"/>
          <w:szCs w:val="22"/>
          <w:u w:val="single"/>
        </w:rPr>
        <w:t>Barriers to development in desert ecosystems</w:t>
      </w:r>
    </w:p>
    <w:p w:rsidR="001647A3" w:rsidRDefault="001647A3" w:rsidP="001647A3">
      <w:pPr>
        <w:pStyle w:val="Footer"/>
        <w:spacing w:after="120"/>
        <w:ind w:left="-720"/>
        <w:jc w:val="both"/>
        <w:rPr>
          <w:sz w:val="22"/>
        </w:rPr>
      </w:pPr>
      <w:r w:rsidRPr="00E7199F">
        <w:rPr>
          <w:color w:val="000000"/>
          <w:sz w:val="22"/>
          <w:szCs w:val="22"/>
        </w:rPr>
        <w:t xml:space="preserve">In terms of </w:t>
      </w:r>
      <w:r>
        <w:rPr>
          <w:color w:val="000000"/>
          <w:sz w:val="22"/>
          <w:szCs w:val="22"/>
        </w:rPr>
        <w:t>SLWM</w:t>
      </w:r>
      <w:r w:rsidRPr="00E7199F">
        <w:rPr>
          <w:color w:val="000000"/>
          <w:sz w:val="22"/>
          <w:szCs w:val="22"/>
        </w:rPr>
        <w:t xml:space="preserve"> and desert livelihoods, a number of factors affect community vulnerability to change, including ecosystem changes, water availability and quality, conflict and social instability, as well as inter-linkages with other areas through migration, remittances, and trade. Indeed, outmigration to new areas </w:t>
      </w:r>
      <w:r>
        <w:rPr>
          <w:color w:val="000000"/>
          <w:sz w:val="22"/>
          <w:szCs w:val="22"/>
        </w:rPr>
        <w:t xml:space="preserve">often as a result of land degradation </w:t>
      </w:r>
      <w:r w:rsidRPr="00E7199F">
        <w:rPr>
          <w:color w:val="000000"/>
          <w:sz w:val="22"/>
          <w:szCs w:val="22"/>
        </w:rPr>
        <w:t>and the growth of desert cities heavily dependent on imported resources has the potential to not only create social conflict but also contribute to the irreversible loss of traditional knowledge in desert land management, especially affecting the composition, lifestyles and cultures of smaller desert societies</w:t>
      </w:r>
      <w:r w:rsidRPr="00E7199F">
        <w:rPr>
          <w:sz w:val="22"/>
        </w:rPr>
        <w:t>.</w:t>
      </w:r>
      <w:r>
        <w:rPr>
          <w:sz w:val="22"/>
        </w:rPr>
        <w:t xml:space="preserve"> (Global Deserts Outlook, 2006) </w:t>
      </w:r>
    </w:p>
    <w:p w:rsidR="001647A3" w:rsidRPr="00EA6B40" w:rsidRDefault="001647A3" w:rsidP="001647A3">
      <w:pPr>
        <w:pStyle w:val="Footer"/>
        <w:spacing w:after="120"/>
        <w:ind w:left="-720"/>
        <w:jc w:val="both"/>
        <w:rPr>
          <w:color w:val="000000"/>
          <w:sz w:val="22"/>
          <w:szCs w:val="22"/>
        </w:rPr>
      </w:pPr>
      <w:r w:rsidRPr="00E7199F">
        <w:rPr>
          <w:color w:val="000000"/>
          <w:sz w:val="22"/>
          <w:szCs w:val="22"/>
        </w:rPr>
        <w:t>Pastoralist livelihoods and associated rangelands have also long been a critical part of traditional livelihoods in the MENA region. However population pressure and recent changes in administrative structures have altered many of the traditional approaches, often resulting in a situation where land tenure is poorly defined and resources are not well al</w:t>
      </w:r>
      <w:r>
        <w:rPr>
          <w:color w:val="000000"/>
          <w:sz w:val="22"/>
          <w:szCs w:val="22"/>
        </w:rPr>
        <w:t xml:space="preserve">located and poorly controlled. </w:t>
      </w:r>
      <w:r w:rsidRPr="00E7199F">
        <w:rPr>
          <w:color w:val="000000"/>
          <w:sz w:val="22"/>
          <w:szCs w:val="22"/>
        </w:rPr>
        <w:t>This has at times been exacerbated by development programs that provide supplemental feed in the face of resource scarcity, thus artificially increasing herd size beyond carrying capacity, leading to unsustainable grazing practices and consequent land degradation</w:t>
      </w:r>
      <w:r>
        <w:rPr>
          <w:sz w:val="22"/>
        </w:rPr>
        <w:t>.</w:t>
      </w:r>
      <w:r w:rsidRPr="00E7199F">
        <w:rPr>
          <w:sz w:val="22"/>
        </w:rPr>
        <w:t xml:space="preserve">  </w:t>
      </w:r>
    </w:p>
    <w:p w:rsidR="008F6F20" w:rsidRPr="00EA6B40" w:rsidRDefault="001647A3" w:rsidP="00BB5127">
      <w:pPr>
        <w:pStyle w:val="Footer"/>
        <w:spacing w:after="120"/>
        <w:ind w:left="-720"/>
        <w:jc w:val="both"/>
        <w:rPr>
          <w:sz w:val="22"/>
          <w:highlight w:val="yellow"/>
        </w:rPr>
      </w:pPr>
      <w:r w:rsidRPr="00E7199F">
        <w:rPr>
          <w:sz w:val="22"/>
        </w:rPr>
        <w:t>F</w:t>
      </w:r>
      <w:r>
        <w:rPr>
          <w:sz w:val="22"/>
        </w:rPr>
        <w:t>inally</w:t>
      </w:r>
      <w:r w:rsidRPr="00E7199F">
        <w:rPr>
          <w:sz w:val="22"/>
        </w:rPr>
        <w:t>, desert communities, since they often only represent a small proportion of the overall population  usually remain marginalized in terms of integration within development policies and plans (</w:t>
      </w:r>
      <w:r>
        <w:rPr>
          <w:sz w:val="22"/>
        </w:rPr>
        <w:t>Global Deserts Outlook, 2006</w:t>
      </w:r>
      <w:r w:rsidRPr="00E7199F">
        <w:rPr>
          <w:sz w:val="22"/>
        </w:rPr>
        <w:t>), thus hindering their adaptation capacity to pressures and their ability to c</w:t>
      </w:r>
      <w:r>
        <w:rPr>
          <w:sz w:val="22"/>
        </w:rPr>
        <w:t xml:space="preserve">apitalize on new opportunities, and </w:t>
      </w:r>
      <w:r w:rsidRPr="00E7199F">
        <w:rPr>
          <w:sz w:val="22"/>
        </w:rPr>
        <w:t>decreasing their overall resilience.</w:t>
      </w:r>
      <w:r>
        <w:rPr>
          <w:sz w:val="22"/>
          <w:highlight w:val="yellow"/>
        </w:rPr>
        <w:t xml:space="preserve">  </w:t>
      </w:r>
    </w:p>
    <w:p w:rsidR="001647A3" w:rsidRPr="00EA6B40" w:rsidRDefault="001647A3" w:rsidP="001647A3">
      <w:pPr>
        <w:pStyle w:val="Footer"/>
        <w:spacing w:after="120"/>
        <w:ind w:left="-720"/>
        <w:rPr>
          <w:b/>
          <w:smallCaps/>
          <w:sz w:val="22"/>
          <w:szCs w:val="22"/>
          <w:u w:val="single"/>
        </w:rPr>
      </w:pPr>
      <w:r w:rsidRPr="00EA6B40">
        <w:rPr>
          <w:b/>
          <w:sz w:val="22"/>
          <w:u w:val="single"/>
        </w:rPr>
        <w:t>Strategic Approach</w:t>
      </w:r>
    </w:p>
    <w:p w:rsidR="001647A3" w:rsidRPr="00E458AA" w:rsidRDefault="001647A3" w:rsidP="001647A3">
      <w:pPr>
        <w:pStyle w:val="Footer"/>
        <w:spacing w:after="120"/>
        <w:ind w:left="-720"/>
        <w:jc w:val="both"/>
        <w:rPr>
          <w:sz w:val="22"/>
        </w:rPr>
      </w:pPr>
      <w:r w:rsidRPr="00E458AA">
        <w:rPr>
          <w:sz w:val="22"/>
        </w:rPr>
        <w:t xml:space="preserve">The MENA-DELP would provide a </w:t>
      </w:r>
      <w:r w:rsidR="00E4070E">
        <w:rPr>
          <w:sz w:val="22"/>
        </w:rPr>
        <w:t xml:space="preserve">strategic </w:t>
      </w:r>
      <w:r w:rsidRPr="00E458AA">
        <w:rPr>
          <w:sz w:val="22"/>
        </w:rPr>
        <w:t xml:space="preserve">framework to ensure that GEF funds are being </w:t>
      </w:r>
      <w:r>
        <w:rPr>
          <w:sz w:val="22"/>
        </w:rPr>
        <w:t xml:space="preserve">used to </w:t>
      </w:r>
      <w:r w:rsidRPr="00E458AA">
        <w:rPr>
          <w:sz w:val="22"/>
        </w:rPr>
        <w:t xml:space="preserve">leverage national priorities and outcomes that can be aggregated at the regional level in order to demonstrate the generation of local, regional and global environmental benefits, while sustaining the capacity of desert ecosystems to provide goods, services and livelihoods </w:t>
      </w:r>
      <w:r w:rsidR="007611A5">
        <w:rPr>
          <w:sz w:val="22"/>
        </w:rPr>
        <w:t>at a pilot level</w:t>
      </w:r>
      <w:r w:rsidRPr="00E458AA">
        <w:rPr>
          <w:sz w:val="22"/>
        </w:rPr>
        <w:t xml:space="preserve">. </w:t>
      </w:r>
      <w:r w:rsidRPr="00E458AA">
        <w:rPr>
          <w:bCs/>
          <w:noProof/>
          <w:sz w:val="22"/>
          <w:szCs w:val="22"/>
        </w:rPr>
        <w:t xml:space="preserve">The Program is proposed to have </w:t>
      </w:r>
      <w:r w:rsidR="004D74FF">
        <w:rPr>
          <w:bCs/>
          <w:noProof/>
          <w:sz w:val="22"/>
          <w:szCs w:val="22"/>
        </w:rPr>
        <w:t>two</w:t>
      </w:r>
      <w:r w:rsidR="004D74FF" w:rsidRPr="00E458AA">
        <w:rPr>
          <w:bCs/>
          <w:noProof/>
          <w:sz w:val="22"/>
          <w:szCs w:val="22"/>
        </w:rPr>
        <w:t xml:space="preserve"> </w:t>
      </w:r>
      <w:r w:rsidRPr="00E458AA">
        <w:rPr>
          <w:bCs/>
          <w:noProof/>
          <w:sz w:val="22"/>
          <w:szCs w:val="22"/>
        </w:rPr>
        <w:t>main components:</w:t>
      </w:r>
    </w:p>
    <w:p w:rsidR="004D74FF" w:rsidRDefault="001647A3" w:rsidP="001647A3">
      <w:pPr>
        <w:pStyle w:val="Footer"/>
        <w:spacing w:after="120"/>
        <w:ind w:left="-720"/>
        <w:jc w:val="both"/>
        <w:rPr>
          <w:sz w:val="22"/>
        </w:rPr>
      </w:pPr>
      <w:r w:rsidRPr="00E458AA">
        <w:rPr>
          <w:b/>
          <w:sz w:val="22"/>
        </w:rPr>
        <w:t>1.</w:t>
      </w:r>
      <w:r w:rsidRPr="00E458AA">
        <w:rPr>
          <w:sz w:val="22"/>
        </w:rPr>
        <w:t xml:space="preserve"> </w:t>
      </w:r>
      <w:r w:rsidRPr="00E458AA">
        <w:rPr>
          <w:b/>
          <w:sz w:val="22"/>
        </w:rPr>
        <w:t>Targeted Investments to integrate biodiversity into production landscapes, improve the flow of desert ecosystem services into agricultural systems</w:t>
      </w:r>
      <w:r w:rsidR="008F6F20">
        <w:rPr>
          <w:b/>
          <w:sz w:val="22"/>
        </w:rPr>
        <w:t>,</w:t>
      </w:r>
      <w:r w:rsidRPr="00E458AA">
        <w:rPr>
          <w:b/>
          <w:sz w:val="22"/>
        </w:rPr>
        <w:t xml:space="preserve"> reduce vulnerability to climate change impacts</w:t>
      </w:r>
      <w:r w:rsidR="004D74FF">
        <w:rPr>
          <w:b/>
          <w:sz w:val="22"/>
        </w:rPr>
        <w:t>, and pilot</w:t>
      </w:r>
      <w:r w:rsidR="004D74FF" w:rsidRPr="00E458AA">
        <w:rPr>
          <w:b/>
          <w:sz w:val="22"/>
        </w:rPr>
        <w:t xml:space="preserve"> low carbon technologies</w:t>
      </w:r>
      <w:r w:rsidRPr="00E458AA">
        <w:rPr>
          <w:b/>
          <w:sz w:val="22"/>
        </w:rPr>
        <w:t>.</w:t>
      </w:r>
      <w:r w:rsidRPr="00E458AA">
        <w:rPr>
          <w:sz w:val="22"/>
        </w:rPr>
        <w:t xml:space="preserve"> This component will aim to harness the value of desert ecosystems in order to demonstrate their importance in addressing local and national development priorities through targeted investments and tailored technical assistance. Investments will focus on alleviating pressures on desert ecosystems and managing desert goods and services to enhance sustainable desert livelihoods by creating new economic opportunities and markets, in particular promoting diversified income generating activities that do not depend directly on crops and livestock, </w:t>
      </w:r>
      <w:r w:rsidRPr="00E458AA">
        <w:rPr>
          <w:sz w:val="22"/>
        </w:rPr>
        <w:lastRenderedPageBreak/>
        <w:t xml:space="preserve">but take advantage of the abundant services provided by deserts. As mentioned, opportunities include ecotourism, desert research, medicinal and aromatic plants, and bioprospecting. Investments can also help to efficiently address cross-cutting issues so central to desert ecosystem and livelihood management. For example, more carefully defined, monitored and marketed desert tourism has the potential to both enhance nature conservation and contribute to local income, while spurring other activities by combining recreational facilities with visits to adjacent archaeological and geological parks. Another example is the potential for the rehabilitation of rangelands using native species and the promotion of complementary agriculture and horticulture activities, coupled with SLWM practices. </w:t>
      </w:r>
    </w:p>
    <w:p w:rsidR="001647A3" w:rsidRDefault="001647A3" w:rsidP="001647A3">
      <w:pPr>
        <w:pStyle w:val="Footer"/>
        <w:spacing w:after="120"/>
        <w:ind w:left="-720"/>
        <w:jc w:val="both"/>
        <w:rPr>
          <w:sz w:val="22"/>
        </w:rPr>
      </w:pPr>
      <w:r w:rsidRPr="00E458AA">
        <w:rPr>
          <w:sz w:val="22"/>
        </w:rPr>
        <w:t xml:space="preserve">This component will also provide targeted technical assistance directed toward an active participation of community groups, to ensure an adequate skill set for investments, including the utilization of traditional and repository knowledge and strengthening of scientific and technical capacity. In this way, desert communities can not only take charge of their own development, but also better plan for risks and adapt to changing conditions, while preserving their deep connections to deserts. </w:t>
      </w:r>
    </w:p>
    <w:p w:rsidR="00987A09" w:rsidRPr="00E458AA" w:rsidRDefault="00987A09" w:rsidP="00987A09">
      <w:pPr>
        <w:pStyle w:val="Footer"/>
        <w:spacing w:after="120"/>
        <w:ind w:left="-720"/>
        <w:jc w:val="both"/>
        <w:rPr>
          <w:sz w:val="22"/>
        </w:rPr>
      </w:pPr>
      <w:r>
        <w:rPr>
          <w:sz w:val="22"/>
        </w:rPr>
        <w:t>Finally, t</w:t>
      </w:r>
      <w:r w:rsidRPr="00E458AA">
        <w:rPr>
          <w:sz w:val="22"/>
        </w:rPr>
        <w:t xml:space="preserve">his </w:t>
      </w:r>
      <w:r>
        <w:rPr>
          <w:sz w:val="22"/>
        </w:rPr>
        <w:t>component will also pilot</w:t>
      </w:r>
      <w:r w:rsidRPr="00E458AA">
        <w:rPr>
          <w:sz w:val="22"/>
        </w:rPr>
        <w:t xml:space="preserve"> low carbon technologies, </w:t>
      </w:r>
      <w:r w:rsidRPr="003D4734">
        <w:rPr>
          <w:sz w:val="22"/>
        </w:rPr>
        <w:t>as well as the advisory services to establish and maintain them</w:t>
      </w:r>
      <w:r>
        <w:rPr>
          <w:sz w:val="22"/>
        </w:rPr>
        <w:t>. These will consist mainly of</w:t>
      </w:r>
      <w:r w:rsidRPr="00E458AA">
        <w:rPr>
          <w:sz w:val="22"/>
        </w:rPr>
        <w:t xml:space="preserve"> small-scale solar</w:t>
      </w:r>
      <w:r>
        <w:rPr>
          <w:sz w:val="22"/>
        </w:rPr>
        <w:t xml:space="preserve"> for household level interventions</w:t>
      </w:r>
      <w:r w:rsidRPr="00E458AA">
        <w:rPr>
          <w:sz w:val="22"/>
        </w:rPr>
        <w:t xml:space="preserve">, thus harnessing and optimizing these desert ecosystem services to support livelihood improvements. </w:t>
      </w:r>
      <w:r>
        <w:rPr>
          <w:sz w:val="22"/>
        </w:rPr>
        <w:t>Examples of technologies to be piloted include</w:t>
      </w:r>
      <w:r w:rsidR="00B77116">
        <w:rPr>
          <w:sz w:val="22"/>
        </w:rPr>
        <w:t xml:space="preserve"> </w:t>
      </w:r>
      <w:r w:rsidRPr="003D4734">
        <w:rPr>
          <w:sz w:val="22"/>
        </w:rPr>
        <w:t xml:space="preserve">small-scale photovoltaic </w:t>
      </w:r>
      <w:r>
        <w:rPr>
          <w:sz w:val="22"/>
        </w:rPr>
        <w:t xml:space="preserve">pumping </w:t>
      </w:r>
      <w:r w:rsidRPr="003D4734">
        <w:rPr>
          <w:sz w:val="22"/>
        </w:rPr>
        <w:t xml:space="preserve">installations </w:t>
      </w:r>
      <w:r>
        <w:rPr>
          <w:sz w:val="22"/>
        </w:rPr>
        <w:t xml:space="preserve">for irrigation, and </w:t>
      </w:r>
      <w:r w:rsidRPr="003D4734">
        <w:rPr>
          <w:sz w:val="22"/>
        </w:rPr>
        <w:t xml:space="preserve">for public services or household </w:t>
      </w:r>
      <w:r>
        <w:rPr>
          <w:sz w:val="22"/>
        </w:rPr>
        <w:t>uses</w:t>
      </w:r>
      <w:r w:rsidR="00B77116">
        <w:rPr>
          <w:sz w:val="22"/>
        </w:rPr>
        <w:t xml:space="preserve"> (Egypt)</w:t>
      </w:r>
      <w:r>
        <w:rPr>
          <w:sz w:val="22"/>
        </w:rPr>
        <w:t>.</w:t>
      </w:r>
      <w:r w:rsidR="00B77116">
        <w:rPr>
          <w:sz w:val="22"/>
        </w:rPr>
        <w:t xml:space="preserve"> There is also potential for the project to pilot additional low-carbon technologies, namely community-level solar</w:t>
      </w:r>
      <w:r w:rsidR="00B77116" w:rsidRPr="003D4734">
        <w:rPr>
          <w:sz w:val="22"/>
        </w:rPr>
        <w:t xml:space="preserve"> water treatment systems</w:t>
      </w:r>
      <w:r w:rsidR="00B77116">
        <w:rPr>
          <w:sz w:val="22"/>
        </w:rPr>
        <w:t xml:space="preserve"> (Jordan), as well as cogeneration opportunities from olive residues</w:t>
      </w:r>
      <w:r w:rsidR="00D326AF">
        <w:rPr>
          <w:sz w:val="22"/>
        </w:rPr>
        <w:t xml:space="preserve"> and cactus</w:t>
      </w:r>
      <w:r w:rsidR="00B77116">
        <w:rPr>
          <w:sz w:val="22"/>
        </w:rPr>
        <w:t xml:space="preserve"> (Morocco), though this will be </w:t>
      </w:r>
      <w:r w:rsidR="008427B3">
        <w:rPr>
          <w:sz w:val="22"/>
        </w:rPr>
        <w:t xml:space="preserve">more specifically </w:t>
      </w:r>
      <w:r w:rsidR="00B77116">
        <w:rPr>
          <w:sz w:val="22"/>
        </w:rPr>
        <w:t>determined further into project preparation</w:t>
      </w:r>
      <w:r w:rsidR="00FB49AA">
        <w:rPr>
          <w:sz w:val="22"/>
        </w:rPr>
        <w:t xml:space="preserve"> (see Annex A for additional details)</w:t>
      </w:r>
      <w:r w:rsidR="00B77116">
        <w:rPr>
          <w:sz w:val="22"/>
        </w:rPr>
        <w:t xml:space="preserve">. </w:t>
      </w:r>
    </w:p>
    <w:p w:rsidR="007611A5" w:rsidRDefault="007611A5" w:rsidP="007611A5">
      <w:pPr>
        <w:pStyle w:val="Footer"/>
        <w:spacing w:after="120"/>
        <w:ind w:left="-720"/>
        <w:jc w:val="both"/>
        <w:rPr>
          <w:sz w:val="22"/>
        </w:rPr>
      </w:pPr>
      <w:r>
        <w:rPr>
          <w:b/>
          <w:sz w:val="22"/>
        </w:rPr>
        <w:t>2</w:t>
      </w:r>
      <w:r w:rsidRPr="00E458AA">
        <w:rPr>
          <w:b/>
          <w:sz w:val="22"/>
        </w:rPr>
        <w:t>. Programmatic Monitoring, Knowledge Sharing, and Dissemination.</w:t>
      </w:r>
      <w:r w:rsidRPr="00E458AA">
        <w:rPr>
          <w:sz w:val="22"/>
        </w:rPr>
        <w:t xml:space="preserve"> The objective of this component is </w:t>
      </w:r>
      <w:r>
        <w:rPr>
          <w:sz w:val="22"/>
        </w:rPr>
        <w:t>two</w:t>
      </w:r>
      <w:r w:rsidRPr="00E458AA">
        <w:rPr>
          <w:sz w:val="22"/>
        </w:rPr>
        <w:t xml:space="preserve">-fold: (i) </w:t>
      </w:r>
      <w:r>
        <w:rPr>
          <w:sz w:val="22"/>
        </w:rPr>
        <w:t xml:space="preserve">to ensure program level coordination, including </w:t>
      </w:r>
      <w:r w:rsidRPr="00E458AA">
        <w:rPr>
          <w:sz w:val="22"/>
        </w:rPr>
        <w:t>track</w:t>
      </w:r>
      <w:r>
        <w:rPr>
          <w:sz w:val="22"/>
        </w:rPr>
        <w:t>ing</w:t>
      </w:r>
      <w:r w:rsidRPr="00E458AA">
        <w:rPr>
          <w:sz w:val="22"/>
        </w:rPr>
        <w:t xml:space="preserve"> the delivery of measurable project and outcomes and results;</w:t>
      </w:r>
      <w:r>
        <w:rPr>
          <w:sz w:val="22"/>
        </w:rPr>
        <w:t xml:space="preserve"> and </w:t>
      </w:r>
      <w:r w:rsidRPr="00E458AA">
        <w:rPr>
          <w:sz w:val="22"/>
        </w:rPr>
        <w:t>(ii) to strengthen knowledge building on best practices</w:t>
      </w:r>
      <w:r>
        <w:rPr>
          <w:sz w:val="22"/>
        </w:rPr>
        <w:t xml:space="preserve"> and coordination between different projects under the Program. </w:t>
      </w:r>
      <w:r w:rsidRPr="007611A5">
        <w:rPr>
          <w:sz w:val="22"/>
        </w:rPr>
        <w:t xml:space="preserve">The former will </w:t>
      </w:r>
      <w:r w:rsidRPr="007611A5">
        <w:rPr>
          <w:bCs/>
          <w:noProof/>
          <w:sz w:val="22"/>
          <w:szCs w:val="22"/>
        </w:rPr>
        <w:t xml:space="preserve">focus the establishment of a national (supported by each national project) and on </w:t>
      </w:r>
      <w:r>
        <w:rPr>
          <w:bCs/>
          <w:noProof/>
          <w:sz w:val="22"/>
          <w:szCs w:val="22"/>
        </w:rPr>
        <w:t>b</w:t>
      </w:r>
      <w:r w:rsidRPr="007611A5">
        <w:rPr>
          <w:bCs/>
          <w:noProof/>
          <w:sz w:val="22"/>
          <w:szCs w:val="22"/>
        </w:rPr>
        <w:t>uild</w:t>
      </w:r>
      <w:r>
        <w:rPr>
          <w:bCs/>
          <w:noProof/>
          <w:sz w:val="22"/>
          <w:szCs w:val="22"/>
        </w:rPr>
        <w:t>ing the</w:t>
      </w:r>
      <w:r w:rsidRPr="007611A5">
        <w:rPr>
          <w:bCs/>
          <w:noProof/>
          <w:sz w:val="22"/>
          <w:szCs w:val="22"/>
        </w:rPr>
        <w:t xml:space="preserve"> capacity of one institute to take a leadership role </w:t>
      </w:r>
      <w:r>
        <w:rPr>
          <w:bCs/>
          <w:noProof/>
          <w:sz w:val="22"/>
          <w:szCs w:val="22"/>
        </w:rPr>
        <w:t>for the</w:t>
      </w:r>
      <w:r w:rsidRPr="007611A5">
        <w:rPr>
          <w:bCs/>
          <w:noProof/>
          <w:sz w:val="22"/>
          <w:szCs w:val="22"/>
        </w:rPr>
        <w:t xml:space="preserve"> </w:t>
      </w:r>
      <w:r w:rsidR="00074049">
        <w:rPr>
          <w:bCs/>
          <w:noProof/>
          <w:sz w:val="22"/>
          <w:szCs w:val="22"/>
        </w:rPr>
        <w:t>program</w:t>
      </w:r>
      <w:r w:rsidRPr="007611A5">
        <w:rPr>
          <w:bCs/>
          <w:noProof/>
          <w:sz w:val="22"/>
          <w:szCs w:val="22"/>
        </w:rPr>
        <w:t xml:space="preserve">-level </w:t>
      </w:r>
      <w:r>
        <w:rPr>
          <w:bCs/>
          <w:noProof/>
          <w:sz w:val="22"/>
          <w:szCs w:val="22"/>
        </w:rPr>
        <w:t>M&amp;E</w:t>
      </w:r>
      <w:r w:rsidRPr="007611A5">
        <w:rPr>
          <w:bCs/>
          <w:noProof/>
          <w:sz w:val="22"/>
          <w:szCs w:val="22"/>
        </w:rPr>
        <w:t xml:space="preserve"> system (supported by the regional project) that will track the results and impacts at an individual project level and consolidate these at a programmatic level in order to evaluate Program achievements. National M&amp;E systems would feed into the </w:t>
      </w:r>
      <w:r w:rsidR="003C16FD">
        <w:rPr>
          <w:bCs/>
          <w:noProof/>
          <w:sz w:val="22"/>
          <w:szCs w:val="22"/>
        </w:rPr>
        <w:t>P</w:t>
      </w:r>
      <w:r w:rsidR="00074049">
        <w:rPr>
          <w:bCs/>
          <w:noProof/>
          <w:sz w:val="22"/>
          <w:szCs w:val="22"/>
        </w:rPr>
        <w:t>rogram</w:t>
      </w:r>
      <w:r w:rsidRPr="007611A5">
        <w:rPr>
          <w:bCs/>
          <w:noProof/>
          <w:sz w:val="22"/>
          <w:szCs w:val="22"/>
        </w:rPr>
        <w:t xml:space="preserve"> M&amp;E system, so that strategic evaluation is based on actual results-on-the-ground. </w:t>
      </w:r>
      <w:r>
        <w:rPr>
          <w:rFonts w:hAnsi="Times New Roman Bold"/>
          <w:sz w:val="22"/>
          <w:szCs w:val="22"/>
        </w:rPr>
        <w:t xml:space="preserve">The latter will be comprised of three main activities: (i) dissemination of lessons learned from select pilots in each participating country; (ii) the development of a visiting professors program; (iii) and the organization of workshops (about one per year) </w:t>
      </w:r>
      <w:r w:rsidRPr="00CF728A">
        <w:rPr>
          <w:rFonts w:hAnsi="Times New Roman Bold"/>
          <w:sz w:val="22"/>
          <w:szCs w:val="22"/>
        </w:rPr>
        <w:t xml:space="preserve">to bring </w:t>
      </w:r>
      <w:r>
        <w:rPr>
          <w:rFonts w:hAnsi="Times New Roman Bold"/>
          <w:sz w:val="22"/>
          <w:szCs w:val="22"/>
        </w:rPr>
        <w:t xml:space="preserve">together </w:t>
      </w:r>
      <w:r w:rsidRPr="00CF728A">
        <w:rPr>
          <w:rFonts w:hAnsi="Times New Roman Bold"/>
          <w:sz w:val="22"/>
          <w:szCs w:val="22"/>
        </w:rPr>
        <w:t xml:space="preserve">desert institutes, </w:t>
      </w:r>
      <w:r>
        <w:rPr>
          <w:rFonts w:hAnsi="Times New Roman Bold"/>
          <w:sz w:val="22"/>
          <w:szCs w:val="22"/>
        </w:rPr>
        <w:t>government</w:t>
      </w:r>
      <w:r w:rsidRPr="00CF728A">
        <w:rPr>
          <w:rFonts w:hAnsi="Times New Roman Bold"/>
          <w:sz w:val="22"/>
          <w:szCs w:val="22"/>
        </w:rPr>
        <w:t xml:space="preserve"> and other key </w:t>
      </w:r>
      <w:r>
        <w:rPr>
          <w:rFonts w:hAnsi="Times New Roman Bold"/>
          <w:sz w:val="22"/>
          <w:szCs w:val="22"/>
        </w:rPr>
        <w:t>stakeholders from the participating</w:t>
      </w:r>
      <w:r w:rsidRPr="00CF728A">
        <w:rPr>
          <w:rFonts w:hAnsi="Times New Roman Bold"/>
          <w:sz w:val="22"/>
          <w:szCs w:val="22"/>
        </w:rPr>
        <w:t xml:space="preserve"> countries to facilitate the development of related policy guidance on integrating </w:t>
      </w:r>
      <w:r>
        <w:rPr>
          <w:rFonts w:hAnsi="Times New Roman Bold"/>
          <w:sz w:val="22"/>
          <w:szCs w:val="22"/>
        </w:rPr>
        <w:t xml:space="preserve"> biodiversity management and SLWM </w:t>
      </w:r>
      <w:r w:rsidRPr="00CF728A">
        <w:rPr>
          <w:rFonts w:hAnsi="Times New Roman Bold"/>
          <w:sz w:val="22"/>
          <w:szCs w:val="22"/>
        </w:rPr>
        <w:t>dimensions into respective production sectors</w:t>
      </w:r>
      <w:r>
        <w:rPr>
          <w:sz w:val="22"/>
        </w:rPr>
        <w:t>.</w:t>
      </w:r>
      <w:r w:rsidR="00EF2879">
        <w:rPr>
          <w:sz w:val="22"/>
        </w:rPr>
        <w:t xml:space="preserve"> </w:t>
      </w:r>
      <w:r>
        <w:rPr>
          <w:sz w:val="22"/>
        </w:rPr>
        <w:t>The outcomes of this second component will in turn serve to inform the design and potential scaling up of subsequent Program phases.</w:t>
      </w:r>
      <w:r w:rsidRPr="00E458AA">
        <w:rPr>
          <w:sz w:val="22"/>
        </w:rPr>
        <w:t xml:space="preserve"> </w:t>
      </w:r>
    </w:p>
    <w:p w:rsidR="001647A3" w:rsidRDefault="00EF2879" w:rsidP="00A22527">
      <w:pPr>
        <w:pStyle w:val="Footer"/>
        <w:spacing w:after="240"/>
        <w:ind w:left="-720"/>
        <w:jc w:val="both"/>
        <w:rPr>
          <w:sz w:val="22"/>
        </w:rPr>
      </w:pPr>
      <w:r>
        <w:rPr>
          <w:sz w:val="22"/>
        </w:rPr>
        <w:t xml:space="preserve">In parallel, additional funding from alternative sources (around $1 million) will be sought for a </w:t>
      </w:r>
      <w:r w:rsidRPr="006024C4">
        <w:rPr>
          <w:b/>
          <w:sz w:val="22"/>
        </w:rPr>
        <w:t>Desert Ecosystem</w:t>
      </w:r>
      <w:r>
        <w:rPr>
          <w:b/>
          <w:sz w:val="22"/>
        </w:rPr>
        <w:t xml:space="preserve"> Services</w:t>
      </w:r>
      <w:r w:rsidRPr="00BF3CD8">
        <w:rPr>
          <w:b/>
          <w:sz w:val="22"/>
        </w:rPr>
        <w:t xml:space="preserve"> Assessment</w:t>
      </w:r>
      <w:r>
        <w:rPr>
          <w:b/>
          <w:sz w:val="22"/>
        </w:rPr>
        <w:t xml:space="preserve">, </w:t>
      </w:r>
      <w:r>
        <w:rPr>
          <w:sz w:val="22"/>
        </w:rPr>
        <w:t xml:space="preserve">which would </w:t>
      </w:r>
      <w:r w:rsidRPr="00A61028">
        <w:rPr>
          <w:sz w:val="22"/>
        </w:rPr>
        <w:t>allow</w:t>
      </w:r>
      <w:r w:rsidRPr="00E7199F">
        <w:rPr>
          <w:sz w:val="22"/>
        </w:rPr>
        <w:t xml:space="preserve"> the regional project </w:t>
      </w:r>
      <w:r>
        <w:rPr>
          <w:sz w:val="22"/>
        </w:rPr>
        <w:t>to</w:t>
      </w:r>
      <w:r w:rsidRPr="00E7199F">
        <w:rPr>
          <w:sz w:val="22"/>
        </w:rPr>
        <w:t xml:space="preserve"> serve as an umbrella beyond the four national projects in the current program and play a role to also transfer knowledge and support the development of a second phase of the MENA-DELP with additional countries in the region.</w:t>
      </w:r>
      <w:r w:rsidRPr="004E25A3">
        <w:rPr>
          <w:sz w:val="22"/>
        </w:rPr>
        <w:t xml:space="preserve"> </w:t>
      </w:r>
      <w:r>
        <w:rPr>
          <w:sz w:val="22"/>
        </w:rPr>
        <w:t xml:space="preserve">This </w:t>
      </w:r>
      <w:r w:rsidR="008359C1">
        <w:rPr>
          <w:sz w:val="22"/>
        </w:rPr>
        <w:t xml:space="preserve">assessment </w:t>
      </w:r>
      <w:r>
        <w:rPr>
          <w:sz w:val="22"/>
        </w:rPr>
        <w:t>w</w:t>
      </w:r>
      <w:r w:rsidR="008359C1">
        <w:rPr>
          <w:sz w:val="22"/>
        </w:rPr>
        <w:t>ould</w:t>
      </w:r>
      <w:r>
        <w:rPr>
          <w:sz w:val="22"/>
        </w:rPr>
        <w:t xml:space="preserve"> aim to </w:t>
      </w:r>
      <w:r w:rsidRPr="004E25A3">
        <w:rPr>
          <w:sz w:val="22"/>
        </w:rPr>
        <w:t xml:space="preserve">identify and measure the </w:t>
      </w:r>
      <w:r>
        <w:rPr>
          <w:sz w:val="22"/>
        </w:rPr>
        <w:t>hotspot values</w:t>
      </w:r>
      <w:r w:rsidRPr="004E25A3">
        <w:rPr>
          <w:sz w:val="22"/>
        </w:rPr>
        <w:t xml:space="preserve"> of desert ecosystem services for the Arabian and Sahara Deserts to inform decision making in the context of improving livelihoods, enhancing sustainable regional development, and generating global environmental benefits. </w:t>
      </w:r>
      <w:r>
        <w:rPr>
          <w:sz w:val="22"/>
        </w:rPr>
        <w:t>As mentioned above, d</w:t>
      </w:r>
      <w:r w:rsidRPr="004E25A3">
        <w:rPr>
          <w:sz w:val="22"/>
        </w:rPr>
        <w:t xml:space="preserve">esert ecosystem services </w:t>
      </w:r>
      <w:r>
        <w:rPr>
          <w:sz w:val="22"/>
        </w:rPr>
        <w:t xml:space="preserve">include provisional, regulating and cultural services such as </w:t>
      </w:r>
      <w:r w:rsidRPr="004E25A3">
        <w:rPr>
          <w:sz w:val="22"/>
        </w:rPr>
        <w:t>ecotourism, oasis agriculture, solar power, genetic diversity, traditional land uses and water management systems, grazing,</w:t>
      </w:r>
      <w:r>
        <w:rPr>
          <w:sz w:val="22"/>
        </w:rPr>
        <w:t xml:space="preserve"> medicinal and aromatic plants</w:t>
      </w:r>
      <w:r w:rsidRPr="004E25A3">
        <w:rPr>
          <w:sz w:val="22"/>
        </w:rPr>
        <w:t>, agriculture heritage systems, and many others.</w:t>
      </w:r>
      <w:r>
        <w:rPr>
          <w:sz w:val="22"/>
        </w:rPr>
        <w:t xml:space="preserve"> </w:t>
      </w:r>
      <w:r w:rsidR="008359C1">
        <w:rPr>
          <w:sz w:val="22"/>
        </w:rPr>
        <w:t>To this effect, a</w:t>
      </w:r>
      <w:r w:rsidR="000B1858">
        <w:rPr>
          <w:sz w:val="22"/>
        </w:rPr>
        <w:t>n</w:t>
      </w:r>
      <w:r>
        <w:rPr>
          <w:sz w:val="22"/>
        </w:rPr>
        <w:t xml:space="preserve"> </w:t>
      </w:r>
      <w:r w:rsidRPr="00B8168F">
        <w:rPr>
          <w:sz w:val="22"/>
        </w:rPr>
        <w:t xml:space="preserve">Issues Paper </w:t>
      </w:r>
      <w:r>
        <w:rPr>
          <w:sz w:val="22"/>
        </w:rPr>
        <w:t xml:space="preserve">has been finalized (see Annex B) </w:t>
      </w:r>
      <w:r w:rsidRPr="00B8168F">
        <w:rPr>
          <w:sz w:val="22"/>
        </w:rPr>
        <w:t xml:space="preserve">to inform the design of </w:t>
      </w:r>
      <w:r>
        <w:rPr>
          <w:sz w:val="22"/>
        </w:rPr>
        <w:t>such an</w:t>
      </w:r>
      <w:r w:rsidRPr="00B8168F">
        <w:rPr>
          <w:sz w:val="22"/>
        </w:rPr>
        <w:t xml:space="preserve"> </w:t>
      </w:r>
      <w:r w:rsidR="00CB7E78">
        <w:rPr>
          <w:sz w:val="22"/>
        </w:rPr>
        <w:t>a</w:t>
      </w:r>
      <w:r w:rsidR="00CB7E78" w:rsidRPr="00B8168F">
        <w:rPr>
          <w:sz w:val="22"/>
        </w:rPr>
        <w:t>ssessment</w:t>
      </w:r>
      <w:r>
        <w:rPr>
          <w:sz w:val="22"/>
        </w:rPr>
        <w:t>, s</w:t>
      </w:r>
      <w:r w:rsidRPr="00B8168F">
        <w:rPr>
          <w:sz w:val="22"/>
        </w:rPr>
        <w:t>pecify</w:t>
      </w:r>
      <w:r>
        <w:rPr>
          <w:sz w:val="22"/>
        </w:rPr>
        <w:t>ing</w:t>
      </w:r>
      <w:r w:rsidRPr="00B8168F">
        <w:rPr>
          <w:sz w:val="22"/>
        </w:rPr>
        <w:t xml:space="preserve"> the scope, specific objectives, and methodology to be used, </w:t>
      </w:r>
      <w:r>
        <w:rPr>
          <w:sz w:val="22"/>
        </w:rPr>
        <w:t xml:space="preserve">and </w:t>
      </w:r>
      <w:r w:rsidRPr="00B8168F">
        <w:rPr>
          <w:sz w:val="22"/>
        </w:rPr>
        <w:t>build</w:t>
      </w:r>
      <w:r>
        <w:rPr>
          <w:sz w:val="22"/>
        </w:rPr>
        <w:t>ing</w:t>
      </w:r>
      <w:r w:rsidRPr="00B8168F">
        <w:rPr>
          <w:sz w:val="22"/>
        </w:rPr>
        <w:t xml:space="preserve"> on consultations with relevant </w:t>
      </w:r>
      <w:r>
        <w:rPr>
          <w:sz w:val="22"/>
        </w:rPr>
        <w:t xml:space="preserve">arid land </w:t>
      </w:r>
      <w:r w:rsidRPr="00B8168F">
        <w:rPr>
          <w:sz w:val="22"/>
        </w:rPr>
        <w:t>and ecosystem services measurement and valuation</w:t>
      </w:r>
      <w:r>
        <w:rPr>
          <w:sz w:val="22"/>
        </w:rPr>
        <w:t xml:space="preserve"> experts</w:t>
      </w:r>
      <w:r w:rsidRPr="00B8168F">
        <w:rPr>
          <w:sz w:val="22"/>
        </w:rPr>
        <w:t>.</w:t>
      </w:r>
      <w:r>
        <w:rPr>
          <w:sz w:val="22"/>
        </w:rPr>
        <w:t xml:space="preserve"> An Expert Panel would be composed to serve as advisors and play a central role in disseminating the results of the </w:t>
      </w:r>
      <w:r w:rsidR="00CB7E78">
        <w:rPr>
          <w:sz w:val="22"/>
        </w:rPr>
        <w:t>assessment</w:t>
      </w:r>
      <w:r>
        <w:rPr>
          <w:sz w:val="22"/>
        </w:rPr>
        <w:t>. A lead implementing entity w</w:t>
      </w:r>
      <w:r w:rsidR="008359C1">
        <w:rPr>
          <w:sz w:val="22"/>
        </w:rPr>
        <w:t>ould</w:t>
      </w:r>
      <w:r>
        <w:rPr>
          <w:sz w:val="22"/>
        </w:rPr>
        <w:t xml:space="preserve"> be sought to conduct this </w:t>
      </w:r>
      <w:r w:rsidR="008359C1">
        <w:rPr>
          <w:sz w:val="22"/>
        </w:rPr>
        <w:t xml:space="preserve">assessment </w:t>
      </w:r>
      <w:r>
        <w:rPr>
          <w:sz w:val="22"/>
        </w:rPr>
        <w:t>through partner regional centers of excellence, which include regional and national research institutions.</w:t>
      </w:r>
      <w:r w:rsidR="00074049">
        <w:rPr>
          <w:sz w:val="22"/>
        </w:rPr>
        <w:t xml:space="preserve"> </w:t>
      </w:r>
    </w:p>
    <w:p w:rsidR="001647A3" w:rsidRDefault="001647A3" w:rsidP="001647A3">
      <w:pPr>
        <w:pStyle w:val="Footer"/>
        <w:ind w:left="-720"/>
        <w:rPr>
          <w:sz w:val="22"/>
          <w:szCs w:val="22"/>
        </w:rPr>
      </w:pPr>
      <w:r w:rsidRPr="00CD2D33">
        <w:rPr>
          <w:sz w:val="22"/>
          <w:szCs w:val="22"/>
        </w:rPr>
        <w:lastRenderedPageBreak/>
        <w:t xml:space="preserve">D. </w:t>
      </w:r>
      <w:r>
        <w:rPr>
          <w:sz w:val="22"/>
          <w:szCs w:val="22"/>
        </w:rPr>
        <w:t xml:space="preserve"> </w:t>
      </w:r>
      <w:r w:rsidRPr="00CD2D33">
        <w:rPr>
          <w:sz w:val="22"/>
          <w:szCs w:val="22"/>
        </w:rPr>
        <w:t xml:space="preserve">Discuss the added value of the program vis-à-vis a project approach (including </w:t>
      </w:r>
      <w:hyperlink r:id="rId22" w:history="1">
        <w:r w:rsidRPr="00E07BE8">
          <w:rPr>
            <w:rStyle w:val="Hyperlink"/>
            <w:sz w:val="22"/>
            <w:szCs w:val="22"/>
          </w:rPr>
          <w:t>cost effectiveness</w:t>
        </w:r>
      </w:hyperlink>
      <w:r w:rsidRPr="00CD2D33">
        <w:rPr>
          <w:sz w:val="22"/>
          <w:szCs w:val="22"/>
        </w:rPr>
        <w:t>):</w:t>
      </w:r>
    </w:p>
    <w:p w:rsidR="001647A3" w:rsidRDefault="001647A3" w:rsidP="001647A3">
      <w:pPr>
        <w:autoSpaceDE w:val="0"/>
        <w:autoSpaceDN w:val="0"/>
        <w:adjustRightInd w:val="0"/>
        <w:ind w:left="-720"/>
        <w:jc w:val="both"/>
        <w:rPr>
          <w:noProof/>
          <w:sz w:val="22"/>
          <w:szCs w:val="22"/>
        </w:rPr>
      </w:pPr>
    </w:p>
    <w:p w:rsidR="001647A3" w:rsidRDefault="001647A3" w:rsidP="001647A3">
      <w:pPr>
        <w:autoSpaceDE w:val="0"/>
        <w:autoSpaceDN w:val="0"/>
        <w:adjustRightInd w:val="0"/>
        <w:spacing w:after="120"/>
        <w:ind w:left="-720"/>
        <w:jc w:val="both"/>
        <w:rPr>
          <w:noProof/>
          <w:sz w:val="22"/>
          <w:szCs w:val="22"/>
        </w:rPr>
      </w:pPr>
      <w:r>
        <w:rPr>
          <w:noProof/>
          <w:sz w:val="22"/>
          <w:szCs w:val="22"/>
        </w:rPr>
        <w:t>There are five major ways that a program brings added value to the countries in the MENA region.  These are as follows:</w:t>
      </w:r>
    </w:p>
    <w:p w:rsidR="001647A3" w:rsidRDefault="001647A3" w:rsidP="001647A3">
      <w:pPr>
        <w:autoSpaceDE w:val="0"/>
        <w:autoSpaceDN w:val="0"/>
        <w:adjustRightInd w:val="0"/>
        <w:spacing w:after="120"/>
        <w:ind w:left="-720"/>
        <w:jc w:val="both"/>
        <w:rPr>
          <w:noProof/>
          <w:sz w:val="22"/>
          <w:szCs w:val="22"/>
        </w:rPr>
      </w:pPr>
      <w:r>
        <w:rPr>
          <w:b/>
          <w:noProof/>
          <w:sz w:val="22"/>
          <w:szCs w:val="22"/>
        </w:rPr>
        <w:t>Raised v</w:t>
      </w:r>
      <w:r w:rsidRPr="00A65382">
        <w:rPr>
          <w:b/>
          <w:noProof/>
          <w:sz w:val="22"/>
          <w:szCs w:val="22"/>
        </w:rPr>
        <w:t>isibility</w:t>
      </w:r>
      <w:r>
        <w:rPr>
          <w:b/>
          <w:noProof/>
          <w:sz w:val="22"/>
          <w:szCs w:val="22"/>
        </w:rPr>
        <w:t xml:space="preserve"> of a new conceptual vision of desert ecosystems as an asset</w:t>
      </w:r>
      <w:r w:rsidRPr="00A65382">
        <w:rPr>
          <w:b/>
          <w:noProof/>
          <w:sz w:val="22"/>
          <w:szCs w:val="22"/>
        </w:rPr>
        <w:t>.</w:t>
      </w:r>
      <w:r>
        <w:rPr>
          <w:noProof/>
          <w:sz w:val="22"/>
          <w:szCs w:val="22"/>
        </w:rPr>
        <w:t xml:space="preserve"> The Program raises visibility on the concept of deserts as sources of a variety of goods and services and enhanced livelihoods, particularly for some of the most vulnerable groups in M</w:t>
      </w:r>
      <w:r w:rsidR="00BB5127">
        <w:rPr>
          <w:noProof/>
          <w:sz w:val="22"/>
          <w:szCs w:val="22"/>
        </w:rPr>
        <w:t>E</w:t>
      </w:r>
      <w:r>
        <w:rPr>
          <w:noProof/>
          <w:sz w:val="22"/>
          <w:szCs w:val="22"/>
        </w:rPr>
        <w:t>NA.  In light of the Arab Spring and given the current emphasis on inclusive growth and jobs, the MENA-DELP program results in putting a spotlight on a resource (i.e. desert ecosystems), which has traditionally been viewed as a liability rather than as an asset from which goods and services can be optimized.  Further this ecosystem is the dominant one in the region, and where some of the most vulnerable groups and communities reside. In doing so the Program seeks to address an important challenge that could contribute to a more inclusive growth in the region.</w:t>
      </w:r>
    </w:p>
    <w:p w:rsidR="001647A3" w:rsidRDefault="001647A3" w:rsidP="001647A3">
      <w:pPr>
        <w:autoSpaceDE w:val="0"/>
        <w:autoSpaceDN w:val="0"/>
        <w:adjustRightInd w:val="0"/>
        <w:spacing w:after="120"/>
        <w:ind w:left="-720"/>
        <w:jc w:val="both"/>
        <w:rPr>
          <w:noProof/>
          <w:sz w:val="22"/>
          <w:szCs w:val="22"/>
        </w:rPr>
      </w:pPr>
      <w:r>
        <w:rPr>
          <w:b/>
          <w:noProof/>
          <w:sz w:val="22"/>
          <w:szCs w:val="22"/>
        </w:rPr>
        <w:t xml:space="preserve">Knowledge generation and sharing across productive sectors linked with desert ecosystems.  </w:t>
      </w:r>
      <w:r>
        <w:rPr>
          <w:noProof/>
          <w:sz w:val="22"/>
          <w:szCs w:val="22"/>
        </w:rPr>
        <w:t>Even though each national project focuses on at least one specific productive sector, together they cover a range of productive sectors, including tourism, agriculture, livestock grazing, etc., thus allowing for knowledge sharing and learning across countries on productive sectors linked with desert ecosystems.</w:t>
      </w:r>
    </w:p>
    <w:p w:rsidR="007465BA" w:rsidRDefault="001647A3" w:rsidP="00A22527">
      <w:pPr>
        <w:autoSpaceDE w:val="0"/>
        <w:autoSpaceDN w:val="0"/>
        <w:adjustRightInd w:val="0"/>
        <w:spacing w:after="120"/>
        <w:ind w:left="-720"/>
        <w:jc w:val="both"/>
        <w:rPr>
          <w:noProof/>
          <w:sz w:val="22"/>
          <w:szCs w:val="22"/>
        </w:rPr>
      </w:pPr>
      <w:r w:rsidRPr="00A65382">
        <w:rPr>
          <w:b/>
          <w:noProof/>
          <w:sz w:val="22"/>
          <w:szCs w:val="22"/>
        </w:rPr>
        <w:t>Regional integration and sharing of knowledge across countries.</w:t>
      </w:r>
      <w:r>
        <w:rPr>
          <w:noProof/>
          <w:sz w:val="22"/>
          <w:szCs w:val="22"/>
        </w:rPr>
        <w:t xml:space="preserve">  In addition to the information gleaned from individual productive sectors and their linkage with desert ecosystems. the program also allows for broader knowledge sharing through a regional project.  This regional project </w:t>
      </w:r>
      <w:r w:rsidR="00074049">
        <w:rPr>
          <w:noProof/>
          <w:sz w:val="22"/>
          <w:szCs w:val="22"/>
        </w:rPr>
        <w:t>is</w:t>
      </w:r>
      <w:r>
        <w:rPr>
          <w:noProof/>
          <w:sz w:val="22"/>
          <w:szCs w:val="22"/>
        </w:rPr>
        <w:t xml:space="preserve"> designed as an umbrella that allowed for knowledge exchange between the countries with national projects</w:t>
      </w:r>
      <w:r w:rsidR="00074049">
        <w:rPr>
          <w:noProof/>
          <w:sz w:val="22"/>
          <w:szCs w:val="22"/>
        </w:rPr>
        <w:t>.</w:t>
      </w:r>
      <w:r>
        <w:rPr>
          <w:noProof/>
          <w:sz w:val="22"/>
          <w:szCs w:val="22"/>
        </w:rPr>
        <w:t xml:space="preserve">.  This should allow for the formation of partnerships on a common natural resource and a better understanding of how to optimize goods and services from it and enhance local livelihoods  </w:t>
      </w:r>
      <w:r w:rsidR="00074049">
        <w:rPr>
          <w:noProof/>
          <w:sz w:val="22"/>
          <w:szCs w:val="22"/>
        </w:rPr>
        <w:t xml:space="preserve">Efforts will also be made to raise finacing to conduct in parallel, </w:t>
      </w:r>
      <w:r>
        <w:rPr>
          <w:noProof/>
          <w:sz w:val="22"/>
          <w:szCs w:val="22"/>
        </w:rPr>
        <w:t xml:space="preserve"> a desert ecosystem assessment, </w:t>
      </w:r>
      <w:r w:rsidR="00074049">
        <w:rPr>
          <w:noProof/>
          <w:sz w:val="22"/>
          <w:szCs w:val="22"/>
        </w:rPr>
        <w:t>which could</w:t>
      </w:r>
      <w:r>
        <w:rPr>
          <w:noProof/>
          <w:sz w:val="22"/>
          <w:szCs w:val="22"/>
        </w:rPr>
        <w:t xml:space="preserve"> serve as a mechanism to </w:t>
      </w:r>
      <w:r w:rsidR="007465BA">
        <w:rPr>
          <w:noProof/>
          <w:sz w:val="22"/>
          <w:szCs w:val="22"/>
        </w:rPr>
        <w:t xml:space="preserve">take the program to its next phase by </w:t>
      </w:r>
      <w:r>
        <w:rPr>
          <w:noProof/>
          <w:sz w:val="22"/>
          <w:szCs w:val="22"/>
        </w:rPr>
        <w:t>continu</w:t>
      </w:r>
      <w:r w:rsidR="007465BA">
        <w:rPr>
          <w:noProof/>
          <w:sz w:val="22"/>
          <w:szCs w:val="22"/>
        </w:rPr>
        <w:t>ing</w:t>
      </w:r>
      <w:r>
        <w:rPr>
          <w:noProof/>
          <w:sz w:val="22"/>
          <w:szCs w:val="22"/>
        </w:rPr>
        <w:t xml:space="preserve"> the dialogue and allow</w:t>
      </w:r>
      <w:r w:rsidR="007465BA">
        <w:rPr>
          <w:noProof/>
          <w:sz w:val="22"/>
          <w:szCs w:val="22"/>
        </w:rPr>
        <w:t>ing</w:t>
      </w:r>
      <w:r>
        <w:rPr>
          <w:noProof/>
          <w:sz w:val="22"/>
          <w:szCs w:val="22"/>
        </w:rPr>
        <w:t xml:space="preserve"> for other MENA countries to participate in subsequent stages and phases of the program. </w:t>
      </w:r>
    </w:p>
    <w:p w:rsidR="001647A3" w:rsidRDefault="001647A3" w:rsidP="001647A3">
      <w:pPr>
        <w:autoSpaceDE w:val="0"/>
        <w:autoSpaceDN w:val="0"/>
        <w:adjustRightInd w:val="0"/>
        <w:spacing w:after="120"/>
        <w:ind w:left="-720"/>
        <w:jc w:val="both"/>
        <w:rPr>
          <w:noProof/>
          <w:sz w:val="22"/>
          <w:szCs w:val="22"/>
        </w:rPr>
      </w:pPr>
      <w:r w:rsidRPr="00A65382">
        <w:rPr>
          <w:b/>
          <w:noProof/>
          <w:sz w:val="22"/>
          <w:szCs w:val="22"/>
        </w:rPr>
        <w:t>Stronger institutions.</w:t>
      </w:r>
      <w:r>
        <w:rPr>
          <w:noProof/>
          <w:sz w:val="22"/>
          <w:szCs w:val="22"/>
        </w:rPr>
        <w:t xml:space="preserve">  A programmatic approach should allow for strengthening institutions </w:t>
      </w:r>
      <w:r w:rsidR="00CB7E78">
        <w:rPr>
          <w:noProof/>
          <w:sz w:val="22"/>
          <w:szCs w:val="22"/>
        </w:rPr>
        <w:t xml:space="preserve"> in participating countires </w:t>
      </w:r>
      <w:r>
        <w:rPr>
          <w:noProof/>
          <w:sz w:val="22"/>
          <w:szCs w:val="22"/>
        </w:rPr>
        <w:t xml:space="preserve">and supporting their networking across the region. The program as a whole by connecting multiple research and policy institutions on desert ecosystems, and by fostering policy dialogue among </w:t>
      </w:r>
      <w:r w:rsidR="00CB7E78">
        <w:rPr>
          <w:noProof/>
          <w:sz w:val="22"/>
          <w:szCs w:val="22"/>
        </w:rPr>
        <w:t>participating</w:t>
      </w:r>
      <w:r>
        <w:rPr>
          <w:noProof/>
          <w:sz w:val="22"/>
          <w:szCs w:val="22"/>
        </w:rPr>
        <w:t xml:space="preserve"> countries should result in both a better understanding of the value and harnessing potential of desert ecosystems as well as provide important knowledge of good practices for enhancing desert livelihoods as well as adaptive approaches for sound management of deserts.  </w:t>
      </w:r>
    </w:p>
    <w:p w:rsidR="001647A3" w:rsidRDefault="001647A3" w:rsidP="001647A3">
      <w:pPr>
        <w:autoSpaceDE w:val="0"/>
        <w:autoSpaceDN w:val="0"/>
        <w:adjustRightInd w:val="0"/>
        <w:spacing w:after="120"/>
        <w:ind w:left="-720"/>
        <w:jc w:val="both"/>
        <w:rPr>
          <w:noProof/>
          <w:sz w:val="22"/>
          <w:szCs w:val="22"/>
        </w:rPr>
      </w:pPr>
      <w:r>
        <w:rPr>
          <w:b/>
          <w:noProof/>
          <w:sz w:val="22"/>
          <w:szCs w:val="22"/>
        </w:rPr>
        <w:t>Improved c</w:t>
      </w:r>
      <w:r w:rsidRPr="00A65382">
        <w:rPr>
          <w:b/>
          <w:noProof/>
          <w:sz w:val="22"/>
          <w:szCs w:val="22"/>
        </w:rPr>
        <w:t>ost-effectiveness</w:t>
      </w:r>
      <w:r>
        <w:rPr>
          <w:noProof/>
          <w:sz w:val="22"/>
          <w:szCs w:val="22"/>
        </w:rPr>
        <w:t xml:space="preserve">.  A program is useful at multiple levels from a cost-effectiveness standpoint. First, transactions costs related to sharing of knowledge between </w:t>
      </w:r>
      <w:r w:rsidR="007465BA">
        <w:rPr>
          <w:noProof/>
          <w:sz w:val="22"/>
          <w:szCs w:val="22"/>
        </w:rPr>
        <w:t xml:space="preserve">participating </w:t>
      </w:r>
      <w:r>
        <w:rPr>
          <w:noProof/>
          <w:sz w:val="22"/>
          <w:szCs w:val="22"/>
        </w:rPr>
        <w:t>countries is reduced in a programmatic approach.  Second, a programmatic approach sets a clear framework that allows for additional investors to come into the program in a more efficient and cost-effective manner</w:t>
      </w:r>
      <w:r w:rsidR="007465BA">
        <w:rPr>
          <w:noProof/>
          <w:sz w:val="22"/>
          <w:szCs w:val="22"/>
        </w:rPr>
        <w:t xml:space="preserve"> in subsequent phases</w:t>
      </w:r>
      <w:r>
        <w:rPr>
          <w:noProof/>
          <w:sz w:val="22"/>
          <w:szCs w:val="22"/>
        </w:rPr>
        <w:t xml:space="preserve">.  Third, transaction costs linked with project processing </w:t>
      </w:r>
      <w:r w:rsidR="007465BA">
        <w:rPr>
          <w:noProof/>
          <w:sz w:val="22"/>
          <w:szCs w:val="22"/>
        </w:rPr>
        <w:t xml:space="preserve">for the four national projects </w:t>
      </w:r>
      <w:r>
        <w:rPr>
          <w:noProof/>
          <w:sz w:val="22"/>
          <w:szCs w:val="22"/>
        </w:rPr>
        <w:t>are significantly reduced, as only one set of processing procedures apply to each of the projects following PFD approval.</w:t>
      </w:r>
    </w:p>
    <w:p w:rsidR="001647A3" w:rsidRDefault="001647A3" w:rsidP="001647A3">
      <w:pPr>
        <w:autoSpaceDE w:val="0"/>
        <w:autoSpaceDN w:val="0"/>
        <w:adjustRightInd w:val="0"/>
        <w:spacing w:after="120"/>
        <w:ind w:left="-720"/>
        <w:jc w:val="both"/>
        <w:rPr>
          <w:sz w:val="22"/>
        </w:rPr>
      </w:pPr>
      <w:r>
        <w:rPr>
          <w:sz w:val="22"/>
        </w:rPr>
        <w:t xml:space="preserve">For the GEF, a programmatic approach brings added value in that the GEF can continue to take a pioneering and leadership role in providing catalytic funding for the promotion of the regional and global environmental value of deserts. Targeted investments and tailored technical assistance can provide a framework for </w:t>
      </w:r>
      <w:r w:rsidRPr="00C62789">
        <w:rPr>
          <w:sz w:val="22"/>
        </w:rPr>
        <w:t xml:space="preserve">sustained country ownership </w:t>
      </w:r>
      <w:r>
        <w:rPr>
          <w:sz w:val="22"/>
        </w:rPr>
        <w:t>and</w:t>
      </w:r>
      <w:r w:rsidRPr="00C62789">
        <w:rPr>
          <w:sz w:val="22"/>
        </w:rPr>
        <w:t xml:space="preserve"> integration of </w:t>
      </w:r>
      <w:r>
        <w:rPr>
          <w:sz w:val="22"/>
        </w:rPr>
        <w:t xml:space="preserve">desert ecosystems and livelihoods into </w:t>
      </w:r>
      <w:r w:rsidRPr="00C62789">
        <w:rPr>
          <w:sz w:val="22"/>
        </w:rPr>
        <w:t xml:space="preserve">national and regional </w:t>
      </w:r>
      <w:r>
        <w:rPr>
          <w:sz w:val="22"/>
        </w:rPr>
        <w:t>policies and</w:t>
      </w:r>
      <w:r w:rsidRPr="00C62789">
        <w:rPr>
          <w:sz w:val="22"/>
        </w:rPr>
        <w:t xml:space="preserve"> development processes</w:t>
      </w:r>
      <w:r>
        <w:rPr>
          <w:sz w:val="22"/>
        </w:rPr>
        <w:t xml:space="preserve">. </w:t>
      </w:r>
    </w:p>
    <w:p w:rsidR="001647A3" w:rsidRDefault="001647A3" w:rsidP="001647A3">
      <w:pPr>
        <w:autoSpaceDE w:val="0"/>
        <w:autoSpaceDN w:val="0"/>
        <w:adjustRightInd w:val="0"/>
        <w:spacing w:after="240"/>
        <w:ind w:left="-720"/>
        <w:jc w:val="both"/>
        <w:rPr>
          <w:sz w:val="22"/>
        </w:rPr>
      </w:pPr>
      <w:r>
        <w:rPr>
          <w:sz w:val="22"/>
        </w:rPr>
        <w:t xml:space="preserve">For the World Bank, the MENA-DELP </w:t>
      </w:r>
      <w:r w:rsidR="007465BA">
        <w:rPr>
          <w:sz w:val="22"/>
        </w:rPr>
        <w:t xml:space="preserve">framework </w:t>
      </w:r>
      <w:r>
        <w:rPr>
          <w:sz w:val="22"/>
        </w:rPr>
        <w:t xml:space="preserve">represents another essential opportunity for regional integration, particularly through the Bank’s </w:t>
      </w:r>
      <w:r w:rsidRPr="00284460">
        <w:rPr>
          <w:sz w:val="22"/>
        </w:rPr>
        <w:t>convening power in terms of expanding bilateral and multilateral partnerships, broade</w:t>
      </w:r>
      <w:r>
        <w:rPr>
          <w:sz w:val="22"/>
        </w:rPr>
        <w:t>ning</w:t>
      </w:r>
      <w:r w:rsidRPr="00284460">
        <w:rPr>
          <w:sz w:val="22"/>
        </w:rPr>
        <w:t xml:space="preserve"> engagement with desert systems in terms of poverty alleviation, the sustainable use of natural resources, and institutional reform, as well as continu</w:t>
      </w:r>
      <w:r>
        <w:rPr>
          <w:sz w:val="22"/>
        </w:rPr>
        <w:t>ing</w:t>
      </w:r>
      <w:r w:rsidRPr="00284460">
        <w:rPr>
          <w:sz w:val="22"/>
        </w:rPr>
        <w:t xml:space="preserve"> support through investments, lending, technical assistance and other investment programs. </w:t>
      </w:r>
      <w:r w:rsidDel="00AB0267">
        <w:rPr>
          <w:bCs/>
          <w:noProof/>
          <w:sz w:val="22"/>
          <w:szCs w:val="22"/>
        </w:rPr>
        <w:t xml:space="preserve">The MENA-DELP will </w:t>
      </w:r>
      <w:r w:rsidDel="00AB0267">
        <w:rPr>
          <w:sz w:val="22"/>
        </w:rPr>
        <w:t xml:space="preserve">capitalize on the recent developments in partnerships between the Bank and MENA region clients through the Arab World Initiative (AWI), one of six key Bank strategic themes for global development. The AWI aims specifically to </w:t>
      </w:r>
      <w:r w:rsidRPr="00D45E22" w:rsidDel="00AB0267">
        <w:rPr>
          <w:sz w:val="22"/>
        </w:rPr>
        <w:t>strengthen developm</w:t>
      </w:r>
      <w:r w:rsidDel="00AB0267">
        <w:rPr>
          <w:sz w:val="22"/>
        </w:rPr>
        <w:t xml:space="preserve">ent and opportunity in the Arab </w:t>
      </w:r>
      <w:r w:rsidRPr="00D45E22" w:rsidDel="00AB0267">
        <w:rPr>
          <w:sz w:val="22"/>
        </w:rPr>
        <w:t xml:space="preserve">World by advancing regional integration and the integration of the region within the </w:t>
      </w:r>
      <w:r w:rsidRPr="00D45E22" w:rsidDel="00AB0267">
        <w:rPr>
          <w:sz w:val="22"/>
        </w:rPr>
        <w:lastRenderedPageBreak/>
        <w:t xml:space="preserve">global economy </w:t>
      </w:r>
      <w:r w:rsidDel="00AB0267">
        <w:rPr>
          <w:sz w:val="22"/>
        </w:rPr>
        <w:t xml:space="preserve">to achieve </w:t>
      </w:r>
      <w:r w:rsidRPr="00D45E22" w:rsidDel="00AB0267">
        <w:rPr>
          <w:sz w:val="22"/>
        </w:rPr>
        <w:t xml:space="preserve">better </w:t>
      </w:r>
      <w:r w:rsidDel="00AB0267">
        <w:rPr>
          <w:sz w:val="22"/>
        </w:rPr>
        <w:t xml:space="preserve">growth and </w:t>
      </w:r>
      <w:r w:rsidRPr="00D45E22" w:rsidDel="00AB0267">
        <w:rPr>
          <w:sz w:val="22"/>
        </w:rPr>
        <w:t>jobs, lower disparities, greater social inclusion and better ma</w:t>
      </w:r>
      <w:r w:rsidDel="00AB0267">
        <w:rPr>
          <w:sz w:val="22"/>
        </w:rPr>
        <w:t xml:space="preserve">nagement of natural resources, </w:t>
      </w:r>
      <w:r w:rsidRPr="00D45E22" w:rsidDel="00AB0267">
        <w:rPr>
          <w:sz w:val="22"/>
        </w:rPr>
        <w:t>especially water.</w:t>
      </w:r>
      <w:r w:rsidDel="00AB0267">
        <w:rPr>
          <w:sz w:val="22"/>
        </w:rPr>
        <w:t xml:space="preserve"> </w:t>
      </w:r>
    </w:p>
    <w:p w:rsidR="001647A3" w:rsidRDefault="001647A3" w:rsidP="001647A3">
      <w:pPr>
        <w:pStyle w:val="Footer"/>
        <w:ind w:left="-720"/>
        <w:rPr>
          <w:sz w:val="22"/>
          <w:szCs w:val="22"/>
        </w:rPr>
      </w:pPr>
      <w:r>
        <w:rPr>
          <w:sz w:val="22"/>
          <w:szCs w:val="22"/>
        </w:rPr>
        <w:t xml:space="preserve">E.  </w:t>
      </w:r>
      <w:r w:rsidRPr="00CD2D33">
        <w:rPr>
          <w:sz w:val="22"/>
          <w:szCs w:val="22"/>
        </w:rPr>
        <w:t>Describe the baseline program and the problem that it seeks to address:</w:t>
      </w:r>
    </w:p>
    <w:p w:rsidR="001647A3" w:rsidRDefault="001647A3" w:rsidP="001647A3">
      <w:pPr>
        <w:pStyle w:val="Footer"/>
        <w:rPr>
          <w:smallCaps/>
          <w:sz w:val="22"/>
          <w:szCs w:val="22"/>
        </w:rPr>
      </w:pPr>
    </w:p>
    <w:p w:rsidR="001647A3" w:rsidRDefault="001647A3" w:rsidP="00E542E3">
      <w:pPr>
        <w:pStyle w:val="Footer"/>
        <w:tabs>
          <w:tab w:val="clear" w:pos="4320"/>
          <w:tab w:val="clear" w:pos="8640"/>
        </w:tabs>
        <w:spacing w:after="120"/>
        <w:ind w:left="-720"/>
        <w:jc w:val="both"/>
        <w:rPr>
          <w:sz w:val="22"/>
        </w:rPr>
      </w:pPr>
      <w:r>
        <w:rPr>
          <w:sz w:val="22"/>
        </w:rPr>
        <w:t xml:space="preserve">The rationale for the MENA-DELP </w:t>
      </w:r>
      <w:r w:rsidR="007465BA">
        <w:rPr>
          <w:sz w:val="22"/>
        </w:rPr>
        <w:t xml:space="preserve">framework </w:t>
      </w:r>
      <w:r>
        <w:rPr>
          <w:sz w:val="22"/>
        </w:rPr>
        <w:t xml:space="preserve">stems from an urgent need to address the gaps and opportunities resulting from the lack of a global and regional management strategy for deserts. It is a strategic effort to understand, raise awareness, and harness the ecosystem, livelihood, and economic services provided by deserts, in order to increase both ecosystem and community resilience to the challenges faced by deserts and to enable them to better adapt to these changes.  </w:t>
      </w:r>
    </w:p>
    <w:p w:rsidR="00590403" w:rsidRDefault="001647A3" w:rsidP="00E542E3">
      <w:pPr>
        <w:pStyle w:val="Footer"/>
        <w:tabs>
          <w:tab w:val="clear" w:pos="4320"/>
          <w:tab w:val="clear" w:pos="8640"/>
        </w:tabs>
        <w:spacing w:after="120"/>
        <w:ind w:left="-720"/>
        <w:jc w:val="both"/>
        <w:rPr>
          <w:sz w:val="22"/>
        </w:rPr>
      </w:pPr>
      <w:r>
        <w:rPr>
          <w:sz w:val="22"/>
        </w:rPr>
        <w:t xml:space="preserve">GEF financing leveraged through the MENA-DELP </w:t>
      </w:r>
      <w:r w:rsidR="007465BA">
        <w:rPr>
          <w:sz w:val="22"/>
        </w:rPr>
        <w:t xml:space="preserve">Program </w:t>
      </w:r>
      <w:r>
        <w:rPr>
          <w:sz w:val="22"/>
        </w:rPr>
        <w:t xml:space="preserve">will enable countries in the region who have already expressed their interest to operationalize their existing or planned investments in desert ecosystems.  This initial group of countries will also serve as an example in terms of promoting the </w:t>
      </w:r>
      <w:r w:rsidRPr="00A64943">
        <w:rPr>
          <w:sz w:val="22"/>
        </w:rPr>
        <w:t xml:space="preserve">MENA-DELP </w:t>
      </w:r>
      <w:r w:rsidR="007465BA">
        <w:rPr>
          <w:sz w:val="22"/>
        </w:rPr>
        <w:t xml:space="preserve">framework </w:t>
      </w:r>
      <w:r>
        <w:rPr>
          <w:sz w:val="22"/>
        </w:rPr>
        <w:t xml:space="preserve">as </w:t>
      </w:r>
      <w:r w:rsidRPr="00A64943">
        <w:rPr>
          <w:sz w:val="22"/>
        </w:rPr>
        <w:t xml:space="preserve">incentive for </w:t>
      </w:r>
      <w:r>
        <w:rPr>
          <w:sz w:val="22"/>
        </w:rPr>
        <w:t xml:space="preserve">other </w:t>
      </w:r>
      <w:r w:rsidRPr="00A64943">
        <w:rPr>
          <w:sz w:val="22"/>
        </w:rPr>
        <w:t>countries</w:t>
      </w:r>
      <w:r>
        <w:rPr>
          <w:sz w:val="22"/>
        </w:rPr>
        <w:t xml:space="preserve"> in the region</w:t>
      </w:r>
      <w:r w:rsidRPr="00A64943">
        <w:rPr>
          <w:sz w:val="22"/>
        </w:rPr>
        <w:t xml:space="preserve"> with no existing or planned investments in the desert biome to develop </w:t>
      </w:r>
      <w:r>
        <w:rPr>
          <w:sz w:val="22"/>
        </w:rPr>
        <w:t>these</w:t>
      </w:r>
      <w:r w:rsidRPr="00A64943">
        <w:rPr>
          <w:sz w:val="22"/>
        </w:rPr>
        <w:t xml:space="preserve"> as a national priority</w:t>
      </w:r>
      <w:r>
        <w:rPr>
          <w:sz w:val="22"/>
        </w:rPr>
        <w:t xml:space="preserve"> </w:t>
      </w:r>
      <w:r w:rsidR="00CB7E78">
        <w:rPr>
          <w:sz w:val="22"/>
        </w:rPr>
        <w:t>in subsequent phases</w:t>
      </w:r>
      <w:r w:rsidR="007465BA">
        <w:rPr>
          <w:sz w:val="22"/>
        </w:rPr>
        <w:t>.</w:t>
      </w:r>
      <w:r>
        <w:rPr>
          <w:sz w:val="22"/>
        </w:rPr>
        <w:t xml:space="preserve">. </w:t>
      </w:r>
    </w:p>
    <w:p w:rsidR="00E542E3" w:rsidRPr="00E542E3" w:rsidRDefault="00446E32" w:rsidP="00E542E3">
      <w:pPr>
        <w:pStyle w:val="Footer"/>
        <w:tabs>
          <w:tab w:val="clear" w:pos="4320"/>
          <w:tab w:val="clear" w:pos="8640"/>
        </w:tabs>
        <w:spacing w:after="120"/>
        <w:ind w:left="-720"/>
        <w:jc w:val="both"/>
        <w:rPr>
          <w:rFonts w:ascii="TimesNewRomanPSMT" w:hAnsi="TimesNewRomanPSMT" w:cs="TimesNewRomanPSMT"/>
          <w:sz w:val="22"/>
          <w:szCs w:val="22"/>
        </w:rPr>
      </w:pPr>
      <w:r>
        <w:rPr>
          <w:rFonts w:ascii="TimesNewRomanPSMT" w:hAnsi="TimesNewRomanPSMT" w:cs="TimesNewRomanPSMT"/>
          <w:sz w:val="22"/>
          <w:szCs w:val="22"/>
        </w:rPr>
        <w:t>The table below provides a summary of the baseline investments in each participating country that GEF alternatives will be supporting. A more detailed description can also be found in Annex A.</w:t>
      </w:r>
    </w:p>
    <w:tbl>
      <w:tblPr>
        <w:tblStyle w:val="TableGrid"/>
        <w:tblW w:w="0" w:type="auto"/>
        <w:tblInd w:w="-720" w:type="dxa"/>
        <w:tblLook w:val="04A0"/>
      </w:tblPr>
      <w:tblGrid>
        <w:gridCol w:w="1458"/>
        <w:gridCol w:w="8730"/>
      </w:tblGrid>
      <w:tr w:rsidR="00256FA2" w:rsidTr="00256FA2">
        <w:tc>
          <w:tcPr>
            <w:tcW w:w="1458" w:type="dxa"/>
          </w:tcPr>
          <w:p w:rsidR="00256FA2" w:rsidRPr="00256FA2" w:rsidRDefault="00256FA2" w:rsidP="00E542E3">
            <w:pPr>
              <w:pStyle w:val="Footer"/>
              <w:tabs>
                <w:tab w:val="clear" w:pos="4320"/>
                <w:tab w:val="clear" w:pos="8640"/>
              </w:tabs>
              <w:spacing w:after="80"/>
              <w:jc w:val="center"/>
              <w:rPr>
                <w:b/>
                <w:sz w:val="22"/>
              </w:rPr>
            </w:pPr>
            <w:r w:rsidRPr="00256FA2">
              <w:rPr>
                <w:b/>
                <w:sz w:val="22"/>
              </w:rPr>
              <w:t>Country</w:t>
            </w:r>
          </w:p>
        </w:tc>
        <w:tc>
          <w:tcPr>
            <w:tcW w:w="8730" w:type="dxa"/>
          </w:tcPr>
          <w:p w:rsidR="00256FA2" w:rsidRPr="00256FA2" w:rsidRDefault="00256FA2" w:rsidP="00256FA2">
            <w:pPr>
              <w:pStyle w:val="Footer"/>
              <w:tabs>
                <w:tab w:val="clear" w:pos="4320"/>
                <w:tab w:val="clear" w:pos="8640"/>
              </w:tabs>
              <w:spacing w:after="80"/>
              <w:jc w:val="center"/>
              <w:rPr>
                <w:b/>
                <w:sz w:val="22"/>
              </w:rPr>
            </w:pPr>
            <w:r w:rsidRPr="00256FA2">
              <w:rPr>
                <w:b/>
                <w:sz w:val="22"/>
              </w:rPr>
              <w:t>Baseline Investment</w:t>
            </w:r>
          </w:p>
        </w:tc>
      </w:tr>
      <w:tr w:rsidR="00256FA2" w:rsidTr="00256FA2">
        <w:tc>
          <w:tcPr>
            <w:tcW w:w="1458" w:type="dxa"/>
          </w:tcPr>
          <w:p w:rsidR="00256FA2" w:rsidRDefault="00256FA2" w:rsidP="00E542E3">
            <w:pPr>
              <w:pStyle w:val="Footer"/>
              <w:tabs>
                <w:tab w:val="clear" w:pos="4320"/>
                <w:tab w:val="clear" w:pos="8640"/>
              </w:tabs>
              <w:spacing w:after="80"/>
              <w:jc w:val="center"/>
              <w:rPr>
                <w:sz w:val="22"/>
              </w:rPr>
            </w:pPr>
            <w:r>
              <w:rPr>
                <w:sz w:val="22"/>
              </w:rPr>
              <w:t>Algeria</w:t>
            </w:r>
          </w:p>
        </w:tc>
        <w:tc>
          <w:tcPr>
            <w:tcW w:w="8730" w:type="dxa"/>
          </w:tcPr>
          <w:p w:rsidR="00256FA2" w:rsidRDefault="00BE6151" w:rsidP="000B7033">
            <w:pPr>
              <w:spacing w:after="120"/>
              <w:jc w:val="both"/>
              <w:rPr>
                <w:sz w:val="22"/>
                <w:szCs w:val="22"/>
              </w:rPr>
            </w:pPr>
            <w:r>
              <w:rPr>
                <w:sz w:val="22"/>
                <w:szCs w:val="22"/>
              </w:rPr>
              <w:t xml:space="preserve">The </w:t>
            </w:r>
            <w:r w:rsidR="00F807A6">
              <w:rPr>
                <w:sz w:val="22"/>
                <w:szCs w:val="22"/>
              </w:rPr>
              <w:t xml:space="preserve">Algeria </w:t>
            </w:r>
            <w:r>
              <w:rPr>
                <w:sz w:val="22"/>
                <w:szCs w:val="22"/>
              </w:rPr>
              <w:t>project will provide incremental support to Government investments implementing the Territorial Action Program (PAT) 3 centered on the preservation and restoration of oases systems,</w:t>
            </w:r>
            <w:r>
              <w:rPr>
                <w:sz w:val="22"/>
              </w:rPr>
              <w:t xml:space="preserve"> </w:t>
            </w:r>
            <w:r w:rsidR="00581F50">
              <w:rPr>
                <w:sz w:val="22"/>
              </w:rPr>
              <w:t xml:space="preserve">and PAT 8 </w:t>
            </w:r>
            <w:r>
              <w:rPr>
                <w:sz w:val="22"/>
              </w:rPr>
              <w:t xml:space="preserve">centered on the sustainable development of the Southern regions. The project will also more generally support </w:t>
            </w:r>
            <w:r w:rsidR="00581F50">
              <w:rPr>
                <w:sz w:val="22"/>
              </w:rPr>
              <w:t xml:space="preserve">the implementation of the </w:t>
            </w:r>
            <w:r w:rsidRPr="00BE6151">
              <w:rPr>
                <w:sz w:val="22"/>
              </w:rPr>
              <w:t>National Territorial Planning Scheme (SNAT) to 2030</w:t>
            </w:r>
            <w:r>
              <w:rPr>
                <w:sz w:val="22"/>
                <w:szCs w:val="22"/>
              </w:rPr>
              <w:t xml:space="preserve">. </w:t>
            </w:r>
          </w:p>
          <w:p w:rsidR="0083185F" w:rsidRDefault="000B7033" w:rsidP="00E90E26">
            <w:pPr>
              <w:spacing w:after="120"/>
              <w:jc w:val="both"/>
              <w:rPr>
                <w:bCs/>
                <w:sz w:val="22"/>
              </w:rPr>
            </w:pPr>
            <w:r w:rsidRPr="000B7033">
              <w:rPr>
                <w:sz w:val="22"/>
                <w:szCs w:val="22"/>
              </w:rPr>
              <w:t xml:space="preserve">The </w:t>
            </w:r>
            <w:r w:rsidR="00F807A6">
              <w:rPr>
                <w:sz w:val="22"/>
                <w:szCs w:val="22"/>
              </w:rPr>
              <w:t xml:space="preserve">Algeria </w:t>
            </w:r>
            <w:r w:rsidRPr="000B7033">
              <w:rPr>
                <w:sz w:val="22"/>
                <w:szCs w:val="22"/>
              </w:rPr>
              <w:t>project will also complement the proposed Reimbursable Technical Assistance (RTA) entitled “Support for the Integra</w:t>
            </w:r>
            <w:r w:rsidR="00581F50">
              <w:rPr>
                <w:sz w:val="22"/>
                <w:szCs w:val="22"/>
              </w:rPr>
              <w:t>ted Management of Deserts</w:t>
            </w:r>
            <w:r w:rsidRPr="000B7033">
              <w:rPr>
                <w:sz w:val="22"/>
                <w:szCs w:val="22"/>
              </w:rPr>
              <w:t xml:space="preserve">” </w:t>
            </w:r>
            <w:r w:rsidR="00412232" w:rsidRPr="006F6BB7">
              <w:rPr>
                <w:bCs/>
                <w:sz w:val="22"/>
              </w:rPr>
              <w:t xml:space="preserve">The </w:t>
            </w:r>
            <w:r w:rsidR="00165AC5">
              <w:rPr>
                <w:bCs/>
                <w:sz w:val="22"/>
              </w:rPr>
              <w:t>proposed project</w:t>
            </w:r>
            <w:r w:rsidR="00412232" w:rsidRPr="006F6BB7">
              <w:rPr>
                <w:bCs/>
                <w:sz w:val="22"/>
              </w:rPr>
              <w:t xml:space="preserve"> and </w:t>
            </w:r>
            <w:r w:rsidR="00DA0FE4">
              <w:rPr>
                <w:bCs/>
                <w:sz w:val="22"/>
              </w:rPr>
              <w:t>the RTA</w:t>
            </w:r>
            <w:r w:rsidR="007A7B96">
              <w:rPr>
                <w:bCs/>
                <w:sz w:val="22"/>
              </w:rPr>
              <w:t xml:space="preserve"> </w:t>
            </w:r>
            <w:r w:rsidR="00412232" w:rsidRPr="006F6BB7">
              <w:rPr>
                <w:bCs/>
                <w:sz w:val="22"/>
              </w:rPr>
              <w:t xml:space="preserve">will constitute two parallel yet complementary activities in the </w:t>
            </w:r>
            <w:r w:rsidR="009A465C">
              <w:rPr>
                <w:bCs/>
                <w:sz w:val="22"/>
              </w:rPr>
              <w:t>area</w:t>
            </w:r>
            <w:r w:rsidR="00412232" w:rsidRPr="006F6BB7">
              <w:rPr>
                <w:bCs/>
                <w:sz w:val="22"/>
              </w:rPr>
              <w:t xml:space="preserve"> of desert management. The AGID will cover a broader scope and will concentrate on strategic and capacity building areas. The ALG-DELP will be more site-specific and will finance actual investments.</w:t>
            </w:r>
          </w:p>
          <w:p w:rsidR="007A52BD" w:rsidRPr="00E409D1" w:rsidRDefault="007A52BD" w:rsidP="00E90E26">
            <w:pPr>
              <w:spacing w:after="120"/>
              <w:jc w:val="both"/>
              <w:rPr>
                <w:bCs/>
                <w:sz w:val="22"/>
              </w:rPr>
            </w:pPr>
            <w:r w:rsidRPr="0083185F">
              <w:rPr>
                <w:bCs/>
                <w:sz w:val="22"/>
                <w:szCs w:val="22"/>
              </w:rPr>
              <w:t>The project will also support the integration of climate change adaptation into the current Five Year Agricultural Plan (2010-2014), which also covers desert areas</w:t>
            </w:r>
            <w:r>
              <w:rPr>
                <w:bCs/>
                <w:sz w:val="22"/>
                <w:szCs w:val="22"/>
              </w:rPr>
              <w:t xml:space="preserve">, </w:t>
            </w:r>
            <w:r>
              <w:rPr>
                <w:sz w:val="22"/>
                <w:szCs w:val="22"/>
              </w:rPr>
              <w:t>along with a</w:t>
            </w:r>
            <w:r w:rsidRPr="00655957">
              <w:rPr>
                <w:sz w:val="22"/>
                <w:szCs w:val="22"/>
              </w:rPr>
              <w:t xml:space="preserve"> dissemination strategy </w:t>
            </w:r>
            <w:r>
              <w:rPr>
                <w:sz w:val="22"/>
                <w:szCs w:val="22"/>
              </w:rPr>
              <w:t>for</w:t>
            </w:r>
            <w:r w:rsidRPr="00655957">
              <w:rPr>
                <w:sz w:val="22"/>
                <w:szCs w:val="22"/>
              </w:rPr>
              <w:t xml:space="preserve"> adaptation measures</w:t>
            </w:r>
            <w:r w:rsidRPr="0083185F">
              <w:rPr>
                <w:bCs/>
                <w:sz w:val="22"/>
                <w:szCs w:val="22"/>
              </w:rPr>
              <w:t xml:space="preserve">. The FYAP includes </w:t>
            </w:r>
            <w:r w:rsidRPr="0083185F">
              <w:rPr>
                <w:sz w:val="22"/>
                <w:szCs w:val="22"/>
              </w:rPr>
              <w:t xml:space="preserve">national priority actions to address food security and create employment for vulnerable rural </w:t>
            </w:r>
            <w:r>
              <w:rPr>
                <w:sz w:val="22"/>
                <w:szCs w:val="22"/>
              </w:rPr>
              <w:t>communities,</w:t>
            </w:r>
            <w:r w:rsidRPr="0083185F">
              <w:rPr>
                <w:sz w:val="22"/>
                <w:szCs w:val="22"/>
              </w:rPr>
              <w:t xml:space="preserve"> </w:t>
            </w:r>
            <w:r w:rsidRPr="0083185F">
              <w:rPr>
                <w:bCs/>
                <w:sz w:val="22"/>
                <w:szCs w:val="22"/>
              </w:rPr>
              <w:t>particularly: (i) projects under pillar II “Rural Renewal Support Program”; and (ii) projects under pillar III “Reinforcing Farmers’ Capacity through Technical Assistance.”</w:t>
            </w:r>
          </w:p>
        </w:tc>
      </w:tr>
      <w:tr w:rsidR="00256FA2" w:rsidTr="00256FA2">
        <w:tc>
          <w:tcPr>
            <w:tcW w:w="1458" w:type="dxa"/>
          </w:tcPr>
          <w:p w:rsidR="00256FA2" w:rsidRDefault="00256FA2" w:rsidP="00E542E3">
            <w:pPr>
              <w:pStyle w:val="Footer"/>
              <w:tabs>
                <w:tab w:val="clear" w:pos="4320"/>
                <w:tab w:val="clear" w:pos="8640"/>
              </w:tabs>
              <w:spacing w:after="80"/>
              <w:jc w:val="center"/>
              <w:rPr>
                <w:sz w:val="22"/>
              </w:rPr>
            </w:pPr>
            <w:r>
              <w:rPr>
                <w:sz w:val="22"/>
              </w:rPr>
              <w:t>Egypt</w:t>
            </w:r>
          </w:p>
        </w:tc>
        <w:tc>
          <w:tcPr>
            <w:tcW w:w="8730" w:type="dxa"/>
          </w:tcPr>
          <w:p w:rsidR="00256FA2" w:rsidRPr="005005C6" w:rsidRDefault="005005C6" w:rsidP="00AA2102">
            <w:pPr>
              <w:spacing w:after="120"/>
              <w:jc w:val="both"/>
              <w:rPr>
                <w:bCs/>
                <w:sz w:val="22"/>
              </w:rPr>
            </w:pPr>
            <w:r>
              <w:rPr>
                <w:bCs/>
                <w:sz w:val="22"/>
              </w:rPr>
              <w:t xml:space="preserve">The </w:t>
            </w:r>
            <w:r w:rsidR="00F807A6">
              <w:rPr>
                <w:bCs/>
                <w:sz w:val="22"/>
              </w:rPr>
              <w:t xml:space="preserve">Egypt </w:t>
            </w:r>
            <w:r>
              <w:rPr>
                <w:bCs/>
                <w:sz w:val="22"/>
              </w:rPr>
              <w:t xml:space="preserve">project would provide incremental support to national baseline investments implementing the </w:t>
            </w:r>
            <w:r w:rsidR="003458E8" w:rsidRPr="003458E8">
              <w:rPr>
                <w:bCs/>
                <w:sz w:val="22"/>
              </w:rPr>
              <w:t xml:space="preserve">2002-2017 National Environmental Action Plan </w:t>
            </w:r>
            <w:r w:rsidR="003458E8">
              <w:rPr>
                <w:bCs/>
                <w:sz w:val="22"/>
              </w:rPr>
              <w:t>(</w:t>
            </w:r>
            <w:r>
              <w:rPr>
                <w:bCs/>
                <w:sz w:val="22"/>
              </w:rPr>
              <w:t>NEAP</w:t>
            </w:r>
            <w:r w:rsidR="003458E8">
              <w:rPr>
                <w:bCs/>
                <w:sz w:val="22"/>
              </w:rPr>
              <w:t>)</w:t>
            </w:r>
            <w:r>
              <w:rPr>
                <w:bCs/>
                <w:sz w:val="22"/>
              </w:rPr>
              <w:t xml:space="preserve">, specifically, existing </w:t>
            </w:r>
            <w:r w:rsidRPr="00944B2E">
              <w:rPr>
                <w:bCs/>
                <w:sz w:val="22"/>
              </w:rPr>
              <w:t>water supply investments (deep wells) and planned investments (drinking water treatment plants, reservoirs and water distribution networks)</w:t>
            </w:r>
            <w:r>
              <w:rPr>
                <w:bCs/>
                <w:sz w:val="22"/>
              </w:rPr>
              <w:t>,</w:t>
            </w:r>
            <w:r>
              <w:t xml:space="preserve"> </w:t>
            </w:r>
            <w:r w:rsidRPr="00944B2E">
              <w:rPr>
                <w:bCs/>
                <w:sz w:val="22"/>
              </w:rPr>
              <w:t>by introducing sustainable water harvesting and use practices</w:t>
            </w:r>
            <w:r w:rsidR="00581F50">
              <w:rPr>
                <w:bCs/>
                <w:sz w:val="22"/>
              </w:rPr>
              <w:t>,</w:t>
            </w:r>
            <w:r w:rsidRPr="00944B2E">
              <w:rPr>
                <w:bCs/>
                <w:sz w:val="22"/>
              </w:rPr>
              <w:t xml:space="preserve"> through water conservation works and the cultivation of adapted fodder and food crops.</w:t>
            </w:r>
            <w:r>
              <w:rPr>
                <w:bCs/>
                <w:sz w:val="22"/>
              </w:rPr>
              <w:t xml:space="preserve"> This would also </w:t>
            </w:r>
            <w:r w:rsidRPr="00944B2E">
              <w:rPr>
                <w:bCs/>
                <w:sz w:val="22"/>
              </w:rPr>
              <w:t xml:space="preserve">help frame </w:t>
            </w:r>
            <w:r>
              <w:rPr>
                <w:bCs/>
                <w:sz w:val="22"/>
              </w:rPr>
              <w:t xml:space="preserve">current </w:t>
            </w:r>
            <w:r w:rsidRPr="00944B2E">
              <w:rPr>
                <w:bCs/>
                <w:sz w:val="22"/>
              </w:rPr>
              <w:t xml:space="preserve">Government efforts in animal health and nutrition within a broader framework of integrated management of </w:t>
            </w:r>
            <w:r>
              <w:rPr>
                <w:bCs/>
                <w:sz w:val="22"/>
              </w:rPr>
              <w:t>land</w:t>
            </w:r>
            <w:r w:rsidRPr="00944B2E">
              <w:rPr>
                <w:bCs/>
                <w:sz w:val="22"/>
              </w:rPr>
              <w:t xml:space="preserve"> and </w:t>
            </w:r>
            <w:r>
              <w:rPr>
                <w:bCs/>
                <w:sz w:val="22"/>
              </w:rPr>
              <w:t xml:space="preserve">natural </w:t>
            </w:r>
            <w:r w:rsidRPr="00944B2E">
              <w:rPr>
                <w:bCs/>
                <w:sz w:val="22"/>
              </w:rPr>
              <w:t>resources.</w:t>
            </w:r>
            <w:r>
              <w:t xml:space="preserve"> </w:t>
            </w:r>
            <w:r>
              <w:rPr>
                <w:bCs/>
                <w:sz w:val="22"/>
              </w:rPr>
              <w:t xml:space="preserve">The </w:t>
            </w:r>
            <w:r w:rsidR="00B42208">
              <w:rPr>
                <w:bCs/>
                <w:sz w:val="22"/>
              </w:rPr>
              <w:t xml:space="preserve">Egypt </w:t>
            </w:r>
            <w:r>
              <w:rPr>
                <w:bCs/>
                <w:sz w:val="22"/>
              </w:rPr>
              <w:t>project</w:t>
            </w:r>
            <w:r w:rsidRPr="002D2625">
              <w:rPr>
                <w:bCs/>
                <w:sz w:val="22"/>
              </w:rPr>
              <w:t xml:space="preserve"> would </w:t>
            </w:r>
            <w:r>
              <w:rPr>
                <w:bCs/>
                <w:sz w:val="22"/>
              </w:rPr>
              <w:t xml:space="preserve">also </w:t>
            </w:r>
            <w:r w:rsidRPr="002D2625">
              <w:rPr>
                <w:bCs/>
                <w:sz w:val="22"/>
              </w:rPr>
              <w:t>enhance the understanding of ecosystem service</w:t>
            </w:r>
            <w:r>
              <w:rPr>
                <w:bCs/>
                <w:sz w:val="22"/>
              </w:rPr>
              <w:t>s</w:t>
            </w:r>
            <w:r w:rsidRPr="002D2625">
              <w:rPr>
                <w:bCs/>
                <w:sz w:val="22"/>
              </w:rPr>
              <w:t xml:space="preserve"> and </w:t>
            </w:r>
            <w:r w:rsidR="00581F50">
              <w:rPr>
                <w:bCs/>
                <w:sz w:val="22"/>
              </w:rPr>
              <w:t xml:space="preserve">pilot </w:t>
            </w:r>
            <w:r w:rsidRPr="002D2625">
              <w:rPr>
                <w:bCs/>
                <w:sz w:val="22"/>
              </w:rPr>
              <w:t>potential opportunities</w:t>
            </w:r>
            <w:r>
              <w:rPr>
                <w:bCs/>
                <w:sz w:val="22"/>
              </w:rPr>
              <w:t xml:space="preserve"> (namely ecotourism)</w:t>
            </w:r>
            <w:r w:rsidRPr="002D2625">
              <w:rPr>
                <w:bCs/>
                <w:sz w:val="22"/>
              </w:rPr>
              <w:t xml:space="preserve"> in </w:t>
            </w:r>
            <w:r w:rsidR="00AA2102">
              <w:rPr>
                <w:bCs/>
                <w:sz w:val="22"/>
              </w:rPr>
              <w:t>select desert locations</w:t>
            </w:r>
            <w:r w:rsidRPr="002D2625">
              <w:rPr>
                <w:bCs/>
                <w:sz w:val="22"/>
              </w:rPr>
              <w:t>, and support the necessary outreach, dissemination and monitoring for an eventual scaling up of activities.</w:t>
            </w:r>
          </w:p>
        </w:tc>
      </w:tr>
      <w:tr w:rsidR="00256FA2" w:rsidTr="00256FA2">
        <w:tc>
          <w:tcPr>
            <w:tcW w:w="1458" w:type="dxa"/>
          </w:tcPr>
          <w:p w:rsidR="00256FA2" w:rsidRDefault="00256FA2" w:rsidP="00E542E3">
            <w:pPr>
              <w:pStyle w:val="Footer"/>
              <w:tabs>
                <w:tab w:val="clear" w:pos="4320"/>
                <w:tab w:val="clear" w:pos="8640"/>
              </w:tabs>
              <w:spacing w:after="80"/>
              <w:jc w:val="center"/>
              <w:rPr>
                <w:sz w:val="22"/>
              </w:rPr>
            </w:pPr>
            <w:r>
              <w:rPr>
                <w:sz w:val="22"/>
              </w:rPr>
              <w:t>Jordan</w:t>
            </w:r>
          </w:p>
        </w:tc>
        <w:tc>
          <w:tcPr>
            <w:tcW w:w="8730" w:type="dxa"/>
          </w:tcPr>
          <w:p w:rsidR="00256FA2" w:rsidRDefault="00EF7C41" w:rsidP="00BE13FB">
            <w:pPr>
              <w:spacing w:after="120"/>
              <w:jc w:val="both"/>
              <w:rPr>
                <w:sz w:val="22"/>
                <w:szCs w:val="22"/>
              </w:rPr>
            </w:pPr>
            <w:r>
              <w:rPr>
                <w:sz w:val="22"/>
                <w:szCs w:val="22"/>
              </w:rPr>
              <w:t>The Jordan project would complement</w:t>
            </w:r>
            <w:r w:rsidR="00F807A6" w:rsidRPr="006F6BB7">
              <w:rPr>
                <w:sz w:val="22"/>
                <w:szCs w:val="22"/>
              </w:rPr>
              <w:t xml:space="preserve"> </w:t>
            </w:r>
            <w:r>
              <w:rPr>
                <w:sz w:val="22"/>
                <w:szCs w:val="22"/>
              </w:rPr>
              <w:t xml:space="preserve">the </w:t>
            </w:r>
            <w:r w:rsidRPr="00EF7C41">
              <w:rPr>
                <w:sz w:val="22"/>
                <w:szCs w:val="22"/>
              </w:rPr>
              <w:t>Badia Restoration Program</w:t>
            </w:r>
            <w:r w:rsidRPr="006F6BB7">
              <w:rPr>
                <w:b/>
                <w:sz w:val="22"/>
                <w:szCs w:val="22"/>
              </w:rPr>
              <w:t xml:space="preserve"> </w:t>
            </w:r>
            <w:r>
              <w:rPr>
                <w:b/>
                <w:sz w:val="22"/>
                <w:szCs w:val="22"/>
              </w:rPr>
              <w:t>(</w:t>
            </w:r>
            <w:r w:rsidR="00F807A6" w:rsidRPr="006F6BB7">
              <w:rPr>
                <w:sz w:val="22"/>
                <w:szCs w:val="22"/>
              </w:rPr>
              <w:t>BRP</w:t>
            </w:r>
            <w:r>
              <w:rPr>
                <w:sz w:val="22"/>
                <w:szCs w:val="22"/>
              </w:rPr>
              <w:t>)</w:t>
            </w:r>
            <w:r w:rsidR="00F807A6" w:rsidRPr="006F6BB7">
              <w:rPr>
                <w:sz w:val="22"/>
                <w:szCs w:val="22"/>
              </w:rPr>
              <w:t>’s investments</w:t>
            </w:r>
            <w:r w:rsidR="00003579">
              <w:rPr>
                <w:sz w:val="22"/>
                <w:szCs w:val="22"/>
              </w:rPr>
              <w:t xml:space="preserve">, which </w:t>
            </w:r>
            <w:r w:rsidR="00DE1092">
              <w:rPr>
                <w:sz w:val="22"/>
                <w:szCs w:val="22"/>
              </w:rPr>
              <w:t xml:space="preserve">are centered </w:t>
            </w:r>
            <w:r w:rsidR="00AA3D23">
              <w:rPr>
                <w:sz w:val="22"/>
                <w:szCs w:val="22"/>
              </w:rPr>
              <w:t>on</w:t>
            </w:r>
            <w:r w:rsidR="00DE1092">
              <w:rPr>
                <w:sz w:val="22"/>
                <w:szCs w:val="22"/>
              </w:rPr>
              <w:t xml:space="preserve"> four main areas</w:t>
            </w:r>
            <w:r w:rsidR="00003579">
              <w:rPr>
                <w:sz w:val="22"/>
                <w:szCs w:val="22"/>
              </w:rPr>
              <w:t>:  (i) water harvesting interventions; (ii) i</w:t>
            </w:r>
            <w:r w:rsidR="00003579" w:rsidRPr="006F6BB7">
              <w:rPr>
                <w:sz w:val="22"/>
                <w:szCs w:val="22"/>
              </w:rPr>
              <w:t xml:space="preserve">mprovement of vegetation cover and productivity; </w:t>
            </w:r>
            <w:r w:rsidR="00003579">
              <w:rPr>
                <w:sz w:val="22"/>
                <w:szCs w:val="22"/>
              </w:rPr>
              <w:t>(iii</w:t>
            </w:r>
            <w:r w:rsidR="00003579" w:rsidRPr="006F6BB7">
              <w:rPr>
                <w:sz w:val="22"/>
                <w:szCs w:val="22"/>
              </w:rPr>
              <w:t xml:space="preserve">) </w:t>
            </w:r>
            <w:r w:rsidR="00003579">
              <w:rPr>
                <w:sz w:val="22"/>
                <w:szCs w:val="22"/>
              </w:rPr>
              <w:t>s</w:t>
            </w:r>
            <w:r w:rsidR="00003579" w:rsidRPr="006F6BB7">
              <w:rPr>
                <w:sz w:val="22"/>
                <w:szCs w:val="22"/>
              </w:rPr>
              <w:t xml:space="preserve">ocio-economic activities; and </w:t>
            </w:r>
            <w:r w:rsidR="00003579">
              <w:rPr>
                <w:sz w:val="22"/>
                <w:szCs w:val="22"/>
              </w:rPr>
              <w:t>(iv</w:t>
            </w:r>
            <w:r w:rsidR="00003579" w:rsidRPr="006F6BB7">
              <w:rPr>
                <w:sz w:val="22"/>
                <w:szCs w:val="22"/>
              </w:rPr>
              <w:t xml:space="preserve">) </w:t>
            </w:r>
            <w:r w:rsidR="00DE1092">
              <w:rPr>
                <w:sz w:val="22"/>
                <w:szCs w:val="22"/>
              </w:rPr>
              <w:t>m</w:t>
            </w:r>
            <w:r w:rsidR="00003579" w:rsidRPr="006F6BB7">
              <w:rPr>
                <w:sz w:val="22"/>
                <w:szCs w:val="22"/>
              </w:rPr>
              <w:t>onitoring and evaluation.</w:t>
            </w:r>
            <w:r>
              <w:rPr>
                <w:sz w:val="22"/>
                <w:szCs w:val="22"/>
              </w:rPr>
              <w:t xml:space="preserve"> </w:t>
            </w:r>
            <w:r w:rsidR="00DE1092">
              <w:rPr>
                <w:sz w:val="22"/>
                <w:szCs w:val="22"/>
              </w:rPr>
              <w:t>BRP a</w:t>
            </w:r>
            <w:r w:rsidR="00BE13FB" w:rsidRPr="006F6BB7">
              <w:rPr>
                <w:sz w:val="22"/>
                <w:szCs w:val="22"/>
              </w:rPr>
              <w:t>ctivities in the northern Badia will mainly be around two large hubs</w:t>
            </w:r>
            <w:r w:rsidR="00F6232E">
              <w:rPr>
                <w:sz w:val="22"/>
                <w:szCs w:val="22"/>
              </w:rPr>
              <w:t>,</w:t>
            </w:r>
            <w:r w:rsidR="00BE13FB" w:rsidRPr="006F6BB7">
              <w:rPr>
                <w:sz w:val="22"/>
                <w:szCs w:val="22"/>
              </w:rPr>
              <w:t xml:space="preserve"> each with </w:t>
            </w:r>
            <w:r w:rsidR="00BE13FB" w:rsidRPr="006F6BB7">
              <w:rPr>
                <w:sz w:val="22"/>
                <w:szCs w:val="22"/>
              </w:rPr>
              <w:lastRenderedPageBreak/>
              <w:t xml:space="preserve">focuses respectively in </w:t>
            </w:r>
            <w:r w:rsidR="00BE13FB" w:rsidRPr="006F6BB7">
              <w:rPr>
                <w:i/>
                <w:sz w:val="22"/>
                <w:szCs w:val="22"/>
              </w:rPr>
              <w:t xml:space="preserve">As Sawafi </w:t>
            </w:r>
            <w:r w:rsidR="00BE13FB" w:rsidRPr="006F6BB7">
              <w:rPr>
                <w:sz w:val="22"/>
                <w:szCs w:val="22"/>
              </w:rPr>
              <w:t>(in the more weste</w:t>
            </w:r>
            <w:r w:rsidR="00BE13FB">
              <w:rPr>
                <w:sz w:val="22"/>
                <w:szCs w:val="22"/>
              </w:rPr>
              <w:t xml:space="preserve">rn part of the northern Badia) </w:t>
            </w:r>
            <w:r w:rsidR="00BE13FB" w:rsidRPr="006F6BB7">
              <w:rPr>
                <w:sz w:val="22"/>
                <w:szCs w:val="22"/>
              </w:rPr>
              <w:t xml:space="preserve">and in </w:t>
            </w:r>
            <w:r w:rsidR="00BE13FB" w:rsidRPr="006F6BB7">
              <w:rPr>
                <w:i/>
                <w:sz w:val="22"/>
                <w:szCs w:val="22"/>
              </w:rPr>
              <w:t>Ar Rawayshid</w:t>
            </w:r>
            <w:r w:rsidR="00BE13FB" w:rsidRPr="006F6BB7">
              <w:rPr>
                <w:sz w:val="22"/>
                <w:szCs w:val="22"/>
              </w:rPr>
              <w:t xml:space="preserve"> (about 80 km from the far eastern border with Iraq). </w:t>
            </w:r>
            <w:r w:rsidR="00BE13FB">
              <w:rPr>
                <w:sz w:val="22"/>
                <w:szCs w:val="22"/>
              </w:rPr>
              <w:t>T</w:t>
            </w:r>
            <w:r w:rsidR="00BE13FB" w:rsidRPr="006F6BB7">
              <w:rPr>
                <w:sz w:val="22"/>
                <w:szCs w:val="22"/>
              </w:rPr>
              <w:t xml:space="preserve">he BRP </w:t>
            </w:r>
            <w:r w:rsidR="00F6232E">
              <w:rPr>
                <w:sz w:val="22"/>
                <w:szCs w:val="22"/>
              </w:rPr>
              <w:t>also plans to intervene</w:t>
            </w:r>
            <w:r w:rsidR="00BE13FB" w:rsidRPr="006F6BB7">
              <w:rPr>
                <w:sz w:val="22"/>
                <w:szCs w:val="22"/>
              </w:rPr>
              <w:t xml:space="preserve"> in the middle Badia following completion of its activities in the northern </w:t>
            </w:r>
            <w:r w:rsidR="00332D81">
              <w:rPr>
                <w:sz w:val="22"/>
                <w:szCs w:val="22"/>
              </w:rPr>
              <w:t>Badia</w:t>
            </w:r>
            <w:r w:rsidR="0072664C">
              <w:rPr>
                <w:sz w:val="22"/>
                <w:szCs w:val="22"/>
              </w:rPr>
              <w:t>.</w:t>
            </w:r>
          </w:p>
          <w:p w:rsidR="00BE13FB" w:rsidRPr="00F807A6" w:rsidRDefault="00BE13FB" w:rsidP="00EF33B1">
            <w:pPr>
              <w:spacing w:after="120"/>
              <w:jc w:val="both"/>
              <w:rPr>
                <w:sz w:val="22"/>
                <w:szCs w:val="22"/>
              </w:rPr>
            </w:pPr>
            <w:r>
              <w:rPr>
                <w:sz w:val="22"/>
                <w:szCs w:val="22"/>
              </w:rPr>
              <w:t>Through its ecotourism activities, the project would also complement baseline investments in the establishment of the Burqu’ Protected Area, and the promotion of its natural and archeological values. By considering a</w:t>
            </w:r>
            <w:r w:rsidRPr="006F6BB7">
              <w:rPr>
                <w:sz w:val="22"/>
                <w:szCs w:val="22"/>
              </w:rPr>
              <w:t xml:space="preserve"> larger ecotourism attraction area </w:t>
            </w:r>
            <w:r>
              <w:rPr>
                <w:sz w:val="22"/>
                <w:szCs w:val="22"/>
              </w:rPr>
              <w:t>along a</w:t>
            </w:r>
            <w:r w:rsidR="00B920DF">
              <w:rPr>
                <w:sz w:val="22"/>
                <w:szCs w:val="22"/>
              </w:rPr>
              <w:t>n</w:t>
            </w:r>
            <w:r>
              <w:rPr>
                <w:sz w:val="22"/>
                <w:szCs w:val="22"/>
              </w:rPr>
              <w:t xml:space="preserve"> “</w:t>
            </w:r>
            <w:r>
              <w:rPr>
                <w:color w:val="000000"/>
                <w:sz w:val="22"/>
                <w:szCs w:val="22"/>
                <w:lang w:bidi="he-IL"/>
              </w:rPr>
              <w:t>Al Azraq-Burqu‘</w:t>
            </w:r>
            <w:r w:rsidR="00B920DF">
              <w:rPr>
                <w:color w:val="000000"/>
                <w:sz w:val="22"/>
                <w:szCs w:val="22"/>
                <w:lang w:bidi="he-IL"/>
              </w:rPr>
              <w:t xml:space="preserve"> </w:t>
            </w:r>
            <w:r w:rsidRPr="006B06FA">
              <w:rPr>
                <w:color w:val="000000"/>
                <w:sz w:val="22"/>
                <w:szCs w:val="22"/>
                <w:lang w:bidi="he-IL"/>
              </w:rPr>
              <w:t>Eco-Tourism Route</w:t>
            </w:r>
            <w:r w:rsidR="00293390">
              <w:rPr>
                <w:color w:val="000000"/>
                <w:sz w:val="22"/>
                <w:szCs w:val="22"/>
                <w:lang w:bidi="he-IL"/>
              </w:rPr>
              <w:t>,</w:t>
            </w:r>
            <w:r>
              <w:rPr>
                <w:color w:val="000000"/>
                <w:sz w:val="22"/>
                <w:szCs w:val="22"/>
                <w:lang w:bidi="he-IL"/>
              </w:rPr>
              <w:t>”</w:t>
            </w:r>
            <w:r w:rsidR="00293390">
              <w:rPr>
                <w:color w:val="000000"/>
                <w:sz w:val="22"/>
                <w:szCs w:val="22"/>
                <w:lang w:bidi="he-IL"/>
              </w:rPr>
              <w:t xml:space="preserve"> the project would </w:t>
            </w:r>
            <w:r w:rsidR="00EF33B1">
              <w:rPr>
                <w:color w:val="000000"/>
                <w:sz w:val="22"/>
                <w:szCs w:val="22"/>
                <w:lang w:bidi="he-IL"/>
              </w:rPr>
              <w:t xml:space="preserve">also </w:t>
            </w:r>
            <w:r w:rsidR="00293390">
              <w:rPr>
                <w:color w:val="000000"/>
                <w:sz w:val="22"/>
                <w:szCs w:val="22"/>
                <w:lang w:bidi="he-IL"/>
              </w:rPr>
              <w:t xml:space="preserve">support the </w:t>
            </w:r>
            <w:r w:rsidR="00EF33B1">
              <w:rPr>
                <w:color w:val="000000"/>
                <w:sz w:val="22"/>
                <w:szCs w:val="22"/>
                <w:lang w:bidi="he-IL"/>
              </w:rPr>
              <w:t>promotion of the</w:t>
            </w:r>
            <w:r w:rsidR="00293390">
              <w:rPr>
                <w:color w:val="000000"/>
                <w:sz w:val="22"/>
                <w:szCs w:val="22"/>
                <w:lang w:bidi="he-IL"/>
              </w:rPr>
              <w:t xml:space="preserve"> existing</w:t>
            </w:r>
            <w:r w:rsidRPr="006F6BB7">
              <w:rPr>
                <w:sz w:val="22"/>
                <w:szCs w:val="22"/>
              </w:rPr>
              <w:t xml:space="preserve"> Azraq Reserve (situated on the site of the Azraq Oasis) and Shaumari Nature Reserve, a captive breeding site for the Arabian Oryx.  </w:t>
            </w:r>
          </w:p>
        </w:tc>
      </w:tr>
      <w:tr w:rsidR="00256FA2" w:rsidTr="00256FA2">
        <w:tc>
          <w:tcPr>
            <w:tcW w:w="1458" w:type="dxa"/>
          </w:tcPr>
          <w:p w:rsidR="00256FA2" w:rsidRDefault="00256FA2" w:rsidP="00E542E3">
            <w:pPr>
              <w:pStyle w:val="Footer"/>
              <w:tabs>
                <w:tab w:val="clear" w:pos="4320"/>
                <w:tab w:val="clear" w:pos="8640"/>
              </w:tabs>
              <w:spacing w:after="80"/>
              <w:jc w:val="center"/>
              <w:rPr>
                <w:sz w:val="22"/>
              </w:rPr>
            </w:pPr>
            <w:r>
              <w:rPr>
                <w:sz w:val="22"/>
              </w:rPr>
              <w:lastRenderedPageBreak/>
              <w:t>Morocco</w:t>
            </w:r>
          </w:p>
        </w:tc>
        <w:tc>
          <w:tcPr>
            <w:tcW w:w="8730" w:type="dxa"/>
          </w:tcPr>
          <w:p w:rsidR="00256FA2" w:rsidRDefault="00920717" w:rsidP="0072664C">
            <w:pPr>
              <w:pStyle w:val="Footer"/>
              <w:tabs>
                <w:tab w:val="clear" w:pos="4320"/>
                <w:tab w:val="clear" w:pos="8640"/>
              </w:tabs>
              <w:spacing w:after="120"/>
              <w:jc w:val="both"/>
              <w:rPr>
                <w:sz w:val="22"/>
              </w:rPr>
            </w:pPr>
            <w:r w:rsidRPr="00920717">
              <w:rPr>
                <w:sz w:val="22"/>
              </w:rPr>
              <w:t xml:space="preserve">The </w:t>
            </w:r>
            <w:r>
              <w:rPr>
                <w:sz w:val="22"/>
              </w:rPr>
              <w:t xml:space="preserve">Morocco project </w:t>
            </w:r>
            <w:r w:rsidRPr="00920717">
              <w:rPr>
                <w:sz w:val="22"/>
              </w:rPr>
              <w:t xml:space="preserve">is consistent with the actions of an ongoing programmatic Development Policy Loan (DPL) </w:t>
            </w:r>
            <w:r w:rsidR="00884DDD">
              <w:rPr>
                <w:sz w:val="22"/>
              </w:rPr>
              <w:t xml:space="preserve">series </w:t>
            </w:r>
            <w:r w:rsidRPr="00920717">
              <w:rPr>
                <w:sz w:val="22"/>
              </w:rPr>
              <w:t xml:space="preserve">in agriculture, aiming to: (i) </w:t>
            </w:r>
            <w:r w:rsidR="00353B91">
              <w:rPr>
                <w:sz w:val="22"/>
              </w:rPr>
              <w:t>i</w:t>
            </w:r>
            <w:r w:rsidRPr="00920717">
              <w:rPr>
                <w:sz w:val="22"/>
              </w:rPr>
              <w:t xml:space="preserve">mprove the efficiency of domestic markets; (ii) </w:t>
            </w:r>
            <w:r w:rsidR="00353B91">
              <w:rPr>
                <w:sz w:val="22"/>
              </w:rPr>
              <w:t>i</w:t>
            </w:r>
            <w:r w:rsidRPr="00920717">
              <w:rPr>
                <w:sz w:val="22"/>
              </w:rPr>
              <w:t>mprove the socio-economic impacts of invest</w:t>
            </w:r>
            <w:r w:rsidR="006D62ED">
              <w:rPr>
                <w:sz w:val="22"/>
              </w:rPr>
              <w:t>ments directed to small farmers</w:t>
            </w:r>
            <w:r w:rsidRPr="00920717">
              <w:rPr>
                <w:sz w:val="22"/>
              </w:rPr>
              <w:t xml:space="preserve">; (iii) </w:t>
            </w:r>
            <w:r w:rsidR="00353B91">
              <w:rPr>
                <w:sz w:val="22"/>
              </w:rPr>
              <w:t>i</w:t>
            </w:r>
            <w:r w:rsidRPr="00920717">
              <w:rPr>
                <w:sz w:val="22"/>
              </w:rPr>
              <w:t xml:space="preserve">mprove agricultural services; and (iv) </w:t>
            </w:r>
            <w:r w:rsidR="00353B91">
              <w:rPr>
                <w:sz w:val="22"/>
              </w:rPr>
              <w:t>i</w:t>
            </w:r>
            <w:r w:rsidRPr="00920717">
              <w:rPr>
                <w:sz w:val="22"/>
              </w:rPr>
              <w:t xml:space="preserve">mprove the use and the management of irrigation water and the planning of irrigation infrastructures. </w:t>
            </w:r>
          </w:p>
          <w:p w:rsidR="0072664C" w:rsidRDefault="0072664C" w:rsidP="0072664C">
            <w:pPr>
              <w:pStyle w:val="Footer"/>
              <w:tabs>
                <w:tab w:val="clear" w:pos="4320"/>
                <w:tab w:val="clear" w:pos="8640"/>
              </w:tabs>
              <w:spacing w:after="80"/>
              <w:jc w:val="both"/>
              <w:rPr>
                <w:sz w:val="22"/>
              </w:rPr>
            </w:pPr>
            <w:r>
              <w:rPr>
                <w:sz w:val="22"/>
              </w:rPr>
              <w:t xml:space="preserve">The project would also generally support the </w:t>
            </w:r>
            <w:r w:rsidRPr="0072664C">
              <w:rPr>
                <w:i/>
                <w:sz w:val="22"/>
                <w:szCs w:val="22"/>
              </w:rPr>
              <w:t>Plan Maroc Vert</w:t>
            </w:r>
            <w:r w:rsidRPr="0072664C">
              <w:rPr>
                <w:sz w:val="22"/>
                <w:szCs w:val="22"/>
              </w:rPr>
              <w:t xml:space="preserve"> (PMV)</w:t>
            </w:r>
            <w:r>
              <w:rPr>
                <w:sz w:val="22"/>
                <w:szCs w:val="22"/>
              </w:rPr>
              <w:t xml:space="preserve">, which is </w:t>
            </w:r>
            <w:r w:rsidRPr="00C3029D">
              <w:rPr>
                <w:bCs/>
                <w:sz w:val="22"/>
                <w:szCs w:val="22"/>
              </w:rPr>
              <w:t>based on two Pillars</w:t>
            </w:r>
            <w:r w:rsidRPr="00C3029D">
              <w:rPr>
                <w:sz w:val="22"/>
                <w:szCs w:val="22"/>
              </w:rPr>
              <w:t xml:space="preserve"> and various </w:t>
            </w:r>
            <w:r w:rsidRPr="00C3029D">
              <w:rPr>
                <w:bCs/>
                <w:sz w:val="22"/>
                <w:szCs w:val="22"/>
              </w:rPr>
              <w:t xml:space="preserve">transversal actions. Pillar I targets commercial farmers and </w:t>
            </w:r>
            <w:proofErr w:type="gramStart"/>
            <w:r w:rsidRPr="00C3029D">
              <w:rPr>
                <w:bCs/>
                <w:sz w:val="22"/>
                <w:szCs w:val="22"/>
              </w:rPr>
              <w:t>supports</w:t>
            </w:r>
            <w:proofErr w:type="gramEnd"/>
            <w:r w:rsidRPr="00C3029D">
              <w:rPr>
                <w:bCs/>
                <w:sz w:val="22"/>
                <w:szCs w:val="22"/>
              </w:rPr>
              <w:t xml:space="preserve"> their integration into </w:t>
            </w:r>
            <w:r w:rsidR="006D62ED">
              <w:rPr>
                <w:bCs/>
                <w:sz w:val="22"/>
                <w:szCs w:val="22"/>
              </w:rPr>
              <w:t xml:space="preserve">the </w:t>
            </w:r>
            <w:r w:rsidRPr="00C3029D">
              <w:rPr>
                <w:bCs/>
                <w:sz w:val="22"/>
                <w:szCs w:val="22"/>
              </w:rPr>
              <w:t xml:space="preserve">international </w:t>
            </w:r>
            <w:r w:rsidRPr="00C3029D">
              <w:rPr>
                <w:sz w:val="22"/>
                <w:szCs w:val="22"/>
              </w:rPr>
              <w:t xml:space="preserve">economy. </w:t>
            </w:r>
            <w:r w:rsidRPr="00C3029D">
              <w:rPr>
                <w:bCs/>
                <w:sz w:val="22"/>
                <w:szCs w:val="22"/>
              </w:rPr>
              <w:t>Pillar II is focused on the inclusion of subsistence farmers into domestic markets</w:t>
            </w:r>
            <w:r>
              <w:rPr>
                <w:bCs/>
                <w:sz w:val="22"/>
                <w:szCs w:val="22"/>
              </w:rPr>
              <w:t xml:space="preserve">. </w:t>
            </w:r>
            <w:r w:rsidRPr="00C3029D">
              <w:rPr>
                <w:sz w:val="22"/>
                <w:szCs w:val="22"/>
              </w:rPr>
              <w:t>The transversal actions include a comprehensive overhauling of the sector’s structure in terms of cropping patterns, irrigation water saving, land tenure, agricultural taxation, and institutional and structural reforms.</w:t>
            </w:r>
            <w:r>
              <w:rPr>
                <w:sz w:val="22"/>
                <w:szCs w:val="22"/>
              </w:rPr>
              <w:t xml:space="preserve"> </w:t>
            </w:r>
            <w:r w:rsidRPr="00C3029D">
              <w:rPr>
                <w:sz w:val="22"/>
                <w:szCs w:val="22"/>
              </w:rPr>
              <w:t>The PMV</w:t>
            </w:r>
            <w:r>
              <w:rPr>
                <w:sz w:val="22"/>
                <w:szCs w:val="22"/>
              </w:rPr>
              <w:t xml:space="preserve"> also</w:t>
            </w:r>
            <w:r w:rsidR="0023730B">
              <w:rPr>
                <w:sz w:val="22"/>
                <w:szCs w:val="22"/>
              </w:rPr>
              <w:t xml:space="preserve"> aims to develop agro</w:t>
            </w:r>
            <w:r w:rsidRPr="00C3029D">
              <w:rPr>
                <w:sz w:val="22"/>
                <w:szCs w:val="22"/>
              </w:rPr>
              <w:t>-food chains</w:t>
            </w:r>
            <w:r>
              <w:rPr>
                <w:sz w:val="22"/>
                <w:szCs w:val="22"/>
              </w:rPr>
              <w:t xml:space="preserve"> identified for each region,</w:t>
            </w:r>
            <w:r w:rsidR="00A135CC">
              <w:rPr>
                <w:sz w:val="22"/>
                <w:szCs w:val="22"/>
              </w:rPr>
              <w:t xml:space="preserve"> from production to </w:t>
            </w:r>
            <w:r w:rsidRPr="00C3029D">
              <w:rPr>
                <w:sz w:val="22"/>
                <w:szCs w:val="22"/>
              </w:rPr>
              <w:t>commercialization, promoting a vertical integration that will bring better opportunities to small farmers.</w:t>
            </w:r>
          </w:p>
        </w:tc>
      </w:tr>
    </w:tbl>
    <w:p w:rsidR="00256FA2" w:rsidRPr="00A06D38" w:rsidRDefault="00256FA2" w:rsidP="001647A3">
      <w:pPr>
        <w:pStyle w:val="Footer"/>
        <w:tabs>
          <w:tab w:val="clear" w:pos="4320"/>
          <w:tab w:val="clear" w:pos="8640"/>
        </w:tabs>
        <w:spacing w:after="80"/>
        <w:ind w:left="-720"/>
        <w:jc w:val="both"/>
        <w:rPr>
          <w:sz w:val="22"/>
        </w:rPr>
      </w:pPr>
    </w:p>
    <w:p w:rsidR="001647A3" w:rsidRPr="007E326F" w:rsidRDefault="001647A3" w:rsidP="00BB4436">
      <w:pPr>
        <w:pStyle w:val="Footer"/>
        <w:tabs>
          <w:tab w:val="clear" w:pos="4320"/>
          <w:tab w:val="clear" w:pos="8640"/>
        </w:tabs>
        <w:spacing w:before="120" w:after="120"/>
        <w:ind w:left="-720"/>
        <w:jc w:val="both"/>
        <w:rPr>
          <w:rFonts w:ascii="TimesNewRomanPSMT" w:hAnsi="TimesNewRomanPSMT" w:cs="TimesNewRomanPSMT"/>
          <w:sz w:val="22"/>
          <w:szCs w:val="22"/>
        </w:rPr>
      </w:pPr>
      <w:r>
        <w:rPr>
          <w:rFonts w:hAnsi="Times New Roman Bold"/>
          <w:sz w:val="22"/>
          <w:szCs w:val="22"/>
        </w:rPr>
        <w:t>In general, t</w:t>
      </w:r>
      <w:r w:rsidRPr="00A3337B">
        <w:rPr>
          <w:rFonts w:hAnsi="Times New Roman Bold"/>
          <w:sz w:val="22"/>
          <w:szCs w:val="22"/>
        </w:rPr>
        <w:t xml:space="preserve">here is currently no regional </w:t>
      </w:r>
      <w:r>
        <w:rPr>
          <w:rFonts w:hAnsi="Times New Roman Bold"/>
          <w:sz w:val="22"/>
          <w:szCs w:val="22"/>
        </w:rPr>
        <w:t>r</w:t>
      </w:r>
      <w:r w:rsidRPr="00A3337B">
        <w:rPr>
          <w:rFonts w:hAnsi="Times New Roman Bold"/>
          <w:sz w:val="22"/>
          <w:szCs w:val="22"/>
        </w:rPr>
        <w:t xml:space="preserve">esponse strategy addressing </w:t>
      </w:r>
      <w:r>
        <w:rPr>
          <w:rFonts w:hAnsi="Times New Roman Bold"/>
          <w:sz w:val="22"/>
          <w:szCs w:val="22"/>
        </w:rPr>
        <w:t xml:space="preserve">development in </w:t>
      </w:r>
      <w:r w:rsidRPr="00A3337B">
        <w:rPr>
          <w:rFonts w:hAnsi="Times New Roman Bold"/>
          <w:sz w:val="22"/>
          <w:szCs w:val="22"/>
        </w:rPr>
        <w:t xml:space="preserve">desert ecosystems. At the national level, policies pertaining to deserts can be grouped into three main types. First, desert areas other than the more productive desert margins have generally been left alone due to sheer inaccessibility, which has played a non-negligible role in ecosystem conservation, though doing </w:t>
      </w:r>
      <w:r w:rsidRPr="00A3337B">
        <w:rPr>
          <w:rFonts w:hAnsi="Times New Roman Bold" w:hint="eastAsia"/>
          <w:sz w:val="22"/>
          <w:szCs w:val="22"/>
        </w:rPr>
        <w:t>nothing</w:t>
      </w:r>
      <w:r w:rsidRPr="00A3337B">
        <w:rPr>
          <w:rFonts w:hAnsi="Times New Roman Bold"/>
          <w:sz w:val="22"/>
          <w:szCs w:val="22"/>
        </w:rPr>
        <w:t xml:space="preserve"> to improve the understanding of these ecosystems. The second option has revolved around an </w:t>
      </w:r>
      <w:r w:rsidRPr="00A3337B">
        <w:rPr>
          <w:rFonts w:hAnsi="Times New Roman Bold" w:hint="eastAsia"/>
          <w:sz w:val="22"/>
          <w:szCs w:val="22"/>
        </w:rPr>
        <w:t>at</w:t>
      </w:r>
      <w:r w:rsidRPr="00A3337B">
        <w:rPr>
          <w:rFonts w:hAnsi="Times New Roman Bold"/>
          <w:sz w:val="22"/>
          <w:szCs w:val="22"/>
        </w:rPr>
        <w:t xml:space="preserve">tempt to treat desert areas as a quasi-normal land resource, especially in terms </w:t>
      </w:r>
      <w:r>
        <w:rPr>
          <w:rFonts w:hAnsi="Times New Roman Bold"/>
          <w:sz w:val="22"/>
          <w:szCs w:val="22"/>
        </w:rPr>
        <w:t>of agricultural intensification</w:t>
      </w:r>
      <w:r w:rsidRPr="00A3337B">
        <w:rPr>
          <w:rFonts w:hAnsi="Times New Roman Bold"/>
          <w:sz w:val="22"/>
          <w:szCs w:val="22"/>
        </w:rPr>
        <w:t xml:space="preserve">. </w:t>
      </w:r>
      <w:r>
        <w:rPr>
          <w:rFonts w:hAnsi="Times New Roman Bold"/>
          <w:sz w:val="22"/>
          <w:szCs w:val="22"/>
        </w:rPr>
        <w:t>In terms of the third option</w:t>
      </w:r>
      <w:r w:rsidRPr="00A3337B">
        <w:rPr>
          <w:rFonts w:hAnsi="Times New Roman Bold"/>
          <w:sz w:val="22"/>
          <w:szCs w:val="22"/>
        </w:rPr>
        <w:t>, countries have put in place certain initiatives and projects in desert areas, such as desert tourism, native plant species conservation</w:t>
      </w:r>
      <w:r>
        <w:rPr>
          <w:rFonts w:hAnsi="Times New Roman Bold"/>
          <w:sz w:val="22"/>
          <w:szCs w:val="22"/>
        </w:rPr>
        <w:t xml:space="preserve"> and propagation for rangeland rehabilitation</w:t>
      </w:r>
      <w:r w:rsidRPr="00A3337B">
        <w:rPr>
          <w:rFonts w:hAnsi="Times New Roman Bold"/>
          <w:sz w:val="22"/>
          <w:szCs w:val="22"/>
        </w:rPr>
        <w:t xml:space="preserve">, bioprospecting or renewable energy-coupled desalination, but these remain </w:t>
      </w:r>
      <w:r w:rsidRPr="00A3337B">
        <w:rPr>
          <w:rFonts w:hAnsi="Times New Roman Bold"/>
          <w:i/>
          <w:iCs/>
          <w:sz w:val="22"/>
          <w:szCs w:val="22"/>
        </w:rPr>
        <w:t>ad hoc</w:t>
      </w:r>
      <w:r w:rsidRPr="00A3337B">
        <w:rPr>
          <w:rFonts w:hAnsi="Times New Roman Bold"/>
          <w:sz w:val="22"/>
          <w:szCs w:val="22"/>
        </w:rPr>
        <w:t xml:space="preserve"> and lack an overarching policy direction and framework in terms of how these fit within desert ecosystems and </w:t>
      </w:r>
      <w:r>
        <w:rPr>
          <w:rFonts w:hAnsi="Times New Roman Bold"/>
          <w:sz w:val="22"/>
          <w:szCs w:val="22"/>
        </w:rPr>
        <w:t>livelihoods</w:t>
      </w:r>
      <w:r w:rsidRPr="00A3337B">
        <w:rPr>
          <w:rFonts w:hAnsi="Times New Roman Bold"/>
          <w:sz w:val="22"/>
          <w:szCs w:val="22"/>
        </w:rPr>
        <w:t xml:space="preserve">. </w:t>
      </w:r>
    </w:p>
    <w:p w:rsidR="001647A3" w:rsidRPr="00FB2C52" w:rsidRDefault="001647A3" w:rsidP="001647A3">
      <w:pPr>
        <w:pStyle w:val="Footer"/>
        <w:spacing w:after="240"/>
        <w:ind w:left="-720"/>
        <w:jc w:val="both"/>
        <w:rPr>
          <w:sz w:val="22"/>
        </w:rPr>
      </w:pPr>
      <w:r w:rsidRPr="00A3337B">
        <w:rPr>
          <w:sz w:val="22"/>
        </w:rPr>
        <w:t xml:space="preserve">The </w:t>
      </w:r>
      <w:r>
        <w:rPr>
          <w:sz w:val="22"/>
        </w:rPr>
        <w:t>MENA-DELP</w:t>
      </w:r>
      <w:r w:rsidRPr="00A3337B">
        <w:rPr>
          <w:sz w:val="22"/>
        </w:rPr>
        <w:t xml:space="preserve"> </w:t>
      </w:r>
      <w:r w:rsidR="007465BA">
        <w:rPr>
          <w:sz w:val="22"/>
        </w:rPr>
        <w:t xml:space="preserve">framework </w:t>
      </w:r>
      <w:r w:rsidRPr="00A3337B">
        <w:rPr>
          <w:sz w:val="22"/>
        </w:rPr>
        <w:t>represents an opportunity to understand deserts in a</w:t>
      </w:r>
      <w:r>
        <w:rPr>
          <w:sz w:val="22"/>
        </w:rPr>
        <w:t xml:space="preserve"> larger context and provide an inclusive approach</w:t>
      </w:r>
      <w:r w:rsidRPr="00A3337B">
        <w:rPr>
          <w:sz w:val="22"/>
        </w:rPr>
        <w:t xml:space="preserve"> to address</w:t>
      </w:r>
      <w:r>
        <w:rPr>
          <w:sz w:val="22"/>
        </w:rPr>
        <w:t>ing</w:t>
      </w:r>
      <w:r w:rsidRPr="00A3337B">
        <w:rPr>
          <w:sz w:val="22"/>
        </w:rPr>
        <w:t xml:space="preserve"> deserts ecosystems and livelihoods</w:t>
      </w:r>
      <w:r>
        <w:rPr>
          <w:sz w:val="22"/>
        </w:rPr>
        <w:t>, thus achieving greater visibility for the region, while supporting the implementation of national priorities</w:t>
      </w:r>
      <w:r w:rsidRPr="00A3337B">
        <w:rPr>
          <w:sz w:val="22"/>
        </w:rPr>
        <w:t xml:space="preserve">. </w:t>
      </w:r>
      <w:r>
        <w:rPr>
          <w:sz w:val="22"/>
        </w:rPr>
        <w:t>The Program</w:t>
      </w:r>
      <w:r w:rsidR="007465BA">
        <w:rPr>
          <w:sz w:val="22"/>
        </w:rPr>
        <w:t>, in this first phase,</w:t>
      </w:r>
      <w:r w:rsidRPr="00A3337B">
        <w:rPr>
          <w:sz w:val="22"/>
        </w:rPr>
        <w:t xml:space="preserve"> would help foster regional information exchange and knowledge </w:t>
      </w:r>
      <w:r>
        <w:rPr>
          <w:sz w:val="22"/>
        </w:rPr>
        <w:t xml:space="preserve">and </w:t>
      </w:r>
      <w:r w:rsidRPr="00A3337B">
        <w:rPr>
          <w:sz w:val="22"/>
        </w:rPr>
        <w:t xml:space="preserve">help build a community of practitioners </w:t>
      </w:r>
      <w:r w:rsidR="007465BA">
        <w:rPr>
          <w:sz w:val="22"/>
        </w:rPr>
        <w:t>among the four participating countries</w:t>
      </w:r>
      <w:r w:rsidRPr="00A3337B">
        <w:rPr>
          <w:sz w:val="22"/>
        </w:rPr>
        <w:t xml:space="preserve">, drawing on the expertise and capacity of technical ministries, </w:t>
      </w:r>
      <w:r>
        <w:rPr>
          <w:sz w:val="22"/>
        </w:rPr>
        <w:t xml:space="preserve">regional centers of excellence, </w:t>
      </w:r>
      <w:r w:rsidRPr="00A3337B">
        <w:rPr>
          <w:sz w:val="22"/>
        </w:rPr>
        <w:t xml:space="preserve">NGOs, </w:t>
      </w:r>
      <w:r>
        <w:rPr>
          <w:sz w:val="22"/>
        </w:rPr>
        <w:t>the private sector, and communities themselves</w:t>
      </w:r>
      <w:r w:rsidRPr="00A3337B">
        <w:rPr>
          <w:sz w:val="22"/>
        </w:rPr>
        <w:t xml:space="preserve">. </w:t>
      </w:r>
    </w:p>
    <w:p w:rsidR="001647A3" w:rsidRDefault="001647A3" w:rsidP="001647A3">
      <w:pPr>
        <w:pStyle w:val="Footer"/>
        <w:ind w:left="-720"/>
        <w:rPr>
          <w:sz w:val="22"/>
          <w:szCs w:val="22"/>
        </w:rPr>
      </w:pPr>
      <w:r>
        <w:rPr>
          <w:sz w:val="22"/>
          <w:szCs w:val="22"/>
        </w:rPr>
        <w:t>F</w:t>
      </w:r>
      <w:r w:rsidRPr="00203460">
        <w:rPr>
          <w:sz w:val="22"/>
          <w:szCs w:val="22"/>
        </w:rPr>
        <w:t xml:space="preserve">. </w:t>
      </w:r>
      <w:r>
        <w:rPr>
          <w:sz w:val="22"/>
          <w:szCs w:val="22"/>
        </w:rPr>
        <w:t xml:space="preserve"> </w:t>
      </w:r>
      <w:hyperlink r:id="rId23" w:history="1">
        <w:r w:rsidRPr="0086175F">
          <w:rPr>
            <w:rStyle w:val="Hyperlink"/>
            <w:i/>
            <w:sz w:val="22"/>
            <w:szCs w:val="22"/>
          </w:rPr>
          <w:t>Incremental</w:t>
        </w:r>
      </w:hyperlink>
      <w:r w:rsidRPr="0086175F">
        <w:rPr>
          <w:i/>
          <w:sz w:val="22"/>
          <w:szCs w:val="22"/>
        </w:rPr>
        <w:t xml:space="preserve"> /</w:t>
      </w:r>
      <w:hyperlink r:id="rId24" w:history="1">
        <w:r w:rsidRPr="0086175F">
          <w:rPr>
            <w:rStyle w:val="Hyperlink"/>
            <w:i/>
            <w:sz w:val="22"/>
            <w:szCs w:val="22"/>
          </w:rPr>
          <w:t>Additional cost reasoning</w:t>
        </w:r>
      </w:hyperlink>
      <w:r w:rsidRPr="00203460">
        <w:rPr>
          <w:sz w:val="22"/>
          <w:szCs w:val="22"/>
        </w:rPr>
        <w:t xml:space="preserve">:  describe the incremental (GEF Trust Fund) or additional (LDCF/SCCF) activities  requested for GEF/LDCF/SCCF  financing and the associated </w:t>
      </w:r>
      <w:hyperlink r:id="rId25" w:history="1">
        <w:r w:rsidRPr="004260E2">
          <w:rPr>
            <w:i/>
            <w:color w:val="0000FF"/>
            <w:u w:val="single"/>
          </w:rPr>
          <w:t>global environmental benefits</w:t>
        </w:r>
      </w:hyperlink>
      <w:r w:rsidRPr="004260E2">
        <w:rPr>
          <w:i/>
          <w:color w:val="000000"/>
        </w:rPr>
        <w:t xml:space="preserve">  </w:t>
      </w:r>
      <w:r w:rsidRPr="00203460">
        <w:rPr>
          <w:color w:val="000000"/>
        </w:rPr>
        <w:t xml:space="preserve">(GEF Trust Fund) or </w:t>
      </w:r>
      <w:hyperlink r:id="rId26" w:history="1">
        <w:r w:rsidRPr="00E07BE8">
          <w:rPr>
            <w:rStyle w:val="Hyperlink"/>
          </w:rPr>
          <w:t>associated adaptation benefits (LDCF/SCCF)</w:t>
        </w:r>
      </w:hyperlink>
      <w:r w:rsidRPr="00203460">
        <w:rPr>
          <w:color w:val="000000"/>
        </w:rPr>
        <w:t xml:space="preserve"> to be delivered by the </w:t>
      </w:r>
      <w:r w:rsidRPr="00203460">
        <w:rPr>
          <w:color w:val="000000"/>
          <w:sz w:val="22"/>
        </w:rPr>
        <w:t>project</w:t>
      </w:r>
      <w:r w:rsidRPr="00203460">
        <w:rPr>
          <w:color w:val="000000"/>
        </w:rPr>
        <w:t xml:space="preserve">: </w:t>
      </w:r>
      <w:r w:rsidRPr="00203460">
        <w:rPr>
          <w:sz w:val="22"/>
          <w:szCs w:val="22"/>
        </w:rPr>
        <w:t xml:space="preserve">  </w:t>
      </w:r>
    </w:p>
    <w:p w:rsidR="001647A3" w:rsidRDefault="001647A3" w:rsidP="001647A3">
      <w:pPr>
        <w:pStyle w:val="Footer"/>
        <w:ind w:left="-720"/>
        <w:rPr>
          <w:smallCaps/>
          <w:sz w:val="22"/>
          <w:szCs w:val="22"/>
        </w:rPr>
      </w:pPr>
    </w:p>
    <w:p w:rsidR="001647A3" w:rsidRDefault="001647A3" w:rsidP="001647A3">
      <w:pPr>
        <w:autoSpaceDE w:val="0"/>
        <w:autoSpaceDN w:val="0"/>
        <w:adjustRightInd w:val="0"/>
        <w:spacing w:after="120"/>
        <w:ind w:left="-720"/>
        <w:jc w:val="both"/>
        <w:rPr>
          <w:rFonts w:hAnsi="Times New Roman Bold"/>
          <w:sz w:val="22"/>
          <w:szCs w:val="22"/>
        </w:rPr>
      </w:pPr>
      <w:proofErr w:type="gramStart"/>
      <w:r w:rsidRPr="003D279B">
        <w:rPr>
          <w:rFonts w:hAnsi="Times New Roman Bold"/>
          <w:b/>
          <w:sz w:val="22"/>
          <w:szCs w:val="22"/>
        </w:rPr>
        <w:t>Incremental value from GEF funding</w:t>
      </w:r>
      <w:r w:rsidRPr="003D279B">
        <w:rPr>
          <w:rFonts w:hAnsi="Times New Roman Bold"/>
          <w:b/>
          <w:i/>
          <w:sz w:val="22"/>
          <w:szCs w:val="22"/>
        </w:rPr>
        <w:t>.</w:t>
      </w:r>
      <w:proofErr w:type="gramEnd"/>
      <w:r>
        <w:rPr>
          <w:rFonts w:hAnsi="Times New Roman Bold"/>
          <w:sz w:val="22"/>
          <w:szCs w:val="22"/>
        </w:rPr>
        <w:t xml:space="preserve"> T</w:t>
      </w:r>
      <w:r w:rsidRPr="00A3337B">
        <w:rPr>
          <w:rFonts w:hAnsi="Times New Roman Bold"/>
          <w:sz w:val="22"/>
          <w:szCs w:val="22"/>
        </w:rPr>
        <w:t>here is currently no regional or global response strategy addressing desert</w:t>
      </w:r>
      <w:r>
        <w:rPr>
          <w:rFonts w:hAnsi="Times New Roman Bold"/>
          <w:sz w:val="22"/>
          <w:szCs w:val="22"/>
        </w:rPr>
        <w:t>s</w:t>
      </w:r>
      <w:r w:rsidRPr="00A3337B">
        <w:rPr>
          <w:rFonts w:hAnsi="Times New Roman Bold"/>
          <w:sz w:val="22"/>
          <w:szCs w:val="22"/>
        </w:rPr>
        <w:t xml:space="preserve"> </w:t>
      </w:r>
      <w:r>
        <w:rPr>
          <w:rFonts w:hAnsi="Times New Roman Bold"/>
          <w:sz w:val="22"/>
          <w:szCs w:val="22"/>
        </w:rPr>
        <w:t>systems and</w:t>
      </w:r>
      <w:r w:rsidRPr="00A3337B">
        <w:rPr>
          <w:rFonts w:hAnsi="Times New Roman Bold"/>
          <w:sz w:val="22"/>
          <w:szCs w:val="22"/>
        </w:rPr>
        <w:t xml:space="preserve"> livelihoods</w:t>
      </w:r>
      <w:r>
        <w:rPr>
          <w:rFonts w:hAnsi="Times New Roman Bold"/>
          <w:sz w:val="22"/>
          <w:szCs w:val="22"/>
        </w:rPr>
        <w:t>, as tightly interconnected human and natural ecosystems</w:t>
      </w:r>
      <w:r w:rsidRPr="00A3337B">
        <w:rPr>
          <w:rFonts w:hAnsi="Times New Roman Bold"/>
          <w:sz w:val="22"/>
          <w:szCs w:val="22"/>
        </w:rPr>
        <w:t>.</w:t>
      </w:r>
      <w:r>
        <w:rPr>
          <w:rFonts w:hAnsi="Times New Roman Bold"/>
          <w:sz w:val="22"/>
          <w:szCs w:val="22"/>
        </w:rPr>
        <w:t xml:space="preserve"> Furthermore, </w:t>
      </w:r>
      <w:r>
        <w:rPr>
          <w:sz w:val="22"/>
        </w:rPr>
        <w:t xml:space="preserve">much attention thus far has been centered on the process of desertification, at the expense of the valuation and promotion of services and livelihoods provided by true desert ecosystems. </w:t>
      </w:r>
      <w:r>
        <w:rPr>
          <w:rFonts w:hAnsi="Times New Roman Bold"/>
          <w:sz w:val="22"/>
          <w:szCs w:val="22"/>
        </w:rPr>
        <w:t xml:space="preserve">In terms of the business as usual scenario, national-level initiatives to promote, value and conserve desert </w:t>
      </w:r>
      <w:r>
        <w:rPr>
          <w:rFonts w:hAnsi="Times New Roman Bold" w:hint="eastAsia"/>
          <w:sz w:val="22"/>
          <w:szCs w:val="22"/>
        </w:rPr>
        <w:t>ecosystem</w:t>
      </w:r>
      <w:r>
        <w:rPr>
          <w:rFonts w:hAnsi="Times New Roman Bold"/>
          <w:sz w:val="22"/>
          <w:szCs w:val="22"/>
        </w:rPr>
        <w:t xml:space="preserve"> services and livelihoods has </w:t>
      </w:r>
      <w:r>
        <w:rPr>
          <w:rFonts w:hAnsi="Times New Roman Bold"/>
          <w:sz w:val="22"/>
          <w:szCs w:val="22"/>
        </w:rPr>
        <w:lastRenderedPageBreak/>
        <w:t xml:space="preserve">thus far been </w:t>
      </w:r>
      <w:r>
        <w:rPr>
          <w:rFonts w:hAnsi="Times New Roman Bold"/>
          <w:i/>
          <w:sz w:val="22"/>
          <w:szCs w:val="22"/>
        </w:rPr>
        <w:t>ad hoc</w:t>
      </w:r>
      <w:r>
        <w:rPr>
          <w:rFonts w:hAnsi="Times New Roman Bold"/>
          <w:sz w:val="22"/>
          <w:szCs w:val="22"/>
        </w:rPr>
        <w:t xml:space="preserve">, and only recently have development strategies begun to be specifically focused on deserts and they communities that inhabit them. </w:t>
      </w:r>
    </w:p>
    <w:p w:rsidR="001647A3" w:rsidRDefault="001647A3" w:rsidP="001647A3">
      <w:pPr>
        <w:autoSpaceDE w:val="0"/>
        <w:autoSpaceDN w:val="0"/>
        <w:adjustRightInd w:val="0"/>
        <w:spacing w:after="120"/>
        <w:ind w:left="-720"/>
        <w:jc w:val="both"/>
        <w:rPr>
          <w:rFonts w:hAnsi="Times New Roman Bold"/>
          <w:sz w:val="22"/>
          <w:szCs w:val="22"/>
        </w:rPr>
      </w:pPr>
      <w:r>
        <w:rPr>
          <w:rFonts w:hAnsi="Times New Roman Bold"/>
          <w:sz w:val="22"/>
          <w:szCs w:val="22"/>
        </w:rPr>
        <w:t xml:space="preserve">In the wake of the social upheavals that are spreading across the region, a new approach to harnessing livelihood opportunities for marginalized desert communities and to conserving and managing the fragile desert ecosystems on which they depend, is needed more than ever. The MENA-DELP </w:t>
      </w:r>
      <w:r w:rsidR="007465BA">
        <w:rPr>
          <w:rFonts w:hAnsi="Times New Roman Bold"/>
          <w:sz w:val="22"/>
          <w:szCs w:val="22"/>
        </w:rPr>
        <w:t xml:space="preserve">framework </w:t>
      </w:r>
      <w:r>
        <w:rPr>
          <w:rFonts w:hAnsi="Times New Roman Bold"/>
          <w:sz w:val="22"/>
          <w:szCs w:val="22"/>
        </w:rPr>
        <w:t xml:space="preserve">can offer a multi-focal, innovative, and integrated approach to desert ecosystem management, centered on the creation and diversification of local revenue generating opportunities, and a climate-adapted management of biodiversity, land and natural resources, thus enabling participating countries to both secure their desert ecosystem services and enhance the resilience of their desert communities at a national and </w:t>
      </w:r>
      <w:r w:rsidR="007465BA">
        <w:rPr>
          <w:rFonts w:hAnsi="Times New Roman Bold"/>
          <w:sz w:val="22"/>
          <w:szCs w:val="22"/>
        </w:rPr>
        <w:t xml:space="preserve">cumulative </w:t>
      </w:r>
      <w:r>
        <w:rPr>
          <w:rFonts w:hAnsi="Times New Roman Bold"/>
          <w:sz w:val="22"/>
          <w:szCs w:val="22"/>
        </w:rPr>
        <w:t xml:space="preserve">level.  </w:t>
      </w:r>
    </w:p>
    <w:p w:rsidR="001647A3" w:rsidRDefault="001647A3" w:rsidP="001647A3">
      <w:pPr>
        <w:autoSpaceDE w:val="0"/>
        <w:autoSpaceDN w:val="0"/>
        <w:adjustRightInd w:val="0"/>
        <w:spacing w:after="120"/>
        <w:ind w:left="-720"/>
        <w:jc w:val="both"/>
        <w:rPr>
          <w:sz w:val="22"/>
        </w:rPr>
      </w:pPr>
      <w:r>
        <w:rPr>
          <w:sz w:val="22"/>
        </w:rPr>
        <w:t xml:space="preserve">The aggregation of participating country resources and GEF incremental support to the Program, will address immediate and future threats to desert ecosystems by integrating improved management measures into </w:t>
      </w:r>
      <w:r w:rsidR="00CB7E78">
        <w:rPr>
          <w:sz w:val="22"/>
        </w:rPr>
        <w:t>land use plans and other management tools</w:t>
      </w:r>
      <w:r>
        <w:rPr>
          <w:sz w:val="22"/>
        </w:rPr>
        <w:t xml:space="preserve">, and by concretizing these through specific investments. GEF assistance will also help to strengthen engagement of participating countries in regional cooperation efforts and forums, as well as provide catalytic support to involve donors, the private sector, non-governmental organizations, and other stakeholders. </w:t>
      </w:r>
    </w:p>
    <w:p w:rsidR="001647A3" w:rsidRPr="00177283" w:rsidRDefault="006D20CA" w:rsidP="001647A3">
      <w:pPr>
        <w:autoSpaceDE w:val="0"/>
        <w:autoSpaceDN w:val="0"/>
        <w:adjustRightInd w:val="0"/>
        <w:spacing w:after="120"/>
        <w:ind w:left="-720"/>
        <w:jc w:val="both"/>
        <w:rPr>
          <w:sz w:val="22"/>
        </w:rPr>
      </w:pPr>
      <w:r w:rsidRPr="003D279B">
        <w:rPr>
          <w:b/>
          <w:sz w:val="22"/>
        </w:rPr>
        <w:t>Global Environmental Benefits delivered by the MENA-DELP.</w:t>
      </w:r>
      <w:r w:rsidRPr="00177283">
        <w:rPr>
          <w:sz w:val="22"/>
        </w:rPr>
        <w:t xml:space="preserve"> Resulting Global Environmental Benefits include: </w:t>
      </w:r>
      <w:r w:rsidR="00177283">
        <w:rPr>
          <w:sz w:val="22"/>
        </w:rPr>
        <w:t>(i) the harnessing of</w:t>
      </w:r>
      <w:r w:rsidR="00CB7E78">
        <w:rPr>
          <w:sz w:val="22"/>
        </w:rPr>
        <w:t xml:space="preserve"> potential</w:t>
      </w:r>
      <w:r w:rsidR="00177283">
        <w:rPr>
          <w:sz w:val="22"/>
        </w:rPr>
        <w:t xml:space="preserve"> new opportunities stemming from the sustainable management of desert ecosystems; (ii) a renewed awareness on the value of desert ecosystem goods and services</w:t>
      </w:r>
      <w:r w:rsidR="00910ABF">
        <w:rPr>
          <w:sz w:val="22"/>
        </w:rPr>
        <w:t xml:space="preserve"> at a national</w:t>
      </w:r>
      <w:r w:rsidR="00CB7E78">
        <w:rPr>
          <w:sz w:val="22"/>
        </w:rPr>
        <w:t xml:space="preserve"> and</w:t>
      </w:r>
      <w:r w:rsidR="00910ABF">
        <w:rPr>
          <w:sz w:val="22"/>
        </w:rPr>
        <w:t xml:space="preserve"> regional level</w:t>
      </w:r>
      <w:r w:rsidR="00177283">
        <w:rPr>
          <w:sz w:val="22"/>
        </w:rPr>
        <w:t xml:space="preserve">; (iii) </w:t>
      </w:r>
      <w:r w:rsidR="00CB7E78">
        <w:rPr>
          <w:sz w:val="22"/>
        </w:rPr>
        <w:t xml:space="preserve">increased knowledge on the risks associated with the </w:t>
      </w:r>
      <w:r w:rsidR="00177283">
        <w:rPr>
          <w:sz w:val="22"/>
        </w:rPr>
        <w:t>loss of desert ecosystem services due to anthropogenic and external pressures; (iv) an increased area of desert production landscapes brought under sustainable management; (v) an improved management and valorization of desert biodiversity, through its integration within production sectors; and (vi) reduced carbon emissions from piloted low carbon technologies.</w:t>
      </w:r>
    </w:p>
    <w:p w:rsidR="001647A3" w:rsidRPr="005271F8" w:rsidRDefault="006D20CA" w:rsidP="001647A3">
      <w:pPr>
        <w:autoSpaceDE w:val="0"/>
        <w:autoSpaceDN w:val="0"/>
        <w:adjustRightInd w:val="0"/>
        <w:spacing w:after="120"/>
        <w:ind w:left="-720"/>
        <w:jc w:val="both"/>
        <w:rPr>
          <w:sz w:val="22"/>
        </w:rPr>
      </w:pPr>
      <w:r w:rsidRPr="00177283">
        <w:rPr>
          <w:sz w:val="22"/>
        </w:rPr>
        <w:t>The MENA-DELP will help build management systems that move away from the current situation of unsustainable exploitation practices and losses in traditional knowledge, and toward an ecosystem-based approach to promote each desert land use type and associated livelihoods. The Program will consolidate findings and outcomes at a regional level, in order to draw lessons learned, increase ownership and durability of outcomes in the long term, and subsequently inform future investments</w:t>
      </w:r>
      <w:r w:rsidR="00CB7E78" w:rsidRPr="00CB7E78">
        <w:t xml:space="preserve"> </w:t>
      </w:r>
      <w:r w:rsidR="00CB7E78" w:rsidRPr="00CB7E78">
        <w:rPr>
          <w:sz w:val="22"/>
        </w:rPr>
        <w:t>in subsequent phases of the Program</w:t>
      </w:r>
      <w:r w:rsidRPr="00177283">
        <w:rPr>
          <w:sz w:val="22"/>
        </w:rPr>
        <w:t xml:space="preserve">. </w:t>
      </w:r>
    </w:p>
    <w:p w:rsidR="001647A3" w:rsidRPr="0048587F" w:rsidRDefault="001647A3" w:rsidP="001647A3">
      <w:pPr>
        <w:autoSpaceDE w:val="0"/>
        <w:autoSpaceDN w:val="0"/>
        <w:adjustRightInd w:val="0"/>
        <w:spacing w:after="240"/>
        <w:ind w:left="-720"/>
        <w:jc w:val="both"/>
        <w:rPr>
          <w:sz w:val="22"/>
        </w:rPr>
      </w:pPr>
      <w:proofErr w:type="gramStart"/>
      <w:r w:rsidRPr="003D279B">
        <w:rPr>
          <w:b/>
          <w:sz w:val="22"/>
        </w:rPr>
        <w:t>Additional adaptation benefits delivered by the MENA-DELP.</w:t>
      </w:r>
      <w:proofErr w:type="gramEnd"/>
      <w:r w:rsidRPr="005271F8">
        <w:rPr>
          <w:i/>
          <w:sz w:val="22"/>
        </w:rPr>
        <w:t xml:space="preserve"> </w:t>
      </w:r>
      <w:r>
        <w:rPr>
          <w:sz w:val="22"/>
        </w:rPr>
        <w:t>As mentioned above, the MENA-DELP will support adaptation options that capitalize on traditional repository knowledge and on new technologies, in order to complement and upscale existing adaptation efforts. Main adaptation benefits include: (i) investments to reduce the vulnerability of relevant sectors are implemented; (ii) diversified income opportunities are functional, thus increasing community resilience to climate variability; (iii) climate change adaptation considerations are integrated in management plans for relevant production sectors; (iv) there is increased awareness and understanding of climate change impacts and possible adaptation responses at the national and local levels.</w:t>
      </w:r>
      <w:r w:rsidR="00D06C81">
        <w:rPr>
          <w:sz w:val="22"/>
        </w:rPr>
        <w:t xml:space="preserve"> Further, the SCCF funding for Algeria will not only provide adaptation benefits at a national level, but will result in lessons and experience</w:t>
      </w:r>
      <w:r w:rsidR="00C172BE">
        <w:rPr>
          <w:sz w:val="22"/>
        </w:rPr>
        <w:t>s</w:t>
      </w:r>
      <w:r w:rsidR="00D06C81">
        <w:rPr>
          <w:sz w:val="22"/>
        </w:rPr>
        <w:t xml:space="preserve"> from these activities in a single country to be disseminated at a regional level, as a result of this funding being applied within the context of a wider program.</w:t>
      </w:r>
    </w:p>
    <w:p w:rsidR="001647A3" w:rsidRDefault="001647A3" w:rsidP="001647A3">
      <w:pPr>
        <w:pStyle w:val="Footer"/>
        <w:ind w:left="-720"/>
        <w:rPr>
          <w:bCs/>
          <w:sz w:val="22"/>
          <w:szCs w:val="22"/>
        </w:rPr>
      </w:pPr>
      <w:r>
        <w:rPr>
          <w:bCs/>
          <w:sz w:val="22"/>
          <w:szCs w:val="22"/>
        </w:rPr>
        <w:t xml:space="preserve">G. </w:t>
      </w:r>
      <w:r w:rsidRPr="00203460">
        <w:rPr>
          <w:bCs/>
          <w:sz w:val="22"/>
          <w:szCs w:val="22"/>
        </w:rPr>
        <w:t xml:space="preserve"> Describe the socioeconomic benefits to be delivered by the Pro</w:t>
      </w:r>
      <w:r>
        <w:rPr>
          <w:bCs/>
          <w:sz w:val="22"/>
          <w:szCs w:val="22"/>
        </w:rPr>
        <w:t>gram</w:t>
      </w:r>
      <w:r w:rsidRPr="00203460">
        <w:rPr>
          <w:bCs/>
          <w:sz w:val="22"/>
          <w:szCs w:val="22"/>
        </w:rPr>
        <w:t xml:space="preserve"> at the national and local levels, including </w:t>
      </w:r>
      <w:hyperlink r:id="rId27" w:history="1">
        <w:r w:rsidRPr="008756C0">
          <w:rPr>
            <w:rStyle w:val="Hyperlink"/>
            <w:bCs/>
            <w:sz w:val="22"/>
            <w:szCs w:val="22"/>
          </w:rPr>
          <w:t>consideration of gender dimensions</w:t>
        </w:r>
      </w:hyperlink>
      <w:r w:rsidRPr="00203460">
        <w:rPr>
          <w:bCs/>
          <w:sz w:val="22"/>
          <w:szCs w:val="22"/>
        </w:rPr>
        <w:t>, and how these will support the achievement of global environment benefits (GEF Trust Fund) or adaptation benefits (LDCF/SCCF).</w:t>
      </w:r>
    </w:p>
    <w:p w:rsidR="001647A3" w:rsidRDefault="001647A3" w:rsidP="001647A3">
      <w:pPr>
        <w:pStyle w:val="Footer"/>
        <w:ind w:left="-720"/>
        <w:rPr>
          <w:bCs/>
          <w:sz w:val="22"/>
          <w:szCs w:val="22"/>
        </w:rPr>
      </w:pPr>
    </w:p>
    <w:tbl>
      <w:tblPr>
        <w:tblW w:w="0" w:type="auto"/>
        <w:tblInd w:w="-972" w:type="dxa"/>
        <w:tblLook w:val="04A0"/>
      </w:tblPr>
      <w:tblGrid>
        <w:gridCol w:w="10548"/>
      </w:tblGrid>
      <w:tr w:rsidR="001647A3" w:rsidRPr="00177105">
        <w:tc>
          <w:tcPr>
            <w:tcW w:w="10548" w:type="dxa"/>
          </w:tcPr>
          <w:p w:rsidR="001647A3" w:rsidRDefault="001647A3" w:rsidP="001647A3">
            <w:pPr>
              <w:pStyle w:val="Footer"/>
              <w:spacing w:after="120"/>
              <w:ind w:left="259"/>
              <w:jc w:val="both"/>
              <w:rPr>
                <w:sz w:val="22"/>
                <w:szCs w:val="22"/>
                <w:lang w:bidi="en-US"/>
              </w:rPr>
            </w:pPr>
            <w:r w:rsidRPr="00310F2A">
              <w:rPr>
                <w:sz w:val="22"/>
                <w:szCs w:val="22"/>
              </w:rPr>
              <w:t>The socioecon</w:t>
            </w:r>
            <w:r>
              <w:rPr>
                <w:sz w:val="22"/>
                <w:szCs w:val="22"/>
              </w:rPr>
              <w:t>omic benefits delivered under the Program should be an increase in income generation through alternative means (that are consistent with sustainable desert ecosystem management) in select desert areas, an increase in employment opportunities in select desert areas and a reduction in vulnerability to climate and other impacts.  These benefits should help to improve the quality of life for select desert communities, and generate information how such schemes could be replicated to benefit far greater numbers.  It is also important to note that in some cases the investments are focused on important poverty pockets, and, in some cases, areas where a significant proportion of households are headed by women.  For example, the Jordan project is envisaged to have a focus on four pilot areas in the Bad</w:t>
            </w:r>
            <w:r w:rsidRPr="00F02D0A">
              <w:rPr>
                <w:sz w:val="22"/>
                <w:szCs w:val="22"/>
              </w:rPr>
              <w:t xml:space="preserve">ia, which </w:t>
            </w:r>
            <w:r w:rsidRPr="00F02D0A">
              <w:rPr>
                <w:sz w:val="22"/>
                <w:szCs w:val="22"/>
                <w:lang w:bidi="en-US"/>
              </w:rPr>
              <w:t xml:space="preserve">comprises 80 percent of the country’s territory where some 6.5 percent of the population lives. The southern and northern Badia represent around 50 percent and 33 percent of </w:t>
            </w:r>
            <w:r w:rsidRPr="00F02D0A">
              <w:rPr>
                <w:sz w:val="22"/>
                <w:szCs w:val="22"/>
                <w:lang w:bidi="en-US"/>
              </w:rPr>
              <w:lastRenderedPageBreak/>
              <w:t>the total Badia area respectively, and are the source of livelihood for about 350,000 Jordanians comprising several Bedouin tribes and settled village communities who largely depend on raising livestock for a living. Women compose 37 percent of the Badia’s population, while youth below 15 years of age compose 41 percent of Badia inhabitants.</w:t>
            </w:r>
            <w:r w:rsidRPr="00F02D0A">
              <w:rPr>
                <w:rStyle w:val="FootnoteReference"/>
                <w:sz w:val="22"/>
                <w:szCs w:val="22"/>
                <w:lang w:bidi="en-US"/>
              </w:rPr>
              <w:footnoteReference w:id="10"/>
            </w:r>
          </w:p>
          <w:p w:rsidR="001647A3" w:rsidRDefault="001647A3" w:rsidP="001647A3">
            <w:pPr>
              <w:pStyle w:val="Footer"/>
              <w:spacing w:after="120"/>
              <w:ind w:left="259"/>
              <w:jc w:val="both"/>
              <w:rPr>
                <w:sz w:val="22"/>
                <w:szCs w:val="22"/>
                <w:lang w:bidi="en-US"/>
              </w:rPr>
            </w:pPr>
            <w:r>
              <w:rPr>
                <w:sz w:val="22"/>
                <w:szCs w:val="22"/>
                <w:lang w:bidi="en-US"/>
              </w:rPr>
              <w:t>The Program, by its very nature, will also employ participatory approaches to ensure full engagement of local communities.  A shift to sustainable practices ultimately relies on behavior change, and to be successful, these projects in their design and implementation will need to employ fully participatory approaches, that empower the communities to take charge and to lead these behavioral changes that ensure sound development of desert areas. Engagement with women’s groups, youth groups, farmers’ associations etc. will therefore be prioritized during project preparation and implementation, where appropriate.</w:t>
            </w:r>
          </w:p>
          <w:p w:rsidR="001647A3" w:rsidRPr="00543F60" w:rsidRDefault="001647A3" w:rsidP="001647A3">
            <w:pPr>
              <w:pStyle w:val="Footer"/>
              <w:ind w:left="252"/>
              <w:jc w:val="both"/>
              <w:rPr>
                <w:sz w:val="22"/>
                <w:szCs w:val="22"/>
                <w:highlight w:val="yellow"/>
              </w:rPr>
            </w:pPr>
            <w:r>
              <w:rPr>
                <w:sz w:val="22"/>
                <w:szCs w:val="22"/>
                <w:lang w:bidi="en-US"/>
              </w:rPr>
              <w:t xml:space="preserve">Finally, many of the alternative income generation schemes, such as collection of medicinal and aromatic plants potentially could be conducted by women, thereby increasing their income generation potential.  The investment in Morocco includes a focus on such an activity to support income generation for women in rural areas. </w:t>
            </w:r>
          </w:p>
        </w:tc>
      </w:tr>
    </w:tbl>
    <w:p w:rsidR="00DF445C" w:rsidRDefault="00DF445C" w:rsidP="001647A3">
      <w:pPr>
        <w:pStyle w:val="Footer"/>
        <w:rPr>
          <w:smallCaps/>
          <w:sz w:val="22"/>
          <w:szCs w:val="22"/>
        </w:rPr>
      </w:pPr>
    </w:p>
    <w:p w:rsidR="001647A3" w:rsidRPr="000A0DAD" w:rsidRDefault="001647A3" w:rsidP="001647A3">
      <w:pPr>
        <w:pStyle w:val="Footer"/>
        <w:spacing w:after="240"/>
        <w:ind w:left="-720"/>
        <w:rPr>
          <w:bCs/>
          <w:sz w:val="22"/>
          <w:szCs w:val="22"/>
        </w:rPr>
      </w:pPr>
      <w:r w:rsidRPr="000A0DAD">
        <w:rPr>
          <w:color w:val="000000"/>
          <w:sz w:val="22"/>
          <w:szCs w:val="22"/>
        </w:rPr>
        <w:t>H.  Justify the type of financing support provided with the GEF/LDCF/SCCF resources:</w:t>
      </w:r>
    </w:p>
    <w:p w:rsidR="001647A3" w:rsidRDefault="001647A3" w:rsidP="001647A3">
      <w:pPr>
        <w:pStyle w:val="Footer"/>
        <w:spacing w:after="120"/>
        <w:ind w:left="-720"/>
        <w:jc w:val="both"/>
        <w:rPr>
          <w:rFonts w:ascii="TimesNewRomanPSMT" w:hAnsi="TimesNewRomanPSMT" w:cs="TimesNewRomanPSMT"/>
          <w:sz w:val="22"/>
          <w:szCs w:val="22"/>
        </w:rPr>
      </w:pPr>
      <w:r>
        <w:rPr>
          <w:rFonts w:ascii="TimesNewRomanPSMT" w:hAnsi="TimesNewRomanPSMT" w:cs="TimesNewRomanPSMT"/>
          <w:sz w:val="22"/>
          <w:szCs w:val="22"/>
        </w:rPr>
        <w:t xml:space="preserve">The MENA-DELP aims to receive support from multiple financing sources, including the GEF trust fund itself and SCCF funds. National projects will be implemented using a combination of their STAR allocation and SCCF funds (Algeria). </w:t>
      </w:r>
      <w:r w:rsidRPr="005C40D3">
        <w:rPr>
          <w:rFonts w:ascii="TimesNewRomanPSMT" w:hAnsi="TimesNewRomanPSMT" w:cs="TimesNewRomanPSMT"/>
          <w:sz w:val="22"/>
          <w:szCs w:val="22"/>
        </w:rPr>
        <w:t>For the regional</w:t>
      </w:r>
      <w:r>
        <w:rPr>
          <w:rFonts w:ascii="TimesNewRomanPSMT" w:hAnsi="TimesNewRomanPSMT" w:cs="TimesNewRomanPSMT"/>
          <w:sz w:val="22"/>
          <w:szCs w:val="22"/>
        </w:rPr>
        <w:t xml:space="preserve"> component, funding </w:t>
      </w:r>
      <w:r w:rsidR="009F5B3C">
        <w:rPr>
          <w:rFonts w:ascii="TimesNewRomanPSMT" w:hAnsi="TimesNewRomanPSMT" w:cs="TimesNewRomanPSMT"/>
          <w:sz w:val="22"/>
          <w:szCs w:val="22"/>
        </w:rPr>
        <w:t>in the amount of $1 million (upon recommendation of the GEF</w:t>
      </w:r>
      <w:r w:rsidR="007465BA">
        <w:rPr>
          <w:rFonts w:ascii="TimesNewRomanPSMT" w:hAnsi="TimesNewRomanPSMT" w:cs="TimesNewRomanPSMT"/>
          <w:sz w:val="22"/>
          <w:szCs w:val="22"/>
        </w:rPr>
        <w:t>SEC</w:t>
      </w:r>
      <w:r w:rsidR="009F5B3C">
        <w:rPr>
          <w:rFonts w:ascii="TimesNewRomanPSMT" w:hAnsi="TimesNewRomanPSMT" w:cs="TimesNewRomanPSMT"/>
          <w:sz w:val="22"/>
          <w:szCs w:val="22"/>
        </w:rPr>
        <w:t>)</w:t>
      </w:r>
      <w:r w:rsidR="007465BA">
        <w:rPr>
          <w:rFonts w:ascii="TimesNewRomanPSMT" w:hAnsi="TimesNewRomanPSMT" w:cs="TimesNewRomanPSMT"/>
          <w:sz w:val="22"/>
          <w:szCs w:val="22"/>
        </w:rPr>
        <w:t xml:space="preserve"> </w:t>
      </w:r>
      <w:r>
        <w:rPr>
          <w:rFonts w:ascii="TimesNewRomanPSMT" w:hAnsi="TimesNewRomanPSMT" w:cs="TimesNewRomanPSMT"/>
          <w:sz w:val="22"/>
          <w:szCs w:val="22"/>
        </w:rPr>
        <w:t xml:space="preserve">is being sought from the focal area set-asides. </w:t>
      </w:r>
    </w:p>
    <w:p w:rsidR="001647A3" w:rsidRPr="004356E1" w:rsidRDefault="001647A3" w:rsidP="001647A3">
      <w:pPr>
        <w:widowControl w:val="0"/>
        <w:autoSpaceDE w:val="0"/>
        <w:autoSpaceDN w:val="0"/>
        <w:adjustRightInd w:val="0"/>
        <w:spacing w:after="120"/>
        <w:ind w:left="-720"/>
        <w:jc w:val="both"/>
        <w:rPr>
          <w:rFonts w:hAnsi="Times New Roman Bold"/>
          <w:sz w:val="22"/>
          <w:szCs w:val="22"/>
        </w:rPr>
      </w:pPr>
      <w:r>
        <w:rPr>
          <w:rFonts w:hAnsi="Times New Roman Bold"/>
          <w:sz w:val="22"/>
          <w:szCs w:val="22"/>
        </w:rPr>
        <w:t xml:space="preserve">The Program is also planning to apply to benefit from a Project Preparation Grant (PPG), for a total of </w:t>
      </w:r>
      <w:r w:rsidR="007B2BA2">
        <w:rPr>
          <w:rFonts w:hAnsi="Times New Roman Bold"/>
          <w:sz w:val="22"/>
          <w:szCs w:val="22"/>
        </w:rPr>
        <w:t>$</w:t>
      </w:r>
      <w:r w:rsidR="00E517CB">
        <w:rPr>
          <w:rFonts w:hAnsi="Times New Roman Bold"/>
          <w:sz w:val="22"/>
          <w:szCs w:val="22"/>
        </w:rPr>
        <w:t>442,156</w:t>
      </w:r>
      <w:r>
        <w:rPr>
          <w:rFonts w:hAnsi="Times New Roman Bold"/>
          <w:sz w:val="22"/>
          <w:szCs w:val="22"/>
        </w:rPr>
        <w:t xml:space="preserve">. This will mainly concern the Egypt, Jordan, </w:t>
      </w:r>
      <w:r w:rsidR="00903F43">
        <w:rPr>
          <w:rFonts w:hAnsi="Times New Roman Bold"/>
          <w:sz w:val="22"/>
          <w:szCs w:val="22"/>
        </w:rPr>
        <w:t xml:space="preserve">Morocco </w:t>
      </w:r>
      <w:r>
        <w:rPr>
          <w:rFonts w:hAnsi="Times New Roman Bold"/>
          <w:sz w:val="22"/>
          <w:szCs w:val="22"/>
        </w:rPr>
        <w:t>and regional projects</w:t>
      </w:r>
      <w:r w:rsidR="00272C29">
        <w:rPr>
          <w:rFonts w:hAnsi="Times New Roman Bold"/>
          <w:sz w:val="22"/>
          <w:szCs w:val="22"/>
        </w:rPr>
        <w:t xml:space="preserve">, with the possibility of some being used by the Algeria </w:t>
      </w:r>
      <w:r w:rsidR="00903F43">
        <w:rPr>
          <w:rFonts w:hAnsi="Times New Roman Bold"/>
          <w:sz w:val="22"/>
          <w:szCs w:val="22"/>
        </w:rPr>
        <w:t>project</w:t>
      </w:r>
      <w:r>
        <w:rPr>
          <w:rFonts w:hAnsi="Times New Roman Bold"/>
          <w:sz w:val="22"/>
          <w:szCs w:val="22"/>
        </w:rPr>
        <w:t xml:space="preserve">. Algeria has already assigned its own funds to a Reimbursable Technical Assistance to the World Bank to initiate the preparation of its project.  </w:t>
      </w:r>
    </w:p>
    <w:p w:rsidR="00105BD4" w:rsidRDefault="001647A3" w:rsidP="00105BD4">
      <w:pPr>
        <w:pStyle w:val="Footer"/>
        <w:spacing w:after="120"/>
        <w:ind w:left="-720"/>
        <w:jc w:val="both"/>
        <w:rPr>
          <w:rFonts w:ascii="TimesNewRomanPSMT" w:hAnsi="TimesNewRomanPSMT" w:cs="TimesNewRomanPSMT"/>
          <w:sz w:val="22"/>
          <w:szCs w:val="22"/>
        </w:rPr>
      </w:pPr>
      <w:r>
        <w:rPr>
          <w:rFonts w:ascii="TimesNewRomanPSMT" w:hAnsi="TimesNewRomanPSMT" w:cs="TimesNewRomanPSMT"/>
          <w:sz w:val="22"/>
          <w:szCs w:val="22"/>
        </w:rPr>
        <w:t>The incremental support from these financing sources to reinforce national baseline initiatives, will have a catalytic effect in terms of piloting innovative approaches to biodiversity, land and natural resource management, as well as climate change mitigation and adaptation options (as mentioned in section B1.1 above). This catalytic effect, coupled with regional level knowledge sharing and exchange, has the potential to go beyond the proposed MENA-DELP, to incentivize other countries in the region to join the effort in sustainably managing their desert ecosystems</w:t>
      </w:r>
      <w:r w:rsidR="009F5B3C">
        <w:rPr>
          <w:rFonts w:ascii="TimesNewRomanPSMT" w:hAnsi="TimesNewRomanPSMT" w:cs="TimesNewRomanPSMT"/>
          <w:sz w:val="22"/>
          <w:szCs w:val="22"/>
        </w:rPr>
        <w:t xml:space="preserve"> in subsequent phases of the Program</w:t>
      </w:r>
      <w:r>
        <w:rPr>
          <w:rFonts w:ascii="TimesNewRomanPSMT" w:hAnsi="TimesNewRomanPSMT" w:cs="TimesNewRomanPSMT"/>
          <w:sz w:val="22"/>
          <w:szCs w:val="22"/>
        </w:rPr>
        <w:t xml:space="preserve">. </w:t>
      </w:r>
    </w:p>
    <w:p w:rsidR="00105BD4" w:rsidRPr="004D31B3" w:rsidRDefault="00105BD4" w:rsidP="004C70D0">
      <w:pPr>
        <w:pStyle w:val="Footer"/>
        <w:tabs>
          <w:tab w:val="left" w:pos="6570"/>
        </w:tabs>
        <w:spacing w:after="120"/>
        <w:ind w:left="-720"/>
        <w:jc w:val="both"/>
        <w:rPr>
          <w:sz w:val="22"/>
          <w:szCs w:val="22"/>
        </w:rPr>
      </w:pPr>
      <w:r w:rsidRPr="00105BD4">
        <w:rPr>
          <w:rFonts w:ascii="TimesNewRomanPSMT" w:hAnsi="TimesNewRomanPSMT" w:cs="TimesNewRomanPSMT"/>
          <w:sz w:val="22"/>
          <w:szCs w:val="22"/>
        </w:rPr>
        <w:t>The program design calls for a total of $</w:t>
      </w:r>
      <w:r w:rsidR="002D3C39">
        <w:rPr>
          <w:rFonts w:ascii="TimesNewRomanPSMT" w:hAnsi="TimesNewRomanPSMT" w:cs="TimesNewRomanPSMT"/>
          <w:sz w:val="22"/>
          <w:szCs w:val="22"/>
        </w:rPr>
        <w:t>1</w:t>
      </w:r>
      <w:r w:rsidRPr="00105BD4">
        <w:rPr>
          <w:rFonts w:ascii="TimesNewRomanPSMT" w:hAnsi="TimesNewRomanPSMT" w:cs="TimesNewRomanPSMT"/>
          <w:sz w:val="22"/>
          <w:szCs w:val="22"/>
        </w:rPr>
        <w:t xml:space="preserve"> million financing fro</w:t>
      </w:r>
      <w:r w:rsidR="00020D26">
        <w:rPr>
          <w:rFonts w:ascii="TimesNewRomanPSMT" w:hAnsi="TimesNewRomanPSMT" w:cs="TimesNewRomanPSMT"/>
          <w:sz w:val="22"/>
          <w:szCs w:val="22"/>
        </w:rPr>
        <w:t xml:space="preserve">m </w:t>
      </w:r>
      <w:r w:rsidR="004C70D0">
        <w:rPr>
          <w:rFonts w:ascii="TimesNewRomanPSMT" w:hAnsi="TimesNewRomanPSMT" w:cs="TimesNewRomanPSMT"/>
          <w:sz w:val="22"/>
          <w:szCs w:val="22"/>
        </w:rPr>
        <w:t>Land Degradation</w:t>
      </w:r>
      <w:r w:rsidR="002D3C39">
        <w:rPr>
          <w:rFonts w:ascii="TimesNewRomanPSMT" w:hAnsi="TimesNewRomanPSMT" w:cs="TimesNewRomanPSMT"/>
          <w:sz w:val="22"/>
          <w:szCs w:val="22"/>
        </w:rPr>
        <w:t xml:space="preserve"> focal area set </w:t>
      </w:r>
      <w:proofErr w:type="gramStart"/>
      <w:r w:rsidR="002D3C39">
        <w:rPr>
          <w:rFonts w:ascii="TimesNewRomanPSMT" w:hAnsi="TimesNewRomanPSMT" w:cs="TimesNewRomanPSMT"/>
          <w:sz w:val="22"/>
          <w:szCs w:val="22"/>
        </w:rPr>
        <w:t>aside</w:t>
      </w:r>
      <w:r w:rsidRPr="00105BD4">
        <w:rPr>
          <w:rFonts w:ascii="TimesNewRomanPSMT" w:hAnsi="TimesNewRomanPSMT" w:cs="TimesNewRomanPSMT"/>
          <w:sz w:val="22"/>
          <w:szCs w:val="22"/>
        </w:rPr>
        <w:t xml:space="preserve">  </w:t>
      </w:r>
      <w:r w:rsidR="00020D26">
        <w:rPr>
          <w:rFonts w:hAnsi="Times New Roman Bold"/>
          <w:sz w:val="22"/>
          <w:szCs w:val="22"/>
        </w:rPr>
        <w:t>GEF</w:t>
      </w:r>
      <w:proofErr w:type="gramEnd"/>
      <w:r w:rsidR="00020D26">
        <w:rPr>
          <w:rFonts w:hAnsi="Times New Roman Bold"/>
          <w:sz w:val="22"/>
          <w:szCs w:val="22"/>
        </w:rPr>
        <w:t xml:space="preserve"> funds would be used to specifically ensure that institutes and centers of excellence from the participating countries under the program share knowledge stemming from the individual projects. GEF funds would also be used to build capacity (in the participating countries under this program) to assess the experience from the pilots and draw lessons that can be disseminated to a wider audience.  Additional funds will be sought from other participating desert institutions (through in-kind contributions) to participate in the network.  In addition, funds will be sought from regional foundations to support a broader assessment (Desert Ecosystem Services Assessment) to identify additional investment opportunities so that the pilots under this program can be replicated.</w:t>
      </w:r>
    </w:p>
    <w:p w:rsidR="00C367AF" w:rsidRPr="004D31B3" w:rsidRDefault="00D06C81" w:rsidP="00105BD4">
      <w:pPr>
        <w:pStyle w:val="Footer"/>
        <w:spacing w:after="240"/>
        <w:ind w:left="-720"/>
        <w:jc w:val="both"/>
        <w:rPr>
          <w:sz w:val="22"/>
          <w:szCs w:val="22"/>
        </w:rPr>
      </w:pPr>
      <w:r w:rsidRPr="004D31B3">
        <w:rPr>
          <w:sz w:val="22"/>
          <w:szCs w:val="22"/>
        </w:rPr>
        <w:t xml:space="preserve">The funds requested from the set-aside meet the following criteria described in </w:t>
      </w:r>
      <w:r w:rsidR="00C367AF" w:rsidRPr="004D31B3">
        <w:rPr>
          <w:sz w:val="22"/>
          <w:szCs w:val="22"/>
        </w:rPr>
        <w:t xml:space="preserve">the GEF Council document GEF/C.39/Inf.10, </w:t>
      </w:r>
      <w:r w:rsidR="005F4660" w:rsidRPr="004D31B3">
        <w:rPr>
          <w:i/>
          <w:sz w:val="22"/>
          <w:szCs w:val="22"/>
        </w:rPr>
        <w:t xml:space="preserve">Programming Approach for Utilization of the Resources Set-Aside </w:t>
      </w:r>
      <w:proofErr w:type="gramStart"/>
      <w:r w:rsidR="005F4660" w:rsidRPr="004D31B3">
        <w:rPr>
          <w:i/>
          <w:sz w:val="22"/>
          <w:szCs w:val="22"/>
        </w:rPr>
        <w:t>Outside</w:t>
      </w:r>
      <w:proofErr w:type="gramEnd"/>
      <w:r w:rsidR="005F4660" w:rsidRPr="004D31B3">
        <w:rPr>
          <w:i/>
          <w:sz w:val="22"/>
          <w:szCs w:val="22"/>
        </w:rPr>
        <w:t xml:space="preserve"> the STAR</w:t>
      </w:r>
      <w:r w:rsidR="00C367AF" w:rsidRPr="004D31B3">
        <w:rPr>
          <w:sz w:val="22"/>
          <w:szCs w:val="22"/>
        </w:rPr>
        <w:t xml:space="preserve">, dated October 19, 2010.  </w:t>
      </w:r>
    </w:p>
    <w:p w:rsidR="007A415B" w:rsidRPr="007A415B" w:rsidRDefault="007A415B" w:rsidP="007A415B">
      <w:pPr>
        <w:pStyle w:val="Footer"/>
        <w:numPr>
          <w:ilvl w:val="0"/>
          <w:numId w:val="16"/>
        </w:numPr>
        <w:spacing w:after="240"/>
        <w:jc w:val="both"/>
        <w:rPr>
          <w:sz w:val="22"/>
          <w:szCs w:val="22"/>
        </w:rPr>
      </w:pPr>
      <w:r w:rsidRPr="00587E4E">
        <w:rPr>
          <w:i/>
          <w:sz w:val="22"/>
          <w:szCs w:val="22"/>
        </w:rPr>
        <w:t>Land degradation focal area set-aside:</w:t>
      </w:r>
      <w:r w:rsidRPr="00587E4E">
        <w:rPr>
          <w:sz w:val="22"/>
          <w:szCs w:val="22"/>
        </w:rPr>
        <w:t xml:space="preserve"> the regional project is most responsive to paragraphs 7b and 7</w:t>
      </w:r>
      <w:r>
        <w:rPr>
          <w:sz w:val="22"/>
          <w:szCs w:val="22"/>
        </w:rPr>
        <w:t>c</w:t>
      </w:r>
      <w:r w:rsidRPr="00587E4E">
        <w:rPr>
          <w:sz w:val="22"/>
          <w:szCs w:val="22"/>
        </w:rPr>
        <w:t xml:space="preserve"> in the above document. With respect to 7c, the regional project, based on lessons drawn from national pilots, is expected to generate a broader policy level debate in the region on frameworks for sustainable land management approaches in desert ecosystems in the context of different production sectors. It is also expected to encourage replication of successful approaches, in the context of a regional dialogue, which </w:t>
      </w:r>
      <w:r w:rsidRPr="00587E4E">
        <w:rPr>
          <w:sz w:val="22"/>
          <w:szCs w:val="22"/>
        </w:rPr>
        <w:lastRenderedPageBreak/>
        <w:t xml:space="preserve">could potentially lead to application of approaches at the level of spatial or geographical areas that potentially transcend national boundaries for transformational impact. </w:t>
      </w:r>
    </w:p>
    <w:p w:rsidR="001647A3" w:rsidRPr="004D31B3" w:rsidRDefault="001647A3" w:rsidP="001647A3">
      <w:pPr>
        <w:pStyle w:val="Footer"/>
        <w:spacing w:after="240"/>
        <w:ind w:left="-720"/>
        <w:rPr>
          <w:sz w:val="22"/>
          <w:szCs w:val="22"/>
        </w:rPr>
      </w:pPr>
      <w:r w:rsidRPr="004D31B3">
        <w:rPr>
          <w:sz w:val="22"/>
          <w:szCs w:val="22"/>
        </w:rPr>
        <w:t xml:space="preserve">I.  Indicate risks, including climate change risks that might prevent the program objectives from being achieved, and if possible, propose measures that address these risks to be further developed during the program design:  </w:t>
      </w:r>
    </w:p>
    <w:p w:rsidR="001647A3" w:rsidRPr="004D31B3" w:rsidRDefault="001647A3" w:rsidP="001647A3">
      <w:pPr>
        <w:pStyle w:val="Footer"/>
        <w:spacing w:after="120"/>
        <w:ind w:left="-720"/>
        <w:jc w:val="both"/>
        <w:rPr>
          <w:sz w:val="22"/>
          <w:szCs w:val="22"/>
        </w:rPr>
      </w:pPr>
      <w:r w:rsidRPr="004D31B3">
        <w:rPr>
          <w:color w:val="000000"/>
          <w:sz w:val="22"/>
          <w:szCs w:val="22"/>
        </w:rPr>
        <w:t xml:space="preserve">Program-related risks are mainly centered on inaction and the consequences associated with the continuing lack of a comprehensive valuation of desert ecosystem goods and services, resulting in the perpetuation of desert ecosystem degradation and consequent loss of services and livelihoods. These risks stem mainly from missed opportunities for an improved understanding of desert ecosystems and livelihoods and subsequent actions to increase resilience to natural resource scarcity and projected climate change impacts and harness new adaptive income generating activities to diversify livelihoods. </w:t>
      </w:r>
    </w:p>
    <w:p w:rsidR="001647A3" w:rsidRDefault="001647A3" w:rsidP="001647A3">
      <w:pPr>
        <w:pStyle w:val="Footer"/>
        <w:spacing w:after="120"/>
        <w:ind w:left="-720"/>
        <w:rPr>
          <w:sz w:val="22"/>
          <w:szCs w:val="22"/>
        </w:rPr>
      </w:pPr>
      <w:r>
        <w:rPr>
          <w:sz w:val="22"/>
          <w:szCs w:val="22"/>
        </w:rPr>
        <w:t xml:space="preserve">A </w:t>
      </w:r>
      <w:r>
        <w:rPr>
          <w:rFonts w:ascii="TimesNewRomanPSMT" w:hAnsi="TimesNewRomanPSMT" w:cs="TimesNewRomanPSMT"/>
          <w:sz w:val="22"/>
          <w:szCs w:val="22"/>
        </w:rPr>
        <w:t>preliminary assessment of potential risks and associated mitigation measures includes:</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5400"/>
      </w:tblGrid>
      <w:tr w:rsidR="001647A3" w:rsidTr="001A6580">
        <w:tc>
          <w:tcPr>
            <w:tcW w:w="4680" w:type="dxa"/>
          </w:tcPr>
          <w:p w:rsidR="001647A3" w:rsidRPr="00AE2C50" w:rsidRDefault="001647A3" w:rsidP="001647A3">
            <w:pPr>
              <w:pStyle w:val="Footer"/>
              <w:jc w:val="center"/>
              <w:rPr>
                <w:b/>
                <w:sz w:val="22"/>
                <w:szCs w:val="22"/>
              </w:rPr>
            </w:pPr>
            <w:r w:rsidRPr="00AE2C50">
              <w:rPr>
                <w:b/>
                <w:sz w:val="22"/>
                <w:szCs w:val="22"/>
              </w:rPr>
              <w:t>Critical Risk</w:t>
            </w:r>
          </w:p>
        </w:tc>
        <w:tc>
          <w:tcPr>
            <w:tcW w:w="5400" w:type="dxa"/>
          </w:tcPr>
          <w:p w:rsidR="001647A3" w:rsidRPr="00AE2C50" w:rsidRDefault="001647A3" w:rsidP="001647A3">
            <w:pPr>
              <w:pStyle w:val="Footer"/>
              <w:jc w:val="center"/>
              <w:rPr>
                <w:b/>
                <w:sz w:val="22"/>
                <w:szCs w:val="22"/>
              </w:rPr>
            </w:pPr>
            <w:r w:rsidRPr="00AE2C50">
              <w:rPr>
                <w:b/>
                <w:sz w:val="22"/>
                <w:szCs w:val="22"/>
              </w:rPr>
              <w:t>Mitigation Measures</w:t>
            </w:r>
          </w:p>
        </w:tc>
      </w:tr>
      <w:tr w:rsidR="00D720E1" w:rsidTr="001A6580">
        <w:tc>
          <w:tcPr>
            <w:tcW w:w="4680" w:type="dxa"/>
          </w:tcPr>
          <w:p w:rsidR="00D720E1" w:rsidRPr="00AE2C50" w:rsidRDefault="00D720E1" w:rsidP="00D720E1">
            <w:pPr>
              <w:pStyle w:val="Footer"/>
              <w:rPr>
                <w:sz w:val="22"/>
                <w:szCs w:val="22"/>
              </w:rPr>
            </w:pPr>
            <w:r w:rsidRPr="00D720E1">
              <w:rPr>
                <w:sz w:val="22"/>
                <w:szCs w:val="22"/>
              </w:rPr>
              <w:t xml:space="preserve">Individual projects may not result in regional level outputs due to current levels of GEFTF funding available for the regional project in this first phase of the Program. The associated risk is that lower levels of co-financing will be leveraged. </w:t>
            </w:r>
          </w:p>
        </w:tc>
        <w:tc>
          <w:tcPr>
            <w:tcW w:w="5400" w:type="dxa"/>
          </w:tcPr>
          <w:p w:rsidR="00D720E1" w:rsidRPr="00AE2C50" w:rsidRDefault="00D720E1" w:rsidP="001647A3">
            <w:pPr>
              <w:pStyle w:val="Footer"/>
              <w:rPr>
                <w:sz w:val="22"/>
                <w:szCs w:val="22"/>
              </w:rPr>
            </w:pPr>
            <w:r>
              <w:rPr>
                <w:sz w:val="22"/>
                <w:szCs w:val="22"/>
              </w:rPr>
              <w:t xml:space="preserve">This is a substantial risk. The team will explore possibilities to leverage increased financing for a more comprehensive regional project that strengthens regional institutions and helps to promote an expanded and higher-level dialogue on deserts.  </w:t>
            </w:r>
          </w:p>
        </w:tc>
      </w:tr>
      <w:tr w:rsidR="001647A3" w:rsidTr="001A6580">
        <w:tc>
          <w:tcPr>
            <w:tcW w:w="4680" w:type="dxa"/>
          </w:tcPr>
          <w:p w:rsidR="001647A3" w:rsidRPr="00AE2C50" w:rsidRDefault="001647A3" w:rsidP="001647A3">
            <w:pPr>
              <w:pStyle w:val="Footer"/>
              <w:rPr>
                <w:sz w:val="22"/>
                <w:szCs w:val="22"/>
              </w:rPr>
            </w:pPr>
            <w:r w:rsidRPr="00AE2C50">
              <w:rPr>
                <w:sz w:val="22"/>
                <w:szCs w:val="22"/>
              </w:rPr>
              <w:t>Climate change impacts and climate variability may undermine or reduce the gains from improved management practices.</w:t>
            </w:r>
          </w:p>
        </w:tc>
        <w:tc>
          <w:tcPr>
            <w:tcW w:w="5400" w:type="dxa"/>
          </w:tcPr>
          <w:p w:rsidR="001647A3" w:rsidRPr="00AE2C50" w:rsidRDefault="001647A3" w:rsidP="001647A3">
            <w:pPr>
              <w:pStyle w:val="Footer"/>
              <w:rPr>
                <w:sz w:val="22"/>
                <w:szCs w:val="22"/>
              </w:rPr>
            </w:pPr>
            <w:r w:rsidRPr="00AE2C50">
              <w:rPr>
                <w:sz w:val="22"/>
                <w:szCs w:val="22"/>
              </w:rPr>
              <w:t>This is a substantial risk. Individual projects will include measures to integrate climate change considerations in the design of investments, and in SLWM and biodiversity management plans.</w:t>
            </w:r>
          </w:p>
        </w:tc>
      </w:tr>
      <w:tr w:rsidR="001647A3" w:rsidTr="001A6580">
        <w:tc>
          <w:tcPr>
            <w:tcW w:w="4680" w:type="dxa"/>
          </w:tcPr>
          <w:p w:rsidR="001647A3" w:rsidRPr="00AE2C50" w:rsidRDefault="001647A3" w:rsidP="001647A3">
            <w:pPr>
              <w:pStyle w:val="Footer"/>
              <w:rPr>
                <w:sz w:val="22"/>
                <w:szCs w:val="22"/>
              </w:rPr>
            </w:pPr>
            <w:r w:rsidRPr="00AE2C50">
              <w:rPr>
                <w:sz w:val="22"/>
                <w:szCs w:val="22"/>
              </w:rPr>
              <w:t>Current regional instability may slow down or halt project preparation and implementation.</w:t>
            </w:r>
          </w:p>
        </w:tc>
        <w:tc>
          <w:tcPr>
            <w:tcW w:w="5400" w:type="dxa"/>
          </w:tcPr>
          <w:p w:rsidR="001647A3" w:rsidRPr="00AE2C50" w:rsidRDefault="001647A3" w:rsidP="001647A3">
            <w:pPr>
              <w:pStyle w:val="Footer"/>
              <w:rPr>
                <w:sz w:val="22"/>
                <w:szCs w:val="22"/>
              </w:rPr>
            </w:pPr>
            <w:r w:rsidRPr="00AE2C50">
              <w:rPr>
                <w:color w:val="000000"/>
                <w:sz w:val="22"/>
                <w:szCs w:val="22"/>
              </w:rPr>
              <w:t>This is a substantial risk. However, several of the countries in the Program have already moved to mitigate this risk through, for example, organization of elections and changes in government in order to resolve the underlying sources of conflict.  Second, the World Bank has maintained its presence and operations in the face of instability and conflict in several countries, in MENA as well as other regions, and hence there is good experience to build upon.  Third, where instability has resulted in doubts with respect to fiduciary issues or lack of clarity on governance, the World Bank has clear policies and practices on how to respond in such situations.  Finally, the nature of the MENA-DELP and associated projects aims to respond to the needs of the most marginalized and needy communities, which are at the forefront of the current social upheavals in the region, and hence would be a priority. Finally for regional activities, this risk is less substantial, as these can continue to be implemented through regional agencies, even with some instability.</w:t>
            </w:r>
          </w:p>
        </w:tc>
      </w:tr>
      <w:tr w:rsidR="001647A3" w:rsidTr="001A6580">
        <w:trPr>
          <w:trHeight w:val="818"/>
        </w:trPr>
        <w:tc>
          <w:tcPr>
            <w:tcW w:w="4680" w:type="dxa"/>
          </w:tcPr>
          <w:p w:rsidR="001647A3" w:rsidRPr="00AE2C50" w:rsidRDefault="001647A3" w:rsidP="001647A3">
            <w:pPr>
              <w:pStyle w:val="Footer"/>
              <w:rPr>
                <w:sz w:val="22"/>
                <w:szCs w:val="22"/>
              </w:rPr>
            </w:pPr>
            <w:r w:rsidRPr="00AE2C50">
              <w:rPr>
                <w:sz w:val="22"/>
                <w:szCs w:val="22"/>
              </w:rPr>
              <w:t xml:space="preserve">Resource tenure policies are fragmented, weak, or missing. </w:t>
            </w:r>
          </w:p>
          <w:p w:rsidR="001647A3" w:rsidRPr="00AE2C50" w:rsidRDefault="001647A3" w:rsidP="001647A3">
            <w:pPr>
              <w:pStyle w:val="Footer"/>
              <w:rPr>
                <w:sz w:val="22"/>
                <w:szCs w:val="22"/>
              </w:rPr>
            </w:pPr>
          </w:p>
        </w:tc>
        <w:tc>
          <w:tcPr>
            <w:tcW w:w="5400" w:type="dxa"/>
          </w:tcPr>
          <w:p w:rsidR="001647A3" w:rsidRPr="00AE2C50" w:rsidRDefault="001647A3" w:rsidP="001647A3">
            <w:pPr>
              <w:autoSpaceDE w:val="0"/>
              <w:autoSpaceDN w:val="0"/>
              <w:adjustRightInd w:val="0"/>
              <w:rPr>
                <w:sz w:val="22"/>
                <w:szCs w:val="22"/>
              </w:rPr>
            </w:pPr>
            <w:r w:rsidRPr="00AE2C50">
              <w:rPr>
                <w:sz w:val="22"/>
                <w:szCs w:val="22"/>
              </w:rPr>
              <w:t xml:space="preserve">The World Bank's environmental and social safeguards include tenure and land use issues, which will help mitigated risks in the specific context of each project. </w:t>
            </w:r>
          </w:p>
        </w:tc>
      </w:tr>
      <w:tr w:rsidR="001647A3" w:rsidTr="001A6580">
        <w:tc>
          <w:tcPr>
            <w:tcW w:w="4680" w:type="dxa"/>
          </w:tcPr>
          <w:p w:rsidR="001647A3" w:rsidRPr="00AE2C50" w:rsidRDefault="001647A3" w:rsidP="001647A3">
            <w:pPr>
              <w:pStyle w:val="Footer"/>
              <w:rPr>
                <w:sz w:val="22"/>
                <w:szCs w:val="22"/>
              </w:rPr>
            </w:pPr>
            <w:r w:rsidRPr="00AE2C50">
              <w:rPr>
                <w:sz w:val="22"/>
                <w:szCs w:val="22"/>
              </w:rPr>
              <w:t>Low community demand to implement or sustain SLWM and biodiversity management practices and investments.</w:t>
            </w:r>
          </w:p>
        </w:tc>
        <w:tc>
          <w:tcPr>
            <w:tcW w:w="5400" w:type="dxa"/>
          </w:tcPr>
          <w:p w:rsidR="001647A3" w:rsidRPr="00AE2C50" w:rsidRDefault="001647A3" w:rsidP="00D720E1">
            <w:pPr>
              <w:autoSpaceDE w:val="0"/>
              <w:autoSpaceDN w:val="0"/>
              <w:adjustRightInd w:val="0"/>
              <w:rPr>
                <w:sz w:val="22"/>
                <w:szCs w:val="22"/>
              </w:rPr>
            </w:pPr>
            <w:r w:rsidRPr="00AE2C50">
              <w:rPr>
                <w:sz w:val="22"/>
                <w:szCs w:val="22"/>
              </w:rPr>
              <w:t xml:space="preserve">This is a </w:t>
            </w:r>
            <w:r w:rsidR="00D720E1">
              <w:rPr>
                <w:sz w:val="22"/>
                <w:szCs w:val="22"/>
              </w:rPr>
              <w:t>medium</w:t>
            </w:r>
            <w:r w:rsidR="00D720E1" w:rsidRPr="00AE2C50">
              <w:rPr>
                <w:sz w:val="22"/>
                <w:szCs w:val="22"/>
              </w:rPr>
              <w:t xml:space="preserve"> </w:t>
            </w:r>
            <w:r w:rsidRPr="00AE2C50">
              <w:rPr>
                <w:sz w:val="22"/>
                <w:szCs w:val="22"/>
              </w:rPr>
              <w:t xml:space="preserve">risk. </w:t>
            </w:r>
            <w:r w:rsidRPr="00AE2C50">
              <w:rPr>
                <w:rFonts w:ascii="TimesNewRomanPSMT" w:hAnsi="TimesNewRomanPSMT" w:cs="TimesNewRomanPSMT"/>
                <w:sz w:val="22"/>
                <w:szCs w:val="22"/>
              </w:rPr>
              <w:t xml:space="preserve">The Program will pay particular attention to local benefits and community participation in the selection investments, particularly at the project preparation stage. This will be complemented by awareness campaigns and the provision of appropriate advisory services to capacity exists within the target communities to maintain selected investments. </w:t>
            </w:r>
          </w:p>
        </w:tc>
      </w:tr>
      <w:tr w:rsidR="001647A3" w:rsidTr="001A6580">
        <w:tc>
          <w:tcPr>
            <w:tcW w:w="4680" w:type="dxa"/>
          </w:tcPr>
          <w:p w:rsidR="001647A3" w:rsidRPr="00AE2C50" w:rsidRDefault="001647A3" w:rsidP="001647A3">
            <w:pPr>
              <w:pStyle w:val="Footer"/>
              <w:rPr>
                <w:sz w:val="22"/>
                <w:szCs w:val="22"/>
              </w:rPr>
            </w:pPr>
            <w:r w:rsidRPr="00AE2C50">
              <w:rPr>
                <w:sz w:val="22"/>
                <w:szCs w:val="22"/>
              </w:rPr>
              <w:lastRenderedPageBreak/>
              <w:t>Insufficient alignment and mobilization of resources with countries not able to sufficiently work together to ensure expected levels of co-financing.</w:t>
            </w:r>
          </w:p>
        </w:tc>
        <w:tc>
          <w:tcPr>
            <w:tcW w:w="5400" w:type="dxa"/>
          </w:tcPr>
          <w:p w:rsidR="001647A3" w:rsidRPr="00AE2C50" w:rsidRDefault="001647A3" w:rsidP="00D720E1">
            <w:pPr>
              <w:pStyle w:val="Footer"/>
              <w:rPr>
                <w:sz w:val="22"/>
                <w:szCs w:val="22"/>
              </w:rPr>
            </w:pPr>
            <w:r w:rsidRPr="00AE2C50">
              <w:rPr>
                <w:sz w:val="22"/>
                <w:szCs w:val="22"/>
              </w:rPr>
              <w:t>This is a low risk. The MENA-DELP projects respond to very specific national baseline initiatives, and there already exists a high level of political commitment to the Program objectives</w:t>
            </w:r>
            <w:r w:rsidR="00D720E1">
              <w:rPr>
                <w:sz w:val="22"/>
                <w:szCs w:val="22"/>
              </w:rPr>
              <w:t xml:space="preserve"> within these countries</w:t>
            </w:r>
            <w:r w:rsidRPr="00AE2C50">
              <w:rPr>
                <w:sz w:val="22"/>
                <w:szCs w:val="22"/>
              </w:rPr>
              <w:t xml:space="preserve">. </w:t>
            </w:r>
          </w:p>
        </w:tc>
      </w:tr>
      <w:tr w:rsidR="001647A3" w:rsidTr="001A6580">
        <w:tc>
          <w:tcPr>
            <w:tcW w:w="4680" w:type="dxa"/>
          </w:tcPr>
          <w:p w:rsidR="001647A3" w:rsidRPr="00AE2C50" w:rsidRDefault="001647A3" w:rsidP="001647A3">
            <w:pPr>
              <w:pStyle w:val="Footer"/>
              <w:rPr>
                <w:sz w:val="22"/>
                <w:szCs w:val="22"/>
              </w:rPr>
            </w:pPr>
            <w:r w:rsidRPr="00AE2C50">
              <w:rPr>
                <w:sz w:val="22"/>
                <w:szCs w:val="22"/>
              </w:rPr>
              <w:t>Weak local technical and management capacity to support projects’ formulation and implementation</w:t>
            </w:r>
          </w:p>
        </w:tc>
        <w:tc>
          <w:tcPr>
            <w:tcW w:w="5400" w:type="dxa"/>
          </w:tcPr>
          <w:p w:rsidR="001647A3" w:rsidRPr="00AE2C50" w:rsidRDefault="001647A3" w:rsidP="001647A3">
            <w:pPr>
              <w:pStyle w:val="Footer"/>
              <w:rPr>
                <w:sz w:val="22"/>
                <w:szCs w:val="22"/>
              </w:rPr>
            </w:pPr>
            <w:r w:rsidRPr="00AE2C50">
              <w:rPr>
                <w:sz w:val="22"/>
                <w:szCs w:val="22"/>
              </w:rPr>
              <w:t xml:space="preserve">This is a low risk. Furthermore, project design will ensure the establishment of functional Project Management Units with appropriate personnel and M&amp;E, accounting, procurement, and general implementation systems and resources. </w:t>
            </w:r>
          </w:p>
        </w:tc>
      </w:tr>
    </w:tbl>
    <w:p w:rsidR="001647A3" w:rsidRDefault="001647A3" w:rsidP="001647A3">
      <w:pPr>
        <w:pStyle w:val="Footer"/>
        <w:rPr>
          <w:smallCaps/>
          <w:sz w:val="22"/>
          <w:szCs w:val="22"/>
        </w:rPr>
      </w:pPr>
    </w:p>
    <w:p w:rsidR="001647A3" w:rsidRPr="008C7D91" w:rsidRDefault="001647A3" w:rsidP="001647A3">
      <w:pPr>
        <w:pStyle w:val="Footer"/>
        <w:spacing w:after="240"/>
        <w:ind w:left="-720"/>
        <w:rPr>
          <w:sz w:val="22"/>
          <w:szCs w:val="22"/>
        </w:rPr>
      </w:pPr>
      <w:r>
        <w:rPr>
          <w:sz w:val="22"/>
          <w:szCs w:val="22"/>
        </w:rPr>
        <w:t>J.  Outline the institutional structure of the program including coordination and monitoring &amp; evaluation:</w:t>
      </w:r>
    </w:p>
    <w:p w:rsidR="001647A3" w:rsidRDefault="001647A3" w:rsidP="001647A3">
      <w:pPr>
        <w:widowControl w:val="0"/>
        <w:autoSpaceDE w:val="0"/>
        <w:autoSpaceDN w:val="0"/>
        <w:adjustRightInd w:val="0"/>
        <w:spacing w:after="120"/>
        <w:ind w:left="-720"/>
        <w:jc w:val="both"/>
        <w:rPr>
          <w:rFonts w:ascii="TimesNewRomanPSMT" w:hAnsi="TimesNewRomanPSMT" w:cs="TimesNewRomanPSMT"/>
          <w:sz w:val="22"/>
          <w:szCs w:val="22"/>
        </w:rPr>
      </w:pPr>
      <w:r>
        <w:rPr>
          <w:rFonts w:ascii="TimesNewRomanPSMT" w:hAnsi="TimesNewRomanPSMT" w:cs="TimesNewRomanPSMT"/>
          <w:sz w:val="22"/>
          <w:szCs w:val="22"/>
        </w:rPr>
        <w:t xml:space="preserve">The Program will encompass two levels of implementation: national project implementation and the regional component implementation. </w:t>
      </w:r>
    </w:p>
    <w:p w:rsidR="001647A3" w:rsidRDefault="001647A3" w:rsidP="001647A3">
      <w:pPr>
        <w:widowControl w:val="0"/>
        <w:autoSpaceDE w:val="0"/>
        <w:autoSpaceDN w:val="0"/>
        <w:adjustRightInd w:val="0"/>
        <w:spacing w:after="120"/>
        <w:ind w:left="-720"/>
        <w:jc w:val="both"/>
        <w:rPr>
          <w:rFonts w:ascii="TimesNewRomanPSMT" w:hAnsi="TimesNewRomanPSMT" w:cs="TimesNewRomanPSMT"/>
          <w:sz w:val="22"/>
          <w:szCs w:val="22"/>
        </w:rPr>
      </w:pPr>
      <w:proofErr w:type="gramStart"/>
      <w:r w:rsidRPr="00EC6885">
        <w:rPr>
          <w:rFonts w:ascii="TimesNewRomanPSMT" w:hAnsi="TimesNewRomanPSMT" w:cs="TimesNewRomanPSMT"/>
          <w:b/>
          <w:iCs/>
          <w:sz w:val="22"/>
          <w:szCs w:val="22"/>
        </w:rPr>
        <w:t>National execution on ground.</w:t>
      </w:r>
      <w:proofErr w:type="gramEnd"/>
      <w:r>
        <w:rPr>
          <w:rFonts w:ascii="TimesNewRomanPSMT" w:hAnsi="TimesNewRomanPSMT" w:cs="TimesNewRomanPSMT"/>
          <w:i/>
          <w:iCs/>
          <w:sz w:val="22"/>
          <w:szCs w:val="22"/>
        </w:rPr>
        <w:t xml:space="preserve"> </w:t>
      </w:r>
      <w:r>
        <w:rPr>
          <w:rFonts w:ascii="TimesNewRomanPSMT" w:hAnsi="TimesNewRomanPSMT" w:cs="TimesNewRomanPSMT"/>
          <w:sz w:val="22"/>
          <w:szCs w:val="22"/>
        </w:rPr>
        <w:t xml:space="preserve">The program will be implemented through four national projects. Each country will choose the executing agencies responsible for project implementation, and these are indicated in Annex A. Project Management Units will be established within the implementing agency for each project, to oversee general project management, implementation and monitoring and evaluation. </w:t>
      </w:r>
      <w:r>
        <w:rPr>
          <w:rFonts w:hAnsi="Times New Roman Bold"/>
          <w:sz w:val="22"/>
          <w:szCs w:val="22"/>
        </w:rPr>
        <w:t>Resources for awareness raising and information dissemination at the local level will also be allocated for each national project, as seen fit by the executing agency.</w:t>
      </w:r>
      <w:r>
        <w:rPr>
          <w:rFonts w:ascii="TimesNewRomanPSMT" w:hAnsi="TimesNewRomanPSMT" w:cs="TimesNewRomanPSMT"/>
          <w:sz w:val="22"/>
          <w:szCs w:val="22"/>
        </w:rPr>
        <w:t xml:space="preserve"> National steering committees for each project will play a central role in advising country projects in order to ensure their alignment with national priorities and initiatives, as well as with MENA-DELP objectives. In addition, collaborative partnerships will be established with other national institutions and centers of excellence, working in similar areas in order to promote experiences and knowledge exchanges. Furthermore, because national projects focus on the sustainable management of common ecosystem services, including biodiversity, agro-biodiversity, as well as land and natural resources, this will require extension and other advisory services for the communities involved, which will be covered by a combination of project resources,  implementing agencies’ capacities and existing national baseline initiatives that the MENA-DELP projects are adding to.</w:t>
      </w:r>
    </w:p>
    <w:p w:rsidR="001647A3" w:rsidRDefault="001647A3" w:rsidP="001647A3">
      <w:pPr>
        <w:widowControl w:val="0"/>
        <w:autoSpaceDE w:val="0"/>
        <w:autoSpaceDN w:val="0"/>
        <w:adjustRightInd w:val="0"/>
        <w:spacing w:after="120"/>
        <w:ind w:left="-720"/>
        <w:jc w:val="both"/>
        <w:rPr>
          <w:rFonts w:hAnsi="Times New Roman Bold"/>
          <w:sz w:val="22"/>
          <w:szCs w:val="22"/>
        </w:rPr>
      </w:pPr>
      <w:proofErr w:type="gramStart"/>
      <w:r w:rsidRPr="00EC6885">
        <w:rPr>
          <w:rFonts w:hAnsi="Times New Roman Bold"/>
          <w:b/>
          <w:sz w:val="22"/>
          <w:szCs w:val="22"/>
        </w:rPr>
        <w:t>Regional component.</w:t>
      </w:r>
      <w:proofErr w:type="gramEnd"/>
      <w:r w:rsidRPr="006367E2">
        <w:rPr>
          <w:rFonts w:hAnsi="Times New Roman Bold"/>
          <w:i/>
          <w:sz w:val="22"/>
          <w:szCs w:val="22"/>
        </w:rPr>
        <w:t xml:space="preserve"> </w:t>
      </w:r>
      <w:r>
        <w:rPr>
          <w:rFonts w:hAnsi="Times New Roman Bold"/>
          <w:sz w:val="22"/>
          <w:szCs w:val="22"/>
        </w:rPr>
        <w:t xml:space="preserve">At the regional level, a lead implementing agency will be sought and selected </w:t>
      </w:r>
      <w:r w:rsidR="00D720E1" w:rsidRPr="00D720E1">
        <w:rPr>
          <w:rFonts w:hAnsi="Times New Roman Bold"/>
          <w:sz w:val="22"/>
          <w:szCs w:val="22"/>
        </w:rPr>
        <w:t xml:space="preserve">to act as a host for the </w:t>
      </w:r>
      <w:r w:rsidR="007465BA">
        <w:rPr>
          <w:rFonts w:hAnsi="Times New Roman Bold"/>
          <w:sz w:val="22"/>
          <w:szCs w:val="22"/>
        </w:rPr>
        <w:t>Program</w:t>
      </w:r>
      <w:r w:rsidR="00D720E1" w:rsidRPr="00D720E1">
        <w:rPr>
          <w:rFonts w:hAnsi="Times New Roman Bold"/>
          <w:sz w:val="22"/>
          <w:szCs w:val="22"/>
        </w:rPr>
        <w:t xml:space="preserve"> level M&amp;E system to track programmatic results, as well as for </w:t>
      </w:r>
      <w:r w:rsidR="00D720E1">
        <w:rPr>
          <w:rFonts w:hAnsi="Times New Roman Bold"/>
          <w:sz w:val="22"/>
          <w:szCs w:val="22"/>
        </w:rPr>
        <w:t xml:space="preserve">the </w:t>
      </w:r>
      <w:r w:rsidR="00D720E1" w:rsidRPr="00D720E1">
        <w:rPr>
          <w:rFonts w:hAnsi="Times New Roman Bold"/>
          <w:sz w:val="22"/>
          <w:szCs w:val="22"/>
        </w:rPr>
        <w:t>workshops to bring Program stakeholders together.</w:t>
      </w:r>
      <w:r w:rsidR="00D720E1">
        <w:rPr>
          <w:rFonts w:hAnsi="Times New Roman Bold"/>
          <w:sz w:val="22"/>
          <w:szCs w:val="22"/>
        </w:rPr>
        <w:t xml:space="preserve">  The visiting professors program will involve different institutes to be selected further into the project preparation process. </w:t>
      </w:r>
    </w:p>
    <w:p w:rsidR="001647A3" w:rsidRPr="0091728F" w:rsidRDefault="001647A3" w:rsidP="0091728F">
      <w:pPr>
        <w:widowControl w:val="0"/>
        <w:autoSpaceDE w:val="0"/>
        <w:autoSpaceDN w:val="0"/>
        <w:adjustRightInd w:val="0"/>
        <w:spacing w:after="240"/>
        <w:ind w:left="-720"/>
        <w:jc w:val="both"/>
        <w:rPr>
          <w:rFonts w:ascii="TimesNewRomanPSMT" w:hAnsi="TimesNewRomanPSMT" w:cs="TimesNewRomanPSMT"/>
          <w:sz w:val="22"/>
          <w:szCs w:val="22"/>
        </w:rPr>
      </w:pPr>
      <w:proofErr w:type="gramStart"/>
      <w:r w:rsidRPr="00EC6885">
        <w:rPr>
          <w:rFonts w:hAnsi="Times New Roman Bold"/>
          <w:b/>
          <w:sz w:val="22"/>
          <w:szCs w:val="22"/>
        </w:rPr>
        <w:t>Monitoring and evaluation.</w:t>
      </w:r>
      <w:proofErr w:type="gramEnd"/>
      <w:r>
        <w:rPr>
          <w:rFonts w:hAnsi="Times New Roman Bold"/>
          <w:sz w:val="22"/>
          <w:szCs w:val="22"/>
        </w:rPr>
        <w:t xml:space="preserve"> At the national level and as indicated above, each </w:t>
      </w:r>
      <w:r>
        <w:rPr>
          <w:rFonts w:ascii="TimesNewRomanPSMT" w:hAnsi="TimesNewRomanPSMT" w:cs="TimesNewRomanPSMT"/>
          <w:sz w:val="22"/>
          <w:szCs w:val="22"/>
        </w:rPr>
        <w:t>Project Management Unit</w:t>
      </w:r>
      <w:r>
        <w:rPr>
          <w:rFonts w:hAnsi="Times New Roman Bold"/>
          <w:sz w:val="22"/>
          <w:szCs w:val="22"/>
        </w:rPr>
        <w:t xml:space="preserve"> will be responsible for operationalizing an M&amp;E system, and report progress using relevant Tracking Tools (BD, LD, CC mitigation, and CC adaptation) at the beginning, mid-term and end of projects. </w:t>
      </w:r>
      <w:r>
        <w:rPr>
          <w:rFonts w:ascii="TimesNewRomanPSMT" w:hAnsi="TimesNewRomanPSMT" w:cs="TimesNewRomanPSMT"/>
          <w:sz w:val="22"/>
          <w:szCs w:val="22"/>
        </w:rPr>
        <w:t>During the preparation stage of each project, provisions will be made to establish baseline values and targets for project results. At the regional level, as part of the regional component, a programmatic M&amp;E system, based on the Program Results Framework</w:t>
      </w:r>
      <w:r w:rsidR="00D720E1">
        <w:rPr>
          <w:rFonts w:ascii="TimesNewRomanPSMT" w:hAnsi="TimesNewRomanPSMT" w:cs="TimesNewRomanPSMT"/>
          <w:sz w:val="22"/>
          <w:szCs w:val="22"/>
        </w:rPr>
        <w:t xml:space="preserve"> will be operationalized</w:t>
      </w:r>
      <w:r>
        <w:rPr>
          <w:rFonts w:ascii="TimesNewRomanPSMT" w:hAnsi="TimesNewRomanPSMT" w:cs="TimesNewRomanPSMT"/>
          <w:sz w:val="22"/>
          <w:szCs w:val="22"/>
        </w:rPr>
        <w:t xml:space="preserve">. It is expected that M&amp;E information from each national project will feed into the programmatic M&amp;E system, and that the designated center of excellence will thus aggregate and report annually on progress at the programmatic level. </w:t>
      </w:r>
    </w:p>
    <w:p w:rsidR="001647A3" w:rsidRDefault="001647A3" w:rsidP="001647A3">
      <w:pPr>
        <w:pStyle w:val="Footer"/>
        <w:spacing w:after="240"/>
        <w:ind w:left="-720"/>
        <w:rPr>
          <w:sz w:val="22"/>
          <w:szCs w:val="22"/>
        </w:rPr>
      </w:pPr>
      <w:r w:rsidRPr="008756C0">
        <w:rPr>
          <w:sz w:val="22"/>
          <w:szCs w:val="22"/>
        </w:rPr>
        <w:t>K</w:t>
      </w:r>
      <w:r>
        <w:rPr>
          <w:sz w:val="22"/>
          <w:szCs w:val="22"/>
        </w:rPr>
        <w:t>.</w:t>
      </w:r>
      <w:r w:rsidRPr="008756C0">
        <w:rPr>
          <w:sz w:val="22"/>
          <w:szCs w:val="22"/>
        </w:rPr>
        <w:t xml:space="preserve">  </w:t>
      </w:r>
      <w:r>
        <w:rPr>
          <w:sz w:val="22"/>
          <w:szCs w:val="22"/>
        </w:rPr>
        <w:t>Identify key stakeholders involved in the program including the private sector, civil society organizations, local and indigenous communities, and their respective roles, as applicable:</w:t>
      </w:r>
    </w:p>
    <w:p w:rsidR="001647A3" w:rsidRDefault="001647A3" w:rsidP="001647A3">
      <w:pPr>
        <w:pStyle w:val="Footer"/>
        <w:spacing w:after="120"/>
        <w:ind w:left="-720"/>
        <w:jc w:val="both"/>
        <w:rPr>
          <w:sz w:val="22"/>
          <w:szCs w:val="22"/>
        </w:rPr>
      </w:pPr>
      <w:r>
        <w:rPr>
          <w:sz w:val="22"/>
          <w:szCs w:val="22"/>
        </w:rPr>
        <w:t>The MENA-DELP will involve the participation of a number of stakeholders at the regional, national and local levels. While some of these players will be specifically identified during the preparation of each of the four national projects and the regional project, some key stakeholder groups include the following:</w:t>
      </w:r>
    </w:p>
    <w:p w:rsidR="001647A3" w:rsidRDefault="001647A3" w:rsidP="001647A3">
      <w:pPr>
        <w:pStyle w:val="Footer"/>
        <w:spacing w:after="120"/>
        <w:ind w:left="-720"/>
        <w:jc w:val="both"/>
        <w:rPr>
          <w:sz w:val="22"/>
          <w:szCs w:val="22"/>
        </w:rPr>
      </w:pPr>
      <w:proofErr w:type="gramStart"/>
      <w:r w:rsidRPr="007A1B86">
        <w:rPr>
          <w:b/>
          <w:sz w:val="22"/>
          <w:szCs w:val="22"/>
        </w:rPr>
        <w:t>National governments and line ministries.</w:t>
      </w:r>
      <w:proofErr w:type="gramEnd"/>
      <w:r w:rsidRPr="00615371">
        <w:rPr>
          <w:i/>
          <w:sz w:val="22"/>
          <w:szCs w:val="22"/>
        </w:rPr>
        <w:t xml:space="preserve"> </w:t>
      </w:r>
      <w:r>
        <w:rPr>
          <w:sz w:val="22"/>
          <w:szCs w:val="22"/>
        </w:rPr>
        <w:t xml:space="preserve">The governments of the participating countries will be responsible for the overall design and implementation of the national projects. The Project Management Units will be set up within relevant departments of appropriate line ministries. </w:t>
      </w:r>
    </w:p>
    <w:p w:rsidR="001647A3" w:rsidRDefault="001647A3" w:rsidP="001647A3">
      <w:pPr>
        <w:pStyle w:val="Footer"/>
        <w:spacing w:after="120"/>
        <w:ind w:left="-720"/>
        <w:jc w:val="both"/>
        <w:rPr>
          <w:sz w:val="22"/>
          <w:szCs w:val="22"/>
        </w:rPr>
      </w:pPr>
      <w:proofErr w:type="gramStart"/>
      <w:r w:rsidRPr="007A1B86">
        <w:rPr>
          <w:b/>
          <w:sz w:val="22"/>
          <w:szCs w:val="22"/>
        </w:rPr>
        <w:lastRenderedPageBreak/>
        <w:t>Local community groups/organizations.</w:t>
      </w:r>
      <w:proofErr w:type="gramEnd"/>
      <w:r>
        <w:rPr>
          <w:sz w:val="22"/>
          <w:szCs w:val="22"/>
        </w:rPr>
        <w:t xml:space="preserve"> While these will be specifically determined during the preparation of each national project, they will play a central role in the implementation and maintenance of project investments. They will likely include: farmers associations/cooperatives, NGOs, women organizations, youth organizations, community development groups, etc. </w:t>
      </w:r>
    </w:p>
    <w:p w:rsidR="001647A3" w:rsidRPr="00447F3E" w:rsidRDefault="001647A3" w:rsidP="001647A3">
      <w:pPr>
        <w:pStyle w:val="Footer"/>
        <w:spacing w:after="120"/>
        <w:ind w:left="-720"/>
        <w:jc w:val="both"/>
        <w:rPr>
          <w:sz w:val="22"/>
          <w:szCs w:val="22"/>
        </w:rPr>
      </w:pPr>
      <w:proofErr w:type="gramStart"/>
      <w:r w:rsidRPr="007A1B86">
        <w:rPr>
          <w:b/>
          <w:sz w:val="22"/>
          <w:szCs w:val="22"/>
        </w:rPr>
        <w:t>Local governments.</w:t>
      </w:r>
      <w:proofErr w:type="gramEnd"/>
      <w:r>
        <w:rPr>
          <w:sz w:val="22"/>
          <w:szCs w:val="22"/>
        </w:rPr>
        <w:t xml:space="preserve"> </w:t>
      </w:r>
      <w:r w:rsidRPr="00F537B3">
        <w:rPr>
          <w:sz w:val="22"/>
          <w:szCs w:val="22"/>
        </w:rPr>
        <w:t>Lo</w:t>
      </w:r>
      <w:r>
        <w:rPr>
          <w:sz w:val="22"/>
          <w:szCs w:val="22"/>
        </w:rPr>
        <w:t xml:space="preserve">cal governments will play key roles in decisions on natural resource management, where relevant (for example, the </w:t>
      </w:r>
      <w:r w:rsidRPr="00447F3E">
        <w:rPr>
          <w:i/>
          <w:sz w:val="22"/>
          <w:szCs w:val="22"/>
        </w:rPr>
        <w:t>wilayas</w:t>
      </w:r>
      <w:r>
        <w:rPr>
          <w:sz w:val="22"/>
          <w:szCs w:val="22"/>
        </w:rPr>
        <w:t xml:space="preserve"> in Algeria). </w:t>
      </w:r>
    </w:p>
    <w:p w:rsidR="001647A3" w:rsidRDefault="001647A3" w:rsidP="001647A3">
      <w:pPr>
        <w:pStyle w:val="Footer"/>
        <w:spacing w:after="120"/>
        <w:ind w:left="-720"/>
        <w:jc w:val="both"/>
        <w:rPr>
          <w:rFonts w:hAnsi="Times New Roman Bold"/>
          <w:sz w:val="22"/>
          <w:szCs w:val="22"/>
        </w:rPr>
      </w:pPr>
      <w:proofErr w:type="gramStart"/>
      <w:r w:rsidRPr="007A1B86">
        <w:rPr>
          <w:b/>
          <w:sz w:val="22"/>
          <w:szCs w:val="22"/>
        </w:rPr>
        <w:t>Regional institutes and centers of excellence.</w:t>
      </w:r>
      <w:proofErr w:type="gramEnd"/>
      <w:r>
        <w:rPr>
          <w:sz w:val="22"/>
          <w:szCs w:val="22"/>
        </w:rPr>
        <w:t xml:space="preserve"> </w:t>
      </w:r>
      <w:r>
        <w:rPr>
          <w:rFonts w:hAnsi="Times New Roman Bold"/>
          <w:sz w:val="22"/>
          <w:szCs w:val="22"/>
        </w:rPr>
        <w:t xml:space="preserve">These </w:t>
      </w:r>
      <w:r w:rsidR="00D720E1">
        <w:rPr>
          <w:rFonts w:hAnsi="Times New Roman Bold"/>
          <w:sz w:val="22"/>
          <w:szCs w:val="22"/>
        </w:rPr>
        <w:t xml:space="preserve">could </w:t>
      </w:r>
      <w:r>
        <w:rPr>
          <w:rFonts w:hAnsi="Times New Roman Bold"/>
          <w:sz w:val="22"/>
          <w:szCs w:val="22"/>
        </w:rPr>
        <w:t xml:space="preserve">include: Desert Research Center (Egypt), the emerging </w:t>
      </w:r>
      <w:r w:rsidRPr="00C706CA">
        <w:rPr>
          <w:rFonts w:hAnsi="Times New Roman Bold"/>
          <w:i/>
          <w:sz w:val="22"/>
          <w:szCs w:val="22"/>
        </w:rPr>
        <w:t>Institut des Deserts du Monde</w:t>
      </w:r>
      <w:r>
        <w:rPr>
          <w:rFonts w:hAnsi="Times New Roman Bold"/>
          <w:sz w:val="22"/>
          <w:szCs w:val="22"/>
        </w:rPr>
        <w:t xml:space="preserve"> (Algeria), National Center for Agricultural Research and Extension (Jordan), </w:t>
      </w:r>
      <w:r>
        <w:rPr>
          <w:rFonts w:hAnsi="Times New Roman Bold"/>
          <w:i/>
          <w:sz w:val="22"/>
          <w:szCs w:val="22"/>
        </w:rPr>
        <w:t>Centre National</w:t>
      </w:r>
      <w:r w:rsidRPr="007F65D4">
        <w:rPr>
          <w:rFonts w:hAnsi="Times New Roman Bold"/>
          <w:i/>
          <w:sz w:val="22"/>
          <w:szCs w:val="22"/>
        </w:rPr>
        <w:t xml:space="preserve"> d'Etudes et Recherches sur le Sahara</w:t>
      </w:r>
      <w:r>
        <w:rPr>
          <w:rFonts w:hAnsi="Times New Roman Bold"/>
          <w:sz w:val="22"/>
          <w:szCs w:val="22"/>
        </w:rPr>
        <w:t xml:space="preserve"> (Morocco)</w:t>
      </w:r>
      <w:proofErr w:type="gramStart"/>
      <w:r>
        <w:rPr>
          <w:rFonts w:hAnsi="Times New Roman Bold"/>
          <w:sz w:val="22"/>
          <w:szCs w:val="22"/>
        </w:rPr>
        <w:t>, ,</w:t>
      </w:r>
      <w:proofErr w:type="gramEnd"/>
      <w:r>
        <w:rPr>
          <w:rFonts w:hAnsi="Times New Roman Bold"/>
          <w:sz w:val="22"/>
          <w:szCs w:val="22"/>
        </w:rPr>
        <w:t xml:space="preserve"> among others.  Efforts will also be made to include other regional institutes involved in previous related initiatives, such as the </w:t>
      </w:r>
      <w:r w:rsidRPr="00064DF8">
        <w:rPr>
          <w:rFonts w:hAnsi="Times New Roman Bold"/>
          <w:sz w:val="22"/>
          <w:szCs w:val="22"/>
        </w:rPr>
        <w:t>International Center for Agricultural Research in the Dry Areas</w:t>
      </w:r>
      <w:r>
        <w:rPr>
          <w:rFonts w:hAnsi="Times New Roman Bold"/>
          <w:sz w:val="22"/>
          <w:szCs w:val="22"/>
        </w:rPr>
        <w:t xml:space="preserve"> (ICARDA), which has played a lead role in the MENA Regional Initiative for Dryland Management, </w:t>
      </w:r>
      <w:r w:rsidR="00B84BC8">
        <w:rPr>
          <w:rFonts w:hAnsi="Times New Roman Bold"/>
          <w:sz w:val="22"/>
          <w:szCs w:val="22"/>
        </w:rPr>
        <w:t xml:space="preserve">or relevant institutes from countries that are part of the MENARID Program, </w:t>
      </w:r>
      <w:r>
        <w:rPr>
          <w:rFonts w:hAnsi="Times New Roman Bold"/>
          <w:sz w:val="22"/>
          <w:szCs w:val="22"/>
        </w:rPr>
        <w:t>in order to leverage lessons learned</w:t>
      </w:r>
      <w:proofErr w:type="gramStart"/>
      <w:r w:rsidR="00B84BC8">
        <w:rPr>
          <w:rFonts w:hAnsi="Times New Roman Bold"/>
          <w:sz w:val="22"/>
          <w:szCs w:val="22"/>
        </w:rPr>
        <w:t>.</w:t>
      </w:r>
      <w:r>
        <w:rPr>
          <w:rFonts w:hAnsi="Times New Roman Bold"/>
          <w:sz w:val="22"/>
          <w:szCs w:val="22"/>
        </w:rPr>
        <w:t>.</w:t>
      </w:r>
      <w:proofErr w:type="gramEnd"/>
      <w:r>
        <w:rPr>
          <w:rFonts w:hAnsi="Times New Roman Bold"/>
          <w:sz w:val="22"/>
          <w:szCs w:val="22"/>
        </w:rPr>
        <w:t xml:space="preserve"> </w:t>
      </w:r>
    </w:p>
    <w:p w:rsidR="001647A3" w:rsidRPr="00044C0A" w:rsidRDefault="001647A3" w:rsidP="001647A3">
      <w:pPr>
        <w:pStyle w:val="Footer"/>
        <w:spacing w:after="240"/>
        <w:ind w:left="-720"/>
        <w:jc w:val="both"/>
        <w:rPr>
          <w:rFonts w:hAnsi="Times New Roman Bold"/>
          <w:sz w:val="22"/>
          <w:szCs w:val="22"/>
        </w:rPr>
      </w:pPr>
      <w:proofErr w:type="gramStart"/>
      <w:r w:rsidRPr="00E276CF">
        <w:rPr>
          <w:b/>
          <w:sz w:val="22"/>
          <w:szCs w:val="22"/>
        </w:rPr>
        <w:t>Private sector.</w:t>
      </w:r>
      <w:proofErr w:type="gramEnd"/>
      <w:r>
        <w:rPr>
          <w:rFonts w:hAnsi="Times New Roman Bold"/>
          <w:sz w:val="22"/>
          <w:szCs w:val="22"/>
        </w:rPr>
        <w:t xml:space="preserve"> The private sector will be especially important in the context of developing ecotourism activities, and appropriate incentives frameworks will be established to attract participation. </w:t>
      </w:r>
    </w:p>
    <w:p w:rsidR="001647A3" w:rsidRPr="00A56988" w:rsidRDefault="001647A3" w:rsidP="001647A3">
      <w:pPr>
        <w:pStyle w:val="Footer"/>
        <w:spacing w:after="240"/>
        <w:ind w:left="-720"/>
        <w:rPr>
          <w:sz w:val="22"/>
          <w:szCs w:val="22"/>
        </w:rPr>
      </w:pPr>
      <w:r w:rsidRPr="00A56988">
        <w:rPr>
          <w:sz w:val="22"/>
          <w:szCs w:val="22"/>
        </w:rPr>
        <w:t>L.   Indicate the co-financing amount the GEF agency is bringing to the project:</w:t>
      </w:r>
    </w:p>
    <w:p w:rsidR="001647A3" w:rsidRPr="00AA692A" w:rsidRDefault="001647A3" w:rsidP="001647A3">
      <w:pPr>
        <w:pStyle w:val="Footer"/>
        <w:spacing w:after="240"/>
        <w:ind w:left="-720"/>
        <w:jc w:val="both"/>
        <w:rPr>
          <w:sz w:val="22"/>
          <w:szCs w:val="22"/>
        </w:rPr>
      </w:pPr>
      <w:r w:rsidRPr="00DD1FDF">
        <w:rPr>
          <w:sz w:val="22"/>
          <w:szCs w:val="22"/>
        </w:rPr>
        <w:t>The overall financing package estimates a potential baseline co-financing of US$ 150 million</w:t>
      </w:r>
      <w:r>
        <w:rPr>
          <w:sz w:val="22"/>
          <w:szCs w:val="22"/>
        </w:rPr>
        <w:t xml:space="preserve"> from IBRD loans. </w:t>
      </w:r>
      <w:r>
        <w:rPr>
          <w:rFonts w:hAnsi="Times New Roman Bold"/>
          <w:sz w:val="22"/>
          <w:szCs w:val="22"/>
        </w:rPr>
        <w:t>This</w:t>
      </w:r>
      <w:r w:rsidRPr="00DD1FDF">
        <w:rPr>
          <w:rFonts w:hAnsi="Times New Roman Bold"/>
          <w:sz w:val="22"/>
          <w:szCs w:val="22"/>
        </w:rPr>
        <w:t xml:space="preserve"> initial proposed co-financing is from two World Bank projects: Morocco Second DPL in support of</w:t>
      </w:r>
      <w:r>
        <w:rPr>
          <w:rFonts w:hAnsi="Times New Roman Bold"/>
          <w:sz w:val="22"/>
          <w:szCs w:val="22"/>
        </w:rPr>
        <w:t xml:space="preserve"> the</w:t>
      </w:r>
      <w:r w:rsidRPr="00DD1FDF">
        <w:rPr>
          <w:rFonts w:hAnsi="Times New Roman Bold"/>
          <w:sz w:val="22"/>
          <w:szCs w:val="22"/>
        </w:rPr>
        <w:t xml:space="preserve"> </w:t>
      </w:r>
      <w:r w:rsidRPr="00AF66A6">
        <w:rPr>
          <w:rFonts w:hAnsi="Times New Roman Bold"/>
          <w:i/>
          <w:sz w:val="22"/>
          <w:szCs w:val="22"/>
        </w:rPr>
        <w:t>Plan Maroc Vert</w:t>
      </w:r>
      <w:r w:rsidRPr="00DD1FDF">
        <w:rPr>
          <w:rFonts w:hAnsi="Times New Roman Bold"/>
          <w:sz w:val="22"/>
          <w:szCs w:val="22"/>
        </w:rPr>
        <w:t xml:space="preserve"> and Morocco Climate Change DPL, expected to go to Board in FY12 and FY13 respectively.  These are policy-based operations with flow of funds directly to the Ministry of Finance. The MENA-DELP is consistent with the objectives of both these IBRD loans, and their focus on agriculture and climate adaptation.  Algeria</w:t>
      </w:r>
      <w:r w:rsidR="00884DDD">
        <w:rPr>
          <w:rFonts w:hAnsi="Times New Roman Bold"/>
          <w:sz w:val="22"/>
          <w:szCs w:val="22"/>
        </w:rPr>
        <w:t xml:space="preserve"> does not borrow from the World Bank</w:t>
      </w:r>
      <w:r w:rsidRPr="00DD1FDF">
        <w:rPr>
          <w:rFonts w:hAnsi="Times New Roman Bold"/>
          <w:sz w:val="22"/>
          <w:szCs w:val="22"/>
        </w:rPr>
        <w:t>, but rather engages only in reimbursable technical assistance activities</w:t>
      </w:r>
      <w:r w:rsidR="00884DDD">
        <w:rPr>
          <w:rFonts w:hAnsi="Times New Roman Bold"/>
          <w:sz w:val="22"/>
          <w:szCs w:val="22"/>
        </w:rPr>
        <w:t>, and has already initiated an RTA to support preparation of the national project</w:t>
      </w:r>
      <w:r w:rsidRPr="00DD1FDF">
        <w:rPr>
          <w:rFonts w:hAnsi="Times New Roman Bold"/>
          <w:sz w:val="22"/>
          <w:szCs w:val="22"/>
        </w:rPr>
        <w:t xml:space="preserve">.  </w:t>
      </w:r>
      <w:r w:rsidR="00884DDD">
        <w:rPr>
          <w:rFonts w:hAnsi="Times New Roman Bold"/>
          <w:sz w:val="22"/>
          <w:szCs w:val="22"/>
        </w:rPr>
        <w:t>Potential IBRD co-financing in the case of Egypt and Jordan will be specified pending dialogue with respective countries</w:t>
      </w:r>
      <w:r w:rsidR="00172AB4">
        <w:rPr>
          <w:rFonts w:hAnsi="Times New Roman Bold"/>
          <w:sz w:val="22"/>
          <w:szCs w:val="22"/>
        </w:rPr>
        <w:t>, and will be confirmed at the time of CEO Endorsement.</w:t>
      </w:r>
    </w:p>
    <w:p w:rsidR="001647A3" w:rsidRDefault="001647A3" w:rsidP="001647A3">
      <w:pPr>
        <w:pStyle w:val="Footer"/>
        <w:spacing w:after="240"/>
        <w:ind w:left="-720"/>
        <w:rPr>
          <w:sz w:val="22"/>
          <w:szCs w:val="22"/>
        </w:rPr>
      </w:pPr>
      <w:r>
        <w:rPr>
          <w:sz w:val="22"/>
          <w:szCs w:val="22"/>
        </w:rPr>
        <w:t xml:space="preserve">M.  How does the program fit into the GEF Agency’s program (reflected in documents such as UNDAF, CAS, etc.) and the Agency staff capacity in the country to follow up program </w:t>
      </w:r>
      <w:proofErr w:type="gramStart"/>
      <w:r>
        <w:rPr>
          <w:sz w:val="22"/>
          <w:szCs w:val="22"/>
        </w:rPr>
        <w:t>implementation:</w:t>
      </w:r>
      <w:proofErr w:type="gramEnd"/>
    </w:p>
    <w:p w:rsidR="001647A3" w:rsidRDefault="001647A3" w:rsidP="001647A3">
      <w:pPr>
        <w:pStyle w:val="Footer"/>
        <w:spacing w:after="120"/>
        <w:ind w:left="-720"/>
        <w:jc w:val="both"/>
        <w:rPr>
          <w:rFonts w:ascii="TimesNewRomanPSMT" w:hAnsi="TimesNewRomanPSMT" w:cs="TimesNewRomanPSMT"/>
          <w:sz w:val="22"/>
          <w:szCs w:val="22"/>
        </w:rPr>
      </w:pPr>
      <w:r>
        <w:rPr>
          <w:sz w:val="22"/>
          <w:szCs w:val="22"/>
        </w:rPr>
        <w:t xml:space="preserve">The MENA-DELP builds on the </w:t>
      </w:r>
      <w:r>
        <w:rPr>
          <w:rFonts w:ascii="TimesNewRomanPSMT" w:hAnsi="TimesNewRomanPSMT" w:cs="TimesNewRomanPSMT"/>
          <w:sz w:val="22"/>
          <w:szCs w:val="22"/>
        </w:rPr>
        <w:t xml:space="preserve">World Bank Country Assistance Strategies (CAS) and Country Partnership Strategies (CPS), for each of the national country projects. The links made with specific CAS/CPS objectives for each participating country are outlined in Annex A. </w:t>
      </w:r>
    </w:p>
    <w:p w:rsidR="001647A3" w:rsidRDefault="001647A3" w:rsidP="001647A3">
      <w:pPr>
        <w:pStyle w:val="Footer"/>
        <w:spacing w:after="120"/>
        <w:ind w:left="-720"/>
        <w:jc w:val="both"/>
        <w:rPr>
          <w:rFonts w:ascii="TimesNewRomanPSMT" w:hAnsi="TimesNewRomanPSMT" w:cs="TimesNewRomanPSMT"/>
          <w:sz w:val="22"/>
          <w:szCs w:val="22"/>
        </w:rPr>
      </w:pPr>
      <w:r>
        <w:rPr>
          <w:rFonts w:ascii="TimesNewRomanPSMT" w:hAnsi="TimesNewRomanPSMT" w:cs="TimesNewRomanPSMT"/>
          <w:sz w:val="22"/>
          <w:szCs w:val="22"/>
        </w:rPr>
        <w:t>Furthermore the focus on enhanced livelihoods, particularly for vulnerable groups, is consistent with the World Bank’s support at a strategic level, to the Arab Spring. Finally, the Bank’s new Environment Strategy (currently under preparation and expected to be approved by the Bank’s Board in December 2011) places particular emphasis on biodiversity conservation in productive landscapes, as well as on evaluation of ecosystem services, both of which are important aspects of the MENA-DELP.</w:t>
      </w:r>
    </w:p>
    <w:p w:rsidR="001647A3" w:rsidRPr="00254BD0" w:rsidRDefault="001647A3" w:rsidP="001647A3">
      <w:pPr>
        <w:pStyle w:val="Footer"/>
        <w:ind w:left="-720"/>
        <w:jc w:val="both"/>
        <w:rPr>
          <w:sz w:val="22"/>
          <w:szCs w:val="22"/>
        </w:rPr>
      </w:pPr>
      <w:r w:rsidRPr="00254BD0">
        <w:rPr>
          <w:bCs/>
          <w:sz w:val="22"/>
          <w:szCs w:val="22"/>
        </w:rPr>
        <w:t xml:space="preserve">In terms of capacity for the project implementation, </w:t>
      </w:r>
      <w:r>
        <w:rPr>
          <w:bCs/>
          <w:sz w:val="22"/>
          <w:szCs w:val="22"/>
        </w:rPr>
        <w:t xml:space="preserve">projects will be executed according to the institutional arrangements outline above in section J. Furthermore, </w:t>
      </w:r>
      <w:r w:rsidRPr="00254BD0">
        <w:rPr>
          <w:bCs/>
          <w:sz w:val="22"/>
          <w:szCs w:val="22"/>
        </w:rPr>
        <w:t>regular supervision missions will be conducted, composed of team member staff from World Bank headquarters, including the Task Team Leader</w:t>
      </w:r>
      <w:r>
        <w:rPr>
          <w:bCs/>
          <w:sz w:val="22"/>
          <w:szCs w:val="22"/>
        </w:rPr>
        <w:t>s</w:t>
      </w:r>
      <w:r w:rsidRPr="00254BD0">
        <w:rPr>
          <w:bCs/>
          <w:sz w:val="22"/>
          <w:szCs w:val="22"/>
        </w:rPr>
        <w:t xml:space="preserve"> for the project</w:t>
      </w:r>
      <w:r>
        <w:rPr>
          <w:bCs/>
          <w:sz w:val="22"/>
          <w:szCs w:val="22"/>
        </w:rPr>
        <w:t>s</w:t>
      </w:r>
      <w:r w:rsidRPr="00254BD0">
        <w:rPr>
          <w:bCs/>
          <w:sz w:val="22"/>
          <w:szCs w:val="22"/>
        </w:rPr>
        <w:t xml:space="preserve">, with support from the Bank offices in the region. Team members will also include international consultants based in the region. </w:t>
      </w:r>
    </w:p>
    <w:p w:rsidR="001647A3" w:rsidRDefault="001647A3" w:rsidP="001647A3">
      <w:pPr>
        <w:pStyle w:val="Footer"/>
        <w:rPr>
          <w:smallCaps/>
          <w:sz w:val="22"/>
          <w:szCs w:val="22"/>
        </w:rPr>
        <w:sectPr w:rsidR="001647A3">
          <w:type w:val="continuous"/>
          <w:pgSz w:w="12240" w:h="15840" w:code="1"/>
          <w:pgMar w:top="1152" w:right="1080" w:bottom="1152" w:left="1800" w:header="720" w:footer="0" w:gutter="0"/>
          <w:cols w:space="720"/>
          <w:formProt w:val="0"/>
          <w:docGrid w:linePitch="360"/>
        </w:sectPr>
      </w:pPr>
    </w:p>
    <w:p w:rsidR="001647A3" w:rsidRDefault="001647A3" w:rsidP="001647A3">
      <w:pPr>
        <w:pStyle w:val="Footer"/>
        <w:rPr>
          <w:smallCaps/>
          <w:sz w:val="22"/>
          <w:szCs w:val="22"/>
        </w:rPr>
      </w:pPr>
    </w:p>
    <w:p w:rsidR="001647A3" w:rsidRPr="007E3AFB" w:rsidRDefault="001647A3" w:rsidP="001647A3">
      <w:pPr>
        <w:pStyle w:val="Footer"/>
        <w:ind w:left="-1080"/>
        <w:rPr>
          <w:b/>
          <w:caps/>
          <w:sz w:val="22"/>
          <w:szCs w:val="22"/>
          <w:u w:val="single"/>
        </w:rPr>
      </w:pPr>
      <w:r w:rsidRPr="007E3AFB">
        <w:rPr>
          <w:b/>
          <w:caps/>
          <w:sz w:val="22"/>
          <w:szCs w:val="22"/>
          <w:u w:val="single"/>
        </w:rPr>
        <w:t xml:space="preserve">part iii:  approval/endorsement </w:t>
      </w:r>
      <w:r>
        <w:rPr>
          <w:b/>
          <w:caps/>
          <w:sz w:val="22"/>
          <w:szCs w:val="22"/>
          <w:u w:val="single"/>
        </w:rPr>
        <w:t>by gef operational focal point(S</w:t>
      </w:r>
      <w:r w:rsidRPr="007E3AFB">
        <w:rPr>
          <w:b/>
          <w:caps/>
          <w:sz w:val="22"/>
          <w:szCs w:val="22"/>
          <w:u w:val="single"/>
        </w:rPr>
        <w:t xml:space="preserve">) and GEF </w:t>
      </w:r>
      <w:proofErr w:type="gramStart"/>
      <w:r w:rsidRPr="007E3AFB">
        <w:rPr>
          <w:b/>
          <w:caps/>
          <w:sz w:val="22"/>
          <w:szCs w:val="22"/>
          <w:u w:val="single"/>
        </w:rPr>
        <w:t>agency(</w:t>
      </w:r>
      <w:proofErr w:type="gramEnd"/>
      <w:r w:rsidRPr="007E3AFB">
        <w:rPr>
          <w:b/>
          <w:caps/>
          <w:sz w:val="22"/>
          <w:szCs w:val="22"/>
          <w:u w:val="single"/>
        </w:rPr>
        <w:t>ies)</w:t>
      </w:r>
    </w:p>
    <w:p w:rsidR="001647A3" w:rsidRPr="007E3AFB" w:rsidRDefault="001647A3" w:rsidP="001647A3">
      <w:pPr>
        <w:spacing w:before="240" w:after="240"/>
        <w:ind w:left="-720" w:hanging="360"/>
        <w:rPr>
          <w:sz w:val="22"/>
          <w:szCs w:val="22"/>
        </w:rPr>
      </w:pPr>
      <w:r w:rsidRPr="007E3AFB">
        <w:rPr>
          <w:b/>
          <w:bCs/>
          <w:smallCaps/>
          <w:sz w:val="22"/>
          <w:szCs w:val="22"/>
        </w:rPr>
        <w:t>A.    Record of Endorsement of GEF Operational Focal Point (S) on Behalf of the Government(S):</w:t>
      </w:r>
      <w:r w:rsidRPr="007E3AFB">
        <w:rPr>
          <w:sz w:val="22"/>
          <w:szCs w:val="22"/>
        </w:rPr>
        <w:t xml:space="preserve"> (Please attach the</w:t>
      </w:r>
      <w:r w:rsidRPr="007E3AFB">
        <w:rPr>
          <w:color w:val="0000FF"/>
          <w:sz w:val="22"/>
          <w:szCs w:val="22"/>
        </w:rPr>
        <w:t xml:space="preserve"> </w:t>
      </w:r>
      <w:hyperlink r:id="rId28" w:history="1">
        <w:r w:rsidRPr="0086175F">
          <w:rPr>
            <w:rStyle w:val="Hyperlink"/>
            <w:sz w:val="22"/>
            <w:szCs w:val="22"/>
          </w:rPr>
          <w:t>Operational Focal Point endorsement letter (for Qualifying GEF Agency)</w:t>
        </w:r>
      </w:hyperlink>
      <w:r>
        <w:rPr>
          <w:sz w:val="22"/>
          <w:szCs w:val="22"/>
        </w:rPr>
        <w:t xml:space="preserve">  and </w:t>
      </w:r>
      <w:hyperlink r:id="rId29" w:history="1">
        <w:r w:rsidRPr="0086175F">
          <w:rPr>
            <w:rStyle w:val="Hyperlink"/>
            <w:sz w:val="22"/>
            <w:szCs w:val="22"/>
          </w:rPr>
          <w:t>Operational Focal Point Endorsement letter (for Program Coordination Agency)</w:t>
        </w:r>
      </w:hyperlink>
      <w:r>
        <w:rPr>
          <w:sz w:val="22"/>
          <w:szCs w:val="22"/>
        </w:rPr>
        <w:t xml:space="preserve"> </w:t>
      </w:r>
      <w:r w:rsidRPr="007E3AFB">
        <w:rPr>
          <w:sz w:val="22"/>
          <w:szCs w:val="22"/>
        </w:rPr>
        <w:t>with this template</w:t>
      </w:r>
      <w:r>
        <w:rPr>
          <w:sz w:val="22"/>
          <w:szCs w:val="22"/>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5"/>
        <w:gridCol w:w="2362"/>
        <w:gridCol w:w="1877"/>
        <w:gridCol w:w="2416"/>
      </w:tblGrid>
      <w:tr w:rsidR="001647A3" w:rsidRPr="007E3AFB">
        <w:tc>
          <w:tcPr>
            <w:tcW w:w="3245" w:type="dxa"/>
          </w:tcPr>
          <w:p w:rsidR="001647A3" w:rsidRPr="007E3AFB" w:rsidRDefault="001647A3" w:rsidP="001647A3">
            <w:pPr>
              <w:jc w:val="both"/>
              <w:rPr>
                <w:b/>
                <w:bCs/>
                <w:smallCaps/>
                <w:sz w:val="22"/>
                <w:szCs w:val="22"/>
              </w:rPr>
            </w:pPr>
            <w:r w:rsidRPr="007E3AFB">
              <w:rPr>
                <w:b/>
                <w:bCs/>
                <w:smallCaps/>
                <w:sz w:val="22"/>
                <w:szCs w:val="22"/>
              </w:rPr>
              <w:lastRenderedPageBreak/>
              <w:t>Name</w:t>
            </w:r>
          </w:p>
        </w:tc>
        <w:tc>
          <w:tcPr>
            <w:tcW w:w="2362" w:type="dxa"/>
          </w:tcPr>
          <w:p w:rsidR="001647A3" w:rsidRPr="007E3AFB" w:rsidRDefault="001647A3" w:rsidP="001647A3">
            <w:pPr>
              <w:jc w:val="both"/>
              <w:rPr>
                <w:b/>
                <w:bCs/>
                <w:smallCaps/>
                <w:sz w:val="22"/>
                <w:szCs w:val="22"/>
              </w:rPr>
            </w:pPr>
            <w:r w:rsidRPr="007E3AFB">
              <w:rPr>
                <w:b/>
                <w:bCs/>
                <w:smallCaps/>
                <w:sz w:val="22"/>
                <w:szCs w:val="22"/>
              </w:rPr>
              <w:t>Position</w:t>
            </w:r>
          </w:p>
        </w:tc>
        <w:tc>
          <w:tcPr>
            <w:tcW w:w="1877" w:type="dxa"/>
          </w:tcPr>
          <w:p w:rsidR="001647A3" w:rsidRPr="007E3AFB" w:rsidRDefault="001647A3" w:rsidP="001647A3">
            <w:pPr>
              <w:jc w:val="both"/>
              <w:rPr>
                <w:b/>
                <w:bCs/>
                <w:smallCaps/>
                <w:sz w:val="22"/>
                <w:szCs w:val="22"/>
              </w:rPr>
            </w:pPr>
            <w:r w:rsidRPr="007E3AFB">
              <w:rPr>
                <w:b/>
                <w:bCs/>
                <w:smallCaps/>
                <w:sz w:val="22"/>
                <w:szCs w:val="22"/>
              </w:rPr>
              <w:t>Ministry</w:t>
            </w:r>
          </w:p>
        </w:tc>
        <w:tc>
          <w:tcPr>
            <w:tcW w:w="2416" w:type="dxa"/>
          </w:tcPr>
          <w:p w:rsidR="001647A3" w:rsidRPr="00523282" w:rsidRDefault="001647A3" w:rsidP="001647A3">
            <w:pPr>
              <w:jc w:val="center"/>
              <w:rPr>
                <w:b/>
                <w:sz w:val="22"/>
                <w:szCs w:val="22"/>
              </w:rPr>
            </w:pPr>
            <w:r w:rsidRPr="00523282">
              <w:rPr>
                <w:b/>
                <w:bCs/>
                <w:smallCaps/>
                <w:sz w:val="22"/>
                <w:szCs w:val="22"/>
              </w:rPr>
              <w:t>Date</w:t>
            </w:r>
            <w:r w:rsidRPr="00523282">
              <w:rPr>
                <w:b/>
                <w:sz w:val="22"/>
                <w:szCs w:val="22"/>
              </w:rPr>
              <w:t xml:space="preserve"> </w:t>
            </w:r>
            <w:r w:rsidRPr="00523282">
              <w:rPr>
                <w:i/>
                <w:sz w:val="22"/>
                <w:szCs w:val="22"/>
              </w:rPr>
              <w:t>(MM/dd/yyyy)</w:t>
            </w:r>
          </w:p>
        </w:tc>
      </w:tr>
      <w:tr w:rsidR="001647A3" w:rsidRPr="007E3AFB">
        <w:tc>
          <w:tcPr>
            <w:tcW w:w="3245" w:type="dxa"/>
          </w:tcPr>
          <w:p w:rsidR="001647A3" w:rsidRPr="007E3AFB" w:rsidRDefault="004430CC" w:rsidP="001647A3">
            <w:pPr>
              <w:rPr>
                <w:sz w:val="22"/>
                <w:szCs w:val="22"/>
              </w:rPr>
            </w:pPr>
            <w:r>
              <w:rPr>
                <w:sz w:val="22"/>
                <w:szCs w:val="22"/>
              </w:rPr>
              <w:t>Mr. Saleh Al-Kharabsheh</w:t>
            </w:r>
          </w:p>
        </w:tc>
        <w:tc>
          <w:tcPr>
            <w:tcW w:w="2362" w:type="dxa"/>
          </w:tcPr>
          <w:p w:rsidR="001647A3" w:rsidRPr="007E3AFB" w:rsidRDefault="004430CC" w:rsidP="001647A3">
            <w:pPr>
              <w:rPr>
                <w:sz w:val="22"/>
                <w:szCs w:val="22"/>
              </w:rPr>
            </w:pPr>
            <w:r>
              <w:rPr>
                <w:sz w:val="22"/>
                <w:szCs w:val="22"/>
              </w:rPr>
              <w:t xml:space="preserve">Secretary General </w:t>
            </w:r>
          </w:p>
        </w:tc>
        <w:tc>
          <w:tcPr>
            <w:tcW w:w="1877" w:type="dxa"/>
          </w:tcPr>
          <w:p w:rsidR="001647A3" w:rsidRPr="00D548F3" w:rsidRDefault="00903F43" w:rsidP="00D548F3">
            <w:pPr>
              <w:jc w:val="both"/>
              <w:rPr>
                <w:rFonts w:ascii="Times New Roman Bold" w:hAnsi="Times New Roman Bold"/>
                <w:bCs/>
                <w:sz w:val="22"/>
                <w:szCs w:val="22"/>
              </w:rPr>
            </w:pPr>
            <w:r>
              <w:rPr>
                <w:sz w:val="22"/>
                <w:szCs w:val="22"/>
              </w:rPr>
              <w:t xml:space="preserve">Jordan </w:t>
            </w:r>
            <w:r w:rsidR="00D548F3">
              <w:rPr>
                <w:sz w:val="22"/>
                <w:szCs w:val="22"/>
              </w:rPr>
              <w:t>Ministry of Planning and International Cooperation</w:t>
            </w:r>
          </w:p>
        </w:tc>
        <w:tc>
          <w:tcPr>
            <w:tcW w:w="2416" w:type="dxa"/>
          </w:tcPr>
          <w:p w:rsidR="001647A3" w:rsidRPr="004430CC" w:rsidRDefault="004430CC" w:rsidP="001647A3">
            <w:pPr>
              <w:jc w:val="both"/>
              <w:rPr>
                <w:bCs/>
                <w:sz w:val="22"/>
                <w:szCs w:val="22"/>
              </w:rPr>
            </w:pPr>
            <w:r w:rsidRPr="004430CC">
              <w:rPr>
                <w:bCs/>
                <w:sz w:val="22"/>
                <w:szCs w:val="22"/>
              </w:rPr>
              <w:t>09/07/2011</w:t>
            </w:r>
          </w:p>
        </w:tc>
      </w:tr>
      <w:tr w:rsidR="001647A3" w:rsidRPr="007E3AFB">
        <w:tc>
          <w:tcPr>
            <w:tcW w:w="3245" w:type="dxa"/>
          </w:tcPr>
          <w:p w:rsidR="001647A3" w:rsidRPr="007E3AFB" w:rsidRDefault="00D548F3" w:rsidP="001647A3">
            <w:pPr>
              <w:rPr>
                <w:sz w:val="22"/>
                <w:szCs w:val="22"/>
              </w:rPr>
            </w:pPr>
            <w:r>
              <w:rPr>
                <w:sz w:val="22"/>
                <w:szCs w:val="22"/>
              </w:rPr>
              <w:t>Dr. Mawaheb Abou El Azm</w:t>
            </w:r>
          </w:p>
        </w:tc>
        <w:tc>
          <w:tcPr>
            <w:tcW w:w="2362" w:type="dxa"/>
          </w:tcPr>
          <w:p w:rsidR="001647A3" w:rsidRPr="007E3AFB" w:rsidRDefault="00D548F3" w:rsidP="001647A3">
            <w:pPr>
              <w:rPr>
                <w:sz w:val="22"/>
                <w:szCs w:val="22"/>
              </w:rPr>
            </w:pPr>
            <w:r>
              <w:rPr>
                <w:sz w:val="22"/>
                <w:szCs w:val="22"/>
              </w:rPr>
              <w:t>CEO</w:t>
            </w:r>
          </w:p>
        </w:tc>
        <w:tc>
          <w:tcPr>
            <w:tcW w:w="1877" w:type="dxa"/>
          </w:tcPr>
          <w:p w:rsidR="001647A3" w:rsidRPr="007E3AFB" w:rsidRDefault="00D548F3" w:rsidP="001647A3">
            <w:pPr>
              <w:jc w:val="both"/>
              <w:rPr>
                <w:b/>
                <w:bCs/>
                <w:smallCaps/>
                <w:sz w:val="22"/>
                <w:szCs w:val="22"/>
              </w:rPr>
            </w:pPr>
            <w:r>
              <w:rPr>
                <w:sz w:val="22"/>
                <w:szCs w:val="22"/>
              </w:rPr>
              <w:t>Egyptian Environmental Affairs Agency CEO</w:t>
            </w:r>
          </w:p>
        </w:tc>
        <w:tc>
          <w:tcPr>
            <w:tcW w:w="2416" w:type="dxa"/>
          </w:tcPr>
          <w:p w:rsidR="001647A3" w:rsidRPr="00D548F3" w:rsidRDefault="00D548F3" w:rsidP="001647A3">
            <w:pPr>
              <w:jc w:val="both"/>
              <w:rPr>
                <w:bCs/>
                <w:smallCaps/>
                <w:sz w:val="22"/>
                <w:szCs w:val="22"/>
              </w:rPr>
            </w:pPr>
            <w:r w:rsidRPr="00D548F3">
              <w:rPr>
                <w:bCs/>
                <w:smallCaps/>
                <w:sz w:val="22"/>
                <w:szCs w:val="22"/>
              </w:rPr>
              <w:t>09/15/2011</w:t>
            </w:r>
          </w:p>
        </w:tc>
      </w:tr>
      <w:tr w:rsidR="001647A3" w:rsidRPr="007E3AFB">
        <w:tc>
          <w:tcPr>
            <w:tcW w:w="3245" w:type="dxa"/>
          </w:tcPr>
          <w:p w:rsidR="001647A3" w:rsidRDefault="00C34CB3" w:rsidP="001647A3">
            <w:pPr>
              <w:rPr>
                <w:sz w:val="22"/>
                <w:szCs w:val="22"/>
              </w:rPr>
            </w:pPr>
            <w:r>
              <w:rPr>
                <w:sz w:val="22"/>
                <w:szCs w:val="22"/>
              </w:rPr>
              <w:t>M. Alid Mouli</w:t>
            </w:r>
          </w:p>
          <w:p w:rsidR="00C34CB3" w:rsidRDefault="00C34CB3" w:rsidP="001647A3">
            <w:pPr>
              <w:rPr>
                <w:sz w:val="22"/>
                <w:szCs w:val="22"/>
              </w:rPr>
            </w:pPr>
          </w:p>
          <w:p w:rsidR="00C34CB3" w:rsidRDefault="00C34CB3" w:rsidP="001647A3">
            <w:pPr>
              <w:rPr>
                <w:sz w:val="22"/>
                <w:szCs w:val="22"/>
              </w:rPr>
            </w:pPr>
          </w:p>
          <w:p w:rsidR="00C34CB3" w:rsidRDefault="00C34CB3" w:rsidP="001647A3">
            <w:pPr>
              <w:rPr>
                <w:sz w:val="22"/>
                <w:szCs w:val="22"/>
              </w:rPr>
            </w:pPr>
          </w:p>
          <w:p w:rsidR="00C34CB3" w:rsidRDefault="00C34CB3" w:rsidP="001647A3">
            <w:pPr>
              <w:rPr>
                <w:sz w:val="22"/>
                <w:szCs w:val="22"/>
              </w:rPr>
            </w:pPr>
          </w:p>
          <w:p w:rsidR="00C34CB3" w:rsidRDefault="00C34CB3" w:rsidP="001647A3">
            <w:pPr>
              <w:rPr>
                <w:sz w:val="22"/>
                <w:szCs w:val="22"/>
              </w:rPr>
            </w:pPr>
            <w:r>
              <w:rPr>
                <w:sz w:val="22"/>
                <w:szCs w:val="22"/>
              </w:rPr>
              <w:t>M. Mohamed Benyahia (OFP)</w:t>
            </w:r>
          </w:p>
          <w:p w:rsidR="00FF5AA8" w:rsidRDefault="00FF5AA8" w:rsidP="001647A3">
            <w:pPr>
              <w:rPr>
                <w:sz w:val="22"/>
                <w:szCs w:val="22"/>
              </w:rPr>
            </w:pPr>
          </w:p>
          <w:p w:rsidR="00FF5AA8" w:rsidRDefault="00FF5AA8" w:rsidP="001647A3">
            <w:pPr>
              <w:rPr>
                <w:sz w:val="22"/>
                <w:szCs w:val="22"/>
              </w:rPr>
            </w:pPr>
          </w:p>
          <w:p w:rsidR="00FF5AA8" w:rsidRDefault="00FF5AA8" w:rsidP="001647A3">
            <w:pPr>
              <w:rPr>
                <w:sz w:val="22"/>
                <w:szCs w:val="22"/>
              </w:rPr>
            </w:pPr>
          </w:p>
          <w:p w:rsidR="00FF5AA8" w:rsidRDefault="00FF5AA8" w:rsidP="001647A3">
            <w:pPr>
              <w:rPr>
                <w:sz w:val="22"/>
                <w:szCs w:val="22"/>
              </w:rPr>
            </w:pPr>
          </w:p>
          <w:p w:rsidR="00FF5AA8" w:rsidRPr="007E3AFB" w:rsidRDefault="00FF5AA8" w:rsidP="001647A3">
            <w:pPr>
              <w:rPr>
                <w:sz w:val="22"/>
                <w:szCs w:val="22"/>
              </w:rPr>
            </w:pPr>
            <w:r w:rsidRPr="00FF5AA8">
              <w:rPr>
                <w:sz w:val="22"/>
                <w:szCs w:val="22"/>
              </w:rPr>
              <w:t>M. Mohamed Benyahia (OFP)</w:t>
            </w:r>
          </w:p>
        </w:tc>
        <w:tc>
          <w:tcPr>
            <w:tcW w:w="2362" w:type="dxa"/>
          </w:tcPr>
          <w:p w:rsidR="001647A3" w:rsidRDefault="00C34CB3" w:rsidP="001647A3">
            <w:pPr>
              <w:rPr>
                <w:sz w:val="22"/>
                <w:szCs w:val="22"/>
              </w:rPr>
            </w:pPr>
            <w:r>
              <w:rPr>
                <w:sz w:val="22"/>
                <w:szCs w:val="22"/>
              </w:rPr>
              <w:t xml:space="preserve">Secretary General </w:t>
            </w:r>
          </w:p>
          <w:p w:rsidR="00C34CB3" w:rsidRDefault="00C34CB3" w:rsidP="001647A3">
            <w:pPr>
              <w:rPr>
                <w:sz w:val="22"/>
                <w:szCs w:val="22"/>
              </w:rPr>
            </w:pPr>
          </w:p>
          <w:p w:rsidR="00C34CB3" w:rsidRDefault="00C34CB3" w:rsidP="001647A3">
            <w:pPr>
              <w:rPr>
                <w:sz w:val="22"/>
                <w:szCs w:val="22"/>
              </w:rPr>
            </w:pPr>
          </w:p>
          <w:p w:rsidR="00C34CB3" w:rsidRDefault="00C34CB3" w:rsidP="001647A3">
            <w:pPr>
              <w:rPr>
                <w:sz w:val="22"/>
                <w:szCs w:val="22"/>
              </w:rPr>
            </w:pPr>
          </w:p>
          <w:p w:rsidR="00C34CB3" w:rsidRDefault="00C34CB3" w:rsidP="001647A3">
            <w:pPr>
              <w:rPr>
                <w:sz w:val="22"/>
                <w:szCs w:val="22"/>
              </w:rPr>
            </w:pPr>
          </w:p>
          <w:p w:rsidR="00C34CB3" w:rsidRDefault="00C34CB3" w:rsidP="00C34CB3">
            <w:pPr>
              <w:rPr>
                <w:sz w:val="22"/>
                <w:szCs w:val="22"/>
              </w:rPr>
            </w:pPr>
            <w:r>
              <w:rPr>
                <w:sz w:val="22"/>
                <w:szCs w:val="22"/>
              </w:rPr>
              <w:t>Director for Communication and Coordination Partnerships</w:t>
            </w:r>
          </w:p>
          <w:p w:rsidR="00FF5AA8" w:rsidRDefault="00FF5AA8" w:rsidP="00C34CB3">
            <w:pPr>
              <w:rPr>
                <w:sz w:val="22"/>
                <w:szCs w:val="22"/>
              </w:rPr>
            </w:pPr>
          </w:p>
          <w:p w:rsidR="00FF5AA8" w:rsidRPr="007E3AFB" w:rsidRDefault="00FF5AA8" w:rsidP="00C34CB3">
            <w:pPr>
              <w:rPr>
                <w:sz w:val="22"/>
                <w:szCs w:val="22"/>
              </w:rPr>
            </w:pPr>
            <w:r w:rsidRPr="00FF5AA8">
              <w:rPr>
                <w:sz w:val="22"/>
                <w:szCs w:val="22"/>
              </w:rPr>
              <w:t>Director for Communication and Coordination Partnerships</w:t>
            </w:r>
          </w:p>
        </w:tc>
        <w:tc>
          <w:tcPr>
            <w:tcW w:w="1877" w:type="dxa"/>
          </w:tcPr>
          <w:p w:rsidR="001647A3" w:rsidRDefault="00903F43" w:rsidP="00C34CB3">
            <w:pPr>
              <w:jc w:val="both"/>
              <w:rPr>
                <w:sz w:val="22"/>
                <w:szCs w:val="22"/>
              </w:rPr>
            </w:pPr>
            <w:r>
              <w:rPr>
                <w:sz w:val="22"/>
                <w:szCs w:val="22"/>
              </w:rPr>
              <w:t xml:space="preserve">Morocco </w:t>
            </w:r>
            <w:r w:rsidR="00C34CB3">
              <w:rPr>
                <w:sz w:val="22"/>
                <w:szCs w:val="22"/>
              </w:rPr>
              <w:t>Ministry of Agriculture and Maritime Fisheries</w:t>
            </w:r>
          </w:p>
          <w:p w:rsidR="00C34CB3" w:rsidRDefault="00C34CB3" w:rsidP="00C34CB3">
            <w:pPr>
              <w:jc w:val="both"/>
              <w:rPr>
                <w:sz w:val="22"/>
                <w:szCs w:val="22"/>
              </w:rPr>
            </w:pPr>
          </w:p>
          <w:p w:rsidR="00C34CB3" w:rsidRDefault="00903F43" w:rsidP="00C34CB3">
            <w:pPr>
              <w:jc w:val="both"/>
              <w:rPr>
                <w:sz w:val="22"/>
                <w:szCs w:val="22"/>
              </w:rPr>
            </w:pPr>
            <w:r>
              <w:rPr>
                <w:sz w:val="22"/>
                <w:szCs w:val="22"/>
              </w:rPr>
              <w:t xml:space="preserve">Morocco </w:t>
            </w:r>
            <w:r w:rsidR="00C34CB3">
              <w:rPr>
                <w:sz w:val="22"/>
                <w:szCs w:val="22"/>
              </w:rPr>
              <w:t>Ministry of Energy, Mining, Water and Environment</w:t>
            </w:r>
          </w:p>
          <w:p w:rsidR="00FF5AA8" w:rsidRDefault="00FF5AA8" w:rsidP="00C34CB3">
            <w:pPr>
              <w:jc w:val="both"/>
              <w:rPr>
                <w:sz w:val="22"/>
                <w:szCs w:val="22"/>
              </w:rPr>
            </w:pPr>
          </w:p>
          <w:p w:rsidR="00FF5AA8" w:rsidRPr="007E3AFB" w:rsidRDefault="00FF5AA8" w:rsidP="00C34CB3">
            <w:pPr>
              <w:jc w:val="both"/>
              <w:rPr>
                <w:b/>
                <w:bCs/>
                <w:smallCaps/>
                <w:sz w:val="22"/>
                <w:szCs w:val="22"/>
              </w:rPr>
            </w:pPr>
            <w:r>
              <w:rPr>
                <w:sz w:val="22"/>
                <w:szCs w:val="22"/>
              </w:rPr>
              <w:t>Morocco Ministry of Energy, Mining, Water and Environment</w:t>
            </w:r>
          </w:p>
        </w:tc>
        <w:tc>
          <w:tcPr>
            <w:tcW w:w="2416" w:type="dxa"/>
          </w:tcPr>
          <w:p w:rsidR="001647A3" w:rsidRDefault="00C34CB3" w:rsidP="001647A3">
            <w:pPr>
              <w:jc w:val="both"/>
              <w:rPr>
                <w:bCs/>
                <w:sz w:val="22"/>
                <w:szCs w:val="22"/>
              </w:rPr>
            </w:pPr>
            <w:r>
              <w:rPr>
                <w:bCs/>
                <w:smallCaps/>
                <w:sz w:val="22"/>
                <w:szCs w:val="22"/>
              </w:rPr>
              <w:t>09/15/2011</w:t>
            </w:r>
            <w:r w:rsidRPr="00C34CB3">
              <w:rPr>
                <w:bCs/>
                <w:sz w:val="22"/>
                <w:szCs w:val="22"/>
              </w:rPr>
              <w:t>(letter</w:t>
            </w:r>
            <w:r>
              <w:rPr>
                <w:bCs/>
                <w:sz w:val="22"/>
                <w:szCs w:val="22"/>
              </w:rPr>
              <w:t xml:space="preserve"> confirming request of</w:t>
            </w:r>
            <w:r w:rsidRPr="00C34CB3">
              <w:rPr>
                <w:bCs/>
                <w:sz w:val="22"/>
                <w:szCs w:val="22"/>
              </w:rPr>
              <w:t xml:space="preserve"> STAR allocation)</w:t>
            </w:r>
          </w:p>
          <w:p w:rsidR="00C34CB3" w:rsidRDefault="00C34CB3" w:rsidP="001647A3">
            <w:pPr>
              <w:jc w:val="both"/>
              <w:rPr>
                <w:bCs/>
                <w:sz w:val="22"/>
                <w:szCs w:val="22"/>
              </w:rPr>
            </w:pPr>
          </w:p>
          <w:p w:rsidR="00C34CB3" w:rsidRDefault="00C34CB3" w:rsidP="001647A3">
            <w:pPr>
              <w:jc w:val="both"/>
              <w:rPr>
                <w:bCs/>
                <w:sz w:val="22"/>
                <w:szCs w:val="22"/>
              </w:rPr>
            </w:pPr>
          </w:p>
          <w:p w:rsidR="00C34CB3" w:rsidRDefault="00C34CB3" w:rsidP="00C34CB3">
            <w:pPr>
              <w:jc w:val="both"/>
              <w:rPr>
                <w:bCs/>
                <w:sz w:val="22"/>
                <w:szCs w:val="22"/>
              </w:rPr>
            </w:pPr>
            <w:r>
              <w:rPr>
                <w:bCs/>
                <w:smallCaps/>
                <w:sz w:val="22"/>
                <w:szCs w:val="22"/>
              </w:rPr>
              <w:t>08/29/2011(</w:t>
            </w:r>
            <w:r w:rsidRPr="00C34CB3">
              <w:rPr>
                <w:bCs/>
                <w:sz w:val="22"/>
                <w:szCs w:val="22"/>
              </w:rPr>
              <w:t>letter</w:t>
            </w:r>
            <w:r>
              <w:rPr>
                <w:bCs/>
                <w:sz w:val="22"/>
                <w:szCs w:val="22"/>
              </w:rPr>
              <w:t xml:space="preserve"> confirming interest in ASIMA project for the MENA-DELP</w:t>
            </w:r>
            <w:r w:rsidRPr="00C34CB3">
              <w:rPr>
                <w:bCs/>
                <w:sz w:val="22"/>
                <w:szCs w:val="22"/>
              </w:rPr>
              <w:t>)</w:t>
            </w:r>
          </w:p>
          <w:p w:rsidR="00C34CB3" w:rsidRDefault="00C34CB3" w:rsidP="001647A3">
            <w:pPr>
              <w:jc w:val="both"/>
              <w:rPr>
                <w:bCs/>
                <w:smallCaps/>
                <w:sz w:val="22"/>
                <w:szCs w:val="22"/>
              </w:rPr>
            </w:pPr>
          </w:p>
          <w:p w:rsidR="00FF5AA8" w:rsidRPr="00C34CB3" w:rsidRDefault="00FF5AA8" w:rsidP="001647A3">
            <w:pPr>
              <w:jc w:val="both"/>
              <w:rPr>
                <w:bCs/>
                <w:smallCaps/>
                <w:sz w:val="22"/>
                <w:szCs w:val="22"/>
              </w:rPr>
            </w:pPr>
            <w:r>
              <w:rPr>
                <w:bCs/>
                <w:smallCaps/>
                <w:sz w:val="22"/>
                <w:szCs w:val="22"/>
              </w:rPr>
              <w:t>10/13/2011</w:t>
            </w:r>
          </w:p>
        </w:tc>
      </w:tr>
      <w:tr w:rsidR="00BA13BC" w:rsidRPr="007E3AFB">
        <w:tc>
          <w:tcPr>
            <w:tcW w:w="3245" w:type="dxa"/>
          </w:tcPr>
          <w:p w:rsidR="00BA13BC" w:rsidRDefault="00BA13BC" w:rsidP="001647A3">
            <w:pPr>
              <w:rPr>
                <w:sz w:val="22"/>
                <w:szCs w:val="22"/>
              </w:rPr>
            </w:pPr>
            <w:r>
              <w:rPr>
                <w:sz w:val="22"/>
                <w:szCs w:val="22"/>
              </w:rPr>
              <w:t>Mme. Amel Oudina</w:t>
            </w:r>
          </w:p>
        </w:tc>
        <w:tc>
          <w:tcPr>
            <w:tcW w:w="2362" w:type="dxa"/>
          </w:tcPr>
          <w:p w:rsidR="00BA13BC" w:rsidRDefault="00BA13BC" w:rsidP="001647A3">
            <w:pPr>
              <w:rPr>
                <w:sz w:val="22"/>
                <w:szCs w:val="22"/>
              </w:rPr>
            </w:pPr>
            <w:r>
              <w:rPr>
                <w:sz w:val="22"/>
                <w:szCs w:val="22"/>
              </w:rPr>
              <w:t>Deputy Director</w:t>
            </w:r>
          </w:p>
        </w:tc>
        <w:tc>
          <w:tcPr>
            <w:tcW w:w="1877" w:type="dxa"/>
          </w:tcPr>
          <w:p w:rsidR="00BA13BC" w:rsidRDefault="00BA13BC" w:rsidP="00C34CB3">
            <w:pPr>
              <w:jc w:val="both"/>
              <w:rPr>
                <w:sz w:val="22"/>
                <w:szCs w:val="22"/>
              </w:rPr>
            </w:pPr>
            <w:r>
              <w:rPr>
                <w:sz w:val="22"/>
                <w:szCs w:val="22"/>
              </w:rPr>
              <w:t>Ministry of Land Planning and Environment</w:t>
            </w:r>
          </w:p>
        </w:tc>
        <w:tc>
          <w:tcPr>
            <w:tcW w:w="2416" w:type="dxa"/>
          </w:tcPr>
          <w:p w:rsidR="00BA13BC" w:rsidRDefault="00BA13BC" w:rsidP="001647A3">
            <w:pPr>
              <w:jc w:val="both"/>
              <w:rPr>
                <w:bCs/>
                <w:smallCaps/>
                <w:sz w:val="22"/>
                <w:szCs w:val="22"/>
              </w:rPr>
            </w:pPr>
            <w:r>
              <w:rPr>
                <w:bCs/>
                <w:smallCaps/>
                <w:sz w:val="22"/>
                <w:szCs w:val="22"/>
              </w:rPr>
              <w:t>09/25/2011</w:t>
            </w:r>
          </w:p>
        </w:tc>
      </w:tr>
    </w:tbl>
    <w:p w:rsidR="001647A3" w:rsidRDefault="001647A3" w:rsidP="001647A3">
      <w:pPr>
        <w:pStyle w:val="Footer"/>
        <w:tabs>
          <w:tab w:val="clear" w:pos="4320"/>
          <w:tab w:val="clear" w:pos="8640"/>
        </w:tabs>
        <w:spacing w:before="240" w:after="80"/>
        <w:rPr>
          <w:b/>
          <w:smallCaps/>
          <w:sz w:val="22"/>
          <w:szCs w:val="22"/>
        </w:rPr>
        <w:sectPr w:rsidR="001647A3">
          <w:type w:val="continuous"/>
          <w:pgSz w:w="12240" w:h="15840" w:code="1"/>
          <w:pgMar w:top="1152" w:right="1080" w:bottom="1152" w:left="1800" w:header="720" w:footer="0" w:gutter="0"/>
          <w:cols w:space="720"/>
          <w:docGrid w:linePitch="360"/>
        </w:sectPr>
      </w:pPr>
    </w:p>
    <w:tbl>
      <w:tblPr>
        <w:tblpPr w:leftFromText="180" w:rightFromText="180" w:vertAnchor="text" w:horzAnchor="margin" w:tblpY="655"/>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1357"/>
        <w:gridCol w:w="1556"/>
        <w:gridCol w:w="1187"/>
        <w:gridCol w:w="1266"/>
        <w:gridCol w:w="2564"/>
      </w:tblGrid>
      <w:tr w:rsidR="00C22E85" w:rsidRPr="007E3AFB" w:rsidTr="00C22E85">
        <w:tc>
          <w:tcPr>
            <w:tcW w:w="1970" w:type="dxa"/>
          </w:tcPr>
          <w:p w:rsidR="00C22E85" w:rsidRPr="007E3AFB" w:rsidRDefault="00C22E85" w:rsidP="00C22E85">
            <w:pPr>
              <w:jc w:val="center"/>
              <w:rPr>
                <w:b/>
                <w:sz w:val="22"/>
                <w:szCs w:val="22"/>
              </w:rPr>
            </w:pPr>
            <w:r w:rsidRPr="007E3AFB">
              <w:rPr>
                <w:b/>
                <w:sz w:val="22"/>
                <w:szCs w:val="22"/>
              </w:rPr>
              <w:t>Agency Coordinator, Agency name</w:t>
            </w:r>
          </w:p>
        </w:tc>
        <w:tc>
          <w:tcPr>
            <w:tcW w:w="1357" w:type="dxa"/>
          </w:tcPr>
          <w:p w:rsidR="00C22E85" w:rsidRPr="007E3AFB" w:rsidRDefault="00C22E85" w:rsidP="00C22E85">
            <w:pPr>
              <w:jc w:val="center"/>
              <w:rPr>
                <w:b/>
                <w:sz w:val="22"/>
                <w:szCs w:val="22"/>
              </w:rPr>
            </w:pPr>
          </w:p>
          <w:p w:rsidR="00C22E85" w:rsidRPr="007E3AFB" w:rsidRDefault="00C22E85" w:rsidP="00C22E85">
            <w:pPr>
              <w:jc w:val="center"/>
              <w:rPr>
                <w:b/>
                <w:sz w:val="22"/>
                <w:szCs w:val="22"/>
              </w:rPr>
            </w:pPr>
            <w:r w:rsidRPr="007E3AFB">
              <w:rPr>
                <w:b/>
                <w:sz w:val="22"/>
                <w:szCs w:val="22"/>
              </w:rPr>
              <w:t>Signature</w:t>
            </w:r>
          </w:p>
        </w:tc>
        <w:tc>
          <w:tcPr>
            <w:tcW w:w="1556" w:type="dxa"/>
          </w:tcPr>
          <w:p w:rsidR="00C22E85" w:rsidRPr="007E3AFB" w:rsidRDefault="00C22E85" w:rsidP="00C22E85">
            <w:pPr>
              <w:jc w:val="center"/>
              <w:rPr>
                <w:b/>
                <w:sz w:val="22"/>
                <w:szCs w:val="22"/>
              </w:rPr>
            </w:pPr>
            <w:r w:rsidRPr="00523282">
              <w:rPr>
                <w:b/>
                <w:bCs/>
                <w:smallCaps/>
                <w:sz w:val="22"/>
                <w:szCs w:val="22"/>
              </w:rPr>
              <w:t>Date</w:t>
            </w:r>
            <w:r w:rsidRPr="00523282">
              <w:rPr>
                <w:b/>
                <w:sz w:val="22"/>
                <w:szCs w:val="22"/>
              </w:rPr>
              <w:t xml:space="preserve"> </w:t>
            </w:r>
            <w:r w:rsidRPr="00523282">
              <w:rPr>
                <w:i/>
                <w:sz w:val="22"/>
                <w:szCs w:val="22"/>
              </w:rPr>
              <w:t>(MM/dd/yyyy</w:t>
            </w:r>
            <w:r>
              <w:rPr>
                <w:i/>
                <w:sz w:val="22"/>
                <w:szCs w:val="22"/>
              </w:rPr>
              <w:t>)</w:t>
            </w:r>
          </w:p>
        </w:tc>
        <w:tc>
          <w:tcPr>
            <w:tcW w:w="1187" w:type="dxa"/>
          </w:tcPr>
          <w:p w:rsidR="00C22E85" w:rsidRPr="007E3AFB" w:rsidRDefault="00C22E85" w:rsidP="00C22E85">
            <w:pPr>
              <w:jc w:val="center"/>
              <w:rPr>
                <w:b/>
                <w:sz w:val="22"/>
                <w:szCs w:val="22"/>
              </w:rPr>
            </w:pPr>
            <w:r w:rsidRPr="007E3AFB">
              <w:rPr>
                <w:b/>
                <w:sz w:val="22"/>
                <w:szCs w:val="22"/>
              </w:rPr>
              <w:t>Project Contact Person</w:t>
            </w:r>
          </w:p>
        </w:tc>
        <w:tc>
          <w:tcPr>
            <w:tcW w:w="1266" w:type="dxa"/>
          </w:tcPr>
          <w:p w:rsidR="00C22E85" w:rsidRPr="007E3AFB" w:rsidRDefault="00C22E85" w:rsidP="00C22E85">
            <w:pPr>
              <w:jc w:val="center"/>
              <w:rPr>
                <w:b/>
                <w:sz w:val="22"/>
                <w:szCs w:val="22"/>
              </w:rPr>
            </w:pPr>
          </w:p>
          <w:p w:rsidR="00C22E85" w:rsidRPr="007E3AFB" w:rsidRDefault="00C22E85" w:rsidP="00C22E85">
            <w:pPr>
              <w:jc w:val="center"/>
              <w:rPr>
                <w:b/>
                <w:sz w:val="22"/>
                <w:szCs w:val="22"/>
              </w:rPr>
            </w:pPr>
            <w:r w:rsidRPr="007E3AFB">
              <w:rPr>
                <w:b/>
                <w:sz w:val="22"/>
                <w:szCs w:val="22"/>
              </w:rPr>
              <w:t>Telephone</w:t>
            </w:r>
          </w:p>
        </w:tc>
        <w:tc>
          <w:tcPr>
            <w:tcW w:w="2564" w:type="dxa"/>
          </w:tcPr>
          <w:p w:rsidR="00C22E85" w:rsidRPr="007E3AFB" w:rsidRDefault="00C22E85" w:rsidP="00C22E85">
            <w:pPr>
              <w:jc w:val="center"/>
              <w:rPr>
                <w:b/>
                <w:sz w:val="22"/>
                <w:szCs w:val="22"/>
              </w:rPr>
            </w:pPr>
            <w:r w:rsidRPr="007E3AFB">
              <w:rPr>
                <w:b/>
                <w:sz w:val="22"/>
                <w:szCs w:val="22"/>
              </w:rPr>
              <w:t>Email Address</w:t>
            </w:r>
          </w:p>
        </w:tc>
      </w:tr>
      <w:tr w:rsidR="00C22E85" w:rsidRPr="007E3AFB" w:rsidTr="00C22E85">
        <w:tc>
          <w:tcPr>
            <w:tcW w:w="1970" w:type="dxa"/>
          </w:tcPr>
          <w:p w:rsidR="00C22E85" w:rsidRPr="007E3AFB" w:rsidRDefault="00C22E85" w:rsidP="00C22E85">
            <w:pPr>
              <w:jc w:val="center"/>
              <w:rPr>
                <w:sz w:val="22"/>
                <w:szCs w:val="22"/>
              </w:rPr>
            </w:pPr>
            <w:r>
              <w:rPr>
                <w:sz w:val="22"/>
                <w:szCs w:val="22"/>
              </w:rPr>
              <w:t>Karin Shepardson, World Bank</w:t>
            </w:r>
          </w:p>
        </w:tc>
        <w:tc>
          <w:tcPr>
            <w:tcW w:w="1357" w:type="dxa"/>
          </w:tcPr>
          <w:p w:rsidR="00C22E85" w:rsidRPr="007E3AFB" w:rsidRDefault="00C22E85" w:rsidP="00C22E85">
            <w:pPr>
              <w:jc w:val="center"/>
              <w:rPr>
                <w:sz w:val="22"/>
                <w:szCs w:val="22"/>
              </w:rPr>
            </w:pPr>
            <w:r>
              <w:rPr>
                <w:sz w:val="22"/>
                <w:szCs w:val="22"/>
              </w:rPr>
              <w:br/>
            </w:r>
          </w:p>
        </w:tc>
        <w:bookmarkStart w:id="37" w:name="signingDate_01"/>
        <w:tc>
          <w:tcPr>
            <w:tcW w:w="1556" w:type="dxa"/>
          </w:tcPr>
          <w:p w:rsidR="00C22E85" w:rsidRPr="007E3AFB" w:rsidRDefault="002C701E" w:rsidP="00C22E85">
            <w:pPr>
              <w:jc w:val="center"/>
              <w:rPr>
                <w:sz w:val="22"/>
                <w:szCs w:val="22"/>
              </w:rPr>
            </w:pPr>
            <w:r w:rsidRPr="007E3AFB">
              <w:rPr>
                <w:sz w:val="22"/>
                <w:szCs w:val="22"/>
              </w:rPr>
              <w:fldChar w:fldCharType="begin">
                <w:ffData>
                  <w:name w:val="signingDate_01"/>
                  <w:enabled/>
                  <w:calcOnExit w:val="0"/>
                  <w:textInput>
                    <w:type w:val="date"/>
                    <w:format w:val="MM/dd/yyyy"/>
                  </w:textInput>
                </w:ffData>
              </w:fldChar>
            </w:r>
            <w:r w:rsidR="00C22E85" w:rsidRPr="007E3AFB">
              <w:rPr>
                <w:sz w:val="22"/>
                <w:szCs w:val="22"/>
              </w:rPr>
              <w:instrText xml:space="preserve"> FORMTEXT </w:instrText>
            </w:r>
            <w:r w:rsidRPr="007E3AFB">
              <w:rPr>
                <w:sz w:val="22"/>
                <w:szCs w:val="22"/>
              </w:rPr>
            </w:r>
            <w:r w:rsidRPr="007E3AFB">
              <w:rPr>
                <w:sz w:val="22"/>
                <w:szCs w:val="22"/>
              </w:rPr>
              <w:fldChar w:fldCharType="separate"/>
            </w:r>
            <w:r w:rsidR="00C22E85">
              <w:rPr>
                <w:rFonts w:ascii="Monaco" w:hAnsi="Monaco" w:cs="Monaco"/>
                <w:noProof/>
                <w:sz w:val="22"/>
                <w:szCs w:val="22"/>
              </w:rPr>
              <w:t> </w:t>
            </w:r>
            <w:r w:rsidR="00C22E85">
              <w:rPr>
                <w:rFonts w:ascii="Monaco" w:hAnsi="Monaco" w:cs="Monaco"/>
                <w:noProof/>
                <w:sz w:val="22"/>
                <w:szCs w:val="22"/>
              </w:rPr>
              <w:t> </w:t>
            </w:r>
            <w:r w:rsidR="00C22E85">
              <w:rPr>
                <w:rFonts w:ascii="Monaco" w:hAnsi="Monaco" w:cs="Monaco"/>
                <w:noProof/>
                <w:sz w:val="22"/>
                <w:szCs w:val="22"/>
              </w:rPr>
              <w:t> </w:t>
            </w:r>
            <w:r w:rsidR="00C22E85">
              <w:rPr>
                <w:rFonts w:ascii="Monaco" w:hAnsi="Monaco" w:cs="Monaco"/>
                <w:noProof/>
                <w:sz w:val="22"/>
                <w:szCs w:val="22"/>
              </w:rPr>
              <w:t> </w:t>
            </w:r>
            <w:r w:rsidR="00C22E85">
              <w:rPr>
                <w:rFonts w:ascii="Monaco" w:hAnsi="Monaco" w:cs="Monaco"/>
                <w:noProof/>
                <w:sz w:val="22"/>
                <w:szCs w:val="22"/>
              </w:rPr>
              <w:t> </w:t>
            </w:r>
            <w:r w:rsidRPr="007E3AFB">
              <w:rPr>
                <w:sz w:val="22"/>
                <w:szCs w:val="22"/>
              </w:rPr>
              <w:fldChar w:fldCharType="end"/>
            </w:r>
            <w:bookmarkEnd w:id="37"/>
          </w:p>
        </w:tc>
        <w:tc>
          <w:tcPr>
            <w:tcW w:w="1187" w:type="dxa"/>
          </w:tcPr>
          <w:p w:rsidR="00C22E85" w:rsidRPr="007E3AFB" w:rsidRDefault="00C22E85" w:rsidP="00C22E85">
            <w:pPr>
              <w:jc w:val="center"/>
              <w:rPr>
                <w:sz w:val="22"/>
                <w:szCs w:val="22"/>
              </w:rPr>
            </w:pPr>
            <w:r>
              <w:rPr>
                <w:sz w:val="22"/>
                <w:szCs w:val="22"/>
              </w:rPr>
              <w:t>Song Li</w:t>
            </w:r>
          </w:p>
        </w:tc>
        <w:tc>
          <w:tcPr>
            <w:tcW w:w="1266" w:type="dxa"/>
          </w:tcPr>
          <w:p w:rsidR="00C22E85" w:rsidRPr="007E3AFB" w:rsidRDefault="00C22E85" w:rsidP="00C22E85">
            <w:pPr>
              <w:jc w:val="center"/>
              <w:rPr>
                <w:sz w:val="22"/>
                <w:szCs w:val="22"/>
              </w:rPr>
            </w:pPr>
            <w:r>
              <w:rPr>
                <w:sz w:val="22"/>
                <w:szCs w:val="22"/>
              </w:rPr>
              <w:t xml:space="preserve">202 473 </w:t>
            </w:r>
            <w:r w:rsidRPr="00EF3136">
              <w:rPr>
                <w:sz w:val="22"/>
                <w:szCs w:val="22"/>
              </w:rPr>
              <w:t>3488</w:t>
            </w:r>
          </w:p>
        </w:tc>
        <w:tc>
          <w:tcPr>
            <w:tcW w:w="2564" w:type="dxa"/>
          </w:tcPr>
          <w:p w:rsidR="00C22E85" w:rsidRPr="007E3AFB" w:rsidRDefault="00C22E85" w:rsidP="00C22E85">
            <w:pPr>
              <w:jc w:val="center"/>
              <w:rPr>
                <w:sz w:val="22"/>
                <w:szCs w:val="22"/>
              </w:rPr>
            </w:pPr>
            <w:r w:rsidRPr="00EF3136">
              <w:rPr>
                <w:sz w:val="22"/>
                <w:szCs w:val="22"/>
              </w:rPr>
              <w:t>Sli@worldbank.org</w:t>
            </w:r>
          </w:p>
        </w:tc>
      </w:tr>
    </w:tbl>
    <w:p w:rsidR="001647A3" w:rsidRPr="007E3AFB" w:rsidRDefault="00C22E85" w:rsidP="001647A3">
      <w:pPr>
        <w:pStyle w:val="Footer"/>
        <w:tabs>
          <w:tab w:val="clear" w:pos="4320"/>
          <w:tab w:val="clear" w:pos="8640"/>
        </w:tabs>
        <w:spacing w:before="240" w:after="80"/>
        <w:ind w:left="-720"/>
        <w:rPr>
          <w:b/>
          <w:smallCaps/>
          <w:sz w:val="22"/>
          <w:szCs w:val="22"/>
        </w:rPr>
      </w:pPr>
      <w:r w:rsidRPr="007E3AFB">
        <w:rPr>
          <w:b/>
          <w:smallCaps/>
          <w:sz w:val="22"/>
          <w:szCs w:val="22"/>
        </w:rPr>
        <w:lastRenderedPageBreak/>
        <w:t xml:space="preserve"> </w:t>
      </w:r>
      <w:r w:rsidR="001647A3" w:rsidRPr="007E3AFB">
        <w:rPr>
          <w:b/>
          <w:smallCaps/>
          <w:sz w:val="22"/>
          <w:szCs w:val="22"/>
        </w:rPr>
        <w:t xml:space="preserve">B.  GEF </w:t>
      </w:r>
      <w:proofErr w:type="gramStart"/>
      <w:r w:rsidR="001647A3" w:rsidRPr="007E3AFB">
        <w:rPr>
          <w:b/>
          <w:smallCaps/>
          <w:sz w:val="22"/>
          <w:szCs w:val="22"/>
        </w:rPr>
        <w:t>Agency(</w:t>
      </w:r>
      <w:proofErr w:type="gramEnd"/>
      <w:r w:rsidR="001647A3" w:rsidRPr="007E3AFB">
        <w:rPr>
          <w:b/>
          <w:smallCaps/>
          <w:sz w:val="22"/>
          <w:szCs w:val="22"/>
        </w:rPr>
        <w:t>ies) Certification</w:t>
      </w:r>
      <w:r w:rsidR="001647A3" w:rsidRPr="007E3AFB">
        <w:rPr>
          <w:b/>
          <w:smallCaps/>
          <w:sz w:val="22"/>
          <w:szCs w:val="22"/>
        </w:rPr>
        <w:tab/>
      </w:r>
    </w:p>
    <w:p w:rsidR="001647A3" w:rsidRDefault="00C22E85" w:rsidP="001647A3">
      <w:pPr>
        <w:spacing w:after="120"/>
        <w:ind w:left="-180"/>
        <w:rPr>
          <w:b/>
          <w:sz w:val="22"/>
          <w:szCs w:val="22"/>
        </w:rPr>
        <w:sectPr w:rsidR="001647A3">
          <w:type w:val="continuous"/>
          <w:pgSz w:w="12240" w:h="15840" w:code="1"/>
          <w:pgMar w:top="1152" w:right="1080" w:bottom="1152" w:left="1440" w:header="720" w:footer="0" w:gutter="0"/>
          <w:cols w:space="720"/>
          <w:docGrid w:linePitch="360"/>
        </w:sectPr>
      </w:pPr>
      <w:r w:rsidRPr="00E25325">
        <w:rPr>
          <w:sz w:val="22"/>
          <w:szCs w:val="22"/>
        </w:rPr>
        <w:t xml:space="preserve"> </w:t>
      </w:r>
      <w:r w:rsidR="001647A3" w:rsidRPr="00E25325">
        <w:rPr>
          <w:sz w:val="22"/>
          <w:szCs w:val="22"/>
        </w:rPr>
        <w:t>This request has been prepared in accordance with GEF/LDCF/SCCF policies and procedures and meets the GEF/LDCF/SCCF criteria for project identification and preparation</w:t>
      </w:r>
    </w:p>
    <w:p w:rsidR="001647A3" w:rsidRDefault="001647A3" w:rsidP="001647A3">
      <w:pPr>
        <w:rPr>
          <w:vanish/>
          <w:sz w:val="22"/>
          <w:szCs w:val="22"/>
        </w:rPr>
      </w:pPr>
    </w:p>
    <w:p w:rsidR="001647A3" w:rsidRDefault="001647A3" w:rsidP="001647A3">
      <w:pPr>
        <w:rPr>
          <w:vanish/>
          <w:sz w:val="22"/>
          <w:szCs w:val="22"/>
        </w:rPr>
      </w:pPr>
    </w:p>
    <w:p w:rsidR="001647A3" w:rsidRPr="007D5CFD" w:rsidRDefault="001647A3" w:rsidP="007D5CFD">
      <w:pPr>
        <w:tabs>
          <w:tab w:val="left" w:pos="507"/>
        </w:tabs>
        <w:jc w:val="right"/>
      </w:pPr>
      <w:r w:rsidRPr="00221D8B">
        <w:rPr>
          <w:b/>
          <w:sz w:val="22"/>
          <w:szCs w:val="22"/>
          <w:u w:val="single"/>
        </w:rPr>
        <w:t xml:space="preserve">ANNEX </w:t>
      </w:r>
      <w:r>
        <w:rPr>
          <w:b/>
          <w:sz w:val="22"/>
          <w:szCs w:val="22"/>
          <w:u w:val="single"/>
        </w:rPr>
        <w:t>A</w:t>
      </w:r>
    </w:p>
    <w:p w:rsidR="001647A3" w:rsidRDefault="001647A3" w:rsidP="001647A3">
      <w:pPr>
        <w:rPr>
          <w:sz w:val="22"/>
          <w:szCs w:val="22"/>
        </w:rPr>
      </w:pPr>
    </w:p>
    <w:p w:rsidR="001647A3" w:rsidRDefault="001647A3" w:rsidP="001647A3">
      <w:pPr>
        <w:rPr>
          <w:sz w:val="22"/>
          <w:szCs w:val="22"/>
        </w:rPr>
      </w:pPr>
    </w:p>
    <w:p w:rsidR="001647A3" w:rsidRPr="009D209B" w:rsidRDefault="001647A3" w:rsidP="001647A3">
      <w:pPr>
        <w:jc w:val="center"/>
        <w:rPr>
          <w:b/>
          <w:sz w:val="22"/>
          <w:szCs w:val="22"/>
        </w:rPr>
      </w:pPr>
      <w:r w:rsidRPr="009D209B">
        <w:rPr>
          <w:b/>
          <w:sz w:val="22"/>
          <w:szCs w:val="22"/>
        </w:rPr>
        <w:t>1. Algeria</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8550"/>
      </w:tblGrid>
      <w:tr w:rsidR="001647A3" w:rsidRPr="008D4184">
        <w:tc>
          <w:tcPr>
            <w:tcW w:w="1800" w:type="dxa"/>
          </w:tcPr>
          <w:p w:rsidR="001647A3" w:rsidRPr="006F6BB7" w:rsidRDefault="001647A3" w:rsidP="001647A3">
            <w:pPr>
              <w:rPr>
                <w:b/>
                <w:sz w:val="22"/>
                <w:szCs w:val="22"/>
              </w:rPr>
            </w:pPr>
            <w:r w:rsidRPr="006F6BB7">
              <w:rPr>
                <w:b/>
                <w:sz w:val="22"/>
                <w:szCs w:val="22"/>
              </w:rPr>
              <w:t>Project Name</w:t>
            </w:r>
          </w:p>
        </w:tc>
        <w:tc>
          <w:tcPr>
            <w:tcW w:w="8550" w:type="dxa"/>
          </w:tcPr>
          <w:p w:rsidR="001647A3" w:rsidRPr="002D4837" w:rsidRDefault="007C52E5" w:rsidP="007C52E5">
            <w:pPr>
              <w:jc w:val="both"/>
              <w:rPr>
                <w:rFonts w:cs="Cambria"/>
                <w:b/>
                <w:sz w:val="22"/>
              </w:rPr>
            </w:pPr>
            <w:r w:rsidRPr="002D4837">
              <w:rPr>
                <w:rFonts w:cs="Cambria"/>
                <w:b/>
                <w:sz w:val="22"/>
              </w:rPr>
              <w:t xml:space="preserve">Improving Desert Ecosystems and </w:t>
            </w:r>
            <w:r>
              <w:rPr>
                <w:rFonts w:cs="Cambria"/>
                <w:b/>
                <w:sz w:val="22"/>
              </w:rPr>
              <w:t>Climate Resilient Oases</w:t>
            </w:r>
          </w:p>
        </w:tc>
      </w:tr>
      <w:tr w:rsidR="001647A3" w:rsidRPr="008D4184">
        <w:tc>
          <w:tcPr>
            <w:tcW w:w="1800" w:type="dxa"/>
          </w:tcPr>
          <w:p w:rsidR="001647A3" w:rsidRPr="006F6BB7" w:rsidRDefault="001647A3" w:rsidP="001647A3">
            <w:pPr>
              <w:rPr>
                <w:b/>
                <w:sz w:val="22"/>
                <w:szCs w:val="22"/>
              </w:rPr>
            </w:pPr>
            <w:r w:rsidRPr="006F6BB7">
              <w:rPr>
                <w:b/>
                <w:sz w:val="22"/>
                <w:szCs w:val="22"/>
              </w:rPr>
              <w:t>Project Area</w:t>
            </w:r>
          </w:p>
        </w:tc>
        <w:tc>
          <w:tcPr>
            <w:tcW w:w="8550" w:type="dxa"/>
          </w:tcPr>
          <w:p w:rsidR="001647A3" w:rsidRPr="006F6BB7" w:rsidRDefault="001647A3" w:rsidP="001647A3">
            <w:pPr>
              <w:jc w:val="both"/>
              <w:rPr>
                <w:sz w:val="22"/>
                <w:szCs w:val="22"/>
              </w:rPr>
            </w:pPr>
            <w:r w:rsidRPr="007614B8">
              <w:rPr>
                <w:sz w:val="22"/>
                <w:szCs w:val="22"/>
              </w:rPr>
              <w:t>Preliminary intervention areas will include two governorates within the desert ecosystem, namely, Adrar and Ghardaia. The criteria for the selection of sites will emphasize the following: development and environmental goods</w:t>
            </w:r>
            <w:r>
              <w:rPr>
                <w:sz w:val="22"/>
                <w:szCs w:val="22"/>
              </w:rPr>
              <w:t xml:space="preserve"> and services</w:t>
            </w:r>
            <w:r w:rsidRPr="007614B8">
              <w:rPr>
                <w:sz w:val="22"/>
                <w:szCs w:val="22"/>
              </w:rPr>
              <w:t xml:space="preserve"> (oasis agriculture, water harvesting and management, biodiversity, agro-biodiversity, medicinal/aromatic plants, </w:t>
            </w:r>
            <w:r>
              <w:rPr>
                <w:sz w:val="22"/>
                <w:szCs w:val="22"/>
              </w:rPr>
              <w:t>etc.</w:t>
            </w:r>
            <w:r w:rsidRPr="007614B8">
              <w:rPr>
                <w:sz w:val="22"/>
                <w:szCs w:val="22"/>
              </w:rPr>
              <w:t xml:space="preserve">). The selection will also take into consideration the cultural, social, and spiritual values specific to desert communities in these areas. </w:t>
            </w:r>
          </w:p>
        </w:tc>
      </w:tr>
      <w:tr w:rsidR="001647A3" w:rsidRPr="008D4184">
        <w:tc>
          <w:tcPr>
            <w:tcW w:w="1800" w:type="dxa"/>
          </w:tcPr>
          <w:p w:rsidR="001647A3" w:rsidRPr="006F6BB7" w:rsidRDefault="001647A3" w:rsidP="001647A3">
            <w:pPr>
              <w:rPr>
                <w:b/>
                <w:sz w:val="22"/>
                <w:szCs w:val="22"/>
              </w:rPr>
            </w:pPr>
            <w:r w:rsidRPr="006F6BB7">
              <w:rPr>
                <w:b/>
                <w:sz w:val="22"/>
                <w:szCs w:val="22"/>
              </w:rPr>
              <w:t xml:space="preserve">National Baseline </w:t>
            </w:r>
            <w:r>
              <w:rPr>
                <w:b/>
                <w:sz w:val="22"/>
                <w:szCs w:val="22"/>
              </w:rPr>
              <w:t>Investments (including baseline financing)</w:t>
            </w:r>
          </w:p>
        </w:tc>
        <w:tc>
          <w:tcPr>
            <w:tcW w:w="8550" w:type="dxa"/>
          </w:tcPr>
          <w:p w:rsidR="001647A3" w:rsidRDefault="001647A3" w:rsidP="001647A3">
            <w:pPr>
              <w:spacing w:after="120"/>
              <w:jc w:val="both"/>
              <w:rPr>
                <w:sz w:val="22"/>
              </w:rPr>
            </w:pPr>
            <w:r w:rsidRPr="006F6BB7">
              <w:rPr>
                <w:sz w:val="22"/>
              </w:rPr>
              <w:t xml:space="preserve">The Algerian Government has adopted a policy centered on the integrated management of desert systems in order to better support economic development and contribute to the diversification of livelihoods for local communities, while conserving desert ecosystem services. Based on a dynamic vision and on the potential of technical and technological advancements, the MATE’s </w:t>
            </w:r>
            <w:r w:rsidRPr="006F6BB7">
              <w:rPr>
                <w:b/>
                <w:sz w:val="22"/>
              </w:rPr>
              <w:t>National Territorial Planning Scheme (SNAT) to 2030</w:t>
            </w:r>
            <w:r w:rsidRPr="006F6BB7">
              <w:rPr>
                <w:sz w:val="22"/>
              </w:rPr>
              <w:t xml:space="preserve"> is equipped with legislative, organizational, and financial tools to catalyze a reorganization of the national territory, which valorizes its assets and potentials, while ensuring the sustainable development of each region. The four pillars of the 2030 SNAT are :</w:t>
            </w:r>
          </w:p>
          <w:p w:rsidR="001647A3" w:rsidRDefault="001647A3" w:rsidP="001647A3">
            <w:pPr>
              <w:numPr>
                <w:ilvl w:val="0"/>
                <w:numId w:val="3"/>
              </w:numPr>
              <w:jc w:val="both"/>
              <w:rPr>
                <w:sz w:val="22"/>
              </w:rPr>
            </w:pPr>
            <w:r>
              <w:rPr>
                <w:sz w:val="22"/>
              </w:rPr>
              <w:t>Favoring sustainable development by integrating water, land, ecosystems, major risks and cultural heritage.</w:t>
            </w:r>
          </w:p>
          <w:p w:rsidR="001647A3" w:rsidRDefault="001647A3" w:rsidP="001647A3">
            <w:pPr>
              <w:numPr>
                <w:ilvl w:val="0"/>
                <w:numId w:val="3"/>
              </w:numPr>
              <w:jc w:val="both"/>
              <w:rPr>
                <w:sz w:val="22"/>
              </w:rPr>
            </w:pPr>
            <w:r>
              <w:rPr>
                <w:sz w:val="22"/>
              </w:rPr>
              <w:t>Creating a dynamic rebalancing of the territory (limiting migration towards the coasts, the High Plateau option, the Southern development option, and the hierarchy and articulation of the urban system).</w:t>
            </w:r>
          </w:p>
          <w:p w:rsidR="001647A3" w:rsidRDefault="001647A3" w:rsidP="001647A3">
            <w:pPr>
              <w:numPr>
                <w:ilvl w:val="0"/>
                <w:numId w:val="3"/>
              </w:numPr>
              <w:jc w:val="both"/>
              <w:rPr>
                <w:sz w:val="22"/>
              </w:rPr>
            </w:pPr>
            <w:r>
              <w:rPr>
                <w:sz w:val="22"/>
              </w:rPr>
              <w:t xml:space="preserve">Creating conditions for attractiveness and competitiveness: modernization and integration of material and immaterial infrastructures, metropolization, development of poles of competitiveness, and local development. </w:t>
            </w:r>
          </w:p>
          <w:p w:rsidR="001647A3" w:rsidRPr="000A44F2" w:rsidRDefault="001647A3" w:rsidP="001647A3">
            <w:pPr>
              <w:numPr>
                <w:ilvl w:val="0"/>
                <w:numId w:val="3"/>
              </w:numPr>
              <w:spacing w:after="120"/>
              <w:jc w:val="both"/>
              <w:rPr>
                <w:sz w:val="22"/>
              </w:rPr>
            </w:pPr>
            <w:r>
              <w:rPr>
                <w:sz w:val="22"/>
              </w:rPr>
              <w:t xml:space="preserve">Going toward social and territorial equity: urban and political renewal of cities, revitalization of rural areas, updating of lagging areas. </w:t>
            </w:r>
          </w:p>
          <w:p w:rsidR="001647A3" w:rsidRDefault="001647A3" w:rsidP="001647A3">
            <w:pPr>
              <w:jc w:val="both"/>
              <w:rPr>
                <w:sz w:val="22"/>
                <w:szCs w:val="22"/>
              </w:rPr>
            </w:pPr>
            <w:r>
              <w:rPr>
                <w:sz w:val="22"/>
                <w:szCs w:val="22"/>
              </w:rPr>
              <w:t>These four pillars are broken down into 20 Territorial Action Programs (PATs). The integrated management of the Algerian desert is mainly relevant for two PATs:</w:t>
            </w:r>
          </w:p>
          <w:p w:rsidR="001647A3" w:rsidRPr="00F32903" w:rsidRDefault="001647A3" w:rsidP="001647A3">
            <w:pPr>
              <w:jc w:val="both"/>
              <w:rPr>
                <w:sz w:val="22"/>
                <w:szCs w:val="22"/>
              </w:rPr>
            </w:pPr>
          </w:p>
          <w:p w:rsidR="001647A3" w:rsidRDefault="001647A3" w:rsidP="001647A3">
            <w:pPr>
              <w:numPr>
                <w:ilvl w:val="0"/>
                <w:numId w:val="4"/>
              </w:numPr>
              <w:jc w:val="both"/>
              <w:rPr>
                <w:sz w:val="22"/>
                <w:szCs w:val="22"/>
              </w:rPr>
            </w:pPr>
            <w:r>
              <w:rPr>
                <w:sz w:val="22"/>
              </w:rPr>
              <w:t xml:space="preserve">PAT 8 “Southern Development Option” aiming to (a) structure and link the southern regions to the rest of the country, through a territorial organization that ensures the attractiveness of these regions without adding pressure on already fragile ecosystem equilibriums; and (b) create conditions for the development of the South responding to the specificities of the desert ecosystem and the needs of its inhabitants. </w:t>
            </w:r>
          </w:p>
          <w:p w:rsidR="001647A3" w:rsidRPr="000A44F2" w:rsidRDefault="001647A3" w:rsidP="001647A3">
            <w:pPr>
              <w:numPr>
                <w:ilvl w:val="0"/>
                <w:numId w:val="4"/>
              </w:numPr>
              <w:spacing w:after="120"/>
              <w:jc w:val="both"/>
              <w:rPr>
                <w:sz w:val="22"/>
                <w:szCs w:val="22"/>
              </w:rPr>
            </w:pPr>
            <w:r>
              <w:rPr>
                <w:sz w:val="22"/>
                <w:szCs w:val="22"/>
              </w:rPr>
              <w:t>PAT 3 “Ecosystems” aiming to (a) preserve and restore oases systems to eliminate causes of degradation, as well as restore and rehabilitate important structures (</w:t>
            </w:r>
            <w:r w:rsidRPr="00C42920">
              <w:rPr>
                <w:i/>
                <w:sz w:val="22"/>
                <w:szCs w:val="22"/>
              </w:rPr>
              <w:t>ksours</w:t>
            </w:r>
            <w:r>
              <w:rPr>
                <w:sz w:val="22"/>
                <w:szCs w:val="22"/>
              </w:rPr>
              <w:t>), agricultural systems, and irrigation and drainage; and (b) develop the oasis system through a management that is specific by oasis type and based on a rational use of water resources and on a monitoring and prevention system for ecological risks.</w:t>
            </w:r>
          </w:p>
          <w:p w:rsidR="001647A3" w:rsidRDefault="001647A3" w:rsidP="001647A3">
            <w:pPr>
              <w:spacing w:after="120"/>
              <w:jc w:val="both"/>
              <w:rPr>
                <w:sz w:val="22"/>
                <w:szCs w:val="22"/>
              </w:rPr>
            </w:pPr>
            <w:r>
              <w:rPr>
                <w:sz w:val="22"/>
                <w:szCs w:val="22"/>
              </w:rPr>
              <w:t xml:space="preserve">Other PATs, namely PAT 19 “Rural Renewal” also has linkages to the integrated management of deserts systems. </w:t>
            </w:r>
          </w:p>
          <w:p w:rsidR="001647A3" w:rsidRDefault="001647A3" w:rsidP="001647A3">
            <w:pPr>
              <w:spacing w:after="120"/>
              <w:jc w:val="both"/>
              <w:rPr>
                <w:sz w:val="22"/>
                <w:szCs w:val="22"/>
              </w:rPr>
            </w:pPr>
            <w:r>
              <w:rPr>
                <w:sz w:val="22"/>
                <w:szCs w:val="22"/>
              </w:rPr>
              <w:t xml:space="preserve">The proposed project will provide incremental support to Government investments implementing PAT 3 and PAT 8, as well as the SNAT more generally in the selected areas. </w:t>
            </w:r>
          </w:p>
          <w:p w:rsidR="001647A3" w:rsidRDefault="001647A3" w:rsidP="001647A3">
            <w:pPr>
              <w:spacing w:after="120"/>
              <w:jc w:val="both"/>
              <w:rPr>
                <w:bCs/>
                <w:sz w:val="22"/>
              </w:rPr>
            </w:pPr>
            <w:r w:rsidRPr="006F6BB7">
              <w:rPr>
                <w:sz w:val="22"/>
              </w:rPr>
              <w:t xml:space="preserve">The proposed project will </w:t>
            </w:r>
            <w:r>
              <w:rPr>
                <w:sz w:val="22"/>
              </w:rPr>
              <w:t xml:space="preserve">also </w:t>
            </w:r>
            <w:r w:rsidRPr="006F6BB7">
              <w:rPr>
                <w:sz w:val="22"/>
              </w:rPr>
              <w:t xml:space="preserve">complement the proposed </w:t>
            </w:r>
            <w:r w:rsidRPr="006F6BB7">
              <w:rPr>
                <w:b/>
                <w:sz w:val="22"/>
              </w:rPr>
              <w:t xml:space="preserve">Reimbursable Technical Assistance (RTA) entitled </w:t>
            </w:r>
            <w:r>
              <w:rPr>
                <w:b/>
                <w:sz w:val="22"/>
              </w:rPr>
              <w:t>“</w:t>
            </w:r>
            <w:r w:rsidRPr="006F6BB7">
              <w:rPr>
                <w:b/>
                <w:sz w:val="22"/>
              </w:rPr>
              <w:t xml:space="preserve">Support for the Integrated Management of Deserts </w:t>
            </w:r>
            <w:r w:rsidRPr="00EA2F1F">
              <w:rPr>
                <w:b/>
                <w:sz w:val="22"/>
              </w:rPr>
              <w:t>(AGID)</w:t>
            </w:r>
            <w:r>
              <w:rPr>
                <w:sz w:val="22"/>
              </w:rPr>
              <w:t xml:space="preserve">” </w:t>
            </w:r>
            <w:r>
              <w:rPr>
                <w:sz w:val="22"/>
              </w:rPr>
              <w:lastRenderedPageBreak/>
              <w:t>with the MATE. T</w:t>
            </w:r>
            <w:r w:rsidRPr="006F6BB7">
              <w:rPr>
                <w:sz w:val="22"/>
              </w:rPr>
              <w:t xml:space="preserve">he AGID aims to </w:t>
            </w:r>
            <w:r w:rsidRPr="006F6BB7">
              <w:rPr>
                <w:bCs/>
                <w:sz w:val="22"/>
              </w:rPr>
              <w:t xml:space="preserve">build the capacity of the MATE in terms of the integrated management of deserts in order to achieve improved ecosystem conservation and enhanced livelihoods for local populations. It includes the following four components: (i) reinforcing the knowledge base of the MATE in terms of IEM; (ii) reinforcing the institutional capacity of the MATE and other partners </w:t>
            </w:r>
            <w:r>
              <w:rPr>
                <w:bCs/>
                <w:sz w:val="22"/>
              </w:rPr>
              <w:t>for</w:t>
            </w:r>
            <w:r w:rsidRPr="006F6BB7">
              <w:rPr>
                <w:bCs/>
                <w:sz w:val="22"/>
              </w:rPr>
              <w:t xml:space="preserve"> an integrated and sustainable management of deserts; (iii) training and experience/good practice exchanges and; (iv) GEF DELP project preparation. The ALG-DELP and AGID will constitute two parallel yet complementary activities in the field of desert management. The AGID will cover a broader scope and will concentrate on strategic and capacity building areas. The ALG-DELP will be more site-specific and will finance actual investments. </w:t>
            </w:r>
            <w:r w:rsidRPr="006F6BB7">
              <w:rPr>
                <w:sz w:val="22"/>
              </w:rPr>
              <w:t>The synergies between the ALG-DELP, RTA and MENA-DELP are critical and if implemented concurrently will have the benefit of enhancing linkages and exchanges in knowledge products, and planning, thus promoting the impl</w:t>
            </w:r>
            <w:r>
              <w:rPr>
                <w:sz w:val="22"/>
              </w:rPr>
              <w:t xml:space="preserve">ementation of the 2030 SNAT in </w:t>
            </w:r>
            <w:r w:rsidRPr="006F6BB7">
              <w:rPr>
                <w:sz w:val="22"/>
              </w:rPr>
              <w:t>southern Algeria</w:t>
            </w:r>
            <w:r w:rsidRPr="006F6BB7">
              <w:rPr>
                <w:bCs/>
                <w:sz w:val="22"/>
              </w:rPr>
              <w:t>.</w:t>
            </w:r>
          </w:p>
          <w:p w:rsidR="007C52E5" w:rsidRPr="009E2783" w:rsidRDefault="007C52E5" w:rsidP="007C52E5">
            <w:pPr>
              <w:spacing w:after="120"/>
              <w:jc w:val="both"/>
              <w:rPr>
                <w:sz w:val="22"/>
              </w:rPr>
            </w:pPr>
            <w:r w:rsidRPr="00F24C51">
              <w:rPr>
                <w:bCs/>
                <w:sz w:val="22"/>
              </w:rPr>
              <w:t>The</w:t>
            </w:r>
            <w:r>
              <w:rPr>
                <w:bCs/>
                <w:sz w:val="22"/>
              </w:rPr>
              <w:t xml:space="preserve"> </w:t>
            </w:r>
            <w:r w:rsidRPr="008824ED">
              <w:rPr>
                <w:b/>
                <w:bCs/>
                <w:sz w:val="22"/>
              </w:rPr>
              <w:t>Five Year Agricultural Plan (</w:t>
            </w:r>
            <w:r>
              <w:rPr>
                <w:b/>
                <w:bCs/>
                <w:sz w:val="22"/>
              </w:rPr>
              <w:t xml:space="preserve">FYAP) </w:t>
            </w:r>
            <w:r w:rsidRPr="008824ED">
              <w:rPr>
                <w:b/>
                <w:bCs/>
                <w:sz w:val="22"/>
              </w:rPr>
              <w:t>2010-2014</w:t>
            </w:r>
            <w:r w:rsidRPr="00F24C51">
              <w:rPr>
                <w:bCs/>
                <w:sz w:val="22"/>
              </w:rPr>
              <w:t xml:space="preserve"> </w:t>
            </w:r>
            <w:r w:rsidRPr="009E2783">
              <w:rPr>
                <w:sz w:val="22"/>
              </w:rPr>
              <w:t>that the</w:t>
            </w:r>
            <w:r w:rsidRPr="008824ED">
              <w:rPr>
                <w:sz w:val="22"/>
              </w:rPr>
              <w:t xml:space="preserve"> Algerian Government adopted aims to address basic needs and to create jobs for rural communities, including vulnerable desert communities. The FYAP also includes research programs, and reforms of basic agricultural structures which will strengthen food security in the nation. With the involvement of different partners, and the improved governance in the agricultural sector and rural areas, the plan will promote in a significant way the partnership between the public and private sectors.  Given the strategic importance of agriculture for Algeria, the </w:t>
            </w:r>
            <w:r>
              <w:rPr>
                <w:sz w:val="22"/>
              </w:rPr>
              <w:t>G</w:t>
            </w:r>
            <w:r w:rsidRPr="008824ED">
              <w:rPr>
                <w:sz w:val="22"/>
              </w:rPr>
              <w:t>overnment also allocated substantive financial resources for the implementation of the plan. The three pillars of the FYAP are thus outlined as:</w:t>
            </w:r>
          </w:p>
          <w:p w:rsidR="007C52E5" w:rsidRPr="009E2783" w:rsidRDefault="007C52E5" w:rsidP="007C52E5">
            <w:pPr>
              <w:numPr>
                <w:ilvl w:val="0"/>
                <w:numId w:val="17"/>
              </w:numPr>
              <w:spacing w:after="120"/>
              <w:jc w:val="both"/>
              <w:rPr>
                <w:sz w:val="22"/>
              </w:rPr>
            </w:pPr>
            <w:r w:rsidRPr="008824ED">
              <w:rPr>
                <w:sz w:val="22"/>
              </w:rPr>
              <w:t>Renewal Agricultural Sector Support</w:t>
            </w:r>
          </w:p>
          <w:p w:rsidR="007C52E5" w:rsidRPr="009E2783" w:rsidRDefault="007C52E5" w:rsidP="007C52E5">
            <w:pPr>
              <w:numPr>
                <w:ilvl w:val="0"/>
                <w:numId w:val="17"/>
              </w:numPr>
              <w:spacing w:after="120"/>
              <w:jc w:val="both"/>
              <w:rPr>
                <w:sz w:val="22"/>
              </w:rPr>
            </w:pPr>
            <w:r w:rsidRPr="008824ED">
              <w:rPr>
                <w:sz w:val="22"/>
              </w:rPr>
              <w:t xml:space="preserve">Rural Renewal Support </w:t>
            </w:r>
          </w:p>
          <w:p w:rsidR="007C52E5" w:rsidRPr="007C52E5" w:rsidRDefault="007C52E5" w:rsidP="001647A3">
            <w:pPr>
              <w:numPr>
                <w:ilvl w:val="0"/>
                <w:numId w:val="17"/>
              </w:numPr>
              <w:spacing w:after="120"/>
              <w:jc w:val="both"/>
              <w:rPr>
                <w:sz w:val="22"/>
              </w:rPr>
            </w:pPr>
            <w:r w:rsidRPr="008824ED">
              <w:rPr>
                <w:sz w:val="22"/>
              </w:rPr>
              <w:t>Reinforcing Farmers’ Capacity through Technical Assistance</w:t>
            </w:r>
          </w:p>
          <w:p w:rsidR="00051254" w:rsidRDefault="00051254" w:rsidP="00051254">
            <w:pPr>
              <w:autoSpaceDE w:val="0"/>
              <w:autoSpaceDN w:val="0"/>
              <w:adjustRightInd w:val="0"/>
              <w:spacing w:after="120"/>
              <w:jc w:val="both"/>
              <w:rPr>
                <w:sz w:val="22"/>
                <w:szCs w:val="22"/>
              </w:rPr>
            </w:pPr>
            <w:r>
              <w:rPr>
                <w:sz w:val="22"/>
                <w:szCs w:val="22"/>
              </w:rPr>
              <w:t xml:space="preserve">Important financial investment and technical assistance have been planned for the implementation of the FYAP, as well as projects and programs are under preparation in </w:t>
            </w:r>
            <w:r w:rsidR="006E139C">
              <w:rPr>
                <w:sz w:val="22"/>
                <w:szCs w:val="22"/>
              </w:rPr>
              <w:t xml:space="preserve">selected sites under </w:t>
            </w:r>
            <w:r>
              <w:rPr>
                <w:sz w:val="22"/>
                <w:szCs w:val="22"/>
              </w:rPr>
              <w:t>FYAP pillars. However,</w:t>
            </w:r>
            <w:r w:rsidR="006E139C">
              <w:rPr>
                <w:sz w:val="22"/>
                <w:szCs w:val="22"/>
              </w:rPr>
              <w:t xml:space="preserve"> </w:t>
            </w:r>
            <w:r>
              <w:rPr>
                <w:sz w:val="22"/>
                <w:szCs w:val="22"/>
              </w:rPr>
              <w:t xml:space="preserve">projects will not fully meet FYAP goals, without addressing the </w:t>
            </w:r>
            <w:r w:rsidR="006E139C">
              <w:rPr>
                <w:sz w:val="22"/>
                <w:szCs w:val="22"/>
              </w:rPr>
              <w:t>challenges linked to</w:t>
            </w:r>
            <w:r>
              <w:rPr>
                <w:sz w:val="22"/>
                <w:szCs w:val="22"/>
              </w:rPr>
              <w:t xml:space="preserve"> climate variability and change in Algeria, especially in the Southern desert areas</w:t>
            </w:r>
            <w:r w:rsidR="006E139C">
              <w:rPr>
                <w:sz w:val="22"/>
                <w:szCs w:val="22"/>
              </w:rPr>
              <w:t xml:space="preserve">, where impacts are projected to </w:t>
            </w:r>
            <w:r>
              <w:rPr>
                <w:sz w:val="22"/>
                <w:szCs w:val="22"/>
              </w:rPr>
              <w:t xml:space="preserve">be more severe. </w:t>
            </w:r>
            <w:r w:rsidR="007C52E5">
              <w:rPr>
                <w:sz w:val="22"/>
                <w:szCs w:val="22"/>
              </w:rPr>
              <w:t xml:space="preserve">Therefore, </w:t>
            </w:r>
            <w:r w:rsidR="007C52E5" w:rsidRPr="008824ED">
              <w:rPr>
                <w:sz w:val="22"/>
                <w:szCs w:val="22"/>
              </w:rPr>
              <w:t xml:space="preserve">the Algerian Government has decided to use the applied $3 million from the SCCF fund to pilot and demonstrate an integrated oasis agriculture and climate change adaptation approach in the southern Algeria. The </w:t>
            </w:r>
            <w:r w:rsidR="007C52E5">
              <w:rPr>
                <w:sz w:val="22"/>
                <w:szCs w:val="22"/>
              </w:rPr>
              <w:t xml:space="preserve">SCCF financing </w:t>
            </w:r>
            <w:r w:rsidR="007C52E5" w:rsidRPr="008824ED">
              <w:rPr>
                <w:sz w:val="22"/>
                <w:szCs w:val="22"/>
              </w:rPr>
              <w:t xml:space="preserve">will represent a special pioneering intervention of combining climate change adaptation approach and integrated oasis agriculture in Algerian deserts within the FYAP. It aims to increase resilience in the provision of desert goods and services, enhance desert livelihoods and, improve the enabling environment for institutional and capacity building at the local, national and regional levels. </w:t>
            </w:r>
            <w:r w:rsidR="00E466FC">
              <w:rPr>
                <w:sz w:val="22"/>
                <w:szCs w:val="22"/>
              </w:rPr>
              <w:t>R</w:t>
            </w:r>
            <w:r w:rsidR="00E466FC" w:rsidRPr="004A1441">
              <w:rPr>
                <w:sz w:val="22"/>
                <w:szCs w:val="22"/>
              </w:rPr>
              <w:t>equested SCCF resources will supp</w:t>
            </w:r>
            <w:r w:rsidR="00E466FC">
              <w:rPr>
                <w:sz w:val="22"/>
                <w:szCs w:val="22"/>
              </w:rPr>
              <w:t>ort</w:t>
            </w:r>
            <w:r w:rsidR="00E466FC" w:rsidRPr="004A1441">
              <w:rPr>
                <w:sz w:val="22"/>
                <w:szCs w:val="22"/>
              </w:rPr>
              <w:t xml:space="preserve"> strategic </w:t>
            </w:r>
            <w:r w:rsidR="00E466FC">
              <w:rPr>
                <w:sz w:val="22"/>
                <w:szCs w:val="22"/>
              </w:rPr>
              <w:t xml:space="preserve">development </w:t>
            </w:r>
            <w:r w:rsidR="00E466FC" w:rsidRPr="004A1441">
              <w:rPr>
                <w:sz w:val="22"/>
                <w:szCs w:val="22"/>
              </w:rPr>
              <w:t>planning for this important Saharan country</w:t>
            </w:r>
            <w:r w:rsidR="00E466FC">
              <w:rPr>
                <w:sz w:val="22"/>
                <w:szCs w:val="22"/>
              </w:rPr>
              <w:t xml:space="preserve">, where </w:t>
            </w:r>
            <w:r w:rsidR="00E466FC" w:rsidRPr="004A1441">
              <w:rPr>
                <w:sz w:val="22"/>
                <w:szCs w:val="22"/>
              </w:rPr>
              <w:t xml:space="preserve">agriculture and food security are becoming more vulnerable under </w:t>
            </w:r>
            <w:r w:rsidR="00E466FC">
              <w:rPr>
                <w:sz w:val="22"/>
                <w:szCs w:val="22"/>
              </w:rPr>
              <w:t>current climate change conditions</w:t>
            </w:r>
            <w:r w:rsidR="006E7C1C">
              <w:rPr>
                <w:sz w:val="22"/>
                <w:szCs w:val="22"/>
              </w:rPr>
              <w:t>, particularly in terms of longer lasting droughts and higher temperatures, resulting in a reduction of available water resources and a consequent loss of oasis systems.</w:t>
            </w:r>
            <w:r w:rsidR="00E466FC" w:rsidRPr="004A1441">
              <w:rPr>
                <w:sz w:val="22"/>
                <w:szCs w:val="22"/>
              </w:rPr>
              <w:t xml:space="preserve"> </w:t>
            </w:r>
            <w:r w:rsidR="00E466FC">
              <w:rPr>
                <w:sz w:val="22"/>
                <w:szCs w:val="22"/>
              </w:rPr>
              <w:t>S</w:t>
            </w:r>
            <w:r w:rsidR="00E466FC" w:rsidRPr="004A1441">
              <w:rPr>
                <w:sz w:val="22"/>
                <w:szCs w:val="22"/>
              </w:rPr>
              <w:t>upport from SCCF will be knowledge gap filling in terms of concept and specific climate change adaptation measures. C</w:t>
            </w:r>
            <w:r w:rsidR="00E466FC">
              <w:rPr>
                <w:sz w:val="22"/>
                <w:szCs w:val="22"/>
              </w:rPr>
              <w:t>limate change</w:t>
            </w:r>
            <w:r w:rsidR="00E466FC" w:rsidRPr="004A1441">
              <w:rPr>
                <w:sz w:val="22"/>
                <w:szCs w:val="22"/>
              </w:rPr>
              <w:t xml:space="preserve"> adaption </w:t>
            </w:r>
            <w:r w:rsidR="00E466FC">
              <w:rPr>
                <w:sz w:val="22"/>
                <w:szCs w:val="22"/>
              </w:rPr>
              <w:t xml:space="preserve">also has a </w:t>
            </w:r>
            <w:r w:rsidR="00E466FC" w:rsidRPr="004A1441">
              <w:rPr>
                <w:sz w:val="22"/>
                <w:szCs w:val="22"/>
              </w:rPr>
              <w:t xml:space="preserve">catalytic role </w:t>
            </w:r>
            <w:r w:rsidR="00E466FC">
              <w:rPr>
                <w:sz w:val="22"/>
                <w:szCs w:val="22"/>
              </w:rPr>
              <w:t>in terms of</w:t>
            </w:r>
            <w:r w:rsidR="00E466FC" w:rsidRPr="004A1441">
              <w:rPr>
                <w:sz w:val="22"/>
                <w:szCs w:val="22"/>
              </w:rPr>
              <w:t xml:space="preserve"> helping </w:t>
            </w:r>
            <w:r w:rsidR="00E466FC">
              <w:rPr>
                <w:sz w:val="22"/>
                <w:szCs w:val="22"/>
              </w:rPr>
              <w:t xml:space="preserve">to </w:t>
            </w:r>
            <w:r w:rsidR="00E466FC" w:rsidRPr="004A1441">
              <w:rPr>
                <w:sz w:val="22"/>
                <w:szCs w:val="22"/>
              </w:rPr>
              <w:t>integrate different sectors, such as environment,</w:t>
            </w:r>
            <w:r w:rsidR="00B73EA8">
              <w:rPr>
                <w:sz w:val="22"/>
                <w:szCs w:val="22"/>
              </w:rPr>
              <w:t xml:space="preserve"> agriculture and water resource</w:t>
            </w:r>
            <w:r w:rsidR="00E466FC" w:rsidRPr="004A1441">
              <w:rPr>
                <w:sz w:val="22"/>
                <w:szCs w:val="22"/>
              </w:rPr>
              <w:t xml:space="preserve"> management</w:t>
            </w:r>
            <w:r w:rsidR="00E466FC">
              <w:rPr>
                <w:sz w:val="22"/>
                <w:szCs w:val="22"/>
              </w:rPr>
              <w:t>,</w:t>
            </w:r>
            <w:r w:rsidR="00E466FC" w:rsidRPr="004A1441">
              <w:rPr>
                <w:sz w:val="22"/>
                <w:szCs w:val="22"/>
              </w:rPr>
              <w:t xml:space="preserve"> among many other</w:t>
            </w:r>
            <w:r w:rsidR="00E466FC">
              <w:rPr>
                <w:sz w:val="22"/>
                <w:szCs w:val="22"/>
              </w:rPr>
              <w:t>s. T</w:t>
            </w:r>
            <w:r w:rsidR="00E466FC" w:rsidRPr="004A1441">
              <w:rPr>
                <w:sz w:val="22"/>
                <w:szCs w:val="22"/>
              </w:rPr>
              <w:t xml:space="preserve">his integrated approach is crucial to secure and maintain desert ecosystems and </w:t>
            </w:r>
            <w:r w:rsidR="00E466FC">
              <w:rPr>
                <w:sz w:val="22"/>
                <w:szCs w:val="22"/>
              </w:rPr>
              <w:t>associated</w:t>
            </w:r>
            <w:r w:rsidR="00E466FC" w:rsidRPr="004A1441">
              <w:rPr>
                <w:sz w:val="22"/>
                <w:szCs w:val="22"/>
              </w:rPr>
              <w:t xml:space="preserve"> livelihoods. </w:t>
            </w:r>
            <w:r>
              <w:rPr>
                <w:sz w:val="22"/>
                <w:szCs w:val="22"/>
              </w:rPr>
              <w:t>The adaption approach should also serve as a wake-up call on current</w:t>
            </w:r>
            <w:r w:rsidR="00E466FC">
              <w:rPr>
                <w:sz w:val="22"/>
                <w:szCs w:val="22"/>
              </w:rPr>
              <w:t xml:space="preserve"> natural resource and land use pressures, including overgrazing and over-extraction of </w:t>
            </w:r>
            <w:r w:rsidR="00A77BE9">
              <w:rPr>
                <w:sz w:val="22"/>
                <w:szCs w:val="22"/>
              </w:rPr>
              <w:t>underground water resources</w:t>
            </w:r>
            <w:r>
              <w:rPr>
                <w:sz w:val="22"/>
                <w:szCs w:val="22"/>
              </w:rPr>
              <w:t xml:space="preserve">. </w:t>
            </w:r>
          </w:p>
          <w:p w:rsidR="00220BDC" w:rsidRDefault="00051254" w:rsidP="00080A1F">
            <w:pPr>
              <w:autoSpaceDE w:val="0"/>
              <w:autoSpaceDN w:val="0"/>
              <w:adjustRightInd w:val="0"/>
              <w:spacing w:before="120" w:after="120"/>
              <w:jc w:val="both"/>
              <w:rPr>
                <w:sz w:val="22"/>
                <w:szCs w:val="22"/>
              </w:rPr>
            </w:pPr>
            <w:r>
              <w:rPr>
                <w:sz w:val="22"/>
                <w:szCs w:val="22"/>
              </w:rPr>
              <w:t xml:space="preserve">Desert communities are among the poorest in Algeria. </w:t>
            </w:r>
            <w:r w:rsidR="00E466FC">
              <w:rPr>
                <w:sz w:val="22"/>
                <w:szCs w:val="22"/>
              </w:rPr>
              <w:t>Increasing water shortages</w:t>
            </w:r>
            <w:r>
              <w:rPr>
                <w:sz w:val="22"/>
                <w:szCs w:val="22"/>
              </w:rPr>
              <w:t xml:space="preserve">, sand encroachment </w:t>
            </w:r>
            <w:r w:rsidR="00A77BE9">
              <w:rPr>
                <w:sz w:val="22"/>
                <w:szCs w:val="22"/>
              </w:rPr>
              <w:t>into</w:t>
            </w:r>
            <w:r>
              <w:rPr>
                <w:sz w:val="22"/>
                <w:szCs w:val="22"/>
              </w:rPr>
              <w:t xml:space="preserve"> arable land</w:t>
            </w:r>
            <w:r w:rsidR="00A77BE9">
              <w:rPr>
                <w:sz w:val="22"/>
                <w:szCs w:val="22"/>
              </w:rPr>
              <w:t>s</w:t>
            </w:r>
            <w:r>
              <w:rPr>
                <w:sz w:val="22"/>
                <w:szCs w:val="22"/>
              </w:rPr>
              <w:t xml:space="preserve">, and </w:t>
            </w:r>
            <w:r w:rsidR="00E466FC">
              <w:rPr>
                <w:sz w:val="22"/>
                <w:szCs w:val="22"/>
              </w:rPr>
              <w:t xml:space="preserve">the </w:t>
            </w:r>
            <w:r>
              <w:rPr>
                <w:sz w:val="22"/>
                <w:szCs w:val="22"/>
              </w:rPr>
              <w:t xml:space="preserve">loss of oasis </w:t>
            </w:r>
            <w:r w:rsidR="00E466FC">
              <w:rPr>
                <w:sz w:val="22"/>
                <w:szCs w:val="22"/>
              </w:rPr>
              <w:t xml:space="preserve">systems </w:t>
            </w:r>
            <w:r>
              <w:rPr>
                <w:sz w:val="22"/>
                <w:szCs w:val="22"/>
              </w:rPr>
              <w:t xml:space="preserve">have </w:t>
            </w:r>
            <w:r w:rsidR="00E466FC">
              <w:rPr>
                <w:sz w:val="22"/>
                <w:szCs w:val="22"/>
              </w:rPr>
              <w:t xml:space="preserve">already </w:t>
            </w:r>
            <w:r>
              <w:rPr>
                <w:sz w:val="22"/>
                <w:szCs w:val="22"/>
              </w:rPr>
              <w:t xml:space="preserve">forced desert </w:t>
            </w:r>
            <w:r>
              <w:rPr>
                <w:sz w:val="22"/>
                <w:szCs w:val="22"/>
              </w:rPr>
              <w:lastRenderedPageBreak/>
              <w:t>people</w:t>
            </w:r>
            <w:r w:rsidR="00E466FC">
              <w:rPr>
                <w:sz w:val="22"/>
                <w:szCs w:val="22"/>
              </w:rPr>
              <w:t>s</w:t>
            </w:r>
            <w:r>
              <w:rPr>
                <w:sz w:val="22"/>
                <w:szCs w:val="22"/>
              </w:rPr>
              <w:t xml:space="preserve"> to immigrate to northern parts of the country, </w:t>
            </w:r>
            <w:r w:rsidR="00A77BE9">
              <w:rPr>
                <w:sz w:val="22"/>
                <w:szCs w:val="22"/>
              </w:rPr>
              <w:t>especially</w:t>
            </w:r>
            <w:r>
              <w:rPr>
                <w:sz w:val="22"/>
                <w:szCs w:val="22"/>
              </w:rPr>
              <w:t xml:space="preserve"> younger people. </w:t>
            </w:r>
            <w:r w:rsidR="00E466FC">
              <w:rPr>
                <w:sz w:val="22"/>
                <w:szCs w:val="22"/>
              </w:rPr>
              <w:t xml:space="preserve">Significant </w:t>
            </w:r>
            <w:r>
              <w:rPr>
                <w:sz w:val="22"/>
                <w:szCs w:val="22"/>
              </w:rPr>
              <w:t xml:space="preserve">social, economic, and environmental problems have </w:t>
            </w:r>
            <w:r w:rsidR="00E466FC">
              <w:rPr>
                <w:sz w:val="22"/>
                <w:szCs w:val="22"/>
              </w:rPr>
              <w:t xml:space="preserve">thus </w:t>
            </w:r>
            <w:r>
              <w:rPr>
                <w:sz w:val="22"/>
                <w:szCs w:val="22"/>
              </w:rPr>
              <w:t xml:space="preserve">been </w:t>
            </w:r>
            <w:r w:rsidR="00E466FC">
              <w:rPr>
                <w:sz w:val="22"/>
                <w:szCs w:val="22"/>
              </w:rPr>
              <w:t>created</w:t>
            </w:r>
            <w:r w:rsidR="00A77BE9">
              <w:rPr>
                <w:sz w:val="22"/>
                <w:szCs w:val="22"/>
              </w:rPr>
              <w:t>. T</w:t>
            </w:r>
            <w:r w:rsidR="00E466FC">
              <w:rPr>
                <w:sz w:val="22"/>
                <w:szCs w:val="22"/>
              </w:rPr>
              <w:t xml:space="preserve">he consequences of </w:t>
            </w:r>
            <w:r>
              <w:rPr>
                <w:sz w:val="22"/>
                <w:szCs w:val="22"/>
              </w:rPr>
              <w:t xml:space="preserve">leaving </w:t>
            </w:r>
            <w:r w:rsidR="00E466FC">
              <w:rPr>
                <w:sz w:val="22"/>
                <w:szCs w:val="22"/>
              </w:rPr>
              <w:t>more</w:t>
            </w:r>
            <w:r>
              <w:rPr>
                <w:sz w:val="22"/>
                <w:szCs w:val="22"/>
              </w:rPr>
              <w:t xml:space="preserve"> vulnerable </w:t>
            </w:r>
            <w:r w:rsidR="00E466FC">
              <w:rPr>
                <w:sz w:val="22"/>
                <w:szCs w:val="22"/>
              </w:rPr>
              <w:t>groups</w:t>
            </w:r>
            <w:r>
              <w:rPr>
                <w:sz w:val="22"/>
                <w:szCs w:val="22"/>
              </w:rPr>
              <w:t xml:space="preserve"> (wom</w:t>
            </w:r>
            <w:r w:rsidR="00E466FC">
              <w:rPr>
                <w:sz w:val="22"/>
                <w:szCs w:val="22"/>
              </w:rPr>
              <w:t>en, elderly and children) behind, with increasing outmigration</w:t>
            </w:r>
            <w:r w:rsidR="00A77BE9">
              <w:rPr>
                <w:sz w:val="22"/>
                <w:szCs w:val="22"/>
              </w:rPr>
              <w:t>, are particularly significant</w:t>
            </w:r>
            <w:r>
              <w:rPr>
                <w:sz w:val="22"/>
                <w:szCs w:val="22"/>
              </w:rPr>
              <w:t xml:space="preserve">. The requested SCCF fund </w:t>
            </w:r>
            <w:r w:rsidR="00E466FC">
              <w:rPr>
                <w:sz w:val="22"/>
                <w:szCs w:val="22"/>
              </w:rPr>
              <w:t>are</w:t>
            </w:r>
            <w:r>
              <w:rPr>
                <w:sz w:val="22"/>
                <w:szCs w:val="22"/>
              </w:rPr>
              <w:t xml:space="preserve"> needed to pilot new ways to help sustain and improve desert livelihoo</w:t>
            </w:r>
            <w:r w:rsidR="00A77BE9">
              <w:rPr>
                <w:sz w:val="22"/>
                <w:szCs w:val="22"/>
              </w:rPr>
              <w:t xml:space="preserve">ds and thus allow desert peoples </w:t>
            </w:r>
            <w:r>
              <w:rPr>
                <w:sz w:val="22"/>
                <w:szCs w:val="22"/>
              </w:rPr>
              <w:t xml:space="preserve">to </w:t>
            </w:r>
            <w:r w:rsidR="00E466FC">
              <w:rPr>
                <w:sz w:val="22"/>
                <w:szCs w:val="22"/>
              </w:rPr>
              <w:t>remain by providing support to</w:t>
            </w:r>
            <w:r>
              <w:rPr>
                <w:sz w:val="22"/>
                <w:szCs w:val="22"/>
              </w:rPr>
              <w:t xml:space="preserve"> address climate change impacts and diversi</w:t>
            </w:r>
            <w:r w:rsidR="00E466FC">
              <w:rPr>
                <w:sz w:val="22"/>
                <w:szCs w:val="22"/>
              </w:rPr>
              <w:t>fy</w:t>
            </w:r>
            <w:r w:rsidR="00A77BE9">
              <w:rPr>
                <w:sz w:val="22"/>
                <w:szCs w:val="22"/>
              </w:rPr>
              <w:t xml:space="preserve"> economic activities. L</w:t>
            </w:r>
            <w:r w:rsidR="006E7C1C">
              <w:rPr>
                <w:sz w:val="22"/>
                <w:szCs w:val="22"/>
              </w:rPr>
              <w:t xml:space="preserve">ocal community </w:t>
            </w:r>
            <w:r w:rsidRPr="004A1441">
              <w:rPr>
                <w:sz w:val="22"/>
                <w:szCs w:val="22"/>
              </w:rPr>
              <w:t>resilien</w:t>
            </w:r>
            <w:r>
              <w:rPr>
                <w:sz w:val="22"/>
                <w:szCs w:val="22"/>
              </w:rPr>
              <w:t>ce</w:t>
            </w:r>
            <w:r w:rsidRPr="004A1441">
              <w:rPr>
                <w:sz w:val="22"/>
                <w:szCs w:val="22"/>
              </w:rPr>
              <w:t xml:space="preserve"> to </w:t>
            </w:r>
            <w:r>
              <w:rPr>
                <w:sz w:val="22"/>
                <w:szCs w:val="22"/>
              </w:rPr>
              <w:t xml:space="preserve">current challenges and </w:t>
            </w:r>
            <w:r w:rsidRPr="004A1441">
              <w:rPr>
                <w:sz w:val="22"/>
                <w:szCs w:val="22"/>
              </w:rPr>
              <w:t>futur</w:t>
            </w:r>
            <w:r>
              <w:rPr>
                <w:sz w:val="22"/>
                <w:szCs w:val="22"/>
              </w:rPr>
              <w:t>e uncertain climatic conditions</w:t>
            </w:r>
            <w:r w:rsidR="00A77BE9">
              <w:rPr>
                <w:sz w:val="22"/>
                <w:szCs w:val="22"/>
              </w:rPr>
              <w:t xml:space="preserve"> can thus be strengthened</w:t>
            </w:r>
            <w:r>
              <w:rPr>
                <w:sz w:val="22"/>
                <w:szCs w:val="22"/>
              </w:rPr>
              <w:t xml:space="preserve">. </w:t>
            </w:r>
            <w:r w:rsidR="00E466FC">
              <w:rPr>
                <w:sz w:val="22"/>
                <w:szCs w:val="22"/>
              </w:rPr>
              <w:t>I</w:t>
            </w:r>
            <w:r>
              <w:rPr>
                <w:sz w:val="22"/>
                <w:szCs w:val="22"/>
              </w:rPr>
              <w:t>mpacts</w:t>
            </w:r>
            <w:r w:rsidR="00E466FC">
              <w:rPr>
                <w:sz w:val="22"/>
                <w:szCs w:val="22"/>
              </w:rPr>
              <w:t xml:space="preserve"> from </w:t>
            </w:r>
            <w:r>
              <w:rPr>
                <w:sz w:val="22"/>
                <w:szCs w:val="22"/>
              </w:rPr>
              <w:t>SCCF intervention</w:t>
            </w:r>
            <w:r w:rsidR="00E466FC">
              <w:rPr>
                <w:sz w:val="22"/>
                <w:szCs w:val="22"/>
              </w:rPr>
              <w:t>s</w:t>
            </w:r>
            <w:r>
              <w:rPr>
                <w:sz w:val="22"/>
                <w:szCs w:val="22"/>
              </w:rPr>
              <w:t xml:space="preserve"> are expected </w:t>
            </w:r>
            <w:r w:rsidR="00E466FC">
              <w:rPr>
                <w:sz w:val="22"/>
                <w:szCs w:val="22"/>
              </w:rPr>
              <w:t>at</w:t>
            </w:r>
            <w:r>
              <w:rPr>
                <w:sz w:val="22"/>
                <w:szCs w:val="22"/>
              </w:rPr>
              <w:t xml:space="preserve"> national, regional and </w:t>
            </w:r>
            <w:r w:rsidR="00E466FC">
              <w:rPr>
                <w:sz w:val="22"/>
                <w:szCs w:val="22"/>
              </w:rPr>
              <w:t xml:space="preserve">especially </w:t>
            </w:r>
            <w:r>
              <w:rPr>
                <w:sz w:val="22"/>
                <w:szCs w:val="22"/>
              </w:rPr>
              <w:t>local</w:t>
            </w:r>
            <w:r w:rsidR="00E466FC">
              <w:rPr>
                <w:sz w:val="22"/>
                <w:szCs w:val="22"/>
              </w:rPr>
              <w:t>/community</w:t>
            </w:r>
            <w:r>
              <w:rPr>
                <w:sz w:val="22"/>
                <w:szCs w:val="22"/>
              </w:rPr>
              <w:t xml:space="preserve"> levels</w:t>
            </w:r>
            <w:r w:rsidR="00F258CC">
              <w:rPr>
                <w:sz w:val="22"/>
                <w:szCs w:val="22"/>
              </w:rPr>
              <w:t>.</w:t>
            </w:r>
          </w:p>
          <w:p w:rsidR="00A5269B" w:rsidRPr="00274904" w:rsidRDefault="00A5269B" w:rsidP="00080A1F">
            <w:pPr>
              <w:autoSpaceDE w:val="0"/>
              <w:autoSpaceDN w:val="0"/>
              <w:adjustRightInd w:val="0"/>
              <w:spacing w:before="120" w:after="120"/>
              <w:jc w:val="both"/>
              <w:rPr>
                <w:sz w:val="22"/>
                <w:szCs w:val="22"/>
              </w:rPr>
            </w:pPr>
            <w:r w:rsidRPr="008824ED">
              <w:rPr>
                <w:b/>
                <w:sz w:val="22"/>
                <w:szCs w:val="22"/>
              </w:rPr>
              <w:t>Algeria is a Party to the United Nations Framework Convention on Climate Change (UNFCCC) and Kyoto Protocol</w:t>
            </w:r>
            <w:r w:rsidRPr="008824ED">
              <w:rPr>
                <w:sz w:val="22"/>
                <w:szCs w:val="22"/>
              </w:rPr>
              <w:t xml:space="preserve">. Algeria submitted their first and second national communication for the UNFCCC. Particularly the SNC submitted in 2010 provide specific information on the vulnerability of the country to climate change impacts and discuss on options to adapt to climate change and climate variability.  </w:t>
            </w:r>
          </w:p>
          <w:p w:rsidR="00A5269B" w:rsidRPr="00EF367F" w:rsidRDefault="00A5269B" w:rsidP="00080A1F">
            <w:pPr>
              <w:autoSpaceDE w:val="0"/>
              <w:autoSpaceDN w:val="0"/>
              <w:adjustRightInd w:val="0"/>
              <w:spacing w:before="120" w:after="120"/>
              <w:jc w:val="both"/>
              <w:rPr>
                <w:sz w:val="22"/>
                <w:szCs w:val="22"/>
              </w:rPr>
            </w:pPr>
            <w:r w:rsidRPr="008824ED">
              <w:rPr>
                <w:sz w:val="22"/>
                <w:szCs w:val="22"/>
              </w:rPr>
              <w:t xml:space="preserve">Water and agriculture are among the most vulnerable areas to climate change impacts for Algerian development. The very serious lack of water </w:t>
            </w:r>
            <w:r>
              <w:rPr>
                <w:sz w:val="22"/>
                <w:szCs w:val="22"/>
              </w:rPr>
              <w:t xml:space="preserve">(average </w:t>
            </w:r>
            <w:r w:rsidRPr="00274904">
              <w:rPr>
                <w:sz w:val="22"/>
                <w:szCs w:val="22"/>
              </w:rPr>
              <w:t xml:space="preserve">water availability </w:t>
            </w:r>
            <w:r>
              <w:rPr>
                <w:sz w:val="22"/>
                <w:szCs w:val="22"/>
              </w:rPr>
              <w:t xml:space="preserve">is </w:t>
            </w:r>
            <w:r w:rsidRPr="00274904">
              <w:rPr>
                <w:sz w:val="22"/>
                <w:szCs w:val="22"/>
              </w:rPr>
              <w:t>600 m3 per capita per year</w:t>
            </w:r>
            <w:r>
              <w:rPr>
                <w:sz w:val="22"/>
                <w:szCs w:val="22"/>
              </w:rPr>
              <w:t>)</w:t>
            </w:r>
            <w:r w:rsidRPr="00274904">
              <w:rPr>
                <w:sz w:val="22"/>
                <w:szCs w:val="22"/>
              </w:rPr>
              <w:t xml:space="preserve"> </w:t>
            </w:r>
            <w:r w:rsidRPr="008824ED">
              <w:rPr>
                <w:sz w:val="22"/>
                <w:szCs w:val="22"/>
              </w:rPr>
              <w:t>will be further exacerbated by changing climate</w:t>
            </w:r>
            <w:r>
              <w:rPr>
                <w:sz w:val="22"/>
                <w:szCs w:val="22"/>
              </w:rPr>
              <w:t>:</w:t>
            </w:r>
            <w:r w:rsidRPr="008824ED">
              <w:rPr>
                <w:sz w:val="22"/>
                <w:szCs w:val="22"/>
              </w:rPr>
              <w:t xml:space="preserve"> the analysis of water vulnerability of Cheliff water basin shows that water reduction has been estimated from 34% to 40% for 2020 and from 60% to 78% for 2050. The potential for underground water reduction has been estimated from 4.4% to 6.6% for 2020 and 15% for 2050</w:t>
            </w:r>
            <w:r>
              <w:rPr>
                <w:sz w:val="22"/>
                <w:szCs w:val="22"/>
              </w:rPr>
              <w:t xml:space="preserve"> (the </w:t>
            </w:r>
            <w:r w:rsidRPr="008824ED">
              <w:rPr>
                <w:sz w:val="22"/>
                <w:szCs w:val="22"/>
              </w:rPr>
              <w:t>baseline years for the estimations are from 1961 to 1990</w:t>
            </w:r>
            <w:r>
              <w:rPr>
                <w:sz w:val="22"/>
                <w:szCs w:val="22"/>
              </w:rPr>
              <w:t xml:space="preserve">. </w:t>
            </w:r>
            <w:r w:rsidR="00F03ED9">
              <w:rPr>
                <w:sz w:val="22"/>
                <w:szCs w:val="22"/>
              </w:rPr>
              <w:t>(</w:t>
            </w:r>
            <w:r w:rsidRPr="00F03ED9">
              <w:rPr>
                <w:i/>
                <w:sz w:val="22"/>
                <w:szCs w:val="22"/>
              </w:rPr>
              <w:t>Seconde Communication Nationale de l’Algerie sur les Changements Climatiques</w:t>
            </w:r>
            <w:r w:rsidRPr="008824ED">
              <w:rPr>
                <w:sz w:val="22"/>
                <w:szCs w:val="22"/>
              </w:rPr>
              <w:t xml:space="preserve">). </w:t>
            </w:r>
            <w:r w:rsidRPr="008349EE">
              <w:rPr>
                <w:sz w:val="22"/>
                <w:szCs w:val="22"/>
              </w:rPr>
              <w:t xml:space="preserve"> T</w:t>
            </w:r>
            <w:r w:rsidRPr="008824ED">
              <w:rPr>
                <w:sz w:val="22"/>
                <w:szCs w:val="22"/>
              </w:rPr>
              <w:t xml:space="preserve">he proposed SCCF financing will address </w:t>
            </w:r>
            <w:r>
              <w:rPr>
                <w:sz w:val="22"/>
                <w:szCs w:val="22"/>
              </w:rPr>
              <w:t>both agriculture and water as the most vulnerable areas</w:t>
            </w:r>
            <w:r w:rsidRPr="008824ED">
              <w:rPr>
                <w:sz w:val="22"/>
                <w:szCs w:val="22"/>
              </w:rPr>
              <w:t xml:space="preserve"> identified by Algerian National Communications.    </w:t>
            </w:r>
          </w:p>
          <w:p w:rsidR="001647A3" w:rsidRPr="006F6BB7" w:rsidRDefault="001647A3" w:rsidP="001647A3">
            <w:pPr>
              <w:jc w:val="both"/>
              <w:rPr>
                <w:rFonts w:ascii="TimesNewRomanPS-BoldMT" w:hAnsi="TimesNewRomanPS-BoldMT" w:cs="TimesNewRomanPS-BoldMT"/>
                <w:b/>
                <w:bCs/>
                <w:sz w:val="22"/>
                <w:szCs w:val="22"/>
                <w:highlight w:val="yellow"/>
              </w:rPr>
            </w:pPr>
            <w:r w:rsidRPr="006F6BB7">
              <w:rPr>
                <w:rFonts w:ascii="TimesNewRomanPS-BoldMT" w:hAnsi="TimesNewRomanPS-BoldMT" w:cs="TimesNewRomanPS-BoldMT"/>
                <w:b/>
                <w:bCs/>
                <w:sz w:val="22"/>
                <w:szCs w:val="22"/>
              </w:rPr>
              <w:t xml:space="preserve">Estimated baseline financing: </w:t>
            </w:r>
          </w:p>
          <w:p w:rsidR="001647A3" w:rsidRPr="006F6BB7" w:rsidRDefault="001647A3" w:rsidP="00866DC0">
            <w:pPr>
              <w:jc w:val="both"/>
              <w:rPr>
                <w:rFonts w:ascii="TimesNewRomanPS-BoldMT" w:hAnsi="TimesNewRomanPS-BoldMT" w:cs="TimesNewRomanPS-BoldMT"/>
                <w:bCs/>
                <w:sz w:val="22"/>
                <w:szCs w:val="22"/>
              </w:rPr>
            </w:pPr>
            <w:r w:rsidRPr="006F6BB7">
              <w:rPr>
                <w:rFonts w:ascii="TimesNewRomanPS-BoldMT" w:hAnsi="TimesNewRomanPS-BoldMT" w:cs="TimesNewRomanPS-BoldMT"/>
                <w:bCs/>
                <w:sz w:val="22"/>
                <w:szCs w:val="22"/>
              </w:rPr>
              <w:t>Ministry of Land Planning and Environment</w:t>
            </w:r>
            <w:r w:rsidR="00E466FC">
              <w:rPr>
                <w:rFonts w:ascii="TimesNewRomanPS-BoldMT" w:hAnsi="TimesNewRomanPS-BoldMT" w:cs="TimesNewRomanPS-BoldMT"/>
                <w:bCs/>
                <w:sz w:val="22"/>
                <w:szCs w:val="22"/>
              </w:rPr>
              <w:t xml:space="preserve"> and Ministry of Agriculture</w:t>
            </w:r>
            <w:r w:rsidRPr="006F6BB7">
              <w:rPr>
                <w:rFonts w:ascii="TimesNewRomanPS-BoldMT" w:hAnsi="TimesNewRomanPS-BoldMT" w:cs="TimesNewRomanPS-BoldMT"/>
                <w:bCs/>
                <w:sz w:val="22"/>
                <w:szCs w:val="22"/>
              </w:rPr>
              <w:t xml:space="preserve">: </w:t>
            </w:r>
            <w:r w:rsidRPr="00B83ABE">
              <w:rPr>
                <w:rFonts w:ascii="TimesNewRomanPS-BoldMT" w:hAnsi="TimesNewRomanPS-BoldMT" w:cs="TimesNewRomanPS-BoldMT"/>
                <w:bCs/>
                <w:sz w:val="22"/>
                <w:szCs w:val="22"/>
              </w:rPr>
              <w:t>$</w:t>
            </w:r>
            <w:r w:rsidR="00866DC0">
              <w:rPr>
                <w:rFonts w:ascii="TimesNewRomanPS-BoldMT" w:hAnsi="TimesNewRomanPS-BoldMT" w:cs="TimesNewRomanPS-BoldMT"/>
                <w:bCs/>
                <w:sz w:val="22"/>
                <w:szCs w:val="22"/>
              </w:rPr>
              <w:t>24</w:t>
            </w:r>
            <w:r w:rsidR="000B6D0A" w:rsidRPr="00B83ABE">
              <w:rPr>
                <w:rFonts w:ascii="TimesNewRomanPS-BoldMT" w:hAnsi="TimesNewRomanPS-BoldMT" w:cs="TimesNewRomanPS-BoldMT"/>
                <w:bCs/>
                <w:sz w:val="22"/>
                <w:szCs w:val="22"/>
              </w:rPr>
              <w:t xml:space="preserve"> </w:t>
            </w:r>
            <w:r w:rsidRPr="00B83ABE">
              <w:rPr>
                <w:rFonts w:ascii="TimesNewRomanPS-BoldMT" w:hAnsi="TimesNewRomanPS-BoldMT" w:cs="TimesNewRomanPS-BoldMT"/>
                <w:bCs/>
                <w:sz w:val="22"/>
                <w:szCs w:val="22"/>
              </w:rPr>
              <w:t>M</w:t>
            </w:r>
          </w:p>
        </w:tc>
      </w:tr>
      <w:tr w:rsidR="001647A3" w:rsidRPr="008D4184">
        <w:tc>
          <w:tcPr>
            <w:tcW w:w="1800" w:type="dxa"/>
          </w:tcPr>
          <w:p w:rsidR="001647A3" w:rsidRPr="006F6BB7" w:rsidRDefault="001647A3" w:rsidP="001647A3">
            <w:pPr>
              <w:rPr>
                <w:b/>
                <w:sz w:val="22"/>
                <w:szCs w:val="22"/>
              </w:rPr>
            </w:pPr>
            <w:r w:rsidRPr="006F6BB7">
              <w:rPr>
                <w:b/>
                <w:sz w:val="22"/>
                <w:szCs w:val="22"/>
              </w:rPr>
              <w:lastRenderedPageBreak/>
              <w:t>Project Description</w:t>
            </w:r>
            <w:r>
              <w:rPr>
                <w:b/>
                <w:sz w:val="22"/>
                <w:szCs w:val="22"/>
              </w:rPr>
              <w:t xml:space="preserve"> (GEF alternative)</w:t>
            </w:r>
          </w:p>
        </w:tc>
        <w:tc>
          <w:tcPr>
            <w:tcW w:w="8550" w:type="dxa"/>
          </w:tcPr>
          <w:p w:rsidR="001647A3" w:rsidRPr="006F6BB7" w:rsidRDefault="001647A3" w:rsidP="001647A3">
            <w:pPr>
              <w:spacing w:after="120"/>
              <w:jc w:val="both"/>
              <w:rPr>
                <w:rFonts w:cs="Cambria"/>
                <w:bCs/>
                <w:sz w:val="22"/>
              </w:rPr>
            </w:pPr>
            <w:r w:rsidRPr="006F6BB7">
              <w:rPr>
                <w:rFonts w:cs="Cambria"/>
                <w:bCs/>
                <w:sz w:val="22"/>
              </w:rPr>
              <w:t xml:space="preserve">The </w:t>
            </w:r>
            <w:r w:rsidRPr="006F6BB7">
              <w:rPr>
                <w:rFonts w:cs="Cambria"/>
                <w:bCs/>
                <w:sz w:val="22"/>
                <w:u w:val="single"/>
              </w:rPr>
              <w:t>proposed project objective</w:t>
            </w:r>
            <w:r w:rsidRPr="006F6BB7">
              <w:rPr>
                <w:rFonts w:cs="Cambria"/>
                <w:bCs/>
                <w:sz w:val="22"/>
              </w:rPr>
              <w:t xml:space="preserve"> is to </w:t>
            </w:r>
            <w:r w:rsidRPr="00D74AD6">
              <w:rPr>
                <w:rFonts w:cs="Cambria"/>
                <w:bCs/>
                <w:sz w:val="22"/>
              </w:rPr>
              <w:t>improve livelihoods of oasis communities through</w:t>
            </w:r>
            <w:r>
              <w:rPr>
                <w:rFonts w:cs="Cambria"/>
                <w:bCs/>
                <w:sz w:val="22"/>
              </w:rPr>
              <w:t xml:space="preserve"> the</w:t>
            </w:r>
            <w:r w:rsidRPr="00D74AD6">
              <w:rPr>
                <w:rFonts w:cs="Cambria"/>
                <w:bCs/>
                <w:sz w:val="22"/>
              </w:rPr>
              <w:t xml:space="preserve"> piloting </w:t>
            </w:r>
            <w:r>
              <w:rPr>
                <w:rFonts w:cs="Cambria"/>
                <w:bCs/>
                <w:sz w:val="22"/>
              </w:rPr>
              <w:t xml:space="preserve">of a </w:t>
            </w:r>
            <w:r w:rsidRPr="00D74AD6">
              <w:rPr>
                <w:rFonts w:cs="Cambria"/>
                <w:bCs/>
                <w:sz w:val="22"/>
              </w:rPr>
              <w:t xml:space="preserve">combined approach of conservation, agricultural development, and adaptation </w:t>
            </w:r>
            <w:r>
              <w:rPr>
                <w:rFonts w:cs="Cambria"/>
                <w:bCs/>
                <w:sz w:val="22"/>
              </w:rPr>
              <w:t>to</w:t>
            </w:r>
            <w:r w:rsidRPr="00D74AD6">
              <w:rPr>
                <w:rFonts w:cs="Cambria"/>
                <w:bCs/>
                <w:sz w:val="22"/>
              </w:rPr>
              <w:t xml:space="preserve"> climate change impacts at a network of intervention sites.</w:t>
            </w:r>
          </w:p>
          <w:p w:rsidR="001647A3" w:rsidRPr="00621245" w:rsidRDefault="001647A3" w:rsidP="001647A3">
            <w:pPr>
              <w:spacing w:after="120"/>
              <w:jc w:val="both"/>
              <w:rPr>
                <w:sz w:val="22"/>
                <w:szCs w:val="22"/>
              </w:rPr>
            </w:pPr>
            <w:r>
              <w:rPr>
                <w:b/>
                <w:sz w:val="22"/>
                <w:szCs w:val="22"/>
              </w:rPr>
              <w:t>Component 1</w:t>
            </w:r>
            <w:r w:rsidRPr="006F6BB7">
              <w:rPr>
                <w:b/>
                <w:sz w:val="22"/>
                <w:szCs w:val="22"/>
              </w:rPr>
              <w:t xml:space="preserve">. </w:t>
            </w:r>
            <w:r w:rsidRPr="00621245">
              <w:rPr>
                <w:b/>
                <w:sz w:val="22"/>
                <w:szCs w:val="22"/>
              </w:rPr>
              <w:t xml:space="preserve">Establishment of a Network of Demonstration Sites. </w:t>
            </w:r>
            <w:r w:rsidRPr="00621245">
              <w:rPr>
                <w:sz w:val="22"/>
                <w:szCs w:val="22"/>
              </w:rPr>
              <w:t>This component will put in place a network of sites demonstrating the conservation and sustainable use of biodiversity, embodying the principles of IEM. The initial sites will be selected based on characteristics typical of different oasis systems in Southern Algeria, including biodiversity/agro-biodiversity hotspots, important agricultural and groundwater aquifer areas, and special social and cultural dimensions of Algerian deserts. This component will finance</w:t>
            </w:r>
            <w:r>
              <w:rPr>
                <w:sz w:val="22"/>
                <w:szCs w:val="22"/>
              </w:rPr>
              <w:t>: (</w:t>
            </w:r>
            <w:r w:rsidRPr="00621245">
              <w:rPr>
                <w:sz w:val="22"/>
                <w:szCs w:val="22"/>
              </w:rPr>
              <w:t xml:space="preserve">i) the preparation and implementation of management plans for the selected sites in the context of a sustainable use of desert resources and </w:t>
            </w:r>
            <w:r>
              <w:rPr>
                <w:sz w:val="22"/>
                <w:szCs w:val="22"/>
              </w:rPr>
              <w:t>a reduction of vulnerability to</w:t>
            </w:r>
            <w:r w:rsidRPr="00621245">
              <w:rPr>
                <w:sz w:val="22"/>
                <w:szCs w:val="22"/>
              </w:rPr>
              <w:t xml:space="preserve"> climate change impacts; </w:t>
            </w:r>
            <w:r>
              <w:rPr>
                <w:sz w:val="22"/>
                <w:szCs w:val="22"/>
              </w:rPr>
              <w:t>(ii) improving</w:t>
            </w:r>
            <w:r w:rsidRPr="00621245">
              <w:rPr>
                <w:sz w:val="22"/>
                <w:szCs w:val="22"/>
              </w:rPr>
              <w:t xml:space="preserve"> oasis agricultural activities, including</w:t>
            </w:r>
            <w:r>
              <w:rPr>
                <w:sz w:val="22"/>
                <w:szCs w:val="22"/>
              </w:rPr>
              <w:t xml:space="preserve"> the</w:t>
            </w:r>
            <w:r w:rsidRPr="00621245">
              <w:rPr>
                <w:sz w:val="22"/>
                <w:szCs w:val="22"/>
              </w:rPr>
              <w:t xml:space="preserve"> introduction of climate change resilient practices, and </w:t>
            </w:r>
            <w:r>
              <w:rPr>
                <w:sz w:val="22"/>
                <w:szCs w:val="22"/>
              </w:rPr>
              <w:t xml:space="preserve">the </w:t>
            </w:r>
            <w:r w:rsidRPr="00621245">
              <w:rPr>
                <w:sz w:val="22"/>
                <w:szCs w:val="22"/>
              </w:rPr>
              <w:t xml:space="preserve">restoration of </w:t>
            </w:r>
            <w:r>
              <w:rPr>
                <w:sz w:val="22"/>
                <w:szCs w:val="22"/>
              </w:rPr>
              <w:t xml:space="preserve">traditional irrigation systems </w:t>
            </w:r>
            <w:r w:rsidRPr="00621245">
              <w:rPr>
                <w:sz w:val="22"/>
                <w:szCs w:val="22"/>
              </w:rPr>
              <w:t xml:space="preserve">and related agricultural knowledge; </w:t>
            </w:r>
            <w:r>
              <w:rPr>
                <w:sz w:val="22"/>
                <w:szCs w:val="22"/>
              </w:rPr>
              <w:t>(</w:t>
            </w:r>
            <w:r w:rsidRPr="00621245">
              <w:rPr>
                <w:sz w:val="22"/>
                <w:szCs w:val="22"/>
              </w:rPr>
              <w:t>iii) enhanc</w:t>
            </w:r>
            <w:r>
              <w:rPr>
                <w:sz w:val="22"/>
                <w:szCs w:val="22"/>
              </w:rPr>
              <w:t xml:space="preserve">ing </w:t>
            </w:r>
            <w:r w:rsidRPr="00621245">
              <w:rPr>
                <w:sz w:val="22"/>
                <w:szCs w:val="22"/>
              </w:rPr>
              <w:t xml:space="preserve">management and activities around protected areas, and the conservation of the agro-biodiversity </w:t>
            </w:r>
            <w:r>
              <w:rPr>
                <w:sz w:val="22"/>
                <w:szCs w:val="22"/>
              </w:rPr>
              <w:t>in</w:t>
            </w:r>
            <w:r w:rsidRPr="00621245">
              <w:rPr>
                <w:sz w:val="22"/>
                <w:szCs w:val="22"/>
              </w:rPr>
              <w:t xml:space="preserve"> oases; </w:t>
            </w:r>
            <w:r>
              <w:rPr>
                <w:sz w:val="22"/>
                <w:szCs w:val="22"/>
              </w:rPr>
              <w:t>(</w:t>
            </w:r>
            <w:r w:rsidRPr="00621245">
              <w:rPr>
                <w:sz w:val="22"/>
                <w:szCs w:val="22"/>
              </w:rPr>
              <w:t xml:space="preserve">iv) reducing </w:t>
            </w:r>
            <w:r>
              <w:rPr>
                <w:sz w:val="22"/>
                <w:szCs w:val="22"/>
              </w:rPr>
              <w:t xml:space="preserve">the </w:t>
            </w:r>
            <w:r w:rsidRPr="00621245">
              <w:rPr>
                <w:sz w:val="22"/>
                <w:szCs w:val="22"/>
              </w:rPr>
              <w:t>vulnerability of local</w:t>
            </w:r>
            <w:r>
              <w:rPr>
                <w:sz w:val="22"/>
                <w:szCs w:val="22"/>
              </w:rPr>
              <w:t xml:space="preserve"> communities to long lasting dro</w:t>
            </w:r>
            <w:r w:rsidRPr="00621245">
              <w:rPr>
                <w:sz w:val="22"/>
                <w:szCs w:val="22"/>
              </w:rPr>
              <w:t xml:space="preserve">ughts through </w:t>
            </w:r>
            <w:r>
              <w:rPr>
                <w:sz w:val="22"/>
                <w:szCs w:val="22"/>
              </w:rPr>
              <w:t xml:space="preserve">the </w:t>
            </w:r>
            <w:r w:rsidRPr="00621245">
              <w:rPr>
                <w:sz w:val="22"/>
                <w:szCs w:val="22"/>
              </w:rPr>
              <w:t xml:space="preserve">diversification of livelihood opportunities, including income generating activities such as handicrafts, apiculture, </w:t>
            </w:r>
            <w:r w:rsidRPr="002D507A">
              <w:rPr>
                <w:sz w:val="22"/>
                <w:szCs w:val="22"/>
              </w:rPr>
              <w:t>medicinal and aromatic p</w:t>
            </w:r>
            <w:r>
              <w:rPr>
                <w:sz w:val="22"/>
                <w:szCs w:val="22"/>
              </w:rPr>
              <w:t xml:space="preserve">lants, fruit tree cultures, </w:t>
            </w:r>
            <w:r w:rsidRPr="002D507A">
              <w:rPr>
                <w:sz w:val="22"/>
                <w:szCs w:val="22"/>
              </w:rPr>
              <w:t xml:space="preserve">date culture, </w:t>
            </w:r>
            <w:r>
              <w:rPr>
                <w:sz w:val="22"/>
                <w:szCs w:val="22"/>
              </w:rPr>
              <w:t xml:space="preserve">and </w:t>
            </w:r>
            <w:r w:rsidRPr="002D507A">
              <w:rPr>
                <w:sz w:val="22"/>
                <w:szCs w:val="22"/>
              </w:rPr>
              <w:t>ecotourism, among others.</w:t>
            </w:r>
          </w:p>
          <w:p w:rsidR="001647A3" w:rsidRPr="0019561A" w:rsidRDefault="001647A3" w:rsidP="001647A3">
            <w:pPr>
              <w:spacing w:after="120"/>
              <w:jc w:val="both"/>
              <w:rPr>
                <w:rFonts w:cs="Cambria"/>
                <w:bCs/>
                <w:sz w:val="22"/>
              </w:rPr>
            </w:pPr>
            <w:r w:rsidRPr="006F6BB7">
              <w:rPr>
                <w:rFonts w:cs="Cambria"/>
                <w:b/>
                <w:bCs/>
                <w:sz w:val="22"/>
              </w:rPr>
              <w:t xml:space="preserve">Component </w:t>
            </w:r>
            <w:r>
              <w:rPr>
                <w:rFonts w:cs="Cambria"/>
                <w:b/>
                <w:bCs/>
                <w:sz w:val="22"/>
              </w:rPr>
              <w:t xml:space="preserve">2. </w:t>
            </w:r>
            <w:r w:rsidRPr="00022584">
              <w:rPr>
                <w:b/>
                <w:sz w:val="22"/>
                <w:szCs w:val="22"/>
              </w:rPr>
              <w:t>Enabling Environment for the Application of IEM.</w:t>
            </w:r>
            <w:r w:rsidRPr="00D74AD6">
              <w:rPr>
                <w:sz w:val="22"/>
                <w:szCs w:val="22"/>
              </w:rPr>
              <w:t xml:space="preserve"> This component will aim to create an enabling environment for implementing </w:t>
            </w:r>
            <w:r>
              <w:rPr>
                <w:sz w:val="22"/>
                <w:szCs w:val="22"/>
              </w:rPr>
              <w:t xml:space="preserve">an </w:t>
            </w:r>
            <w:r w:rsidRPr="00D74AD6">
              <w:rPr>
                <w:sz w:val="22"/>
                <w:szCs w:val="22"/>
              </w:rPr>
              <w:t>IEM approach at local, regional and national levels. The implementation of this component will take advantage of the World Deserts Institute (WDI) in Ghardaia and existing good agri</w:t>
            </w:r>
            <w:r>
              <w:rPr>
                <w:sz w:val="22"/>
                <w:szCs w:val="22"/>
              </w:rPr>
              <w:t>cultural practices and research</w:t>
            </w:r>
            <w:r w:rsidRPr="00D74AD6">
              <w:rPr>
                <w:sz w:val="22"/>
                <w:szCs w:val="22"/>
              </w:rPr>
              <w:t xml:space="preserve"> undertaken under the Five Year Agricultural Plan. This component will finance the following activities: </w:t>
            </w:r>
            <w:r>
              <w:rPr>
                <w:sz w:val="22"/>
                <w:szCs w:val="22"/>
              </w:rPr>
              <w:t>(</w:t>
            </w:r>
            <w:r w:rsidRPr="00D74AD6">
              <w:rPr>
                <w:sz w:val="22"/>
                <w:szCs w:val="22"/>
              </w:rPr>
              <w:t>i) strengthen</w:t>
            </w:r>
            <w:r>
              <w:rPr>
                <w:sz w:val="22"/>
                <w:szCs w:val="22"/>
              </w:rPr>
              <w:t>ing</w:t>
            </w:r>
            <w:r w:rsidRPr="00D74AD6">
              <w:rPr>
                <w:sz w:val="22"/>
                <w:szCs w:val="22"/>
              </w:rPr>
              <w:t xml:space="preserve"> institutional and governance capaci</w:t>
            </w:r>
            <w:r>
              <w:rPr>
                <w:sz w:val="22"/>
                <w:szCs w:val="22"/>
              </w:rPr>
              <w:t xml:space="preserve">ty building through the use of </w:t>
            </w:r>
            <w:r w:rsidRPr="00D74AD6">
              <w:rPr>
                <w:sz w:val="22"/>
                <w:szCs w:val="22"/>
              </w:rPr>
              <w:t xml:space="preserve">existing management and institutions under the </w:t>
            </w:r>
            <w:r w:rsidRPr="007C3A5A">
              <w:rPr>
                <w:sz w:val="22"/>
                <w:szCs w:val="22"/>
              </w:rPr>
              <w:t xml:space="preserve">National Territorial Planning Scheme </w:t>
            </w:r>
            <w:r>
              <w:rPr>
                <w:sz w:val="22"/>
                <w:szCs w:val="22"/>
              </w:rPr>
              <w:t>(</w:t>
            </w:r>
            <w:r w:rsidRPr="00D74AD6">
              <w:rPr>
                <w:sz w:val="22"/>
                <w:szCs w:val="22"/>
              </w:rPr>
              <w:t>SNAT</w:t>
            </w:r>
            <w:r>
              <w:rPr>
                <w:sz w:val="22"/>
                <w:szCs w:val="22"/>
              </w:rPr>
              <w:t>)</w:t>
            </w:r>
            <w:r w:rsidRPr="00D74AD6">
              <w:rPr>
                <w:sz w:val="22"/>
                <w:szCs w:val="22"/>
              </w:rPr>
              <w:t xml:space="preserve"> </w:t>
            </w:r>
            <w:r w:rsidRPr="00D74AD6">
              <w:rPr>
                <w:sz w:val="22"/>
                <w:szCs w:val="22"/>
              </w:rPr>
              <w:lastRenderedPageBreak/>
              <w:t>and FYAP at local, regional and national levels. This will includ</w:t>
            </w:r>
            <w:r>
              <w:rPr>
                <w:sz w:val="22"/>
                <w:szCs w:val="22"/>
              </w:rPr>
              <w:t xml:space="preserve">e </w:t>
            </w:r>
            <w:r w:rsidRPr="00D74AD6">
              <w:rPr>
                <w:sz w:val="22"/>
                <w:szCs w:val="22"/>
              </w:rPr>
              <w:t xml:space="preserve">creating a steering committee for the project to strengthen </w:t>
            </w:r>
            <w:r>
              <w:rPr>
                <w:sz w:val="22"/>
                <w:szCs w:val="22"/>
              </w:rPr>
              <w:t xml:space="preserve">the </w:t>
            </w:r>
            <w:r w:rsidRPr="00D74AD6">
              <w:rPr>
                <w:sz w:val="22"/>
                <w:szCs w:val="22"/>
              </w:rPr>
              <w:t xml:space="preserve">coordination of key sectors (environment, agriculture and </w:t>
            </w:r>
            <w:r>
              <w:rPr>
                <w:sz w:val="22"/>
                <w:szCs w:val="22"/>
              </w:rPr>
              <w:t>water</w:t>
            </w:r>
            <w:r w:rsidRPr="00D74AD6">
              <w:rPr>
                <w:sz w:val="22"/>
                <w:szCs w:val="22"/>
              </w:rPr>
              <w:t xml:space="preserve"> resources management), and strengthening local government and farmers’ associations at project sites; </w:t>
            </w:r>
            <w:r>
              <w:rPr>
                <w:sz w:val="22"/>
                <w:szCs w:val="22"/>
              </w:rPr>
              <w:t>(</w:t>
            </w:r>
            <w:r w:rsidRPr="00D74AD6">
              <w:rPr>
                <w:sz w:val="22"/>
                <w:szCs w:val="22"/>
              </w:rPr>
              <w:t>ii) sensitization and training. This will include related tr</w:t>
            </w:r>
            <w:r>
              <w:rPr>
                <w:sz w:val="22"/>
                <w:szCs w:val="22"/>
              </w:rPr>
              <w:t>aining of targeted stakeholders</w:t>
            </w:r>
            <w:r w:rsidRPr="00D74AD6">
              <w:rPr>
                <w:sz w:val="22"/>
                <w:szCs w:val="22"/>
              </w:rPr>
              <w:t xml:space="preserve"> and </w:t>
            </w:r>
            <w:r>
              <w:rPr>
                <w:sz w:val="22"/>
                <w:szCs w:val="22"/>
              </w:rPr>
              <w:t xml:space="preserve">the </w:t>
            </w:r>
            <w:r w:rsidRPr="00D74AD6">
              <w:rPr>
                <w:sz w:val="22"/>
                <w:szCs w:val="22"/>
              </w:rPr>
              <w:t>development</w:t>
            </w:r>
            <w:r>
              <w:rPr>
                <w:sz w:val="22"/>
                <w:szCs w:val="22"/>
              </w:rPr>
              <w:t xml:space="preserve"> of a dissemination plan for</w:t>
            </w:r>
            <w:r w:rsidRPr="00D74AD6">
              <w:rPr>
                <w:sz w:val="22"/>
                <w:szCs w:val="22"/>
              </w:rPr>
              <w:t xml:space="preserve"> strengthened IEM (conserv</w:t>
            </w:r>
            <w:r>
              <w:rPr>
                <w:sz w:val="22"/>
                <w:szCs w:val="22"/>
              </w:rPr>
              <w:t>ing</w:t>
            </w:r>
            <w:r w:rsidRPr="00D74AD6">
              <w:rPr>
                <w:sz w:val="22"/>
                <w:szCs w:val="22"/>
              </w:rPr>
              <w:t xml:space="preserve"> desert ecosystems, manag</w:t>
            </w:r>
            <w:r>
              <w:rPr>
                <w:sz w:val="22"/>
                <w:szCs w:val="22"/>
              </w:rPr>
              <w:t>ing</w:t>
            </w:r>
            <w:r w:rsidRPr="00D74AD6">
              <w:rPr>
                <w:sz w:val="22"/>
                <w:szCs w:val="22"/>
              </w:rPr>
              <w:t xml:space="preserve"> oasis agricultural resources, and strengthen</w:t>
            </w:r>
            <w:r>
              <w:rPr>
                <w:sz w:val="22"/>
                <w:szCs w:val="22"/>
              </w:rPr>
              <w:t>ing</w:t>
            </w:r>
            <w:r w:rsidRPr="00D74AD6">
              <w:rPr>
                <w:sz w:val="22"/>
                <w:szCs w:val="22"/>
              </w:rPr>
              <w:t xml:space="preserve"> local resilience to</w:t>
            </w:r>
            <w:r>
              <w:rPr>
                <w:sz w:val="22"/>
                <w:szCs w:val="22"/>
              </w:rPr>
              <w:t xml:space="preserve"> climate change</w:t>
            </w:r>
            <w:r w:rsidRPr="00D74AD6">
              <w:rPr>
                <w:sz w:val="22"/>
                <w:szCs w:val="22"/>
              </w:rPr>
              <w:t xml:space="preserve"> impacts). This will also include </w:t>
            </w:r>
            <w:r>
              <w:rPr>
                <w:sz w:val="22"/>
                <w:szCs w:val="22"/>
              </w:rPr>
              <w:t xml:space="preserve">a </w:t>
            </w:r>
            <w:r w:rsidRPr="00D74AD6">
              <w:rPr>
                <w:sz w:val="22"/>
                <w:szCs w:val="22"/>
              </w:rPr>
              <w:t xml:space="preserve">stock taking and gap analysis in terms of knowledge to apply </w:t>
            </w:r>
            <w:r>
              <w:rPr>
                <w:sz w:val="22"/>
                <w:szCs w:val="22"/>
              </w:rPr>
              <w:t xml:space="preserve">the </w:t>
            </w:r>
            <w:r w:rsidRPr="00D74AD6">
              <w:rPr>
                <w:sz w:val="22"/>
                <w:szCs w:val="22"/>
              </w:rPr>
              <w:t xml:space="preserve">IEM approach, dissemination </w:t>
            </w:r>
            <w:r w:rsidR="000B6D0A">
              <w:rPr>
                <w:sz w:val="22"/>
                <w:szCs w:val="22"/>
              </w:rPr>
              <w:t xml:space="preserve">of </w:t>
            </w:r>
            <w:r w:rsidRPr="00D74AD6">
              <w:rPr>
                <w:sz w:val="22"/>
                <w:szCs w:val="22"/>
              </w:rPr>
              <w:t xml:space="preserve">good practices for climate change adaptation, as well as documentation and restoration of traditional knowledge in desert management; </w:t>
            </w:r>
            <w:r>
              <w:rPr>
                <w:sz w:val="22"/>
                <w:szCs w:val="22"/>
              </w:rPr>
              <w:t>(</w:t>
            </w:r>
            <w:r w:rsidRPr="00D74AD6">
              <w:rPr>
                <w:sz w:val="22"/>
                <w:szCs w:val="22"/>
              </w:rPr>
              <w:t>iii) support</w:t>
            </w:r>
            <w:r>
              <w:rPr>
                <w:sz w:val="22"/>
                <w:szCs w:val="22"/>
              </w:rPr>
              <w:t>ing</w:t>
            </w:r>
            <w:r w:rsidRPr="00D74AD6">
              <w:rPr>
                <w:sz w:val="22"/>
                <w:szCs w:val="22"/>
              </w:rPr>
              <w:t xml:space="preserve"> a participatory and consultative approach to defin</w:t>
            </w:r>
            <w:r>
              <w:rPr>
                <w:sz w:val="22"/>
                <w:szCs w:val="22"/>
              </w:rPr>
              <w:t>e</w:t>
            </w:r>
            <w:r w:rsidRPr="00D74AD6">
              <w:rPr>
                <w:sz w:val="22"/>
                <w:szCs w:val="22"/>
              </w:rPr>
              <w:t xml:space="preserve"> a strategy and an action plan to preserve and improve resilience to </w:t>
            </w:r>
            <w:r>
              <w:rPr>
                <w:sz w:val="22"/>
                <w:szCs w:val="22"/>
              </w:rPr>
              <w:t>climate change</w:t>
            </w:r>
            <w:r w:rsidRPr="00D74AD6">
              <w:rPr>
                <w:sz w:val="22"/>
                <w:szCs w:val="22"/>
              </w:rPr>
              <w:t xml:space="preserve"> impacts in the provision of desert ecosystem goods and services, </w:t>
            </w:r>
            <w:r>
              <w:rPr>
                <w:sz w:val="22"/>
                <w:szCs w:val="22"/>
              </w:rPr>
              <w:t xml:space="preserve">in order </w:t>
            </w:r>
            <w:r w:rsidRPr="00D74AD6">
              <w:rPr>
                <w:sz w:val="22"/>
                <w:szCs w:val="22"/>
              </w:rPr>
              <w:t xml:space="preserve">to enable their conservation as well as their rational and sustainable use. It is </w:t>
            </w:r>
            <w:r>
              <w:rPr>
                <w:sz w:val="22"/>
                <w:szCs w:val="22"/>
              </w:rPr>
              <w:t xml:space="preserve">important </w:t>
            </w:r>
            <w:r w:rsidRPr="00D74AD6">
              <w:rPr>
                <w:sz w:val="22"/>
                <w:szCs w:val="22"/>
              </w:rPr>
              <w:t>to emphasi</w:t>
            </w:r>
            <w:r>
              <w:rPr>
                <w:sz w:val="22"/>
                <w:szCs w:val="22"/>
              </w:rPr>
              <w:t>ze</w:t>
            </w:r>
            <w:r w:rsidRPr="00D74AD6">
              <w:rPr>
                <w:sz w:val="22"/>
                <w:szCs w:val="22"/>
              </w:rPr>
              <w:t xml:space="preserve"> that private sector partners, particularly small and </w:t>
            </w:r>
            <w:r>
              <w:rPr>
                <w:sz w:val="22"/>
                <w:szCs w:val="22"/>
              </w:rPr>
              <w:t>medium enterprises (SMEs) and</w:t>
            </w:r>
            <w:r w:rsidRPr="00D74AD6">
              <w:rPr>
                <w:sz w:val="22"/>
                <w:szCs w:val="22"/>
              </w:rPr>
              <w:t xml:space="preserve"> vulnerable groups (rural women and youth) will be included in consultations; </w:t>
            </w:r>
            <w:r>
              <w:rPr>
                <w:sz w:val="22"/>
                <w:szCs w:val="22"/>
              </w:rPr>
              <w:t>and (iv) integrating</w:t>
            </w:r>
            <w:r w:rsidRPr="00D74AD6">
              <w:rPr>
                <w:sz w:val="22"/>
                <w:szCs w:val="22"/>
              </w:rPr>
              <w:t xml:space="preserve"> IEM and climate change adaptation in</w:t>
            </w:r>
            <w:r>
              <w:rPr>
                <w:sz w:val="22"/>
                <w:szCs w:val="22"/>
              </w:rPr>
              <w:t>to the</w:t>
            </w:r>
            <w:r w:rsidRPr="00D74AD6">
              <w:rPr>
                <w:sz w:val="22"/>
                <w:szCs w:val="22"/>
              </w:rPr>
              <w:t xml:space="preserve"> SNAT and FYAP where applicable.</w:t>
            </w:r>
            <w:r w:rsidRPr="00D74AD6">
              <w:rPr>
                <w:b/>
                <w:sz w:val="22"/>
                <w:szCs w:val="22"/>
              </w:rPr>
              <w:t xml:space="preserve">  </w:t>
            </w:r>
          </w:p>
          <w:p w:rsidR="001647A3" w:rsidRDefault="001647A3" w:rsidP="001647A3">
            <w:pPr>
              <w:spacing w:after="120"/>
              <w:jc w:val="both"/>
              <w:rPr>
                <w:sz w:val="22"/>
                <w:szCs w:val="22"/>
              </w:rPr>
            </w:pPr>
            <w:r>
              <w:rPr>
                <w:b/>
                <w:sz w:val="22"/>
                <w:szCs w:val="22"/>
              </w:rPr>
              <w:t xml:space="preserve">Component 3. </w:t>
            </w:r>
            <w:r w:rsidRPr="00702F2A">
              <w:rPr>
                <w:b/>
                <w:sz w:val="22"/>
                <w:szCs w:val="22"/>
              </w:rPr>
              <w:t xml:space="preserve">Project Management, Coordination, Monitoring and Evaluation.  </w:t>
            </w:r>
            <w:r w:rsidRPr="00702F2A">
              <w:rPr>
                <w:sz w:val="22"/>
                <w:szCs w:val="22"/>
              </w:rPr>
              <w:t xml:space="preserve">This component will provide support for project implementation, coordination, management, supervision, and Monitoring and Evaluation, including the establishment of a Project Management Unit (PMU) and of a Monitoring and Evaluation (M&amp;E) system. In addition, the component will finance a dissemination strategy to increase public awareness of IEM approach, good practices of conserving and use of related desert ecosystems services and goods, climate change adaptation measures, and other good practices generated by the project in view of disseminating and scaling up through different national mechanisms and social media.  </w:t>
            </w:r>
          </w:p>
          <w:p w:rsidR="00955834" w:rsidRDefault="00955834" w:rsidP="002E2A00">
            <w:pPr>
              <w:autoSpaceDE w:val="0"/>
              <w:autoSpaceDN w:val="0"/>
              <w:adjustRightInd w:val="0"/>
              <w:spacing w:after="120"/>
              <w:jc w:val="both"/>
              <w:rPr>
                <w:sz w:val="22"/>
                <w:szCs w:val="22"/>
              </w:rPr>
            </w:pPr>
            <w:r w:rsidRPr="00655957">
              <w:rPr>
                <w:b/>
                <w:sz w:val="22"/>
                <w:szCs w:val="22"/>
              </w:rPr>
              <w:t>SCCF Funding.</w:t>
            </w:r>
            <w:r>
              <w:rPr>
                <w:sz w:val="22"/>
                <w:szCs w:val="22"/>
              </w:rPr>
              <w:t xml:space="preserve"> Through </w:t>
            </w:r>
            <w:r w:rsidR="00655957">
              <w:rPr>
                <w:sz w:val="22"/>
                <w:szCs w:val="22"/>
              </w:rPr>
              <w:t>its</w:t>
            </w:r>
            <w:r>
              <w:rPr>
                <w:sz w:val="22"/>
                <w:szCs w:val="22"/>
              </w:rPr>
              <w:t xml:space="preserve"> pilot investments, the ALG-DELP </w:t>
            </w:r>
            <w:r w:rsidR="00655957">
              <w:rPr>
                <w:sz w:val="22"/>
                <w:szCs w:val="22"/>
              </w:rPr>
              <w:t>will address</w:t>
            </w:r>
            <w:r>
              <w:rPr>
                <w:sz w:val="22"/>
                <w:szCs w:val="22"/>
              </w:rPr>
              <w:t xml:space="preserve"> two important SCCF </w:t>
            </w:r>
            <w:r w:rsidRPr="00955834">
              <w:rPr>
                <w:sz w:val="22"/>
                <w:szCs w:val="22"/>
              </w:rPr>
              <w:t xml:space="preserve">objectives: </w:t>
            </w:r>
            <w:r w:rsidR="00655957">
              <w:rPr>
                <w:sz w:val="22"/>
                <w:szCs w:val="22"/>
              </w:rPr>
              <w:t>(i) reducing</w:t>
            </w:r>
            <w:r w:rsidRPr="00955834">
              <w:rPr>
                <w:sz w:val="22"/>
                <w:szCs w:val="22"/>
              </w:rPr>
              <w:t xml:space="preserve"> vulnerability to climate change of de</w:t>
            </w:r>
            <w:r>
              <w:rPr>
                <w:sz w:val="22"/>
                <w:szCs w:val="22"/>
              </w:rPr>
              <w:t>sert communities and ecosystems; and (ii)</w:t>
            </w:r>
            <w:r w:rsidR="00655957">
              <w:rPr>
                <w:sz w:val="22"/>
                <w:szCs w:val="22"/>
              </w:rPr>
              <w:t xml:space="preserve"> increasing</w:t>
            </w:r>
            <w:r w:rsidRPr="00955834">
              <w:rPr>
                <w:sz w:val="22"/>
                <w:szCs w:val="22"/>
              </w:rPr>
              <w:t xml:space="preserve"> adaptive capacity. </w:t>
            </w:r>
          </w:p>
          <w:p w:rsidR="0047544B" w:rsidRDefault="0047544B" w:rsidP="0047544B">
            <w:pPr>
              <w:pStyle w:val="Footer"/>
              <w:tabs>
                <w:tab w:val="clear" w:pos="4320"/>
                <w:tab w:val="clear" w:pos="8640"/>
              </w:tabs>
              <w:spacing w:after="80"/>
              <w:jc w:val="both"/>
              <w:rPr>
                <w:sz w:val="22"/>
                <w:szCs w:val="22"/>
              </w:rPr>
            </w:pPr>
            <w:r w:rsidRPr="00C0110E">
              <w:rPr>
                <w:sz w:val="22"/>
                <w:szCs w:val="22"/>
              </w:rPr>
              <w:t>The objective of the Climate Resilient Desert Agriculture Project is to contribute to the integrated oasis agricultural management and diversified livelihoods opportunities in Algerian deserts through piloting climate change adaptation approach within the Five Year Agriculture Plan.</w:t>
            </w:r>
            <w:r>
              <w:rPr>
                <w:sz w:val="22"/>
                <w:szCs w:val="22"/>
              </w:rPr>
              <w:t xml:space="preserve"> </w:t>
            </w:r>
          </w:p>
          <w:p w:rsidR="0047544B" w:rsidRPr="009215B7" w:rsidRDefault="0047544B" w:rsidP="0047544B">
            <w:pPr>
              <w:rPr>
                <w:sz w:val="22"/>
                <w:szCs w:val="22"/>
              </w:rPr>
            </w:pPr>
            <w:r w:rsidRPr="00765409">
              <w:rPr>
                <w:sz w:val="22"/>
                <w:szCs w:val="22"/>
              </w:rPr>
              <w:t xml:space="preserve">Three outcomes include: </w:t>
            </w:r>
            <w:r w:rsidR="00821E5D">
              <w:rPr>
                <w:sz w:val="22"/>
                <w:szCs w:val="22"/>
              </w:rPr>
              <w:t>(</w:t>
            </w:r>
            <w:r w:rsidRPr="00765409">
              <w:rPr>
                <w:sz w:val="22"/>
                <w:szCs w:val="22"/>
              </w:rPr>
              <w:t>i)</w:t>
            </w:r>
            <w:r>
              <w:rPr>
                <w:sz w:val="22"/>
                <w:szCs w:val="22"/>
              </w:rPr>
              <w:t xml:space="preserve"> </w:t>
            </w:r>
            <w:r w:rsidRPr="00C0110E">
              <w:rPr>
                <w:sz w:val="22"/>
                <w:szCs w:val="22"/>
              </w:rPr>
              <w:t xml:space="preserve">Improved desert agricultural management at selected oasis; </w:t>
            </w:r>
            <w:r w:rsidR="00821E5D">
              <w:rPr>
                <w:sz w:val="22"/>
                <w:szCs w:val="22"/>
              </w:rPr>
              <w:t>(</w:t>
            </w:r>
            <w:r w:rsidRPr="00C0110E">
              <w:rPr>
                <w:sz w:val="22"/>
                <w:szCs w:val="22"/>
              </w:rPr>
              <w:t xml:space="preserve">ii) Diversified and strengthened livelihoods for vulnerable people in targeted areas; and </w:t>
            </w:r>
            <w:r w:rsidR="00821E5D">
              <w:rPr>
                <w:sz w:val="22"/>
                <w:szCs w:val="22"/>
              </w:rPr>
              <w:t>(</w:t>
            </w:r>
            <w:r w:rsidRPr="00C0110E">
              <w:rPr>
                <w:sz w:val="22"/>
                <w:szCs w:val="22"/>
              </w:rPr>
              <w:t>iii) CC adaptation practices to improve desert agriculture and livelihoods disseminated.</w:t>
            </w:r>
            <w:r>
              <w:rPr>
                <w:sz w:val="22"/>
                <w:szCs w:val="22"/>
              </w:rPr>
              <w:t xml:space="preserve"> </w:t>
            </w:r>
            <w:r w:rsidR="00821E5D">
              <w:rPr>
                <w:sz w:val="22"/>
                <w:szCs w:val="22"/>
              </w:rPr>
              <w:t>The expected outputs include: (a</w:t>
            </w:r>
            <w:r>
              <w:rPr>
                <w:sz w:val="22"/>
                <w:szCs w:val="22"/>
              </w:rPr>
              <w:t xml:space="preserve">) </w:t>
            </w:r>
            <w:r w:rsidRPr="00C0110E">
              <w:rPr>
                <w:sz w:val="22"/>
                <w:szCs w:val="22"/>
              </w:rPr>
              <w:t>Types of inte</w:t>
            </w:r>
            <w:r w:rsidR="00821E5D">
              <w:rPr>
                <w:sz w:val="22"/>
                <w:szCs w:val="22"/>
              </w:rPr>
              <w:t>grated agricultural practices (</w:t>
            </w:r>
            <w:r w:rsidRPr="00C0110E">
              <w:rPr>
                <w:sz w:val="22"/>
                <w:szCs w:val="22"/>
              </w:rPr>
              <w:t>managing oasis agricultural resources and conserving desert ecosystems by communities) demonstrated at selected oasis</w:t>
            </w:r>
            <w:r w:rsidR="00821E5D">
              <w:rPr>
                <w:sz w:val="22"/>
                <w:szCs w:val="22"/>
              </w:rPr>
              <w:t>; (b</w:t>
            </w:r>
            <w:r w:rsidRPr="00C0110E">
              <w:rPr>
                <w:sz w:val="22"/>
                <w:szCs w:val="22"/>
              </w:rPr>
              <w:t>) Targeted individuals and community livelihood strategies strengthened in relation to climate change impa</w:t>
            </w:r>
            <w:r w:rsidR="00821E5D">
              <w:rPr>
                <w:sz w:val="22"/>
                <w:szCs w:val="22"/>
              </w:rPr>
              <w:t>cts and climate variability; (c</w:t>
            </w:r>
            <w:r w:rsidRPr="00C0110E">
              <w:rPr>
                <w:sz w:val="22"/>
                <w:szCs w:val="22"/>
              </w:rPr>
              <w:t>) Project has an established and functional M&amp;E system</w:t>
            </w:r>
            <w:r>
              <w:rPr>
                <w:sz w:val="22"/>
                <w:szCs w:val="22"/>
              </w:rPr>
              <w:t xml:space="preserve">; and </w:t>
            </w:r>
            <w:r w:rsidR="00821E5D">
              <w:rPr>
                <w:sz w:val="22"/>
                <w:szCs w:val="22"/>
              </w:rPr>
              <w:t>(d</w:t>
            </w:r>
            <w:r>
              <w:rPr>
                <w:sz w:val="22"/>
                <w:szCs w:val="22"/>
              </w:rPr>
              <w:t xml:space="preserve">) </w:t>
            </w:r>
            <w:r w:rsidRPr="00C0110E">
              <w:rPr>
                <w:sz w:val="22"/>
                <w:szCs w:val="22"/>
              </w:rPr>
              <w:t>CC adaptation knowledge and practices documented and disseminated through FYAP mechanism</w:t>
            </w:r>
            <w:r>
              <w:rPr>
                <w:sz w:val="22"/>
                <w:szCs w:val="22"/>
              </w:rPr>
              <w:t>.</w:t>
            </w:r>
            <w:r w:rsidRPr="00C0110E">
              <w:rPr>
                <w:sz w:val="22"/>
                <w:szCs w:val="22"/>
              </w:rPr>
              <w:t xml:space="preserve"> </w:t>
            </w:r>
          </w:p>
          <w:p w:rsidR="0047544B" w:rsidRPr="009215B7" w:rsidRDefault="0047544B" w:rsidP="0047544B">
            <w:pPr>
              <w:rPr>
                <w:sz w:val="22"/>
                <w:szCs w:val="22"/>
              </w:rPr>
            </w:pPr>
          </w:p>
          <w:p w:rsidR="0047544B" w:rsidRDefault="0047544B" w:rsidP="0047544B">
            <w:pPr>
              <w:rPr>
                <w:noProof/>
                <w:sz w:val="20"/>
                <w:szCs w:val="20"/>
              </w:rPr>
            </w:pPr>
          </w:p>
          <w:p w:rsidR="0047544B" w:rsidRDefault="0047544B" w:rsidP="0047544B">
            <w:pPr>
              <w:pStyle w:val="Footer"/>
              <w:tabs>
                <w:tab w:val="clear" w:pos="4320"/>
                <w:tab w:val="clear" w:pos="8640"/>
              </w:tabs>
              <w:spacing w:after="80"/>
              <w:rPr>
                <w:b/>
              </w:rPr>
            </w:pPr>
            <w:r w:rsidRPr="003F6236">
              <w:rPr>
                <w:b/>
              </w:rPr>
              <w:t xml:space="preserve">Describe the baseline project and the problem that it seeks to address:  </w:t>
            </w:r>
          </w:p>
          <w:p w:rsidR="0047544B" w:rsidRPr="00765409" w:rsidRDefault="0047544B" w:rsidP="0047544B">
            <w:pPr>
              <w:pStyle w:val="Footer"/>
              <w:tabs>
                <w:tab w:val="clear" w:pos="4320"/>
                <w:tab w:val="clear" w:pos="8640"/>
              </w:tabs>
              <w:spacing w:after="80"/>
              <w:jc w:val="both"/>
              <w:rPr>
                <w:sz w:val="22"/>
                <w:szCs w:val="22"/>
              </w:rPr>
            </w:pPr>
            <w:r w:rsidRPr="00C0110E">
              <w:rPr>
                <w:sz w:val="22"/>
                <w:szCs w:val="22"/>
              </w:rPr>
              <w:t xml:space="preserve">The Climate Resilient project is a strategic effort to understand, raise awareness of, and pilot climate change adaptation approaches through piloting integrated desert oasis agriculture in order to increase both desert ecosystem and community resilience to climate change challenges.  </w:t>
            </w:r>
          </w:p>
          <w:p w:rsidR="0047544B" w:rsidRPr="00765409" w:rsidRDefault="0047544B" w:rsidP="0047544B">
            <w:pPr>
              <w:pStyle w:val="Footer"/>
              <w:tabs>
                <w:tab w:val="clear" w:pos="4320"/>
                <w:tab w:val="clear" w:pos="8640"/>
              </w:tabs>
              <w:spacing w:after="80"/>
              <w:jc w:val="both"/>
              <w:rPr>
                <w:sz w:val="22"/>
                <w:szCs w:val="22"/>
              </w:rPr>
            </w:pPr>
            <w:r w:rsidRPr="00C0110E">
              <w:rPr>
                <w:sz w:val="22"/>
                <w:szCs w:val="22"/>
              </w:rPr>
              <w:t xml:space="preserve">The Algerian territory is home to several large geographic entities, but is largely covered by deserts. The Algerian deserts have extreme climatic conditions, and are also fragile soils. In semi-arid and arid step environments, non-adapted mechanized agriculture and significant </w:t>
            </w:r>
            <w:r w:rsidRPr="00C0110E">
              <w:rPr>
                <w:sz w:val="22"/>
                <w:szCs w:val="22"/>
              </w:rPr>
              <w:lastRenderedPageBreak/>
              <w:t xml:space="preserve">overgrazing, exacerbated by endemic drought, are the main causes of the non-regeneration of already sparse vegetation, leading to the permanent loss of topsoil and resulting in the degradation of the rangeland environment. Economic pressures can lead to the overexploitation of land and natural resources, and in general the poorest populations are those that are most affected. For populations who depend on the land for subsistence, exacerbated poverty conditions can lead in turn drive them to overexploit this resource for nourishment, lodging, as well as energy and income sources. Land degradation is thus both a cause and consequence of poverty. </w:t>
            </w:r>
          </w:p>
          <w:p w:rsidR="0047544B" w:rsidRPr="00765409" w:rsidRDefault="0047544B" w:rsidP="0047544B">
            <w:pPr>
              <w:spacing w:after="120"/>
              <w:jc w:val="both"/>
              <w:rPr>
                <w:sz w:val="22"/>
                <w:szCs w:val="22"/>
              </w:rPr>
            </w:pPr>
            <w:r w:rsidRPr="00C0110E">
              <w:rPr>
                <w:sz w:val="22"/>
                <w:szCs w:val="22"/>
              </w:rPr>
              <w:t xml:space="preserve">To address these major challenges, the Government of Algeria has been planning and carrying out a number of interventions which are directly linked to this Climate Resilient project. The FYAP (2010-2014) has fully budgeted to finance related projects which cover also desert areas. These projects include restoration of traditional irrigation systems (foggara), oasis agriculture, livestock and rangeland. Specific projects which would serve as baseline for this Climate Resilient project include: </w:t>
            </w:r>
          </w:p>
          <w:p w:rsidR="0047544B" w:rsidRPr="00765409" w:rsidRDefault="0047544B" w:rsidP="0047544B">
            <w:pPr>
              <w:numPr>
                <w:ilvl w:val="0"/>
                <w:numId w:val="19"/>
              </w:numPr>
              <w:spacing w:after="120"/>
              <w:jc w:val="both"/>
              <w:rPr>
                <w:sz w:val="22"/>
                <w:szCs w:val="22"/>
              </w:rPr>
            </w:pPr>
            <w:r w:rsidRPr="00C0110E">
              <w:rPr>
                <w:sz w:val="22"/>
                <w:szCs w:val="22"/>
              </w:rPr>
              <w:t xml:space="preserve">projects under pillars II and III of the FYAP at the selected sites – Rural Renewal Support Program and Reinforcing Farmers’ Capacity through Technical Assistance with substantive government budget; and </w:t>
            </w:r>
          </w:p>
          <w:p w:rsidR="0047544B" w:rsidRPr="00765409" w:rsidRDefault="0047544B" w:rsidP="0047544B">
            <w:pPr>
              <w:numPr>
                <w:ilvl w:val="0"/>
                <w:numId w:val="19"/>
              </w:numPr>
              <w:spacing w:after="120"/>
              <w:jc w:val="both"/>
              <w:rPr>
                <w:sz w:val="22"/>
                <w:szCs w:val="22"/>
              </w:rPr>
            </w:pPr>
            <w:r w:rsidRPr="00C0110E">
              <w:rPr>
                <w:sz w:val="22"/>
                <w:szCs w:val="22"/>
              </w:rPr>
              <w:t xml:space="preserve">four World Bank Reimbursable Technical Assistances (RTA) in the area of agriculture and deserts: </w:t>
            </w:r>
          </w:p>
          <w:p w:rsidR="0047544B" w:rsidRPr="00765409" w:rsidRDefault="0047544B" w:rsidP="0047544B">
            <w:pPr>
              <w:numPr>
                <w:ilvl w:val="0"/>
                <w:numId w:val="20"/>
              </w:numPr>
              <w:spacing w:after="120"/>
              <w:jc w:val="both"/>
              <w:rPr>
                <w:sz w:val="22"/>
                <w:szCs w:val="22"/>
              </w:rPr>
            </w:pPr>
            <w:r w:rsidRPr="00C0110E">
              <w:rPr>
                <w:sz w:val="22"/>
                <w:szCs w:val="22"/>
              </w:rPr>
              <w:t>Assist the Ministry of Agriculture in selecting and creating fully integrated agricultural development zones (Integrated Agro-Food Centers)</w:t>
            </w:r>
          </w:p>
          <w:p w:rsidR="0047544B" w:rsidRPr="00765409" w:rsidRDefault="0047544B" w:rsidP="0047544B">
            <w:pPr>
              <w:numPr>
                <w:ilvl w:val="0"/>
                <w:numId w:val="20"/>
              </w:numPr>
              <w:spacing w:after="120"/>
              <w:jc w:val="both"/>
              <w:rPr>
                <w:sz w:val="22"/>
                <w:szCs w:val="22"/>
              </w:rPr>
            </w:pPr>
            <w:r w:rsidRPr="00C0110E">
              <w:rPr>
                <w:sz w:val="22"/>
                <w:szCs w:val="22"/>
              </w:rPr>
              <w:t>Support the Rural Renewal Support Program (RRSP) aims to assist the Ministry of Agriculture in design, implementation, supervision and monitoring and evaluation of RRSP</w:t>
            </w:r>
          </w:p>
          <w:p w:rsidR="0047544B" w:rsidRPr="00765409" w:rsidRDefault="0047544B" w:rsidP="0047544B">
            <w:pPr>
              <w:numPr>
                <w:ilvl w:val="0"/>
                <w:numId w:val="20"/>
              </w:numPr>
              <w:spacing w:after="120"/>
              <w:jc w:val="both"/>
              <w:rPr>
                <w:sz w:val="22"/>
                <w:szCs w:val="22"/>
              </w:rPr>
            </w:pPr>
            <w:r w:rsidRPr="00C0110E">
              <w:rPr>
                <w:sz w:val="22"/>
                <w:szCs w:val="22"/>
              </w:rPr>
              <w:t xml:space="preserve">Support of the development of agricultural statistics, information systems and monitoring and evaluation (SASISE) </w:t>
            </w:r>
          </w:p>
          <w:p w:rsidR="0047544B" w:rsidRPr="00765409" w:rsidRDefault="0047544B" w:rsidP="0047544B">
            <w:pPr>
              <w:numPr>
                <w:ilvl w:val="0"/>
                <w:numId w:val="20"/>
              </w:numPr>
              <w:spacing w:after="120"/>
              <w:jc w:val="both"/>
              <w:rPr>
                <w:sz w:val="22"/>
                <w:szCs w:val="22"/>
              </w:rPr>
            </w:pPr>
            <w:r w:rsidRPr="00C0110E">
              <w:rPr>
                <w:sz w:val="22"/>
                <w:szCs w:val="22"/>
              </w:rPr>
              <w:t>Support for the Integrated Desert Management aims to help the Ministry of Environment with the integrated desert ecosystem management approach.</w:t>
            </w:r>
          </w:p>
          <w:p w:rsidR="0047544B" w:rsidRPr="00765409" w:rsidRDefault="0047544B" w:rsidP="0047544B">
            <w:pPr>
              <w:spacing w:after="120"/>
              <w:jc w:val="both"/>
              <w:rPr>
                <w:sz w:val="22"/>
                <w:szCs w:val="22"/>
              </w:rPr>
            </w:pPr>
            <w:r w:rsidRPr="00C0110E">
              <w:rPr>
                <w:sz w:val="22"/>
                <w:szCs w:val="22"/>
              </w:rPr>
              <w:t xml:space="preserve">The Climate Resilient project is going to complement the existing projects and RTAs by bringing climate change adaptation concept and approaches. Specifically the Project will contribute to the integrated oasis agricultural management and diversification of livelihoods in Algerian deserts through piloting adaptive approach within the Five Year Agriculture Plan. The pilot will take place through a network of intervention sites with broad local communities’ participation. </w:t>
            </w:r>
          </w:p>
          <w:p w:rsidR="0047544B" w:rsidRPr="00765409" w:rsidRDefault="0047544B" w:rsidP="0047544B">
            <w:pPr>
              <w:spacing w:after="120"/>
              <w:jc w:val="both"/>
              <w:rPr>
                <w:sz w:val="22"/>
                <w:szCs w:val="22"/>
              </w:rPr>
            </w:pPr>
            <w:r w:rsidRPr="00C0110E">
              <w:rPr>
                <w:sz w:val="22"/>
                <w:szCs w:val="22"/>
              </w:rPr>
              <w:t xml:space="preserve">The objective of the Climate Resilient Desert Agriculture Project is to contribute to the integrated oasis agricultural management and diversified livelihoods opportunities in </w:t>
            </w:r>
            <w:r w:rsidR="00DD48D7" w:rsidRPr="00C0110E">
              <w:rPr>
                <w:sz w:val="22"/>
                <w:szCs w:val="22"/>
              </w:rPr>
              <w:t>Algerian</w:t>
            </w:r>
            <w:r w:rsidRPr="00C0110E">
              <w:rPr>
                <w:sz w:val="22"/>
                <w:szCs w:val="22"/>
              </w:rPr>
              <w:t xml:space="preserve"> deserts through piloting climate change adaptation approach within the Five Year Agriculture Plan.</w:t>
            </w:r>
          </w:p>
          <w:p w:rsidR="0047544B" w:rsidRPr="00765409" w:rsidRDefault="0047544B" w:rsidP="0047544B">
            <w:pPr>
              <w:spacing w:after="120"/>
              <w:jc w:val="both"/>
              <w:rPr>
                <w:sz w:val="22"/>
                <w:szCs w:val="22"/>
              </w:rPr>
            </w:pPr>
            <w:r w:rsidRPr="00C0110E">
              <w:rPr>
                <w:sz w:val="22"/>
                <w:szCs w:val="22"/>
              </w:rPr>
              <w:t xml:space="preserve">The objective of the Climate Resilient project will be achieved through the following three interrelated project components: </w:t>
            </w:r>
          </w:p>
          <w:p w:rsidR="0047544B" w:rsidRPr="00765409" w:rsidRDefault="0047544B" w:rsidP="0047544B">
            <w:pPr>
              <w:spacing w:after="120"/>
              <w:ind w:left="720"/>
              <w:jc w:val="both"/>
              <w:rPr>
                <w:sz w:val="22"/>
                <w:szCs w:val="22"/>
              </w:rPr>
            </w:pPr>
            <w:r w:rsidRPr="00C0110E">
              <w:rPr>
                <w:sz w:val="22"/>
                <w:szCs w:val="22"/>
              </w:rPr>
              <w:t xml:space="preserve">i. Adaptive agricultural practices and diversified livelihoonds; </w:t>
            </w:r>
          </w:p>
          <w:p w:rsidR="0047544B" w:rsidRPr="00765409" w:rsidRDefault="0047544B" w:rsidP="0047544B">
            <w:pPr>
              <w:spacing w:after="120"/>
              <w:ind w:left="720"/>
              <w:jc w:val="both"/>
              <w:rPr>
                <w:sz w:val="22"/>
                <w:szCs w:val="22"/>
              </w:rPr>
            </w:pPr>
            <w:r w:rsidRPr="00C0110E">
              <w:rPr>
                <w:sz w:val="22"/>
                <w:szCs w:val="22"/>
              </w:rPr>
              <w:t xml:space="preserve">ii. Improved policy and institutional framework for climate change adaptation; and  </w:t>
            </w:r>
          </w:p>
          <w:p w:rsidR="0047544B" w:rsidRPr="00765409" w:rsidRDefault="0047544B" w:rsidP="0047544B">
            <w:pPr>
              <w:spacing w:after="120"/>
              <w:ind w:firstLine="720"/>
              <w:jc w:val="both"/>
              <w:rPr>
                <w:sz w:val="22"/>
                <w:szCs w:val="22"/>
              </w:rPr>
            </w:pPr>
            <w:r w:rsidRPr="00C0110E">
              <w:rPr>
                <w:sz w:val="22"/>
                <w:szCs w:val="22"/>
              </w:rPr>
              <w:t xml:space="preserve">iii. Project management. </w:t>
            </w:r>
          </w:p>
          <w:p w:rsidR="0047544B" w:rsidRPr="00765409" w:rsidRDefault="0047544B" w:rsidP="00DD48D7">
            <w:pPr>
              <w:numPr>
                <w:ilvl w:val="0"/>
                <w:numId w:val="18"/>
              </w:numPr>
              <w:spacing w:after="120"/>
              <w:ind w:left="0" w:firstLine="0"/>
              <w:jc w:val="both"/>
              <w:rPr>
                <w:sz w:val="22"/>
                <w:szCs w:val="22"/>
              </w:rPr>
            </w:pPr>
            <w:r w:rsidRPr="00C0110E">
              <w:rPr>
                <w:sz w:val="22"/>
                <w:szCs w:val="22"/>
              </w:rPr>
              <w:t xml:space="preserve">Adaptive agricultural practices and diversified livelihoods. This component will put in place a network of sites to demonstrate the integrated oasis agricultural management (manage oasis agricultural resources and conserve desert ecosystems to increase resilience to CC </w:t>
            </w:r>
            <w:r w:rsidRPr="00C0110E">
              <w:rPr>
                <w:sz w:val="22"/>
                <w:szCs w:val="22"/>
              </w:rPr>
              <w:lastRenderedPageBreak/>
              <w:t xml:space="preserve">impacts), and diversified livelihoods. The integrated and adaptive measures will be based on co-management approach with strong participation of desert communities and most vulnerable people (women and youth). The initial sites will be selected based on characteristics typical of different oasis systems in Southern Algeria, including agro-biodiversity hotspots, and important agricultural and groundwater aquifer areas of Algerian deserts. This component will finance i) the preparation and implementation of management plans for the selected sites in the context of sustainable use of water and land resources, adaptive agricultural practices, and diversified livelihoods to reduce resilience to climate change impacts; ii) improved oasis agricultural activities, including vertical oasis agriculture, drought resilient species/seeds, and restoration of traditional irrigation systems; and iii) diversification of livelihood opportunities to reduce vulnerability of local communities to droughts and heat, including, apiculture, medicinal and aromatic plants, fruit tree cultures, and date culture, ecotourism, among others. </w:t>
            </w:r>
          </w:p>
          <w:p w:rsidR="0047544B" w:rsidRPr="00765409" w:rsidRDefault="0047544B" w:rsidP="00DD48D7">
            <w:pPr>
              <w:numPr>
                <w:ilvl w:val="0"/>
                <w:numId w:val="18"/>
              </w:numPr>
              <w:spacing w:after="120"/>
              <w:ind w:left="0" w:firstLine="0"/>
              <w:jc w:val="both"/>
              <w:rPr>
                <w:sz w:val="22"/>
                <w:szCs w:val="22"/>
              </w:rPr>
            </w:pPr>
            <w:r w:rsidRPr="00C0110E">
              <w:rPr>
                <w:sz w:val="22"/>
                <w:szCs w:val="22"/>
              </w:rPr>
              <w:t xml:space="preserve">Improved policy and institutional framework for climate change adaptation. This component will help with an enabling environment to implement the integrated oasis agriculture at local, regional and national levels. Specific activities include: i) Establishment of a cross-sectorial coordination mechanism for integated oasis agriculture to address CC impacts. The coordination mechanism will include key sectors, such as, agriculture, hydro resources management, and environment at national and regional levels. This component will also help strengthen capacity of the existing institutions under FYAP at different levels, and integrate climate change adaptation in FYAP where applicable; ii) Knowledge sharing and sensitization on climate change adaptation. Specific activities include: stock taking and gap analysis in terms of knowledge to understand climate change challenges for agriculture and livelihoods in Southern Algeria; document related traditional knowledge; provide training to targeted stakeholders; as well as dissemination through FYAP of the integrated oasis agriculture and related good practices from the Project; and iii) Support a participatory and consultative approach for integrated agriculture and diversified livelihoods. Specific activities will include: strengthening community networks and farmers’ associations as co-management of oasis resources at project sites; participation of local communities in the preparation and implementation of management plans under project Component 1. It is to emphasis that private sector partners, particularly small and medium enterprises (SMEs) and most vulnerable groups (women and youth) will be included in consultations; </w:t>
            </w:r>
          </w:p>
          <w:p w:rsidR="0047544B" w:rsidRPr="00765409" w:rsidRDefault="0047544B" w:rsidP="00DD48D7">
            <w:pPr>
              <w:numPr>
                <w:ilvl w:val="0"/>
                <w:numId w:val="18"/>
              </w:numPr>
              <w:spacing w:after="120"/>
              <w:ind w:left="0" w:firstLine="0"/>
              <w:jc w:val="both"/>
              <w:rPr>
                <w:sz w:val="22"/>
                <w:szCs w:val="22"/>
              </w:rPr>
            </w:pPr>
            <w:r w:rsidRPr="00C0110E">
              <w:rPr>
                <w:sz w:val="22"/>
                <w:szCs w:val="22"/>
              </w:rPr>
              <w:t xml:space="preserve">Project Management.  This component will provide support for project coordination, management, supervision, and Monitoring and Evaluation, including the establishment of a Project Management Unit (PMU) and of a Monitoring and Evaluation (M&amp;E) system. </w:t>
            </w:r>
          </w:p>
          <w:p w:rsidR="0047544B" w:rsidRDefault="0047544B" w:rsidP="00DD48D7">
            <w:pPr>
              <w:spacing w:after="120"/>
              <w:jc w:val="both"/>
              <w:rPr>
                <w:sz w:val="22"/>
                <w:szCs w:val="22"/>
              </w:rPr>
            </w:pPr>
            <w:r w:rsidRPr="00C0110E">
              <w:rPr>
                <w:sz w:val="22"/>
                <w:szCs w:val="22"/>
              </w:rPr>
              <w:t xml:space="preserve">Preliminary intervention areas for the Climate Resilient project will include two governorates within the desert ecosystem, namely, Adrar and Ghardaia. The criteria for the selection of sites will emphasize the following: development and environmental services and goods (oasis agriculture, water harvesting and management, agro-biodiversity, medicinal/aromatic plants, and other harvests) and representativeness of different agricultural practices (geographic balance, agricultural types). </w:t>
            </w:r>
          </w:p>
          <w:p w:rsidR="00B4030D" w:rsidRDefault="00655957" w:rsidP="00B4030D">
            <w:pPr>
              <w:spacing w:after="120"/>
              <w:jc w:val="both"/>
              <w:rPr>
                <w:sz w:val="22"/>
                <w:szCs w:val="22"/>
              </w:rPr>
            </w:pPr>
            <w:r w:rsidRPr="00655957">
              <w:rPr>
                <w:sz w:val="22"/>
                <w:szCs w:val="22"/>
              </w:rPr>
              <w:t xml:space="preserve">The initial focus will be on </w:t>
            </w:r>
            <w:r w:rsidR="007A2138">
              <w:rPr>
                <w:sz w:val="22"/>
                <w:szCs w:val="22"/>
              </w:rPr>
              <w:t>agriculture and associated livelihoods in desert oasis ecosystems. S</w:t>
            </w:r>
            <w:r w:rsidR="00EF367F" w:rsidRPr="00655957">
              <w:rPr>
                <w:sz w:val="22"/>
                <w:szCs w:val="22"/>
              </w:rPr>
              <w:t>pecific measures would include: integrated oasis agricultural man</w:t>
            </w:r>
            <w:r w:rsidR="00EF367F">
              <w:rPr>
                <w:sz w:val="22"/>
                <w:szCs w:val="22"/>
              </w:rPr>
              <w:t>agement, diversified livelihood</w:t>
            </w:r>
            <w:r w:rsidR="00EF367F" w:rsidRPr="00655957">
              <w:rPr>
                <w:sz w:val="22"/>
                <w:szCs w:val="22"/>
              </w:rPr>
              <w:t xml:space="preserve"> opportunities (ecotourism, sola</w:t>
            </w:r>
            <w:r w:rsidR="00EF367F">
              <w:rPr>
                <w:sz w:val="22"/>
                <w:szCs w:val="22"/>
              </w:rPr>
              <w:t>r energy), and the improvement of desert</w:t>
            </w:r>
            <w:r w:rsidR="00EF367F" w:rsidRPr="00655957">
              <w:rPr>
                <w:sz w:val="22"/>
                <w:szCs w:val="22"/>
              </w:rPr>
              <w:t xml:space="preserve"> management through broader participation (women and youth). Besides piloting adaptation measures </w:t>
            </w:r>
            <w:r w:rsidR="00EF367F">
              <w:rPr>
                <w:sz w:val="22"/>
                <w:szCs w:val="22"/>
              </w:rPr>
              <w:t xml:space="preserve">in project sites, </w:t>
            </w:r>
            <w:r w:rsidR="007A2138" w:rsidRPr="00655957">
              <w:rPr>
                <w:sz w:val="22"/>
                <w:szCs w:val="22"/>
              </w:rPr>
              <w:t xml:space="preserve">SCCF will finance an integration of climate change adaption into </w:t>
            </w:r>
            <w:r w:rsidR="007A2138">
              <w:rPr>
                <w:sz w:val="22"/>
                <w:szCs w:val="22"/>
              </w:rPr>
              <w:t xml:space="preserve">the FYAP (2010-2014), particularly </w:t>
            </w:r>
            <w:r w:rsidR="007A2138" w:rsidRPr="00655957">
              <w:rPr>
                <w:sz w:val="22"/>
                <w:szCs w:val="22"/>
              </w:rPr>
              <w:t>pillars II and</w:t>
            </w:r>
            <w:r w:rsidR="007A2138">
              <w:rPr>
                <w:sz w:val="22"/>
                <w:szCs w:val="22"/>
              </w:rPr>
              <w:t xml:space="preserve"> III entitled “</w:t>
            </w:r>
            <w:r w:rsidR="007A2138" w:rsidRPr="00655957">
              <w:rPr>
                <w:sz w:val="22"/>
                <w:szCs w:val="22"/>
              </w:rPr>
              <w:t>Revived Countryside</w:t>
            </w:r>
            <w:r w:rsidR="007A2138">
              <w:rPr>
                <w:sz w:val="22"/>
                <w:szCs w:val="22"/>
              </w:rPr>
              <w:t>”</w:t>
            </w:r>
            <w:r w:rsidR="007A2138" w:rsidRPr="00655957">
              <w:rPr>
                <w:sz w:val="22"/>
                <w:szCs w:val="22"/>
              </w:rPr>
              <w:t xml:space="preserve"> and </w:t>
            </w:r>
            <w:r w:rsidR="007A2138">
              <w:rPr>
                <w:sz w:val="22"/>
                <w:szCs w:val="22"/>
              </w:rPr>
              <w:t>“</w:t>
            </w:r>
            <w:r w:rsidR="007A2138" w:rsidRPr="00655957">
              <w:rPr>
                <w:sz w:val="22"/>
                <w:szCs w:val="22"/>
              </w:rPr>
              <w:t>Reinforcing Farmers’ Capacity through Technical Assistance</w:t>
            </w:r>
            <w:r w:rsidR="007A2138">
              <w:rPr>
                <w:sz w:val="22"/>
                <w:szCs w:val="22"/>
              </w:rPr>
              <w:t>,” respectively, along with a</w:t>
            </w:r>
            <w:r w:rsidR="007A2138" w:rsidRPr="00655957">
              <w:rPr>
                <w:sz w:val="22"/>
                <w:szCs w:val="22"/>
              </w:rPr>
              <w:t xml:space="preserve"> dissemination strategy of adaptation measures.</w:t>
            </w:r>
          </w:p>
          <w:p w:rsidR="00A77BE9" w:rsidRDefault="00A77BE9" w:rsidP="00B4030D">
            <w:pPr>
              <w:spacing w:after="120"/>
              <w:jc w:val="both"/>
              <w:rPr>
                <w:sz w:val="22"/>
                <w:szCs w:val="22"/>
              </w:rPr>
            </w:pPr>
            <w:r>
              <w:rPr>
                <w:sz w:val="22"/>
                <w:szCs w:val="22"/>
              </w:rPr>
              <w:t xml:space="preserve">In term of knowledge generation, SCCF funds will enrich the MENA-DELP program by piloting feasible and practical approaches to combining climate change adaptation with integrated desert ecosystem approaches. This will include the incorporation of scientific </w:t>
            </w:r>
            <w:r>
              <w:rPr>
                <w:sz w:val="22"/>
                <w:szCs w:val="22"/>
              </w:rPr>
              <w:lastRenderedPageBreak/>
              <w:t>knowledge and practical good practices from other countries, as well as the exploration of indigenous and traditional knowledge.</w:t>
            </w:r>
          </w:p>
          <w:p w:rsidR="002E2A00" w:rsidRPr="00893C59" w:rsidRDefault="00EF367F" w:rsidP="00DC7BC0">
            <w:pPr>
              <w:spacing w:after="120"/>
              <w:jc w:val="both"/>
              <w:rPr>
                <w:sz w:val="22"/>
                <w:szCs w:val="22"/>
              </w:rPr>
            </w:pPr>
            <w:r w:rsidRPr="00655957">
              <w:rPr>
                <w:sz w:val="22"/>
                <w:szCs w:val="22"/>
              </w:rPr>
              <w:t xml:space="preserve">Algeria is the first country to use SCCF resources to reduce </w:t>
            </w:r>
            <w:r>
              <w:rPr>
                <w:sz w:val="22"/>
                <w:szCs w:val="22"/>
              </w:rPr>
              <w:t>the vulnerability of desert</w:t>
            </w:r>
            <w:r w:rsidRPr="00655957">
              <w:rPr>
                <w:sz w:val="22"/>
                <w:szCs w:val="22"/>
              </w:rPr>
              <w:t xml:space="preserve"> communities to climate change impacts under the proposed MENA DELP. </w:t>
            </w:r>
            <w:r w:rsidR="00043F6D">
              <w:rPr>
                <w:sz w:val="22"/>
                <w:szCs w:val="22"/>
              </w:rPr>
              <w:t xml:space="preserve">The ALG-DELP will </w:t>
            </w:r>
            <w:r w:rsidR="00655957" w:rsidRPr="00655957">
              <w:rPr>
                <w:sz w:val="22"/>
                <w:szCs w:val="22"/>
              </w:rPr>
              <w:t xml:space="preserve">provide a unique opportunity to </w:t>
            </w:r>
            <w:r w:rsidR="002E2A00">
              <w:rPr>
                <w:sz w:val="22"/>
                <w:szCs w:val="22"/>
              </w:rPr>
              <w:t xml:space="preserve">promote synergies </w:t>
            </w:r>
            <w:r w:rsidR="002E2A00" w:rsidRPr="004A1441">
              <w:rPr>
                <w:sz w:val="22"/>
                <w:szCs w:val="22"/>
              </w:rPr>
              <w:t>across GEF-5 focal area strategies</w:t>
            </w:r>
            <w:r w:rsidR="002E2A00">
              <w:rPr>
                <w:sz w:val="22"/>
                <w:szCs w:val="22"/>
              </w:rPr>
              <w:t xml:space="preserve"> by</w:t>
            </w:r>
            <w:r w:rsidR="00DC7BC0">
              <w:rPr>
                <w:sz w:val="22"/>
                <w:szCs w:val="22"/>
              </w:rPr>
              <w:t xml:space="preserve"> integrating climate change adaptation measures into the </w:t>
            </w:r>
            <w:r w:rsidR="002E2A00" w:rsidRPr="004A1441">
              <w:rPr>
                <w:sz w:val="22"/>
                <w:szCs w:val="22"/>
              </w:rPr>
              <w:t>conservation of desert bio</w:t>
            </w:r>
            <w:r w:rsidR="00DC7BC0">
              <w:rPr>
                <w:sz w:val="22"/>
                <w:szCs w:val="22"/>
              </w:rPr>
              <w:t xml:space="preserve">diversity and agro-biodiversity, </w:t>
            </w:r>
            <w:r w:rsidR="002E2A00" w:rsidRPr="004A1441">
              <w:rPr>
                <w:sz w:val="22"/>
                <w:szCs w:val="22"/>
              </w:rPr>
              <w:t xml:space="preserve">local and national development policies and planning processes, mainstreaming </w:t>
            </w:r>
            <w:r w:rsidR="00DC7BC0">
              <w:rPr>
                <w:sz w:val="22"/>
                <w:szCs w:val="22"/>
              </w:rPr>
              <w:t xml:space="preserve">of </w:t>
            </w:r>
            <w:r w:rsidR="002E2A00" w:rsidRPr="004A1441">
              <w:rPr>
                <w:sz w:val="22"/>
                <w:szCs w:val="22"/>
              </w:rPr>
              <w:t>SL</w:t>
            </w:r>
            <w:r w:rsidR="002E2A00">
              <w:rPr>
                <w:sz w:val="22"/>
                <w:szCs w:val="22"/>
              </w:rPr>
              <w:t>W</w:t>
            </w:r>
            <w:r w:rsidR="002E2A00" w:rsidRPr="004A1441">
              <w:rPr>
                <w:sz w:val="22"/>
                <w:szCs w:val="22"/>
              </w:rPr>
              <w:t xml:space="preserve">M in agricultural systems, and </w:t>
            </w:r>
            <w:r w:rsidR="00DC7BC0">
              <w:rPr>
                <w:sz w:val="22"/>
                <w:szCs w:val="22"/>
              </w:rPr>
              <w:t>in the promotion of</w:t>
            </w:r>
            <w:r w:rsidR="002E2A00" w:rsidRPr="004A1441">
              <w:rPr>
                <w:sz w:val="22"/>
                <w:szCs w:val="22"/>
              </w:rPr>
              <w:t xml:space="preserve"> diversified </w:t>
            </w:r>
            <w:r w:rsidR="002E2A00">
              <w:rPr>
                <w:sz w:val="22"/>
                <w:szCs w:val="22"/>
              </w:rPr>
              <w:t xml:space="preserve">local economies and </w:t>
            </w:r>
            <w:r w:rsidR="002E2A00" w:rsidRPr="004A1441">
              <w:rPr>
                <w:sz w:val="22"/>
                <w:szCs w:val="22"/>
              </w:rPr>
              <w:t>livelihoods opportunities</w:t>
            </w:r>
            <w:r w:rsidR="002E2A00">
              <w:rPr>
                <w:sz w:val="22"/>
                <w:szCs w:val="22"/>
              </w:rPr>
              <w:t>, through the creation of employment for rural youth and improvement of</w:t>
            </w:r>
            <w:r w:rsidR="002E2A00" w:rsidRPr="00655957">
              <w:rPr>
                <w:sz w:val="22"/>
                <w:szCs w:val="22"/>
              </w:rPr>
              <w:t xml:space="preserve"> living conditions for women.</w:t>
            </w:r>
            <w:r w:rsidR="002E2A00">
              <w:rPr>
                <w:sz w:val="22"/>
                <w:szCs w:val="22"/>
              </w:rPr>
              <w:t xml:space="preserve"> </w:t>
            </w:r>
            <w:r w:rsidR="00DC7BC0">
              <w:rPr>
                <w:sz w:val="22"/>
                <w:szCs w:val="22"/>
              </w:rPr>
              <w:t>SCCF funds will</w:t>
            </w:r>
            <w:r w:rsidR="00DC7BC0" w:rsidRPr="00955834">
              <w:rPr>
                <w:sz w:val="22"/>
                <w:szCs w:val="22"/>
              </w:rPr>
              <w:t xml:space="preserve"> contribute to strengthen</w:t>
            </w:r>
            <w:r w:rsidR="00DC7BC0">
              <w:rPr>
                <w:sz w:val="22"/>
                <w:szCs w:val="22"/>
              </w:rPr>
              <w:t>ing</w:t>
            </w:r>
            <w:r w:rsidR="00DC7BC0" w:rsidRPr="00955834">
              <w:rPr>
                <w:sz w:val="22"/>
                <w:szCs w:val="22"/>
              </w:rPr>
              <w:t xml:space="preserve"> desert ecosystems and livelihoods by reducing </w:t>
            </w:r>
            <w:r w:rsidR="00DC7BC0">
              <w:rPr>
                <w:sz w:val="22"/>
                <w:szCs w:val="22"/>
              </w:rPr>
              <w:t>climate change</w:t>
            </w:r>
            <w:r w:rsidR="00DC7BC0" w:rsidRPr="00955834">
              <w:rPr>
                <w:sz w:val="22"/>
                <w:szCs w:val="22"/>
              </w:rPr>
              <w:t xml:space="preserve"> vulnerability in a </w:t>
            </w:r>
            <w:r w:rsidR="00DC7BC0">
              <w:rPr>
                <w:sz w:val="22"/>
                <w:szCs w:val="22"/>
              </w:rPr>
              <w:t>significant</w:t>
            </w:r>
            <w:r w:rsidR="00DC7BC0" w:rsidRPr="00955834">
              <w:rPr>
                <w:sz w:val="22"/>
                <w:szCs w:val="22"/>
              </w:rPr>
              <w:t xml:space="preserve"> desert </w:t>
            </w:r>
            <w:r w:rsidR="00DC7BC0">
              <w:rPr>
                <w:sz w:val="22"/>
                <w:szCs w:val="22"/>
              </w:rPr>
              <w:t>area</w:t>
            </w:r>
            <w:r w:rsidR="00DC7BC0" w:rsidRPr="00955834">
              <w:rPr>
                <w:sz w:val="22"/>
                <w:szCs w:val="22"/>
              </w:rPr>
              <w:t>, with replication potential in similar areas.</w:t>
            </w:r>
            <w:r w:rsidR="00DC7BC0">
              <w:rPr>
                <w:sz w:val="22"/>
                <w:szCs w:val="22"/>
              </w:rPr>
              <w:t xml:space="preserve"> </w:t>
            </w:r>
          </w:p>
        </w:tc>
      </w:tr>
      <w:tr w:rsidR="001647A3" w:rsidRPr="008D4184">
        <w:tc>
          <w:tcPr>
            <w:tcW w:w="1800" w:type="dxa"/>
          </w:tcPr>
          <w:p w:rsidR="001647A3" w:rsidRPr="006F6BB7" w:rsidRDefault="001647A3" w:rsidP="001647A3">
            <w:pPr>
              <w:rPr>
                <w:b/>
                <w:sz w:val="22"/>
                <w:szCs w:val="22"/>
              </w:rPr>
            </w:pPr>
            <w:r w:rsidRPr="006F6BB7">
              <w:rPr>
                <w:rFonts w:ascii="TimesNewRomanPS-BoldMT" w:hAnsi="TimesNewRomanPS-BoldMT" w:cs="TimesNewRomanPS-BoldMT"/>
                <w:b/>
                <w:bCs/>
                <w:sz w:val="22"/>
                <w:szCs w:val="22"/>
              </w:rPr>
              <w:lastRenderedPageBreak/>
              <w:t xml:space="preserve">Incremental GEF financing </w:t>
            </w:r>
          </w:p>
        </w:tc>
        <w:tc>
          <w:tcPr>
            <w:tcW w:w="8550" w:type="dxa"/>
          </w:tcPr>
          <w:p w:rsidR="001647A3" w:rsidRPr="00B578B8" w:rsidRDefault="001647A3" w:rsidP="001647A3">
            <w:pPr>
              <w:rPr>
                <w:b/>
                <w:bCs/>
                <w:sz w:val="22"/>
                <w:szCs w:val="22"/>
              </w:rPr>
            </w:pPr>
            <w:r w:rsidRPr="00B578B8">
              <w:rPr>
                <w:b/>
                <w:bCs/>
                <w:sz w:val="22"/>
                <w:szCs w:val="22"/>
              </w:rPr>
              <w:t>Incremental GEF financing / Additional LDCF/SCCF: $</w:t>
            </w:r>
            <w:r w:rsidR="0004057D">
              <w:rPr>
                <w:b/>
                <w:bCs/>
                <w:sz w:val="22"/>
                <w:szCs w:val="22"/>
              </w:rPr>
              <w:t>8</w:t>
            </w:r>
            <w:r w:rsidR="0004057D" w:rsidRPr="00B578B8">
              <w:rPr>
                <w:b/>
                <w:bCs/>
                <w:sz w:val="22"/>
                <w:szCs w:val="22"/>
              </w:rPr>
              <w:t xml:space="preserve"> </w:t>
            </w:r>
            <w:r w:rsidRPr="00B578B8">
              <w:rPr>
                <w:b/>
                <w:bCs/>
                <w:sz w:val="22"/>
                <w:szCs w:val="22"/>
              </w:rPr>
              <w:t>M</w:t>
            </w:r>
          </w:p>
          <w:p w:rsidR="001647A3" w:rsidRPr="00B578B8" w:rsidRDefault="001647A3" w:rsidP="001647A3">
            <w:pPr>
              <w:rPr>
                <w:sz w:val="22"/>
                <w:szCs w:val="22"/>
              </w:rPr>
            </w:pPr>
            <w:r w:rsidRPr="00B578B8">
              <w:rPr>
                <w:sz w:val="22"/>
                <w:szCs w:val="22"/>
              </w:rPr>
              <w:t xml:space="preserve">Land degradation focal area: </w:t>
            </w:r>
            <w:r w:rsidR="00BC713A">
              <w:rPr>
                <w:sz w:val="22"/>
                <w:szCs w:val="22"/>
              </w:rPr>
              <w:t>$1.99 M</w:t>
            </w:r>
            <w:r w:rsidR="00BC713A" w:rsidRPr="00B578B8">
              <w:rPr>
                <w:sz w:val="22"/>
                <w:szCs w:val="22"/>
              </w:rPr>
              <w:t xml:space="preserve"> </w:t>
            </w:r>
          </w:p>
          <w:p w:rsidR="001647A3" w:rsidRDefault="001647A3" w:rsidP="001647A3">
            <w:pPr>
              <w:rPr>
                <w:sz w:val="22"/>
                <w:szCs w:val="22"/>
              </w:rPr>
            </w:pPr>
            <w:r w:rsidRPr="00B578B8">
              <w:rPr>
                <w:sz w:val="22"/>
                <w:szCs w:val="22"/>
              </w:rPr>
              <w:t xml:space="preserve">Biodiversity focal area: </w:t>
            </w:r>
            <w:r w:rsidR="00BC713A" w:rsidRPr="00B578B8">
              <w:rPr>
                <w:sz w:val="22"/>
                <w:szCs w:val="22"/>
              </w:rPr>
              <w:t>$</w:t>
            </w:r>
            <w:r w:rsidR="006F3A66">
              <w:rPr>
                <w:sz w:val="22"/>
                <w:szCs w:val="22"/>
              </w:rPr>
              <w:t>1.50</w:t>
            </w:r>
            <w:r w:rsidR="00BC713A">
              <w:rPr>
                <w:sz w:val="22"/>
                <w:szCs w:val="22"/>
              </w:rPr>
              <w:t xml:space="preserve"> M</w:t>
            </w:r>
          </w:p>
          <w:p w:rsidR="006F3A66" w:rsidRPr="00B578B8" w:rsidRDefault="006F3A66" w:rsidP="001647A3">
            <w:pPr>
              <w:rPr>
                <w:sz w:val="22"/>
                <w:szCs w:val="22"/>
              </w:rPr>
            </w:pPr>
            <w:r>
              <w:rPr>
                <w:sz w:val="22"/>
                <w:szCs w:val="22"/>
              </w:rPr>
              <w:t xml:space="preserve">Climate Change Mitigation focal area: </w:t>
            </w:r>
            <w:r w:rsidR="00992E92">
              <w:rPr>
                <w:sz w:val="22"/>
                <w:szCs w:val="22"/>
              </w:rPr>
              <w:t>$1.51</w:t>
            </w:r>
          </w:p>
          <w:p w:rsidR="001647A3" w:rsidRPr="006F6BB7" w:rsidRDefault="001647A3" w:rsidP="00E2130C">
            <w:pPr>
              <w:rPr>
                <w:sz w:val="22"/>
                <w:szCs w:val="22"/>
              </w:rPr>
            </w:pPr>
            <w:r w:rsidRPr="00B578B8">
              <w:rPr>
                <w:sz w:val="22"/>
                <w:szCs w:val="22"/>
              </w:rPr>
              <w:t xml:space="preserve">SCCF: </w:t>
            </w:r>
            <w:r>
              <w:rPr>
                <w:sz w:val="22"/>
                <w:szCs w:val="22"/>
              </w:rPr>
              <w:t xml:space="preserve">$ </w:t>
            </w:r>
            <w:r w:rsidR="00E2130C">
              <w:rPr>
                <w:sz w:val="22"/>
                <w:szCs w:val="22"/>
              </w:rPr>
              <w:t xml:space="preserve">3 </w:t>
            </w:r>
            <w:r>
              <w:rPr>
                <w:sz w:val="22"/>
                <w:szCs w:val="22"/>
              </w:rPr>
              <w:t>M</w:t>
            </w:r>
          </w:p>
        </w:tc>
      </w:tr>
      <w:tr w:rsidR="001647A3" w:rsidRPr="008D4184">
        <w:tc>
          <w:tcPr>
            <w:tcW w:w="1800" w:type="dxa"/>
          </w:tcPr>
          <w:p w:rsidR="001647A3" w:rsidRPr="006F6BB7" w:rsidRDefault="001647A3" w:rsidP="001647A3">
            <w:pPr>
              <w:rPr>
                <w:b/>
                <w:sz w:val="22"/>
                <w:szCs w:val="22"/>
              </w:rPr>
            </w:pPr>
            <w:r>
              <w:rPr>
                <w:b/>
                <w:sz w:val="22"/>
                <w:szCs w:val="22"/>
              </w:rPr>
              <w:t>Alignment with the CAS/CPS</w:t>
            </w:r>
          </w:p>
        </w:tc>
        <w:tc>
          <w:tcPr>
            <w:tcW w:w="8550" w:type="dxa"/>
          </w:tcPr>
          <w:p w:rsidR="001647A3" w:rsidRPr="006F6BB7" w:rsidRDefault="001647A3" w:rsidP="001647A3">
            <w:pPr>
              <w:jc w:val="both"/>
              <w:rPr>
                <w:sz w:val="22"/>
              </w:rPr>
            </w:pPr>
            <w:r>
              <w:rPr>
                <w:sz w:val="22"/>
              </w:rPr>
              <w:t xml:space="preserve">The ALG-DELP is </w:t>
            </w:r>
            <w:r w:rsidRPr="00C771CD">
              <w:rPr>
                <w:sz w:val="22"/>
              </w:rPr>
              <w:t xml:space="preserve">responsive to the </w:t>
            </w:r>
            <w:r>
              <w:rPr>
                <w:sz w:val="22"/>
              </w:rPr>
              <w:t xml:space="preserve">2011-2014 CPS, specifically, the area of support centered on the “Promotion of Sustainable Development and Reduction of Spatial Disparities,” which includes “technical assistance to implement environment protection initiatives, as well as technical support to Government programs aiming at reducing spatial disparities, such as the development of competitiveness centers or ecotourism projects”. </w:t>
            </w:r>
          </w:p>
        </w:tc>
      </w:tr>
      <w:tr w:rsidR="001647A3" w:rsidRPr="008D4184">
        <w:tc>
          <w:tcPr>
            <w:tcW w:w="1800" w:type="dxa"/>
          </w:tcPr>
          <w:p w:rsidR="001647A3" w:rsidRPr="006F6BB7" w:rsidRDefault="001647A3" w:rsidP="001647A3">
            <w:pPr>
              <w:rPr>
                <w:b/>
                <w:sz w:val="22"/>
                <w:szCs w:val="22"/>
              </w:rPr>
            </w:pPr>
            <w:r>
              <w:rPr>
                <w:rFonts w:ascii="TimesNewRomanPS-BoldMT" w:hAnsi="TimesNewRomanPS-BoldMT" w:cs="TimesNewRomanPS-BoldMT"/>
                <w:b/>
                <w:bCs/>
                <w:sz w:val="22"/>
                <w:szCs w:val="22"/>
              </w:rPr>
              <w:t xml:space="preserve">Executing </w:t>
            </w:r>
            <w:r w:rsidRPr="006F6BB7">
              <w:rPr>
                <w:rFonts w:ascii="TimesNewRomanPS-BoldMT" w:hAnsi="TimesNewRomanPS-BoldMT" w:cs="TimesNewRomanPS-BoldMT"/>
                <w:b/>
                <w:bCs/>
                <w:sz w:val="22"/>
                <w:szCs w:val="22"/>
              </w:rPr>
              <w:t>Agency</w:t>
            </w:r>
          </w:p>
        </w:tc>
        <w:tc>
          <w:tcPr>
            <w:tcW w:w="8550" w:type="dxa"/>
          </w:tcPr>
          <w:p w:rsidR="001647A3" w:rsidRPr="006F6BB7" w:rsidRDefault="001647A3" w:rsidP="001647A3">
            <w:pPr>
              <w:rPr>
                <w:sz w:val="22"/>
                <w:szCs w:val="22"/>
              </w:rPr>
            </w:pPr>
            <w:r w:rsidRPr="006F6BB7">
              <w:rPr>
                <w:sz w:val="22"/>
                <w:szCs w:val="22"/>
              </w:rPr>
              <w:t>Ministry of Land Planning and Environment (MATE)</w:t>
            </w:r>
          </w:p>
        </w:tc>
      </w:tr>
      <w:tr w:rsidR="001647A3" w:rsidRPr="008D4184">
        <w:tc>
          <w:tcPr>
            <w:tcW w:w="1800" w:type="dxa"/>
          </w:tcPr>
          <w:p w:rsidR="001647A3" w:rsidRDefault="001647A3" w:rsidP="001647A3">
            <w:pPr>
              <w:rPr>
                <w:rFonts w:ascii="TimesNewRomanPS-BoldMT" w:hAnsi="TimesNewRomanPS-BoldMT" w:cs="TimesNewRomanPS-BoldMT"/>
                <w:b/>
                <w:bCs/>
                <w:sz w:val="22"/>
                <w:szCs w:val="22"/>
              </w:rPr>
            </w:pPr>
            <w:r>
              <w:rPr>
                <w:rFonts w:ascii="TimesNewRomanPS-BoldMT" w:hAnsi="TimesNewRomanPS-BoldMT" w:cs="TimesNewRomanPS-BoldMT"/>
                <w:b/>
                <w:bCs/>
                <w:sz w:val="22"/>
                <w:szCs w:val="22"/>
              </w:rPr>
              <w:t>Current Status of Project Identification</w:t>
            </w:r>
          </w:p>
        </w:tc>
        <w:tc>
          <w:tcPr>
            <w:tcW w:w="8550" w:type="dxa"/>
          </w:tcPr>
          <w:p w:rsidR="001647A3" w:rsidRPr="006F6BB7" w:rsidRDefault="001647A3" w:rsidP="001647A3">
            <w:pPr>
              <w:jc w:val="both"/>
              <w:rPr>
                <w:sz w:val="22"/>
                <w:szCs w:val="22"/>
              </w:rPr>
            </w:pPr>
            <w:r>
              <w:rPr>
                <w:sz w:val="22"/>
                <w:szCs w:val="22"/>
              </w:rPr>
              <w:t>Two missions have been completed to Algeria, in the context of the proposed project, one in January 2011 and one in June 2011. The objective of the first mission was to confirm the Government’s interest in participating in the MENA-DELP and to begin to design the concept for a DELP project in Algeria. Site visits to potential project areas were completed, and a better understanding was gained of the challenges and opportunities in Algeria’s Southern Desert, particularly in terms of SWLM and traditional repository knowledge, within the broader integrated ecosystem management framework. The objective of the second mission was to progress project identification and take stock of the inter-sectorial consultations held at the national, regional (</w:t>
            </w:r>
            <w:r w:rsidRPr="00BD3380">
              <w:rPr>
                <w:i/>
                <w:sz w:val="22"/>
                <w:szCs w:val="22"/>
              </w:rPr>
              <w:t>wilaya</w:t>
            </w:r>
            <w:r>
              <w:rPr>
                <w:sz w:val="22"/>
                <w:szCs w:val="22"/>
              </w:rPr>
              <w:t>) and local levels by the MATE. The next step will be the final identification of the proposed project sites and specific associated activities.</w:t>
            </w:r>
          </w:p>
        </w:tc>
      </w:tr>
    </w:tbl>
    <w:p w:rsidR="001647A3" w:rsidRDefault="001647A3" w:rsidP="001647A3">
      <w:pPr>
        <w:jc w:val="right"/>
      </w:pPr>
    </w:p>
    <w:p w:rsidR="001647A3" w:rsidRDefault="001647A3" w:rsidP="001647A3">
      <w:r>
        <w:br w:type="page"/>
      </w:r>
    </w:p>
    <w:p w:rsidR="001647A3" w:rsidRPr="009D209B" w:rsidRDefault="001647A3" w:rsidP="001647A3">
      <w:pPr>
        <w:jc w:val="center"/>
        <w:rPr>
          <w:b/>
          <w:sz w:val="22"/>
          <w:szCs w:val="22"/>
        </w:rPr>
      </w:pPr>
      <w:r>
        <w:rPr>
          <w:b/>
          <w:sz w:val="22"/>
          <w:szCs w:val="22"/>
        </w:rPr>
        <w:lastRenderedPageBreak/>
        <w:t>2</w:t>
      </w:r>
      <w:r w:rsidRPr="009D209B">
        <w:rPr>
          <w:b/>
          <w:sz w:val="22"/>
          <w:szCs w:val="22"/>
        </w:rPr>
        <w:t xml:space="preserve">. </w:t>
      </w:r>
      <w:r>
        <w:rPr>
          <w:b/>
          <w:sz w:val="22"/>
          <w:szCs w:val="22"/>
        </w:rPr>
        <w:t>Egypt</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8550"/>
      </w:tblGrid>
      <w:tr w:rsidR="001647A3" w:rsidRPr="00641B35">
        <w:tc>
          <w:tcPr>
            <w:tcW w:w="1800" w:type="dxa"/>
          </w:tcPr>
          <w:p w:rsidR="001647A3" w:rsidRPr="006F6BB7" w:rsidRDefault="001647A3" w:rsidP="001647A3">
            <w:pPr>
              <w:rPr>
                <w:b/>
                <w:sz w:val="22"/>
                <w:szCs w:val="22"/>
              </w:rPr>
            </w:pPr>
            <w:r w:rsidRPr="006F6BB7">
              <w:rPr>
                <w:b/>
                <w:sz w:val="22"/>
                <w:szCs w:val="22"/>
              </w:rPr>
              <w:t>Project Name</w:t>
            </w:r>
          </w:p>
        </w:tc>
        <w:tc>
          <w:tcPr>
            <w:tcW w:w="8550" w:type="dxa"/>
          </w:tcPr>
          <w:p w:rsidR="001647A3" w:rsidRPr="00735C23" w:rsidRDefault="001647A3" w:rsidP="00903F43">
            <w:pPr>
              <w:rPr>
                <w:b/>
                <w:sz w:val="22"/>
                <w:szCs w:val="22"/>
              </w:rPr>
            </w:pPr>
            <w:r w:rsidRPr="00735C23">
              <w:rPr>
                <w:b/>
                <w:noProof/>
                <w:sz w:val="22"/>
                <w:szCs w:val="20"/>
              </w:rPr>
              <w:t xml:space="preserve">Climate-Adapted Livelihoods for Bedouins </w:t>
            </w:r>
          </w:p>
        </w:tc>
      </w:tr>
      <w:tr w:rsidR="001647A3" w:rsidRPr="00641B35">
        <w:tc>
          <w:tcPr>
            <w:tcW w:w="1800" w:type="dxa"/>
          </w:tcPr>
          <w:p w:rsidR="001647A3" w:rsidRPr="006F6BB7" w:rsidRDefault="001647A3" w:rsidP="001647A3">
            <w:pPr>
              <w:rPr>
                <w:b/>
                <w:sz w:val="22"/>
                <w:szCs w:val="22"/>
              </w:rPr>
            </w:pPr>
            <w:r w:rsidRPr="006F6BB7">
              <w:rPr>
                <w:b/>
                <w:sz w:val="22"/>
                <w:szCs w:val="22"/>
              </w:rPr>
              <w:t>Project Area</w:t>
            </w:r>
          </w:p>
        </w:tc>
        <w:tc>
          <w:tcPr>
            <w:tcW w:w="8550" w:type="dxa"/>
          </w:tcPr>
          <w:p w:rsidR="001647A3" w:rsidRPr="006F6BB7" w:rsidRDefault="001647A3" w:rsidP="00903F43">
            <w:pPr>
              <w:rPr>
                <w:noProof/>
                <w:sz w:val="22"/>
                <w:szCs w:val="20"/>
              </w:rPr>
            </w:pPr>
            <w:r w:rsidRPr="006F6BB7">
              <w:rPr>
                <w:noProof/>
                <w:sz w:val="22"/>
                <w:szCs w:val="20"/>
              </w:rPr>
              <w:t xml:space="preserve">The project will be implemented in </w:t>
            </w:r>
            <w:r>
              <w:rPr>
                <w:noProof/>
                <w:sz w:val="22"/>
                <w:szCs w:val="20"/>
              </w:rPr>
              <w:t xml:space="preserve">areas </w:t>
            </w:r>
            <w:r w:rsidRPr="006F6BB7">
              <w:rPr>
                <w:noProof/>
                <w:sz w:val="22"/>
                <w:szCs w:val="20"/>
              </w:rPr>
              <w:t>to be determined</w:t>
            </w:r>
            <w:r>
              <w:rPr>
                <w:noProof/>
                <w:sz w:val="22"/>
                <w:szCs w:val="20"/>
              </w:rPr>
              <w:t xml:space="preserve"> during project preparation</w:t>
            </w:r>
            <w:r w:rsidRPr="006F6BB7">
              <w:rPr>
                <w:noProof/>
                <w:sz w:val="22"/>
                <w:szCs w:val="20"/>
              </w:rPr>
              <w:t>.</w:t>
            </w:r>
          </w:p>
        </w:tc>
      </w:tr>
      <w:tr w:rsidR="001647A3" w:rsidRPr="00641B35">
        <w:tc>
          <w:tcPr>
            <w:tcW w:w="1800" w:type="dxa"/>
          </w:tcPr>
          <w:p w:rsidR="001647A3" w:rsidRPr="006F6BB7" w:rsidRDefault="001647A3" w:rsidP="001647A3">
            <w:pPr>
              <w:rPr>
                <w:b/>
                <w:sz w:val="22"/>
                <w:szCs w:val="22"/>
              </w:rPr>
            </w:pPr>
            <w:r w:rsidRPr="006F6BB7">
              <w:rPr>
                <w:b/>
                <w:sz w:val="22"/>
                <w:szCs w:val="22"/>
              </w:rPr>
              <w:t xml:space="preserve">National Baseline </w:t>
            </w:r>
            <w:r>
              <w:rPr>
                <w:b/>
                <w:sz w:val="22"/>
                <w:szCs w:val="22"/>
              </w:rPr>
              <w:t>Investments (including baseline financing)</w:t>
            </w:r>
          </w:p>
        </w:tc>
        <w:tc>
          <w:tcPr>
            <w:tcW w:w="8550" w:type="dxa"/>
          </w:tcPr>
          <w:p w:rsidR="001647A3" w:rsidRDefault="001647A3" w:rsidP="00BC713A">
            <w:pPr>
              <w:spacing w:after="120"/>
              <w:jc w:val="both"/>
              <w:rPr>
                <w:bCs/>
                <w:sz w:val="22"/>
              </w:rPr>
            </w:pPr>
            <w:r>
              <w:rPr>
                <w:bCs/>
                <w:sz w:val="22"/>
              </w:rPr>
              <w:t xml:space="preserve">The project would respond to Egypt’s national priorities under the </w:t>
            </w:r>
            <w:r w:rsidRPr="00803A42">
              <w:rPr>
                <w:b/>
                <w:bCs/>
                <w:sz w:val="22"/>
              </w:rPr>
              <w:t>2002-2017 National Environmental Action Plan (NEAP)</w:t>
            </w:r>
            <w:r>
              <w:rPr>
                <w:bCs/>
                <w:sz w:val="22"/>
              </w:rPr>
              <w:t xml:space="preserve"> and the three National Action Plans for each of the NEAP’s thematic areas: biodiversity, climate change and desertification. </w:t>
            </w:r>
          </w:p>
          <w:p w:rsidR="001647A3" w:rsidRDefault="001647A3" w:rsidP="001647A3">
            <w:pPr>
              <w:spacing w:after="120"/>
              <w:jc w:val="both"/>
              <w:rPr>
                <w:bCs/>
                <w:sz w:val="22"/>
              </w:rPr>
            </w:pPr>
            <w:r w:rsidRPr="006F6BB7">
              <w:rPr>
                <w:bCs/>
                <w:sz w:val="22"/>
              </w:rPr>
              <w:t xml:space="preserve">The project would also build on the </w:t>
            </w:r>
            <w:r w:rsidRPr="006F6BB7">
              <w:rPr>
                <w:b/>
                <w:bCs/>
                <w:sz w:val="22"/>
              </w:rPr>
              <w:t>2006 Gifgafa Village project</w:t>
            </w:r>
            <w:r w:rsidRPr="006F6BB7">
              <w:rPr>
                <w:bCs/>
                <w:sz w:val="22"/>
              </w:rPr>
              <w:t xml:space="preserve">, a collaborative initiative between the Governments of Egypt and Italy, which improved drinking water supply and sanitation for around 10,000 inhabitants in Bedouin communities in the Sinai, promoted an integrated management plan for water use and reuse, as well as enhanced understanding of available water resources and socioeconomic uses of water in the area. </w:t>
            </w:r>
          </w:p>
          <w:p w:rsidR="001647A3" w:rsidRDefault="001647A3" w:rsidP="001647A3">
            <w:pPr>
              <w:spacing w:after="120"/>
              <w:jc w:val="both"/>
              <w:rPr>
                <w:bCs/>
                <w:sz w:val="22"/>
              </w:rPr>
            </w:pPr>
            <w:r>
              <w:rPr>
                <w:bCs/>
                <w:sz w:val="22"/>
              </w:rPr>
              <w:t xml:space="preserve">The proposed project would provide incremental support to national baseline investments implementing the NEAP, specifically, existing </w:t>
            </w:r>
            <w:r w:rsidRPr="00944B2E">
              <w:rPr>
                <w:bCs/>
                <w:sz w:val="22"/>
              </w:rPr>
              <w:t>water supply investments (deep wells) and planned investments (drinking water treatment plants, reservoirs and water distribution networks)</w:t>
            </w:r>
            <w:r>
              <w:rPr>
                <w:bCs/>
                <w:sz w:val="22"/>
              </w:rPr>
              <w:t>,</w:t>
            </w:r>
            <w:r>
              <w:t xml:space="preserve"> </w:t>
            </w:r>
            <w:r w:rsidRPr="00944B2E">
              <w:rPr>
                <w:bCs/>
                <w:sz w:val="22"/>
              </w:rPr>
              <w:t>by introducing sustainable water harvesting and use practices through water conservation works and the cultivation of adapted fodder and food crops.</w:t>
            </w:r>
            <w:r>
              <w:rPr>
                <w:bCs/>
                <w:sz w:val="22"/>
              </w:rPr>
              <w:t xml:space="preserve"> This would also </w:t>
            </w:r>
            <w:r w:rsidRPr="00944B2E">
              <w:rPr>
                <w:bCs/>
                <w:sz w:val="22"/>
              </w:rPr>
              <w:t xml:space="preserve">help frame </w:t>
            </w:r>
            <w:r>
              <w:rPr>
                <w:bCs/>
                <w:sz w:val="22"/>
              </w:rPr>
              <w:t xml:space="preserve">current </w:t>
            </w:r>
            <w:r w:rsidRPr="00944B2E">
              <w:rPr>
                <w:bCs/>
                <w:sz w:val="22"/>
              </w:rPr>
              <w:t xml:space="preserve">Government efforts in animal health and nutrition within a broader framework of integrated management of </w:t>
            </w:r>
            <w:r>
              <w:rPr>
                <w:bCs/>
                <w:sz w:val="22"/>
              </w:rPr>
              <w:t>land</w:t>
            </w:r>
            <w:r w:rsidRPr="00944B2E">
              <w:rPr>
                <w:bCs/>
                <w:sz w:val="22"/>
              </w:rPr>
              <w:t xml:space="preserve"> and </w:t>
            </w:r>
            <w:r>
              <w:rPr>
                <w:bCs/>
                <w:sz w:val="22"/>
              </w:rPr>
              <w:t xml:space="preserve">natural </w:t>
            </w:r>
            <w:r w:rsidRPr="00944B2E">
              <w:rPr>
                <w:bCs/>
                <w:sz w:val="22"/>
              </w:rPr>
              <w:t>resources.</w:t>
            </w:r>
            <w:r>
              <w:t xml:space="preserve"> </w:t>
            </w:r>
            <w:r>
              <w:rPr>
                <w:bCs/>
                <w:sz w:val="22"/>
              </w:rPr>
              <w:t>The proposed project</w:t>
            </w:r>
            <w:r w:rsidRPr="002D2625">
              <w:rPr>
                <w:bCs/>
                <w:sz w:val="22"/>
              </w:rPr>
              <w:t xml:space="preserve"> would </w:t>
            </w:r>
            <w:r>
              <w:rPr>
                <w:bCs/>
                <w:sz w:val="22"/>
              </w:rPr>
              <w:t xml:space="preserve">also </w:t>
            </w:r>
            <w:r w:rsidRPr="002D2625">
              <w:rPr>
                <w:bCs/>
                <w:sz w:val="22"/>
              </w:rPr>
              <w:t xml:space="preserve">enhance the understanding of ecosystem service and potential opportunities in </w:t>
            </w:r>
            <w:r w:rsidR="00903F43">
              <w:rPr>
                <w:bCs/>
                <w:sz w:val="22"/>
              </w:rPr>
              <w:t>desert areas</w:t>
            </w:r>
            <w:r w:rsidRPr="002D2625">
              <w:rPr>
                <w:bCs/>
                <w:sz w:val="22"/>
              </w:rPr>
              <w:t>, and support the necessary outreach, dissemination and monitoring for an eventual expansi</w:t>
            </w:r>
            <w:r w:rsidR="00903F43">
              <w:rPr>
                <w:bCs/>
                <w:sz w:val="22"/>
              </w:rPr>
              <w:t>on or scaling up of activities in Egypt</w:t>
            </w:r>
            <w:r w:rsidRPr="002D2625">
              <w:rPr>
                <w:bCs/>
                <w:sz w:val="22"/>
              </w:rPr>
              <w:t>.</w:t>
            </w:r>
          </w:p>
          <w:p w:rsidR="001647A3" w:rsidRPr="00CC3145" w:rsidRDefault="001647A3" w:rsidP="001647A3">
            <w:pPr>
              <w:spacing w:after="120"/>
              <w:jc w:val="both"/>
              <w:rPr>
                <w:bCs/>
                <w:sz w:val="22"/>
                <w:szCs w:val="22"/>
              </w:rPr>
            </w:pPr>
            <w:r w:rsidRPr="00CC3145">
              <w:rPr>
                <w:bCs/>
                <w:sz w:val="22"/>
                <w:szCs w:val="22"/>
              </w:rPr>
              <w:t xml:space="preserve">Incremental support from the </w:t>
            </w:r>
            <w:r>
              <w:rPr>
                <w:bCs/>
                <w:sz w:val="22"/>
                <w:szCs w:val="22"/>
              </w:rPr>
              <w:t>proposed project</w:t>
            </w:r>
            <w:r w:rsidRPr="00CC3145">
              <w:rPr>
                <w:bCs/>
                <w:sz w:val="22"/>
                <w:szCs w:val="22"/>
              </w:rPr>
              <w:t xml:space="preserve"> would help </w:t>
            </w:r>
            <w:r>
              <w:rPr>
                <w:bCs/>
                <w:sz w:val="22"/>
                <w:szCs w:val="22"/>
              </w:rPr>
              <w:t>formulate</w:t>
            </w:r>
            <w:r w:rsidRPr="00CC3145">
              <w:rPr>
                <w:bCs/>
                <w:sz w:val="22"/>
                <w:szCs w:val="22"/>
              </w:rPr>
              <w:t xml:space="preserve"> a framework to build the capacity of Bedouin </w:t>
            </w:r>
            <w:r w:rsidR="00903F43">
              <w:rPr>
                <w:bCs/>
                <w:sz w:val="22"/>
                <w:szCs w:val="22"/>
              </w:rPr>
              <w:t xml:space="preserve">and other local </w:t>
            </w:r>
            <w:r w:rsidRPr="00FA2BC2">
              <w:rPr>
                <w:bCs/>
                <w:sz w:val="22"/>
                <w:szCs w:val="22"/>
              </w:rPr>
              <w:t xml:space="preserve">communities to manage their own natural resources in a sustainable manner and harness these to reinforce existing livelihoods and generate new </w:t>
            </w:r>
            <w:r>
              <w:rPr>
                <w:bCs/>
                <w:sz w:val="22"/>
                <w:szCs w:val="22"/>
              </w:rPr>
              <w:t xml:space="preserve">income generation opportunities, particularly ecotourism. </w:t>
            </w:r>
            <w:r w:rsidRPr="00FA2BC2">
              <w:rPr>
                <w:sz w:val="22"/>
                <w:szCs w:val="22"/>
              </w:rPr>
              <w:t>G</w:t>
            </w:r>
            <w:r w:rsidRPr="00FA2BC2">
              <w:rPr>
                <w:bCs/>
                <w:sz w:val="22"/>
                <w:szCs w:val="22"/>
              </w:rPr>
              <w:t>iven the recent events in Egypt over the last few months, the empowerment and full participation of local populations in their own development is central to ensure that investments and associated outcomes</w:t>
            </w:r>
            <w:r w:rsidRPr="00CC3145">
              <w:rPr>
                <w:bCs/>
                <w:sz w:val="22"/>
                <w:szCs w:val="22"/>
              </w:rPr>
              <w:t xml:space="preserve"> truly meet local community needs.</w:t>
            </w:r>
          </w:p>
          <w:p w:rsidR="001647A3" w:rsidRPr="006F6BB7" w:rsidRDefault="001647A3" w:rsidP="001647A3">
            <w:pPr>
              <w:jc w:val="both"/>
              <w:rPr>
                <w:rFonts w:ascii="TimesNewRomanPS-BoldMT" w:hAnsi="TimesNewRomanPS-BoldMT" w:cs="TimesNewRomanPS-BoldMT"/>
                <w:b/>
                <w:bCs/>
                <w:sz w:val="22"/>
                <w:szCs w:val="22"/>
                <w:highlight w:val="yellow"/>
              </w:rPr>
            </w:pPr>
            <w:r w:rsidRPr="006F6BB7">
              <w:rPr>
                <w:rFonts w:ascii="TimesNewRomanPS-BoldMT" w:hAnsi="TimesNewRomanPS-BoldMT" w:cs="TimesNewRomanPS-BoldMT"/>
                <w:b/>
                <w:bCs/>
                <w:sz w:val="22"/>
                <w:szCs w:val="22"/>
              </w:rPr>
              <w:t xml:space="preserve">Estimated baseline financing: </w:t>
            </w:r>
          </w:p>
          <w:p w:rsidR="001647A3" w:rsidRPr="006F6BB7" w:rsidRDefault="001647A3" w:rsidP="001647A3">
            <w:pPr>
              <w:jc w:val="both"/>
              <w:rPr>
                <w:rFonts w:ascii="TimesNewRomanPS-BoldMT" w:hAnsi="TimesNewRomanPS-BoldMT" w:cs="TimesNewRomanPS-BoldMT"/>
                <w:bCs/>
                <w:sz w:val="22"/>
                <w:szCs w:val="22"/>
              </w:rPr>
            </w:pPr>
            <w:r w:rsidRPr="002D5058">
              <w:rPr>
                <w:rFonts w:ascii="TimesNewRomanPS-BoldMT" w:hAnsi="TimesNewRomanPS-BoldMT" w:cs="TimesNewRomanPS-BoldMT"/>
                <w:bCs/>
                <w:sz w:val="22"/>
                <w:szCs w:val="22"/>
              </w:rPr>
              <w:t>Egyptian Environmental Affairs Agency</w:t>
            </w:r>
            <w:r w:rsidRPr="006F6BB7">
              <w:rPr>
                <w:rFonts w:ascii="TimesNewRomanPS-BoldMT" w:hAnsi="TimesNewRomanPS-BoldMT" w:cs="TimesNewRomanPS-BoldMT"/>
                <w:bCs/>
                <w:sz w:val="22"/>
                <w:szCs w:val="22"/>
              </w:rPr>
              <w:t>: $7 M</w:t>
            </w:r>
          </w:p>
          <w:p w:rsidR="001647A3" w:rsidRPr="006F6BB7" w:rsidRDefault="001647A3" w:rsidP="001647A3">
            <w:pPr>
              <w:jc w:val="both"/>
              <w:rPr>
                <w:sz w:val="22"/>
                <w:szCs w:val="22"/>
              </w:rPr>
            </w:pPr>
            <w:r w:rsidRPr="006F6BB7">
              <w:rPr>
                <w:noProof/>
                <w:sz w:val="22"/>
                <w:szCs w:val="20"/>
              </w:rPr>
              <w:t>Beneficiary communities, NGOs, civil and local councils, other governmental centers</w:t>
            </w:r>
            <w:r w:rsidRPr="006F6BB7">
              <w:rPr>
                <w:rFonts w:ascii="TimesNewRomanPS-BoldMT" w:hAnsi="TimesNewRomanPS-BoldMT" w:cs="TimesNewRomanPS-BoldMT"/>
                <w:bCs/>
                <w:sz w:val="22"/>
                <w:szCs w:val="22"/>
              </w:rPr>
              <w:t>: $3 M</w:t>
            </w:r>
          </w:p>
        </w:tc>
      </w:tr>
      <w:tr w:rsidR="001647A3" w:rsidRPr="00641B35">
        <w:tc>
          <w:tcPr>
            <w:tcW w:w="1800" w:type="dxa"/>
          </w:tcPr>
          <w:p w:rsidR="001647A3" w:rsidRPr="006F6BB7" w:rsidRDefault="001647A3" w:rsidP="001647A3">
            <w:pPr>
              <w:rPr>
                <w:b/>
                <w:sz w:val="22"/>
                <w:szCs w:val="22"/>
              </w:rPr>
            </w:pPr>
            <w:r w:rsidRPr="006F6BB7">
              <w:rPr>
                <w:b/>
                <w:sz w:val="22"/>
                <w:szCs w:val="22"/>
              </w:rPr>
              <w:t>Project Description</w:t>
            </w:r>
            <w:r>
              <w:rPr>
                <w:b/>
                <w:sz w:val="22"/>
                <w:szCs w:val="22"/>
              </w:rPr>
              <w:t xml:space="preserve"> (GEF alternative)</w:t>
            </w:r>
          </w:p>
        </w:tc>
        <w:tc>
          <w:tcPr>
            <w:tcW w:w="8550" w:type="dxa"/>
          </w:tcPr>
          <w:p w:rsidR="001647A3" w:rsidRPr="00401552" w:rsidRDefault="001647A3" w:rsidP="001647A3">
            <w:pPr>
              <w:spacing w:after="120"/>
              <w:ind w:right="187"/>
              <w:jc w:val="both"/>
              <w:rPr>
                <w:sz w:val="22"/>
                <w:szCs w:val="22"/>
              </w:rPr>
            </w:pPr>
            <w:r w:rsidRPr="006F6BB7">
              <w:rPr>
                <w:sz w:val="22"/>
                <w:szCs w:val="23"/>
                <w:u w:val="single"/>
              </w:rPr>
              <w:t>The proposed project objective</w:t>
            </w:r>
            <w:r w:rsidRPr="006F6BB7">
              <w:rPr>
                <w:sz w:val="22"/>
                <w:szCs w:val="22"/>
              </w:rPr>
              <w:t xml:space="preserve"> is to improve the livelihoo</w:t>
            </w:r>
            <w:r w:rsidR="00903F43">
              <w:rPr>
                <w:sz w:val="22"/>
                <w:szCs w:val="22"/>
              </w:rPr>
              <w:t>ds of the disadvantaged Bedouin and other local</w:t>
            </w:r>
            <w:r w:rsidRPr="006F6BB7">
              <w:rPr>
                <w:sz w:val="22"/>
                <w:szCs w:val="22"/>
              </w:rPr>
              <w:t xml:space="preserve"> communities and enhance their resilience to projected climate change impacts, through an integrated and participatory approach to sustainable ecosystem management. </w:t>
            </w:r>
          </w:p>
          <w:p w:rsidR="001647A3" w:rsidRPr="00B3401A" w:rsidRDefault="001647A3" w:rsidP="001647A3">
            <w:pPr>
              <w:spacing w:after="120"/>
              <w:ind w:right="187"/>
              <w:jc w:val="both"/>
              <w:rPr>
                <w:color w:val="000000"/>
                <w:sz w:val="22"/>
              </w:rPr>
            </w:pPr>
            <w:r>
              <w:rPr>
                <w:b/>
                <w:color w:val="000000"/>
                <w:sz w:val="22"/>
              </w:rPr>
              <w:t xml:space="preserve">Component 1. </w:t>
            </w:r>
            <w:r w:rsidRPr="006F6BB7">
              <w:rPr>
                <w:b/>
                <w:color w:val="000000"/>
                <w:sz w:val="22"/>
              </w:rPr>
              <w:t>Water supply, harvesting and management</w:t>
            </w:r>
            <w:r w:rsidRPr="006F6BB7">
              <w:rPr>
                <w:b/>
                <w:sz w:val="22"/>
              </w:rPr>
              <w:t xml:space="preserve">. </w:t>
            </w:r>
            <w:r w:rsidRPr="006F6BB7">
              <w:rPr>
                <w:sz w:val="22"/>
              </w:rPr>
              <w:t>The objective of this component is to improve access to water resources for local communities, while introducing sustainable management practices and innovative efficient use options. The component will also finance runoff water harvesting techniques contributing to water resource conservation, such as dams gull plugs, contour terracing and contour trenches, etc.</w:t>
            </w:r>
            <w:r w:rsidR="00BC713A">
              <w:rPr>
                <w:sz w:val="22"/>
              </w:rPr>
              <w:t xml:space="preserve"> Existing water supply infrastructure will be complemented by small-scale photovoltaic water pumping installations for irrigation, as well as for public services or household uses. </w:t>
            </w:r>
            <w:r w:rsidR="00BC713A" w:rsidRPr="006F6BB7">
              <w:rPr>
                <w:sz w:val="22"/>
              </w:rPr>
              <w:t xml:space="preserve"> </w:t>
            </w:r>
            <w:r w:rsidRPr="006F6BB7">
              <w:rPr>
                <w:sz w:val="22"/>
              </w:rPr>
              <w:t xml:space="preserve"> Storage and recovery techniques will also be applied. In particular, collected water sources, regardless of salinity, will be used to </w:t>
            </w:r>
            <w:r w:rsidRPr="006F6BB7">
              <w:rPr>
                <w:bCs/>
                <w:sz w:val="22"/>
              </w:rPr>
              <w:t xml:space="preserve">cultivate adapted food and fodder crops for Bedouins communities and their animals, according to the salinity and other characteristics of the collected water resources. </w:t>
            </w:r>
          </w:p>
          <w:p w:rsidR="001647A3" w:rsidRPr="00B3401A" w:rsidRDefault="001647A3" w:rsidP="001647A3">
            <w:pPr>
              <w:spacing w:after="120"/>
              <w:ind w:right="187"/>
              <w:jc w:val="both"/>
              <w:rPr>
                <w:sz w:val="22"/>
              </w:rPr>
            </w:pPr>
            <w:r w:rsidRPr="006F6BB7">
              <w:rPr>
                <w:b/>
                <w:color w:val="000000"/>
                <w:sz w:val="22"/>
              </w:rPr>
              <w:t>Component 2</w:t>
            </w:r>
            <w:r>
              <w:rPr>
                <w:b/>
                <w:color w:val="000000"/>
                <w:sz w:val="22"/>
              </w:rPr>
              <w:t xml:space="preserve">. </w:t>
            </w:r>
            <w:r>
              <w:rPr>
                <w:b/>
                <w:sz w:val="22"/>
              </w:rPr>
              <w:t>Public and Private Sector Investment in Ecotourism Related Infrastructures</w:t>
            </w:r>
            <w:r w:rsidRPr="006F6BB7">
              <w:rPr>
                <w:b/>
                <w:sz w:val="22"/>
              </w:rPr>
              <w:t>.</w:t>
            </w:r>
            <w:r w:rsidRPr="006F6BB7">
              <w:rPr>
                <w:sz w:val="22"/>
              </w:rPr>
              <w:t xml:space="preserve"> </w:t>
            </w:r>
            <w:r>
              <w:rPr>
                <w:sz w:val="22"/>
              </w:rPr>
              <w:t xml:space="preserve">The objective of this component is to provide an appropriate incentive framework to catalyze private sector investment in ecotourism ventures (circuits, ecolodges, etc.). The component will support the following main activities: (i) the revision/updating of </w:t>
            </w:r>
            <w:r>
              <w:rPr>
                <w:sz w:val="22"/>
              </w:rPr>
              <w:lastRenderedPageBreak/>
              <w:t xml:space="preserve">appropriate institutional and regulatory frameworks; (ii) the carrying out of an economic feasibility study and marketing study for the development of ecotourism in </w:t>
            </w:r>
            <w:r w:rsidR="00903F43">
              <w:rPr>
                <w:sz w:val="22"/>
              </w:rPr>
              <w:t>select areas</w:t>
            </w:r>
            <w:r>
              <w:rPr>
                <w:sz w:val="22"/>
              </w:rPr>
              <w:t xml:space="preserve">; (iii) capacity building of community and private sector stakeholders on ecotourism principles and practices, including training sessions, study tours, and exchange visits; and (iv) the rehabilitation and/or construction of small-scale start-up ecotourism infrastructure, such as visitor centers.     </w:t>
            </w:r>
          </w:p>
          <w:p w:rsidR="001647A3" w:rsidRPr="00114746" w:rsidRDefault="001647A3" w:rsidP="001647A3">
            <w:pPr>
              <w:spacing w:after="120"/>
              <w:ind w:right="187"/>
              <w:jc w:val="both"/>
              <w:rPr>
                <w:bCs/>
                <w:sz w:val="22"/>
              </w:rPr>
            </w:pPr>
            <w:r>
              <w:rPr>
                <w:b/>
                <w:sz w:val="22"/>
              </w:rPr>
              <w:t>Component 3.</w:t>
            </w:r>
            <w:r w:rsidRPr="006C2852">
              <w:rPr>
                <w:b/>
                <w:sz w:val="22"/>
              </w:rPr>
              <w:t xml:space="preserve"> Community Empowerment and Livelihood Opportunities.</w:t>
            </w:r>
            <w:r w:rsidRPr="006F6BB7">
              <w:rPr>
                <w:sz w:val="22"/>
              </w:rPr>
              <w:t xml:space="preserve"> The objective of this component is to help build the capacity of local communities to sustainably manage their ecosystem and its resources and to harness opportunities for improved livelihoods. The component will help consolidate the participation and negotiation skills of local Bedouin in the management and securing of their natural resources, through the creation of inter-group management structures. This component will also support Bedouin </w:t>
            </w:r>
            <w:r w:rsidR="00903F43">
              <w:rPr>
                <w:sz w:val="22"/>
              </w:rPr>
              <w:t xml:space="preserve">and other local </w:t>
            </w:r>
            <w:r w:rsidRPr="006F6BB7">
              <w:rPr>
                <w:sz w:val="22"/>
              </w:rPr>
              <w:t xml:space="preserve">communities to harness ecosystem services to generate new livelihood opportunities, through activities such as </w:t>
            </w:r>
            <w:r w:rsidRPr="006F6BB7">
              <w:rPr>
                <w:bCs/>
                <w:sz w:val="22"/>
              </w:rPr>
              <w:t xml:space="preserve">embroidery, tailoring, camel and sheep wool products, collection and packing of medicinal plants, and the involvement of local communities in culture and ecotourism activities (as guides and/or operators). Small scale industries centered on animal products would be supported and consolidated </w:t>
            </w:r>
            <w:r w:rsidRPr="006F6BB7">
              <w:rPr>
                <w:sz w:val="22"/>
              </w:rPr>
              <w:t xml:space="preserve">through the development of strategies and marketing infrastructures for animal trade and livestock products </w:t>
            </w:r>
            <w:r w:rsidRPr="006F6BB7">
              <w:rPr>
                <w:bCs/>
                <w:sz w:val="22"/>
              </w:rPr>
              <w:t xml:space="preserve">by increasing partnerships with development partners (government, the private sector,  NGOs, etc.). </w:t>
            </w:r>
            <w:r>
              <w:rPr>
                <w:sz w:val="22"/>
              </w:rPr>
              <w:t>T</w:t>
            </w:r>
            <w:r w:rsidRPr="006F6BB7">
              <w:rPr>
                <w:sz w:val="22"/>
              </w:rPr>
              <w:t xml:space="preserve">he component would also finance study tours, exchange visits, field days, workshops/seminars, and training for community facilitator groups at the national, regional and local levels. In particular </w:t>
            </w:r>
            <w:r w:rsidRPr="006F6BB7">
              <w:rPr>
                <w:bCs/>
                <w:sz w:val="22"/>
              </w:rPr>
              <w:t>carrying out study tours for some local community leaders to areas (projects, cities, districts) with advanced income generation would be particularly useful.</w:t>
            </w:r>
          </w:p>
          <w:p w:rsidR="001647A3" w:rsidRPr="006F6BB7" w:rsidRDefault="001647A3" w:rsidP="00903F43">
            <w:pPr>
              <w:ind w:right="187"/>
              <w:jc w:val="both"/>
              <w:rPr>
                <w:sz w:val="22"/>
              </w:rPr>
            </w:pPr>
            <w:r>
              <w:rPr>
                <w:b/>
                <w:sz w:val="22"/>
              </w:rPr>
              <w:t xml:space="preserve">Component 4. </w:t>
            </w:r>
            <w:r w:rsidRPr="006F6BB7">
              <w:rPr>
                <w:b/>
                <w:sz w:val="22"/>
              </w:rPr>
              <w:t>Assessment, Dissemination and Monitoring.</w:t>
            </w:r>
            <w:r w:rsidRPr="006F6BB7">
              <w:rPr>
                <w:sz w:val="22"/>
              </w:rPr>
              <w:t xml:space="preserve"> The objective of this component is to ensure outreach and dissemination in order to enhance the adoption of </w:t>
            </w:r>
            <w:r>
              <w:rPr>
                <w:sz w:val="22"/>
              </w:rPr>
              <w:t>SLWM</w:t>
            </w:r>
            <w:r w:rsidRPr="006F6BB7">
              <w:rPr>
                <w:sz w:val="22"/>
              </w:rPr>
              <w:t xml:space="preserve"> practices implemented by the project and establish a monitoring system to support the evaluation of project activities and future endeavors. The component will support an </w:t>
            </w:r>
            <w:r w:rsidRPr="006F6BB7">
              <w:rPr>
                <w:bCs/>
                <w:sz w:val="22"/>
              </w:rPr>
              <w:t xml:space="preserve">assessment of the status and potential opportunities of </w:t>
            </w:r>
            <w:r w:rsidR="00903F43">
              <w:rPr>
                <w:bCs/>
                <w:sz w:val="22"/>
              </w:rPr>
              <w:t>desert</w:t>
            </w:r>
            <w:r w:rsidRPr="006F6BB7">
              <w:rPr>
                <w:bCs/>
                <w:sz w:val="22"/>
              </w:rPr>
              <w:t xml:space="preserve"> ecosystem services including biodiversity, natural resources (soil, water, animal feed potential), and related land use policy frameworks. The assessment would also: (i) evaluate the impacts of inadequate natural resource management in </w:t>
            </w:r>
            <w:r w:rsidR="00903F43">
              <w:rPr>
                <w:bCs/>
                <w:sz w:val="22"/>
              </w:rPr>
              <w:t>select desert locations</w:t>
            </w:r>
            <w:r w:rsidRPr="006F6BB7">
              <w:rPr>
                <w:bCs/>
                <w:sz w:val="22"/>
              </w:rPr>
              <w:t xml:space="preserve"> on the socioeconomic status of the local population; and (ii) evaluate the status of natural resource over-exploitation and identify sustainable and implementable alternatives. </w:t>
            </w:r>
            <w:r w:rsidRPr="006F6BB7">
              <w:rPr>
                <w:sz w:val="22"/>
              </w:rPr>
              <w:t xml:space="preserve">In terms of outreach and dissemination, the component would support information and experience sharing, particularly in terms of land management and use, traditional practices, </w:t>
            </w:r>
            <w:r>
              <w:rPr>
                <w:sz w:val="22"/>
              </w:rPr>
              <w:t>local</w:t>
            </w:r>
            <w:r w:rsidRPr="006F6BB7">
              <w:rPr>
                <w:sz w:val="22"/>
              </w:rPr>
              <w:t xml:space="preserve"> knowledge, methodologies for collecting, analyzing and interpreting data, as well as the documentation and communication of success stories, practices and lessons learned. The component could also consider the establishment of a public relations and awareness raising program on ecosystem service conservation and management, including an information center for environmental education targeting a wide range of audiences, including school children, students, local visitors, as well as settled and nomadic pastoralists. Finally, in terms of monitoring, the component will support </w:t>
            </w:r>
            <w:r w:rsidRPr="006F6BB7">
              <w:rPr>
                <w:bCs/>
                <w:sz w:val="22"/>
              </w:rPr>
              <w:t xml:space="preserve">the creation of a regional database for </w:t>
            </w:r>
            <w:r w:rsidR="00903F43">
              <w:rPr>
                <w:bCs/>
                <w:sz w:val="22"/>
              </w:rPr>
              <w:t xml:space="preserve">desert areas </w:t>
            </w:r>
            <w:r w:rsidRPr="006F6BB7">
              <w:rPr>
                <w:bCs/>
                <w:sz w:val="22"/>
              </w:rPr>
              <w:t>in order to facilitate monitoring and evaluation and facilitate future work.</w:t>
            </w:r>
          </w:p>
        </w:tc>
      </w:tr>
      <w:tr w:rsidR="001647A3" w:rsidRPr="00641B35">
        <w:tc>
          <w:tcPr>
            <w:tcW w:w="1800" w:type="dxa"/>
          </w:tcPr>
          <w:p w:rsidR="001647A3" w:rsidRPr="006F6BB7" w:rsidRDefault="001647A3" w:rsidP="001647A3">
            <w:pPr>
              <w:rPr>
                <w:b/>
                <w:sz w:val="22"/>
                <w:szCs w:val="22"/>
              </w:rPr>
            </w:pPr>
            <w:r w:rsidRPr="006F6BB7">
              <w:rPr>
                <w:rFonts w:ascii="TimesNewRomanPS-BoldMT" w:hAnsi="TimesNewRomanPS-BoldMT" w:cs="TimesNewRomanPS-BoldMT"/>
                <w:b/>
                <w:bCs/>
                <w:sz w:val="22"/>
                <w:szCs w:val="22"/>
              </w:rPr>
              <w:lastRenderedPageBreak/>
              <w:t>Incremental GEF financing</w:t>
            </w:r>
          </w:p>
        </w:tc>
        <w:tc>
          <w:tcPr>
            <w:tcW w:w="8550" w:type="dxa"/>
          </w:tcPr>
          <w:p w:rsidR="001647A3" w:rsidRPr="006F6BB7" w:rsidRDefault="001647A3" w:rsidP="001647A3">
            <w:pPr>
              <w:rPr>
                <w:b/>
                <w:bCs/>
                <w:sz w:val="22"/>
                <w:szCs w:val="22"/>
              </w:rPr>
            </w:pPr>
            <w:r w:rsidRPr="006F6BB7">
              <w:rPr>
                <w:b/>
                <w:bCs/>
                <w:sz w:val="22"/>
                <w:szCs w:val="22"/>
              </w:rPr>
              <w:t>Incremental GEF financing / Additional LDCF/SCCF: $</w:t>
            </w:r>
            <w:r>
              <w:rPr>
                <w:b/>
                <w:bCs/>
                <w:sz w:val="22"/>
                <w:szCs w:val="22"/>
              </w:rPr>
              <w:t>3</w:t>
            </w:r>
            <w:r w:rsidR="00186C4A">
              <w:rPr>
                <w:b/>
                <w:bCs/>
                <w:sz w:val="22"/>
                <w:szCs w:val="22"/>
              </w:rPr>
              <w:t>.3</w:t>
            </w:r>
            <w:r w:rsidRPr="006F6BB7">
              <w:rPr>
                <w:b/>
                <w:bCs/>
                <w:sz w:val="22"/>
                <w:szCs w:val="22"/>
              </w:rPr>
              <w:t xml:space="preserve"> M</w:t>
            </w:r>
          </w:p>
          <w:p w:rsidR="001647A3" w:rsidRPr="006F6BB7" w:rsidRDefault="001647A3" w:rsidP="001647A3">
            <w:pPr>
              <w:rPr>
                <w:sz w:val="22"/>
                <w:szCs w:val="22"/>
              </w:rPr>
            </w:pPr>
            <w:r w:rsidRPr="006F6BB7">
              <w:rPr>
                <w:sz w:val="22"/>
                <w:szCs w:val="22"/>
              </w:rPr>
              <w:t>Land degradation foca</w:t>
            </w:r>
            <w:r>
              <w:rPr>
                <w:sz w:val="22"/>
                <w:szCs w:val="22"/>
              </w:rPr>
              <w:t>l area: $ 1</w:t>
            </w:r>
            <w:r w:rsidR="00186C4A">
              <w:rPr>
                <w:sz w:val="22"/>
                <w:szCs w:val="22"/>
              </w:rPr>
              <w:t>.1</w:t>
            </w:r>
            <w:r w:rsidRPr="006F6BB7">
              <w:rPr>
                <w:sz w:val="22"/>
                <w:szCs w:val="22"/>
              </w:rPr>
              <w:t xml:space="preserve"> M</w:t>
            </w:r>
          </w:p>
          <w:p w:rsidR="001647A3" w:rsidRPr="006F6BB7" w:rsidRDefault="00E71512" w:rsidP="001647A3">
            <w:pPr>
              <w:rPr>
                <w:sz w:val="22"/>
                <w:szCs w:val="22"/>
              </w:rPr>
            </w:pPr>
            <w:r>
              <w:rPr>
                <w:sz w:val="22"/>
                <w:szCs w:val="22"/>
              </w:rPr>
              <w:t>Biodiversity focal area: $</w:t>
            </w:r>
            <w:r w:rsidR="00186C4A">
              <w:rPr>
                <w:sz w:val="22"/>
                <w:szCs w:val="22"/>
              </w:rPr>
              <w:t>1.1 M</w:t>
            </w:r>
          </w:p>
          <w:p w:rsidR="001647A3" w:rsidRPr="006F6BB7" w:rsidRDefault="001647A3" w:rsidP="00186C4A">
            <w:pPr>
              <w:rPr>
                <w:sz w:val="22"/>
                <w:szCs w:val="22"/>
              </w:rPr>
            </w:pPr>
            <w:r w:rsidRPr="006F6BB7">
              <w:rPr>
                <w:sz w:val="22"/>
                <w:szCs w:val="22"/>
              </w:rPr>
              <w:t xml:space="preserve">Climate change mitigation focal area: </w:t>
            </w:r>
            <w:r>
              <w:rPr>
                <w:sz w:val="22"/>
                <w:szCs w:val="22"/>
              </w:rPr>
              <w:t xml:space="preserve">$ </w:t>
            </w:r>
            <w:r w:rsidR="00186C4A">
              <w:rPr>
                <w:sz w:val="22"/>
                <w:szCs w:val="22"/>
              </w:rPr>
              <w:t>1.1 M</w:t>
            </w:r>
          </w:p>
        </w:tc>
      </w:tr>
      <w:tr w:rsidR="001647A3" w:rsidRPr="00641B35">
        <w:tc>
          <w:tcPr>
            <w:tcW w:w="1800" w:type="dxa"/>
          </w:tcPr>
          <w:p w:rsidR="001647A3" w:rsidRPr="006F6BB7" w:rsidRDefault="001647A3" w:rsidP="001647A3">
            <w:pPr>
              <w:rPr>
                <w:b/>
                <w:sz w:val="22"/>
                <w:szCs w:val="22"/>
              </w:rPr>
            </w:pPr>
            <w:r>
              <w:rPr>
                <w:b/>
                <w:sz w:val="22"/>
                <w:szCs w:val="22"/>
              </w:rPr>
              <w:t>Alignment with CAS/CPS</w:t>
            </w:r>
          </w:p>
        </w:tc>
        <w:tc>
          <w:tcPr>
            <w:tcW w:w="8550" w:type="dxa"/>
          </w:tcPr>
          <w:p w:rsidR="001647A3" w:rsidRPr="006F6BB7" w:rsidRDefault="001647A3" w:rsidP="001647A3">
            <w:pPr>
              <w:jc w:val="both"/>
              <w:rPr>
                <w:bCs/>
                <w:sz w:val="22"/>
              </w:rPr>
            </w:pPr>
            <w:r w:rsidRPr="006F0403">
              <w:rPr>
                <w:bCs/>
                <w:sz w:val="22"/>
              </w:rPr>
              <w:t>T</w:t>
            </w:r>
            <w:r>
              <w:rPr>
                <w:bCs/>
                <w:sz w:val="22"/>
              </w:rPr>
              <w:t>he proposed project supports</w:t>
            </w:r>
            <w:r w:rsidRPr="006F0403">
              <w:rPr>
                <w:bCs/>
                <w:sz w:val="22"/>
              </w:rPr>
              <w:t xml:space="preserve"> </w:t>
            </w:r>
            <w:r>
              <w:rPr>
                <w:bCs/>
                <w:sz w:val="22"/>
              </w:rPr>
              <w:t>CAS</w:t>
            </w:r>
            <w:r w:rsidRPr="006F0403">
              <w:rPr>
                <w:bCs/>
                <w:sz w:val="22"/>
              </w:rPr>
              <w:t xml:space="preserve"> outcomes 2.4 “Improved water resource management and air quality”, 3.2 “Reduced disparities in living standards between Upper and Lower Egypt”, and 3.4 “Decreased gender disparities”. </w:t>
            </w:r>
          </w:p>
        </w:tc>
      </w:tr>
      <w:tr w:rsidR="001647A3" w:rsidRPr="00641B35">
        <w:tc>
          <w:tcPr>
            <w:tcW w:w="1800" w:type="dxa"/>
          </w:tcPr>
          <w:p w:rsidR="001647A3" w:rsidRPr="006F6BB7" w:rsidRDefault="001647A3" w:rsidP="001647A3">
            <w:pPr>
              <w:rPr>
                <w:b/>
                <w:sz w:val="22"/>
                <w:szCs w:val="22"/>
              </w:rPr>
            </w:pPr>
            <w:r w:rsidRPr="006F6BB7">
              <w:rPr>
                <w:rFonts w:ascii="TimesNewRomanPS-BoldMT" w:hAnsi="TimesNewRomanPS-BoldMT" w:cs="TimesNewRomanPS-BoldMT"/>
                <w:b/>
                <w:bCs/>
                <w:sz w:val="22"/>
                <w:szCs w:val="22"/>
              </w:rPr>
              <w:t>Implementing Agency</w:t>
            </w:r>
          </w:p>
        </w:tc>
        <w:tc>
          <w:tcPr>
            <w:tcW w:w="8550" w:type="dxa"/>
          </w:tcPr>
          <w:p w:rsidR="001647A3" w:rsidRPr="006F6BB7" w:rsidRDefault="001647A3" w:rsidP="001647A3">
            <w:pPr>
              <w:rPr>
                <w:sz w:val="22"/>
                <w:szCs w:val="22"/>
              </w:rPr>
            </w:pPr>
            <w:r w:rsidRPr="002D5058">
              <w:rPr>
                <w:sz w:val="22"/>
                <w:szCs w:val="22"/>
              </w:rPr>
              <w:t>Egyptian Environmental Affairs Agency</w:t>
            </w:r>
          </w:p>
        </w:tc>
      </w:tr>
      <w:tr w:rsidR="001647A3" w:rsidRPr="00641B35">
        <w:tc>
          <w:tcPr>
            <w:tcW w:w="1800" w:type="dxa"/>
          </w:tcPr>
          <w:p w:rsidR="001647A3" w:rsidRPr="006F6BB7" w:rsidRDefault="001647A3" w:rsidP="001647A3">
            <w:pPr>
              <w:rPr>
                <w:rFonts w:ascii="TimesNewRomanPS-BoldMT" w:hAnsi="TimesNewRomanPS-BoldMT" w:cs="TimesNewRomanPS-BoldMT"/>
                <w:b/>
                <w:bCs/>
                <w:sz w:val="22"/>
                <w:szCs w:val="22"/>
              </w:rPr>
            </w:pPr>
            <w:r>
              <w:rPr>
                <w:rFonts w:ascii="TimesNewRomanPS-BoldMT" w:hAnsi="TimesNewRomanPS-BoldMT" w:cs="TimesNewRomanPS-BoldMT"/>
                <w:b/>
                <w:bCs/>
                <w:sz w:val="22"/>
                <w:szCs w:val="22"/>
              </w:rPr>
              <w:lastRenderedPageBreak/>
              <w:t>Current Status of Project Identification</w:t>
            </w:r>
          </w:p>
        </w:tc>
        <w:tc>
          <w:tcPr>
            <w:tcW w:w="8550" w:type="dxa"/>
          </w:tcPr>
          <w:p w:rsidR="001647A3" w:rsidRPr="002D5058" w:rsidRDefault="001647A3" w:rsidP="001647A3">
            <w:pPr>
              <w:rPr>
                <w:sz w:val="22"/>
                <w:szCs w:val="22"/>
              </w:rPr>
            </w:pPr>
            <w:r>
              <w:rPr>
                <w:sz w:val="22"/>
                <w:szCs w:val="22"/>
              </w:rPr>
              <w:t xml:space="preserve">Discussions have been ongoing with Egypt, and an initial visit was fielded in June 2011 to begin the design process for DELP project in Egypt. The next step will be the fielding on </w:t>
            </w:r>
            <w:proofErr w:type="gramStart"/>
            <w:r>
              <w:rPr>
                <w:sz w:val="22"/>
                <w:szCs w:val="22"/>
              </w:rPr>
              <w:t>a</w:t>
            </w:r>
            <w:proofErr w:type="gramEnd"/>
            <w:r>
              <w:rPr>
                <w:sz w:val="22"/>
                <w:szCs w:val="22"/>
              </w:rPr>
              <w:t xml:space="preserve"> initial identification mission to scope potential project sites and specific associated activities.</w:t>
            </w:r>
          </w:p>
        </w:tc>
      </w:tr>
    </w:tbl>
    <w:p w:rsidR="001647A3" w:rsidRDefault="001647A3" w:rsidP="001647A3"/>
    <w:p w:rsidR="001647A3" w:rsidRDefault="001647A3" w:rsidP="001647A3">
      <w:pPr>
        <w:jc w:val="center"/>
        <w:rPr>
          <w:b/>
          <w:sz w:val="22"/>
          <w:szCs w:val="22"/>
        </w:rPr>
      </w:pPr>
    </w:p>
    <w:p w:rsidR="001647A3" w:rsidRDefault="001647A3" w:rsidP="001647A3">
      <w:pPr>
        <w:jc w:val="center"/>
        <w:rPr>
          <w:b/>
          <w:sz w:val="22"/>
          <w:szCs w:val="22"/>
        </w:rPr>
      </w:pPr>
    </w:p>
    <w:p w:rsidR="001647A3" w:rsidRDefault="001647A3">
      <w:pPr>
        <w:rPr>
          <w:b/>
          <w:sz w:val="22"/>
          <w:szCs w:val="22"/>
        </w:rPr>
      </w:pPr>
      <w:r>
        <w:rPr>
          <w:b/>
          <w:sz w:val="22"/>
          <w:szCs w:val="22"/>
        </w:rPr>
        <w:br w:type="page"/>
      </w:r>
    </w:p>
    <w:p w:rsidR="001647A3" w:rsidRPr="009D209B" w:rsidRDefault="001647A3" w:rsidP="001647A3">
      <w:pPr>
        <w:jc w:val="center"/>
        <w:rPr>
          <w:b/>
          <w:sz w:val="22"/>
          <w:szCs w:val="22"/>
        </w:rPr>
      </w:pPr>
      <w:r>
        <w:rPr>
          <w:b/>
          <w:sz w:val="22"/>
          <w:szCs w:val="22"/>
        </w:rPr>
        <w:lastRenderedPageBreak/>
        <w:t>3</w:t>
      </w:r>
      <w:r w:rsidRPr="009D209B">
        <w:rPr>
          <w:b/>
          <w:sz w:val="22"/>
          <w:szCs w:val="22"/>
        </w:rPr>
        <w:t xml:space="preserve">. </w:t>
      </w:r>
      <w:r>
        <w:rPr>
          <w:b/>
          <w:sz w:val="22"/>
          <w:szCs w:val="22"/>
        </w:rPr>
        <w:t>Jordan</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8550"/>
      </w:tblGrid>
      <w:tr w:rsidR="001647A3" w:rsidRPr="00D81FC4">
        <w:tc>
          <w:tcPr>
            <w:tcW w:w="1800" w:type="dxa"/>
          </w:tcPr>
          <w:p w:rsidR="001647A3" w:rsidRPr="006F6BB7" w:rsidRDefault="001647A3" w:rsidP="001647A3">
            <w:pPr>
              <w:rPr>
                <w:b/>
                <w:sz w:val="22"/>
                <w:szCs w:val="22"/>
              </w:rPr>
            </w:pPr>
            <w:r w:rsidRPr="006F6BB7">
              <w:rPr>
                <w:b/>
                <w:sz w:val="22"/>
                <w:szCs w:val="22"/>
              </w:rPr>
              <w:t>Project Name</w:t>
            </w:r>
          </w:p>
        </w:tc>
        <w:tc>
          <w:tcPr>
            <w:tcW w:w="8550" w:type="dxa"/>
          </w:tcPr>
          <w:p w:rsidR="001647A3" w:rsidRPr="006F6BB7" w:rsidRDefault="001647A3" w:rsidP="001647A3">
            <w:pPr>
              <w:rPr>
                <w:b/>
                <w:sz w:val="22"/>
                <w:szCs w:val="22"/>
              </w:rPr>
            </w:pPr>
            <w:r w:rsidRPr="006F6BB7">
              <w:rPr>
                <w:b/>
                <w:sz w:val="22"/>
                <w:szCs w:val="22"/>
              </w:rPr>
              <w:t>Desert Ecosystems and Livelihoods Project (DELP)</w:t>
            </w:r>
          </w:p>
        </w:tc>
      </w:tr>
      <w:tr w:rsidR="001647A3" w:rsidRPr="00D81FC4">
        <w:tc>
          <w:tcPr>
            <w:tcW w:w="1800" w:type="dxa"/>
          </w:tcPr>
          <w:p w:rsidR="001647A3" w:rsidRPr="006F6BB7" w:rsidRDefault="001647A3" w:rsidP="001647A3">
            <w:pPr>
              <w:rPr>
                <w:b/>
                <w:sz w:val="22"/>
                <w:szCs w:val="22"/>
              </w:rPr>
            </w:pPr>
            <w:r w:rsidRPr="006F6BB7">
              <w:rPr>
                <w:b/>
                <w:sz w:val="22"/>
                <w:szCs w:val="22"/>
              </w:rPr>
              <w:t>Project Area</w:t>
            </w:r>
          </w:p>
        </w:tc>
        <w:tc>
          <w:tcPr>
            <w:tcW w:w="8550" w:type="dxa"/>
          </w:tcPr>
          <w:p w:rsidR="001647A3" w:rsidRPr="008915CA" w:rsidRDefault="001647A3" w:rsidP="001647A3">
            <w:pPr>
              <w:spacing w:after="120"/>
              <w:jc w:val="both"/>
              <w:rPr>
                <w:sz w:val="22"/>
                <w:szCs w:val="23"/>
              </w:rPr>
            </w:pPr>
            <w:r w:rsidRPr="006F6BB7">
              <w:rPr>
                <w:sz w:val="22"/>
                <w:szCs w:val="23"/>
              </w:rPr>
              <w:t xml:space="preserve">The Jordan-DELP will focus its interventions on the southern and northern Badia, which includes four poverty pockets. In the south, an area comprising the following three poverty pockets will be targeted: </w:t>
            </w:r>
            <w:r w:rsidRPr="006F6BB7">
              <w:rPr>
                <w:b/>
                <w:bCs/>
                <w:i/>
                <w:iCs/>
                <w:sz w:val="22"/>
                <w:szCs w:val="23"/>
              </w:rPr>
              <w:t>Al Jafer, Husainiyyeh and Deisa</w:t>
            </w:r>
            <w:r w:rsidRPr="006F6BB7">
              <w:rPr>
                <w:sz w:val="22"/>
                <w:szCs w:val="23"/>
              </w:rPr>
              <w:t xml:space="preserve">. In the north, activities will be implemented along a route which begins in Al Azraq (south east of Amman) and ends in </w:t>
            </w:r>
            <w:proofErr w:type="gramStart"/>
            <w:r w:rsidRPr="006F6BB7">
              <w:rPr>
                <w:sz w:val="22"/>
                <w:szCs w:val="23"/>
              </w:rPr>
              <w:t>Burqu‘ in</w:t>
            </w:r>
            <w:proofErr w:type="gramEnd"/>
            <w:r w:rsidRPr="006F6BB7">
              <w:rPr>
                <w:sz w:val="22"/>
                <w:szCs w:val="23"/>
              </w:rPr>
              <w:t xml:space="preserve"> the east, targeting the communities in the </w:t>
            </w:r>
            <w:r w:rsidRPr="006F6BB7">
              <w:rPr>
                <w:b/>
                <w:bCs/>
                <w:i/>
                <w:iCs/>
                <w:sz w:val="22"/>
                <w:szCs w:val="23"/>
              </w:rPr>
              <w:t xml:space="preserve">Ar Ruwaishid </w:t>
            </w:r>
            <w:r w:rsidRPr="006F6BB7">
              <w:rPr>
                <w:sz w:val="22"/>
                <w:szCs w:val="23"/>
              </w:rPr>
              <w:t xml:space="preserve">poverty pocket. </w:t>
            </w:r>
          </w:p>
          <w:p w:rsidR="001647A3" w:rsidRPr="006F6BB7" w:rsidRDefault="001647A3" w:rsidP="001647A3">
            <w:pPr>
              <w:spacing w:after="120"/>
              <w:jc w:val="both"/>
              <w:rPr>
                <w:sz w:val="22"/>
                <w:szCs w:val="22"/>
              </w:rPr>
            </w:pPr>
            <w:r w:rsidRPr="006F6BB7">
              <w:rPr>
                <w:sz w:val="22"/>
                <w:szCs w:val="22"/>
              </w:rPr>
              <w:t xml:space="preserve">In the southern Badia, the DELP country project would focus on three poverty pocket areas: </w:t>
            </w:r>
            <w:r w:rsidRPr="006F6BB7">
              <w:rPr>
                <w:i/>
                <w:sz w:val="22"/>
                <w:szCs w:val="22"/>
              </w:rPr>
              <w:t xml:space="preserve">Al </w:t>
            </w:r>
            <w:proofErr w:type="gramStart"/>
            <w:r w:rsidRPr="006F6BB7">
              <w:rPr>
                <w:i/>
                <w:sz w:val="22"/>
                <w:szCs w:val="22"/>
              </w:rPr>
              <w:t>Jafr</w:t>
            </w:r>
            <w:r w:rsidRPr="006F6BB7">
              <w:rPr>
                <w:sz w:val="22"/>
                <w:szCs w:val="22"/>
              </w:rPr>
              <w:t xml:space="preserve"> ,</w:t>
            </w:r>
            <w:proofErr w:type="gramEnd"/>
            <w:r w:rsidRPr="006F6BB7">
              <w:rPr>
                <w:sz w:val="22"/>
                <w:szCs w:val="22"/>
              </w:rPr>
              <w:t xml:space="preserve"> </w:t>
            </w:r>
            <w:r w:rsidRPr="006F6BB7">
              <w:rPr>
                <w:i/>
                <w:sz w:val="22"/>
                <w:szCs w:val="22"/>
              </w:rPr>
              <w:t>Husayniya</w:t>
            </w:r>
            <w:r w:rsidRPr="006F6BB7">
              <w:rPr>
                <w:sz w:val="22"/>
                <w:szCs w:val="22"/>
              </w:rPr>
              <w:t xml:space="preserve"> (Ma’an Governorate), and </w:t>
            </w:r>
            <w:r w:rsidRPr="006F6BB7">
              <w:rPr>
                <w:i/>
                <w:sz w:val="22"/>
                <w:szCs w:val="22"/>
              </w:rPr>
              <w:t>Deisa</w:t>
            </w:r>
            <w:r w:rsidRPr="006F6BB7">
              <w:rPr>
                <w:sz w:val="22"/>
                <w:szCs w:val="22"/>
              </w:rPr>
              <w:t xml:space="preserve"> (Aqaba Governorate). Altogether the population size of these sub-districts is of about 23,000 people. Although not centered in the Badia area of the same governorates, interaction and synergies would be sought with the IFAD-supported Agricultural Resources Management Project, with the related but GEF-funded Mainstreaming Sustainable Land and Water Management Practices, and with the World Bank-supported Jordan Cultural Heritage, Tourism and Urban Development project. </w:t>
            </w:r>
          </w:p>
          <w:p w:rsidR="001647A3" w:rsidRPr="006F6BB7" w:rsidRDefault="001647A3" w:rsidP="001647A3">
            <w:pPr>
              <w:spacing w:after="120"/>
              <w:jc w:val="both"/>
              <w:rPr>
                <w:sz w:val="22"/>
                <w:szCs w:val="22"/>
              </w:rPr>
            </w:pPr>
            <w:r w:rsidRPr="006F6BB7">
              <w:rPr>
                <w:sz w:val="22"/>
                <w:szCs w:val="22"/>
              </w:rPr>
              <w:t xml:space="preserve">In the northern Badia and given the high biome value and ecotourism potential, activities would be centered on </w:t>
            </w:r>
            <w:r w:rsidRPr="006F6BB7">
              <w:rPr>
                <w:i/>
                <w:sz w:val="22"/>
                <w:szCs w:val="22"/>
              </w:rPr>
              <w:t>Burqu’</w:t>
            </w:r>
            <w:r w:rsidRPr="006F6BB7">
              <w:rPr>
                <w:sz w:val="22"/>
                <w:szCs w:val="22"/>
              </w:rPr>
              <w:t xml:space="preserve"> and </w:t>
            </w:r>
            <w:r w:rsidRPr="006F6BB7">
              <w:rPr>
                <w:i/>
                <w:sz w:val="22"/>
                <w:szCs w:val="22"/>
              </w:rPr>
              <w:t xml:space="preserve">Ar Ruwayshid </w:t>
            </w:r>
            <w:r w:rsidRPr="006F6BB7">
              <w:rPr>
                <w:sz w:val="22"/>
                <w:szCs w:val="22"/>
              </w:rPr>
              <w:t xml:space="preserve">(Mafraq Governorate). The project would target the communities living in these areas, which are estimated to be about 10,000 people. In order to enhance the eco-tourism return to investment, the project would consider a larger interaction area by including </w:t>
            </w:r>
            <w:r w:rsidRPr="006F6BB7">
              <w:rPr>
                <w:i/>
                <w:sz w:val="22"/>
                <w:szCs w:val="22"/>
              </w:rPr>
              <w:t>Al Azraq</w:t>
            </w:r>
            <w:r w:rsidRPr="006F6BB7">
              <w:rPr>
                <w:sz w:val="22"/>
                <w:szCs w:val="22"/>
              </w:rPr>
              <w:t xml:space="preserve"> and </w:t>
            </w:r>
            <w:r w:rsidRPr="006F6BB7">
              <w:rPr>
                <w:i/>
                <w:sz w:val="22"/>
                <w:szCs w:val="22"/>
              </w:rPr>
              <w:t>Shaumari</w:t>
            </w:r>
            <w:r w:rsidRPr="006F6BB7">
              <w:rPr>
                <w:sz w:val="22"/>
                <w:szCs w:val="22"/>
              </w:rPr>
              <w:t xml:space="preserve"> (with important and already established Protected Areas, wetland reserves, and eco-lodging facilities) </w:t>
            </w:r>
            <w:r>
              <w:rPr>
                <w:sz w:val="22"/>
                <w:szCs w:val="22"/>
              </w:rPr>
              <w:t>and determining</w:t>
            </w:r>
            <w:r w:rsidRPr="006F6BB7">
              <w:rPr>
                <w:sz w:val="22"/>
                <w:szCs w:val="22"/>
              </w:rPr>
              <w:t xml:space="preserve"> an ideal itinerary following a route from </w:t>
            </w:r>
            <w:r w:rsidRPr="006F6BB7">
              <w:rPr>
                <w:i/>
                <w:sz w:val="22"/>
                <w:szCs w:val="22"/>
              </w:rPr>
              <w:t xml:space="preserve">Al Azraq </w:t>
            </w:r>
            <w:r w:rsidRPr="006F6BB7">
              <w:rPr>
                <w:sz w:val="22"/>
                <w:szCs w:val="22"/>
              </w:rPr>
              <w:t>to</w:t>
            </w:r>
            <w:r w:rsidRPr="006F6BB7">
              <w:rPr>
                <w:i/>
                <w:sz w:val="22"/>
                <w:szCs w:val="22"/>
              </w:rPr>
              <w:t xml:space="preserve"> Burqu’</w:t>
            </w:r>
            <w:r w:rsidRPr="006F6BB7">
              <w:rPr>
                <w:sz w:val="22"/>
                <w:szCs w:val="22"/>
              </w:rPr>
              <w:t>. These areas are either part of the Badia Restoration Program workplan (</w:t>
            </w:r>
            <w:r w:rsidRPr="006F6BB7">
              <w:rPr>
                <w:i/>
                <w:sz w:val="22"/>
                <w:szCs w:val="22"/>
              </w:rPr>
              <w:t>Ar Ruwayshid</w:t>
            </w:r>
            <w:r w:rsidRPr="006F6BB7">
              <w:rPr>
                <w:sz w:val="22"/>
                <w:szCs w:val="22"/>
              </w:rPr>
              <w:t>) or are included in on-going programs of the Royal Society for Conservation of Nature/RSCN (</w:t>
            </w:r>
            <w:r w:rsidRPr="006F6BB7">
              <w:rPr>
                <w:i/>
                <w:sz w:val="22"/>
                <w:szCs w:val="22"/>
              </w:rPr>
              <w:t>Al Azraq</w:t>
            </w:r>
            <w:r w:rsidRPr="006F6BB7">
              <w:rPr>
                <w:sz w:val="22"/>
                <w:szCs w:val="22"/>
              </w:rPr>
              <w:t xml:space="preserve"> and </w:t>
            </w:r>
            <w:r w:rsidRPr="006F6BB7">
              <w:rPr>
                <w:i/>
                <w:sz w:val="22"/>
                <w:szCs w:val="22"/>
              </w:rPr>
              <w:t>Shaumari</w:t>
            </w:r>
            <w:r w:rsidRPr="006F6BB7">
              <w:rPr>
                <w:sz w:val="22"/>
                <w:szCs w:val="22"/>
              </w:rPr>
              <w:t xml:space="preserve">). </w:t>
            </w:r>
          </w:p>
          <w:p w:rsidR="001647A3" w:rsidRPr="006F6BB7" w:rsidRDefault="001647A3" w:rsidP="001647A3">
            <w:pPr>
              <w:spacing w:after="120"/>
              <w:jc w:val="both"/>
              <w:rPr>
                <w:sz w:val="22"/>
                <w:szCs w:val="22"/>
              </w:rPr>
            </w:pPr>
            <w:r w:rsidRPr="006F6BB7">
              <w:rPr>
                <w:sz w:val="22"/>
                <w:szCs w:val="22"/>
              </w:rPr>
              <w:t>All areas of intervention also meet the criteria set</w:t>
            </w:r>
            <w:r>
              <w:rPr>
                <w:sz w:val="22"/>
                <w:szCs w:val="22"/>
              </w:rPr>
              <w:t xml:space="preserve"> by the Ministry of Environment</w:t>
            </w:r>
            <w:r w:rsidRPr="006F6BB7">
              <w:rPr>
                <w:sz w:val="22"/>
                <w:szCs w:val="22"/>
              </w:rPr>
              <w:t xml:space="preserve"> (</w:t>
            </w:r>
            <w:r w:rsidRPr="006F6BB7">
              <w:rPr>
                <w:bCs/>
                <w:sz w:val="22"/>
                <w:szCs w:val="22"/>
              </w:rPr>
              <w:t>land degradation, deterioration of plant cover, social and economical importance</w:t>
            </w:r>
            <w:r w:rsidRPr="006F6BB7">
              <w:rPr>
                <w:sz w:val="22"/>
                <w:szCs w:val="22"/>
              </w:rPr>
              <w:t xml:space="preserve">) for consistency with the three global conventions, which Jordan has undersigned. </w:t>
            </w:r>
          </w:p>
        </w:tc>
      </w:tr>
      <w:tr w:rsidR="001647A3" w:rsidRPr="00D81FC4">
        <w:tc>
          <w:tcPr>
            <w:tcW w:w="1800" w:type="dxa"/>
          </w:tcPr>
          <w:p w:rsidR="001647A3" w:rsidRPr="006F6BB7" w:rsidRDefault="001647A3" w:rsidP="001647A3">
            <w:pPr>
              <w:rPr>
                <w:b/>
                <w:sz w:val="22"/>
                <w:szCs w:val="22"/>
              </w:rPr>
            </w:pPr>
            <w:r w:rsidRPr="006F6BB7">
              <w:rPr>
                <w:b/>
                <w:sz w:val="22"/>
                <w:szCs w:val="22"/>
              </w:rPr>
              <w:t xml:space="preserve">National Baseline </w:t>
            </w:r>
            <w:r>
              <w:rPr>
                <w:b/>
                <w:sz w:val="22"/>
                <w:szCs w:val="22"/>
              </w:rPr>
              <w:t>Investments (including baseline financing)</w:t>
            </w:r>
          </w:p>
        </w:tc>
        <w:tc>
          <w:tcPr>
            <w:tcW w:w="8550" w:type="dxa"/>
          </w:tcPr>
          <w:p w:rsidR="001647A3" w:rsidRPr="006F6BB7" w:rsidRDefault="001647A3" w:rsidP="001647A3">
            <w:pPr>
              <w:spacing w:after="120"/>
              <w:jc w:val="both"/>
              <w:rPr>
                <w:sz w:val="22"/>
                <w:szCs w:val="22"/>
              </w:rPr>
            </w:pPr>
            <w:r w:rsidRPr="006F6BB7">
              <w:rPr>
                <w:sz w:val="22"/>
                <w:szCs w:val="22"/>
              </w:rPr>
              <w:t xml:space="preserve">The UNCC-supported </w:t>
            </w:r>
            <w:r w:rsidRPr="006F6BB7">
              <w:rPr>
                <w:b/>
                <w:sz w:val="22"/>
                <w:szCs w:val="22"/>
              </w:rPr>
              <w:t>Badia Restoration Program (BRP)</w:t>
            </w:r>
            <w:r>
              <w:t xml:space="preserve"> </w:t>
            </w:r>
            <w:r w:rsidRPr="006F6BB7">
              <w:rPr>
                <w:sz w:val="22"/>
                <w:szCs w:val="22"/>
              </w:rPr>
              <w:t xml:space="preserve">is an important intervention, which is planned in the northern Badia of Jordan, in terms of scope and financing. In June 2005, the Governing Council of the UNCC awarded Jordan the sum of $160 M for the rehabilitation and restoration of the Badia’s terrestrial ecosystem in the aftermath of the 1990-1991 Gulf war. The program has completed its baseline information collection phase and has now in place an approved work plan of activities for the following five years (expected to end in 2016). The main components of the BRP include:  a) Water harvesting interventions; b) Improvement of vegetation cover and productivity; c) Socio-economic activities; and d) Monitoring and evaluation. </w:t>
            </w:r>
          </w:p>
          <w:p w:rsidR="001647A3" w:rsidRPr="006F6BB7" w:rsidRDefault="001647A3" w:rsidP="001647A3">
            <w:pPr>
              <w:spacing w:after="120"/>
              <w:jc w:val="both"/>
              <w:rPr>
                <w:sz w:val="22"/>
                <w:szCs w:val="22"/>
              </w:rPr>
            </w:pPr>
            <w:r w:rsidRPr="006F6BB7">
              <w:rPr>
                <w:sz w:val="22"/>
                <w:szCs w:val="22"/>
              </w:rPr>
              <w:t xml:space="preserve">Activities in the northern Badia will mainly be around two large hubs each with focuses respectively in </w:t>
            </w:r>
            <w:r w:rsidRPr="006F6BB7">
              <w:rPr>
                <w:i/>
                <w:sz w:val="22"/>
                <w:szCs w:val="22"/>
              </w:rPr>
              <w:t xml:space="preserve">As Sawafi </w:t>
            </w:r>
            <w:r w:rsidRPr="006F6BB7">
              <w:rPr>
                <w:sz w:val="22"/>
                <w:szCs w:val="22"/>
              </w:rPr>
              <w:t>(in the more weste</w:t>
            </w:r>
            <w:r>
              <w:rPr>
                <w:sz w:val="22"/>
                <w:szCs w:val="22"/>
              </w:rPr>
              <w:t xml:space="preserve">rn part of the northern Badia) </w:t>
            </w:r>
            <w:r w:rsidRPr="006F6BB7">
              <w:rPr>
                <w:sz w:val="22"/>
                <w:szCs w:val="22"/>
              </w:rPr>
              <w:t xml:space="preserve">and in </w:t>
            </w:r>
            <w:r w:rsidRPr="006F6BB7">
              <w:rPr>
                <w:i/>
                <w:sz w:val="22"/>
                <w:szCs w:val="22"/>
              </w:rPr>
              <w:t>Ar Rawayshid</w:t>
            </w:r>
            <w:r w:rsidRPr="006F6BB7">
              <w:rPr>
                <w:sz w:val="22"/>
                <w:szCs w:val="22"/>
              </w:rPr>
              <w:t xml:space="preserve"> (about 80 km from the far eastern border with Iraq). In such a manner BRP intends targeting 2000-2300 Bedouin households and about 30 to 40 percent of the livestock population. By gradually protecting and improving the rangeland productivity starting from some 20,000 ha, the program will attempt to eventually cover an overall area of 200,000 ha in 5 years. </w:t>
            </w:r>
          </w:p>
          <w:p w:rsidR="001647A3" w:rsidRPr="006F6BB7" w:rsidRDefault="001647A3" w:rsidP="001647A3">
            <w:pPr>
              <w:spacing w:after="120"/>
              <w:jc w:val="both"/>
              <w:rPr>
                <w:sz w:val="22"/>
                <w:szCs w:val="22"/>
              </w:rPr>
            </w:pPr>
            <w:r w:rsidRPr="006F6BB7">
              <w:rPr>
                <w:sz w:val="22"/>
                <w:szCs w:val="22"/>
              </w:rPr>
              <w:t xml:space="preserve">In addition, while the BRP foresees to intervene in the middle Badia following completion of its activities in the northern portion, no investments are planned for the southern Badia. There appears thus to be ample scope for a GEF-supported initiative by complementing BRP’s investments while maintaining alignment with three of GEF’s focal areas’ strategies (BD, LD and CC), and which would be capable of enhancing the program’s local, national and global potential impact.  There is also the chance to introduce innovative or insufficiently up scaled resource-saving technologies to be used by the Badia people. </w:t>
            </w:r>
          </w:p>
          <w:p w:rsidR="001647A3" w:rsidRPr="006F6BB7" w:rsidRDefault="001647A3" w:rsidP="001647A3">
            <w:pPr>
              <w:spacing w:after="120"/>
              <w:jc w:val="both"/>
              <w:rPr>
                <w:sz w:val="22"/>
                <w:szCs w:val="22"/>
              </w:rPr>
            </w:pPr>
            <w:r w:rsidRPr="006F6BB7">
              <w:rPr>
                <w:b/>
                <w:sz w:val="22"/>
                <w:szCs w:val="22"/>
              </w:rPr>
              <w:t>Burqu’ protected area.</w:t>
            </w:r>
            <w:r w:rsidRPr="006F6BB7">
              <w:rPr>
                <w:sz w:val="22"/>
                <w:szCs w:val="22"/>
              </w:rPr>
              <w:t xml:space="preserve"> The RSCN has initiated the </w:t>
            </w:r>
            <w:r>
              <w:rPr>
                <w:sz w:val="22"/>
                <w:szCs w:val="22"/>
              </w:rPr>
              <w:t xml:space="preserve">legal designation process for </w:t>
            </w:r>
            <w:r w:rsidRPr="006F6BB7">
              <w:rPr>
                <w:sz w:val="22"/>
                <w:szCs w:val="22"/>
              </w:rPr>
              <w:t xml:space="preserve">the Burqu’ </w:t>
            </w:r>
            <w:r w:rsidRPr="006F6BB7">
              <w:rPr>
                <w:sz w:val="22"/>
                <w:szCs w:val="22"/>
              </w:rPr>
              <w:lastRenderedPageBreak/>
              <w:t>protected area, which is currently at its final formalization stage. The</w:t>
            </w:r>
            <w:r>
              <w:rPr>
                <w:sz w:val="22"/>
                <w:szCs w:val="22"/>
              </w:rPr>
              <w:t xml:space="preserve"> </w:t>
            </w:r>
            <w:r w:rsidRPr="006F6BB7">
              <w:rPr>
                <w:sz w:val="22"/>
                <w:szCs w:val="22"/>
              </w:rPr>
              <w:t xml:space="preserve">value of its biodiversity, its differentiated ecosystems, and the fact that the site has a high potential for being an eco-tourism destination, makes it a model biosphere reserve. Biodiversity is important, with the inclusion of several threatened species, namely the </w:t>
            </w:r>
            <w:r w:rsidRPr="006F6BB7">
              <w:rPr>
                <w:sz w:val="22"/>
                <w:szCs w:val="22"/>
                <w:lang w:val="en-GB"/>
              </w:rPr>
              <w:t xml:space="preserve">Imperial Eagle </w:t>
            </w:r>
            <w:r w:rsidRPr="006F6BB7">
              <w:rPr>
                <w:i/>
                <w:iCs/>
                <w:sz w:val="22"/>
                <w:szCs w:val="22"/>
                <w:lang w:val="en-GB"/>
              </w:rPr>
              <w:t xml:space="preserve">Aquila heliaca </w:t>
            </w:r>
            <w:r w:rsidRPr="006F6BB7">
              <w:rPr>
                <w:sz w:val="22"/>
                <w:szCs w:val="22"/>
                <w:lang w:val="en-GB"/>
              </w:rPr>
              <w:t xml:space="preserve">(vulnerable), Pallid Harrier </w:t>
            </w:r>
            <w:r w:rsidRPr="006F6BB7">
              <w:rPr>
                <w:i/>
                <w:iCs/>
                <w:sz w:val="22"/>
                <w:szCs w:val="22"/>
                <w:lang w:val="en-GB"/>
              </w:rPr>
              <w:t xml:space="preserve">Circus macrourus </w:t>
            </w:r>
            <w:r w:rsidRPr="006F6BB7">
              <w:rPr>
                <w:sz w:val="22"/>
                <w:szCs w:val="22"/>
                <w:lang w:val="en-GB"/>
              </w:rPr>
              <w:t xml:space="preserve">(near-threatened), Saker Falcon </w:t>
            </w:r>
            <w:r w:rsidRPr="006F6BB7">
              <w:rPr>
                <w:i/>
                <w:iCs/>
                <w:sz w:val="22"/>
                <w:szCs w:val="22"/>
                <w:lang w:val="en-GB"/>
              </w:rPr>
              <w:t xml:space="preserve">Falco cherrug </w:t>
            </w:r>
            <w:r w:rsidRPr="006F6BB7">
              <w:rPr>
                <w:sz w:val="22"/>
                <w:szCs w:val="22"/>
                <w:lang w:val="en-GB"/>
              </w:rPr>
              <w:t xml:space="preserve">(endangered) and Houbara Bustard, </w:t>
            </w:r>
            <w:r w:rsidRPr="006F6BB7">
              <w:rPr>
                <w:i/>
                <w:iCs/>
                <w:sz w:val="22"/>
                <w:szCs w:val="22"/>
                <w:lang w:val="en-GB"/>
              </w:rPr>
              <w:t xml:space="preserve">Chlamydotis undualta </w:t>
            </w:r>
            <w:r w:rsidRPr="006F6BB7">
              <w:rPr>
                <w:sz w:val="22"/>
                <w:szCs w:val="22"/>
                <w:lang w:val="en-GB"/>
              </w:rPr>
              <w:t xml:space="preserve">(vulnerable), </w:t>
            </w:r>
            <w:r w:rsidRPr="006F6BB7">
              <w:rPr>
                <w:sz w:val="22"/>
                <w:szCs w:val="22"/>
              </w:rPr>
              <w:t xml:space="preserve">Sand Cat, </w:t>
            </w:r>
            <w:r w:rsidRPr="006F6BB7">
              <w:rPr>
                <w:i/>
                <w:iCs/>
                <w:sz w:val="22"/>
                <w:szCs w:val="22"/>
              </w:rPr>
              <w:t xml:space="preserve">Felix margarita </w:t>
            </w:r>
            <w:r w:rsidRPr="006F6BB7">
              <w:rPr>
                <w:iCs/>
                <w:sz w:val="22"/>
                <w:szCs w:val="22"/>
              </w:rPr>
              <w:t xml:space="preserve">(threatened) </w:t>
            </w:r>
            <w:r w:rsidRPr="006F6BB7">
              <w:rPr>
                <w:sz w:val="22"/>
                <w:szCs w:val="22"/>
              </w:rPr>
              <w:t xml:space="preserve">and Goitered Gazelle, </w:t>
            </w:r>
            <w:r w:rsidRPr="006F6BB7">
              <w:rPr>
                <w:i/>
                <w:iCs/>
                <w:sz w:val="22"/>
                <w:szCs w:val="22"/>
              </w:rPr>
              <w:t>Gazella subgutturosa</w:t>
            </w:r>
            <w:r w:rsidRPr="006F6BB7">
              <w:rPr>
                <w:sz w:val="22"/>
                <w:szCs w:val="22"/>
              </w:rPr>
              <w:t xml:space="preserve"> (threatened). The site also includes an aquatic habitat, which attracts migratory species of birds. The site also has an archaeological value. </w:t>
            </w:r>
          </w:p>
          <w:p w:rsidR="001647A3" w:rsidRPr="00FD7372" w:rsidRDefault="001647A3" w:rsidP="001647A3">
            <w:pPr>
              <w:spacing w:after="120"/>
              <w:jc w:val="both"/>
              <w:rPr>
                <w:sz w:val="22"/>
                <w:szCs w:val="22"/>
              </w:rPr>
            </w:pPr>
            <w:r w:rsidRPr="006F6BB7">
              <w:rPr>
                <w:sz w:val="22"/>
                <w:szCs w:val="22"/>
              </w:rPr>
              <w:t xml:space="preserve">The </w:t>
            </w:r>
            <w:r>
              <w:rPr>
                <w:sz w:val="22"/>
                <w:szCs w:val="22"/>
              </w:rPr>
              <w:t>proposed project</w:t>
            </w:r>
            <w:r w:rsidRPr="006F6BB7">
              <w:rPr>
                <w:sz w:val="22"/>
                <w:szCs w:val="22"/>
              </w:rPr>
              <w:t xml:space="preserve"> would also consider a larger ecotourism attraction area </w:t>
            </w:r>
            <w:r>
              <w:rPr>
                <w:sz w:val="22"/>
                <w:szCs w:val="22"/>
              </w:rPr>
              <w:t>along a “</w:t>
            </w:r>
            <w:r>
              <w:rPr>
                <w:color w:val="000000"/>
                <w:sz w:val="22"/>
                <w:szCs w:val="22"/>
                <w:lang w:bidi="he-IL"/>
              </w:rPr>
              <w:t>Al Azraq-Burqu‘</w:t>
            </w:r>
            <w:r w:rsidRPr="006B06FA">
              <w:rPr>
                <w:color w:val="000000"/>
                <w:sz w:val="22"/>
                <w:szCs w:val="22"/>
                <w:lang w:bidi="he-IL"/>
              </w:rPr>
              <w:t>Eco-Tourism Route</w:t>
            </w:r>
            <w:r>
              <w:rPr>
                <w:color w:val="000000"/>
                <w:sz w:val="22"/>
                <w:szCs w:val="22"/>
                <w:lang w:bidi="he-IL"/>
              </w:rPr>
              <w:t>”</w:t>
            </w:r>
            <w:r w:rsidRPr="006B06FA">
              <w:rPr>
                <w:color w:val="000000"/>
                <w:sz w:val="22"/>
                <w:szCs w:val="22"/>
                <w:lang w:bidi="he-IL"/>
              </w:rPr>
              <w:t xml:space="preserve"> </w:t>
            </w:r>
            <w:r w:rsidRPr="006F6BB7">
              <w:rPr>
                <w:sz w:val="22"/>
                <w:szCs w:val="22"/>
              </w:rPr>
              <w:t xml:space="preserve">by </w:t>
            </w:r>
            <w:r>
              <w:rPr>
                <w:sz w:val="22"/>
                <w:szCs w:val="22"/>
              </w:rPr>
              <w:t xml:space="preserve">also </w:t>
            </w:r>
            <w:r w:rsidRPr="006F6BB7">
              <w:rPr>
                <w:sz w:val="22"/>
                <w:szCs w:val="22"/>
              </w:rPr>
              <w:t xml:space="preserve">including the RSCN managed Azraq Reserve (situated on the site of the Azraq Oasis) and Shaumari Nature Reserve, a captive breeding site for the Arabian Oryx.  </w:t>
            </w:r>
          </w:p>
          <w:p w:rsidR="001647A3" w:rsidRPr="006F6BB7" w:rsidRDefault="001647A3" w:rsidP="001647A3">
            <w:pPr>
              <w:jc w:val="both"/>
              <w:rPr>
                <w:rFonts w:ascii="TimesNewRomanPS-BoldMT" w:hAnsi="TimesNewRomanPS-BoldMT" w:cs="TimesNewRomanPS-BoldMT"/>
                <w:b/>
                <w:bCs/>
                <w:sz w:val="22"/>
                <w:szCs w:val="22"/>
                <w:highlight w:val="yellow"/>
              </w:rPr>
            </w:pPr>
            <w:r w:rsidRPr="006F6BB7">
              <w:rPr>
                <w:rFonts w:ascii="TimesNewRomanPS-BoldMT" w:hAnsi="TimesNewRomanPS-BoldMT" w:cs="TimesNewRomanPS-BoldMT"/>
                <w:b/>
                <w:bCs/>
                <w:sz w:val="22"/>
                <w:szCs w:val="22"/>
              </w:rPr>
              <w:t xml:space="preserve">Estimated baseline financing: </w:t>
            </w:r>
          </w:p>
          <w:p w:rsidR="001647A3" w:rsidRDefault="001647A3" w:rsidP="001647A3">
            <w:pPr>
              <w:jc w:val="both"/>
              <w:rPr>
                <w:rFonts w:ascii="TimesNewRomanPS-BoldMT" w:hAnsi="TimesNewRomanPS-BoldMT" w:cs="TimesNewRomanPS-BoldMT"/>
                <w:bCs/>
                <w:sz w:val="22"/>
                <w:szCs w:val="22"/>
              </w:rPr>
            </w:pPr>
            <w:r w:rsidRPr="00521FF6">
              <w:rPr>
                <w:rFonts w:ascii="TimesNewRomanPS-BoldMT" w:hAnsi="TimesNewRomanPS-BoldMT" w:cs="TimesNewRomanPS-BoldMT"/>
                <w:bCs/>
                <w:sz w:val="22"/>
                <w:szCs w:val="22"/>
              </w:rPr>
              <w:t>BRP: $</w:t>
            </w:r>
            <w:r w:rsidR="00E159E4">
              <w:rPr>
                <w:rFonts w:ascii="TimesNewRomanPS-BoldMT" w:hAnsi="TimesNewRomanPS-BoldMT" w:cs="TimesNewRomanPS-BoldMT"/>
                <w:bCs/>
                <w:sz w:val="22"/>
                <w:szCs w:val="22"/>
              </w:rPr>
              <w:t>10</w:t>
            </w:r>
            <w:r w:rsidRPr="00521FF6">
              <w:rPr>
                <w:rFonts w:ascii="TimesNewRomanPS-BoldMT" w:hAnsi="TimesNewRomanPS-BoldMT" w:cs="TimesNewRomanPS-BoldMT"/>
                <w:bCs/>
                <w:sz w:val="22"/>
                <w:szCs w:val="22"/>
              </w:rPr>
              <w:t xml:space="preserve"> M</w:t>
            </w:r>
          </w:p>
          <w:p w:rsidR="001647A3" w:rsidRPr="006F6BB7" w:rsidRDefault="001647A3" w:rsidP="001647A3">
            <w:pPr>
              <w:jc w:val="both"/>
              <w:rPr>
                <w:sz w:val="22"/>
                <w:szCs w:val="22"/>
              </w:rPr>
            </w:pPr>
            <w:r>
              <w:rPr>
                <w:rFonts w:ascii="TimesNewRomanPS-BoldMT" w:hAnsi="TimesNewRomanPS-BoldMT" w:cs="TimesNewRomanPS-BoldMT"/>
                <w:bCs/>
                <w:sz w:val="22"/>
                <w:szCs w:val="22"/>
              </w:rPr>
              <w:t>Private Sector: $1</w:t>
            </w:r>
            <w:r w:rsidRPr="00521FF6">
              <w:rPr>
                <w:rFonts w:ascii="TimesNewRomanPS-BoldMT" w:hAnsi="TimesNewRomanPS-BoldMT" w:cs="TimesNewRomanPS-BoldMT"/>
                <w:bCs/>
                <w:sz w:val="22"/>
                <w:szCs w:val="22"/>
              </w:rPr>
              <w:t xml:space="preserve"> M</w:t>
            </w:r>
          </w:p>
        </w:tc>
      </w:tr>
      <w:tr w:rsidR="001647A3" w:rsidRPr="00D81FC4">
        <w:tc>
          <w:tcPr>
            <w:tcW w:w="1800" w:type="dxa"/>
          </w:tcPr>
          <w:p w:rsidR="001647A3" w:rsidRPr="006F6BB7" w:rsidRDefault="001647A3" w:rsidP="001647A3">
            <w:pPr>
              <w:rPr>
                <w:b/>
                <w:sz w:val="22"/>
                <w:szCs w:val="22"/>
              </w:rPr>
            </w:pPr>
            <w:r w:rsidRPr="006F6BB7">
              <w:rPr>
                <w:b/>
                <w:sz w:val="22"/>
                <w:szCs w:val="22"/>
              </w:rPr>
              <w:lastRenderedPageBreak/>
              <w:t>Project Description</w:t>
            </w:r>
            <w:r>
              <w:rPr>
                <w:b/>
                <w:sz w:val="22"/>
                <w:szCs w:val="22"/>
              </w:rPr>
              <w:t xml:space="preserve"> (GEF Alternative)</w:t>
            </w:r>
          </w:p>
        </w:tc>
        <w:tc>
          <w:tcPr>
            <w:tcW w:w="8550" w:type="dxa"/>
          </w:tcPr>
          <w:p w:rsidR="001647A3" w:rsidRPr="006F6BB7" w:rsidRDefault="001647A3" w:rsidP="001647A3">
            <w:pPr>
              <w:spacing w:after="120"/>
              <w:jc w:val="both"/>
              <w:rPr>
                <w:sz w:val="22"/>
                <w:szCs w:val="23"/>
              </w:rPr>
            </w:pPr>
            <w:r w:rsidRPr="006F6BB7">
              <w:rPr>
                <w:sz w:val="22"/>
                <w:szCs w:val="23"/>
                <w:u w:val="single"/>
              </w:rPr>
              <w:t>The proposed project objective</w:t>
            </w:r>
            <w:r w:rsidRPr="006F6BB7">
              <w:rPr>
                <w:sz w:val="22"/>
                <w:szCs w:val="23"/>
              </w:rPr>
              <w:t xml:space="preserve"> is to sustain the ecosystem services and livelihoods in four poverty pockets in the Badia through diversification of community income sources; preservation and sustainable use of natural and rangeland resources; and capacity enhancement of target stakeholders and beneficiaries.</w:t>
            </w:r>
          </w:p>
          <w:p w:rsidR="001647A3" w:rsidRPr="009B4707" w:rsidRDefault="001647A3" w:rsidP="001647A3">
            <w:pPr>
              <w:pStyle w:val="Default"/>
              <w:spacing w:after="120"/>
              <w:jc w:val="both"/>
              <w:rPr>
                <w:b/>
                <w:bCs/>
                <w:iCs/>
                <w:sz w:val="22"/>
                <w:szCs w:val="23"/>
              </w:rPr>
            </w:pPr>
            <w:r>
              <w:rPr>
                <w:b/>
                <w:bCs/>
                <w:iCs/>
                <w:sz w:val="22"/>
                <w:szCs w:val="23"/>
              </w:rPr>
              <w:t xml:space="preserve">Component 1. </w:t>
            </w:r>
            <w:r w:rsidRPr="008915CA">
              <w:rPr>
                <w:b/>
                <w:bCs/>
                <w:iCs/>
                <w:sz w:val="22"/>
                <w:szCs w:val="23"/>
              </w:rPr>
              <w:t xml:space="preserve">Supporting Sustainable Rangeland Rehabilitation and Livelihoods </w:t>
            </w:r>
          </w:p>
          <w:p w:rsidR="001647A3" w:rsidRPr="003503BB" w:rsidRDefault="001647A3" w:rsidP="001647A3">
            <w:pPr>
              <w:pStyle w:val="Default"/>
              <w:spacing w:after="120"/>
              <w:jc w:val="both"/>
              <w:rPr>
                <w:bCs/>
                <w:iCs/>
                <w:sz w:val="22"/>
                <w:szCs w:val="23"/>
              </w:rPr>
            </w:pPr>
            <w:r w:rsidRPr="003503BB">
              <w:rPr>
                <w:bCs/>
                <w:iCs/>
                <w:sz w:val="22"/>
                <w:szCs w:val="23"/>
              </w:rPr>
              <w:t>Rangeland rehabilitation activities will add to the Ministry of Agriculture (MoA)/National Center for Agricultural Research and Extension’s (NCARE) planned activities in the southern Badia, which include a range of water harvesting, rangeland rehabilitation, animal productivity enhancement and other livestock-related value added activities</w:t>
            </w:r>
            <w:r>
              <w:rPr>
                <w:bCs/>
                <w:iCs/>
                <w:sz w:val="22"/>
                <w:szCs w:val="23"/>
              </w:rPr>
              <w:t>, within a sustainable grazing and rangeland management framework</w:t>
            </w:r>
            <w:r w:rsidRPr="003503BB">
              <w:rPr>
                <w:bCs/>
                <w:iCs/>
                <w:sz w:val="22"/>
                <w:szCs w:val="23"/>
              </w:rPr>
              <w:t xml:space="preserve">. Livelihoods supporting activities will link to ongoing and planned investments by the donor community, NGOs </w:t>
            </w:r>
            <w:r>
              <w:rPr>
                <w:bCs/>
                <w:iCs/>
                <w:sz w:val="22"/>
                <w:szCs w:val="23"/>
              </w:rPr>
              <w:t>and the Government</w:t>
            </w:r>
            <w:r w:rsidRPr="003503BB">
              <w:rPr>
                <w:bCs/>
                <w:iCs/>
                <w:sz w:val="22"/>
                <w:szCs w:val="23"/>
              </w:rPr>
              <w:t xml:space="preserve"> in the southern Badia.  </w:t>
            </w:r>
          </w:p>
          <w:p w:rsidR="001647A3" w:rsidRPr="009B6341" w:rsidRDefault="001647A3" w:rsidP="001647A3">
            <w:pPr>
              <w:pStyle w:val="Default"/>
              <w:rPr>
                <w:bCs/>
                <w:iCs/>
                <w:sz w:val="22"/>
                <w:szCs w:val="23"/>
                <w:u w:val="single"/>
              </w:rPr>
            </w:pPr>
            <w:r w:rsidRPr="009B6341">
              <w:rPr>
                <w:bCs/>
                <w:iCs/>
                <w:sz w:val="22"/>
                <w:szCs w:val="23"/>
                <w:u w:val="single"/>
              </w:rPr>
              <w:t xml:space="preserve">Sub-components: </w:t>
            </w:r>
          </w:p>
          <w:p w:rsidR="001647A3" w:rsidRPr="003503BB" w:rsidRDefault="001647A3" w:rsidP="001647A3">
            <w:pPr>
              <w:pStyle w:val="Default"/>
              <w:rPr>
                <w:bCs/>
                <w:iCs/>
                <w:sz w:val="22"/>
                <w:szCs w:val="23"/>
              </w:rPr>
            </w:pPr>
            <w:r w:rsidRPr="003503BB">
              <w:rPr>
                <w:bCs/>
                <w:iCs/>
                <w:sz w:val="22"/>
                <w:szCs w:val="23"/>
              </w:rPr>
              <w:t xml:space="preserve">1.1 Priority Community Investments in Sustainable Water, Land and Fodder Management </w:t>
            </w:r>
          </w:p>
          <w:p w:rsidR="001647A3" w:rsidRPr="003503BB" w:rsidRDefault="001647A3" w:rsidP="001647A3">
            <w:pPr>
              <w:pStyle w:val="Default"/>
              <w:rPr>
                <w:bCs/>
                <w:iCs/>
                <w:sz w:val="22"/>
                <w:szCs w:val="23"/>
              </w:rPr>
            </w:pPr>
            <w:r w:rsidRPr="003503BB">
              <w:rPr>
                <w:bCs/>
                <w:iCs/>
                <w:sz w:val="22"/>
                <w:szCs w:val="23"/>
              </w:rPr>
              <w:t xml:space="preserve">1.2 Promotion of Non-agricultural Income Generating Activities </w:t>
            </w:r>
          </w:p>
          <w:p w:rsidR="001647A3" w:rsidRPr="009B4707" w:rsidRDefault="001647A3" w:rsidP="001647A3">
            <w:pPr>
              <w:spacing w:after="120"/>
              <w:jc w:val="both"/>
              <w:rPr>
                <w:bCs/>
                <w:iCs/>
                <w:sz w:val="22"/>
                <w:szCs w:val="23"/>
              </w:rPr>
            </w:pPr>
            <w:r w:rsidRPr="003503BB">
              <w:rPr>
                <w:bCs/>
                <w:iCs/>
                <w:sz w:val="22"/>
                <w:szCs w:val="23"/>
              </w:rPr>
              <w:t>Sub-component 1.1 will help implement sustainable land and water management technologies, supplement animal feeding resources, integrate the feeding calendar by producing fodder in the Marrabs (as is being tested by the Benchmark Study supported by IFAD in the Amman governorate), promote gravity conveyance of irrigation water to discrete fodder growing areas from Hafirs and integrate investments in Hafirs and drinking water supply cisterns. Sub-component 1.2 will help promote eco-tourism and other alternative IGAs within the communities of the three poverty pockets looking at a wide array of small entrepreneurial options which have been successfully tested elsewhere in Jordan through partnerships with experienced social workers. These could include a variety of activities such as provision of goods and services to the expanding tourism sector in Wadi Rum and Petra. Furthermore, certain basic technologies could be provided as incentives to communities such as low-cost water recycling treatment facilities that wou</w:t>
            </w:r>
            <w:r>
              <w:rPr>
                <w:bCs/>
                <w:iCs/>
                <w:sz w:val="22"/>
                <w:szCs w:val="23"/>
              </w:rPr>
              <w:t>ld serve 2 to 3 households each</w:t>
            </w:r>
            <w:r w:rsidRPr="003503BB">
              <w:rPr>
                <w:bCs/>
                <w:iCs/>
                <w:sz w:val="22"/>
                <w:szCs w:val="23"/>
              </w:rPr>
              <w:t xml:space="preserve"> and rooftop solar panels for sedentary communities that would result in an initial reduction in electricity bills and eventual elimination of costs after a repayment period of three years. </w:t>
            </w:r>
          </w:p>
          <w:p w:rsidR="001647A3" w:rsidRPr="009B4707" w:rsidRDefault="001647A3" w:rsidP="001647A3">
            <w:pPr>
              <w:spacing w:after="120"/>
              <w:jc w:val="both"/>
              <w:rPr>
                <w:b/>
                <w:bCs/>
                <w:iCs/>
                <w:color w:val="000000"/>
                <w:sz w:val="22"/>
                <w:szCs w:val="22"/>
                <w:lang w:bidi="he-IL"/>
              </w:rPr>
            </w:pPr>
            <w:r w:rsidRPr="009B4707">
              <w:rPr>
                <w:b/>
                <w:bCs/>
                <w:iCs/>
                <w:color w:val="000000"/>
                <w:sz w:val="22"/>
                <w:szCs w:val="22"/>
                <w:lang w:bidi="he-IL"/>
              </w:rPr>
              <w:t xml:space="preserve">Component 2. Promoting Community-Centered Ecotourism and Resource Use </w:t>
            </w:r>
          </w:p>
          <w:p w:rsidR="001647A3" w:rsidRPr="006B06FA" w:rsidRDefault="001647A3" w:rsidP="001647A3">
            <w:pPr>
              <w:autoSpaceDE w:val="0"/>
              <w:autoSpaceDN w:val="0"/>
              <w:adjustRightInd w:val="0"/>
              <w:spacing w:after="120"/>
              <w:jc w:val="both"/>
              <w:rPr>
                <w:color w:val="000000"/>
                <w:sz w:val="22"/>
                <w:szCs w:val="22"/>
                <w:lang w:bidi="he-IL"/>
              </w:rPr>
            </w:pPr>
            <w:r w:rsidRPr="006B06FA">
              <w:rPr>
                <w:color w:val="000000"/>
                <w:sz w:val="22"/>
                <w:szCs w:val="22"/>
                <w:lang w:bidi="he-IL"/>
              </w:rPr>
              <w:t xml:space="preserve">The International Ecotourism Society (TIES) defines ecotourism as responsible travel to natural areas that conserves the environment and improves the well-being of local people (TIES, 1990). This component will contribute to the implementation of the National Tourism Strategy and achievement of its targets by promoting eco-tourism ventures that are </w:t>
            </w:r>
            <w:r w:rsidRPr="006B06FA">
              <w:rPr>
                <w:noProof/>
                <w:sz w:val="22"/>
                <w:szCs w:val="22"/>
              </w:rPr>
              <w:t xml:space="preserve">private </w:t>
            </w:r>
            <w:r w:rsidRPr="006B06FA">
              <w:rPr>
                <w:noProof/>
                <w:sz w:val="22"/>
                <w:szCs w:val="22"/>
              </w:rPr>
              <w:lastRenderedPageBreak/>
              <w:t xml:space="preserve">sector-led with  competitiveness and sustainability as core principles. It will </w:t>
            </w:r>
            <w:r w:rsidRPr="006B06FA">
              <w:rPr>
                <w:color w:val="000000"/>
                <w:sz w:val="22"/>
                <w:szCs w:val="22"/>
                <w:lang w:bidi="he-IL"/>
              </w:rPr>
              <w:t xml:space="preserve">support and expand RSCN‘s planned intervention in the northeast Badia by using the existing Al Azraq/Shaumari infrastructure (extending from the Al Azraq Reserve and Lodge and the Shaumari Reserve with attached facilities) as a starting point from which an eco-tourism route is developed, reaching the Burqu‘ Protected Area in the northeast as an end point. The utilization of the Burqu’ PA’s rangeland will follow the Cooperative Rangeland Management approach where RSCN as the resource manager will collaborate with the resource users, i.e., the surrounding herding communities. This approach has been recognized by the UNCC as </w:t>
            </w:r>
            <w:r w:rsidRPr="006B06FA">
              <w:rPr>
                <w:color w:val="000000"/>
                <w:sz w:val="22"/>
                <w:szCs w:val="22"/>
              </w:rPr>
              <w:t>an effective approach to the management of Jordan’s livestock grazing activities, in order to improve the productivity of rangelands and wildlife habitats.</w:t>
            </w:r>
          </w:p>
          <w:p w:rsidR="001647A3" w:rsidRPr="006B06FA" w:rsidRDefault="001647A3" w:rsidP="001647A3">
            <w:pPr>
              <w:autoSpaceDE w:val="0"/>
              <w:autoSpaceDN w:val="0"/>
              <w:adjustRightInd w:val="0"/>
              <w:rPr>
                <w:color w:val="000000"/>
                <w:sz w:val="22"/>
                <w:szCs w:val="22"/>
                <w:lang w:bidi="he-IL"/>
              </w:rPr>
            </w:pPr>
            <w:r w:rsidRPr="006B06FA">
              <w:rPr>
                <w:color w:val="000000"/>
                <w:sz w:val="22"/>
                <w:szCs w:val="22"/>
                <w:u w:val="single"/>
                <w:lang w:bidi="he-IL"/>
              </w:rPr>
              <w:t>Sub-components</w:t>
            </w:r>
            <w:r w:rsidRPr="006B06FA">
              <w:rPr>
                <w:color w:val="000000"/>
                <w:sz w:val="22"/>
                <w:szCs w:val="22"/>
                <w:lang w:bidi="he-IL"/>
              </w:rPr>
              <w:t xml:space="preserve">: </w:t>
            </w:r>
          </w:p>
          <w:p w:rsidR="001647A3" w:rsidRPr="006B06FA" w:rsidRDefault="001647A3" w:rsidP="001647A3">
            <w:pPr>
              <w:autoSpaceDE w:val="0"/>
              <w:autoSpaceDN w:val="0"/>
              <w:adjustRightInd w:val="0"/>
              <w:rPr>
                <w:color w:val="000000"/>
                <w:sz w:val="22"/>
                <w:szCs w:val="22"/>
                <w:lang w:bidi="he-IL"/>
              </w:rPr>
            </w:pPr>
            <w:r w:rsidRPr="006B06FA">
              <w:rPr>
                <w:color w:val="000000"/>
                <w:sz w:val="22"/>
                <w:szCs w:val="22"/>
                <w:lang w:bidi="he-IL"/>
              </w:rPr>
              <w:t xml:space="preserve">2.1: Establishment of the Al Azraq-Burqu‘ Eco-Tourism Route </w:t>
            </w:r>
          </w:p>
          <w:p w:rsidR="001647A3" w:rsidRPr="006B06FA" w:rsidRDefault="001647A3" w:rsidP="001647A3">
            <w:pPr>
              <w:autoSpaceDE w:val="0"/>
              <w:autoSpaceDN w:val="0"/>
              <w:adjustRightInd w:val="0"/>
              <w:spacing w:after="120"/>
              <w:rPr>
                <w:color w:val="000000"/>
                <w:sz w:val="22"/>
                <w:szCs w:val="22"/>
                <w:lang w:bidi="he-IL"/>
              </w:rPr>
            </w:pPr>
            <w:r w:rsidRPr="006B06FA">
              <w:rPr>
                <w:color w:val="000000"/>
                <w:sz w:val="22"/>
                <w:szCs w:val="22"/>
                <w:lang w:bidi="he-IL"/>
              </w:rPr>
              <w:t xml:space="preserve">2.2: Supporting Sustainable Rangeland Services in Burqu‘ </w:t>
            </w:r>
          </w:p>
          <w:p w:rsidR="001647A3" w:rsidRPr="006B06FA" w:rsidRDefault="001647A3" w:rsidP="001647A3">
            <w:pPr>
              <w:autoSpaceDE w:val="0"/>
              <w:autoSpaceDN w:val="0"/>
              <w:adjustRightInd w:val="0"/>
              <w:spacing w:after="120"/>
              <w:jc w:val="both"/>
              <w:rPr>
                <w:color w:val="000000"/>
                <w:sz w:val="22"/>
                <w:szCs w:val="22"/>
                <w:lang w:bidi="he-IL"/>
              </w:rPr>
            </w:pPr>
            <w:r w:rsidRPr="006B06FA">
              <w:rPr>
                <w:color w:val="000000"/>
                <w:sz w:val="22"/>
                <w:szCs w:val="22"/>
                <w:lang w:bidi="he-IL"/>
              </w:rPr>
              <w:t>The Al Azraq-Burqu‘ route will be developed around a concept of “</w:t>
            </w:r>
            <w:r w:rsidRPr="006B06FA">
              <w:rPr>
                <w:i/>
                <w:iCs/>
                <w:color w:val="000000"/>
                <w:sz w:val="22"/>
                <w:szCs w:val="22"/>
                <w:lang w:bidi="he-IL"/>
              </w:rPr>
              <w:t>low volume, high value”</w:t>
            </w:r>
            <w:r w:rsidRPr="006B06FA">
              <w:rPr>
                <w:color w:val="000000"/>
                <w:sz w:val="22"/>
                <w:szCs w:val="22"/>
                <w:lang w:bidi="he-IL"/>
              </w:rPr>
              <w:t xml:space="preserve"> eco-tourism and will include interventions such as the establishment of pathways and eco-tourism reception (low impact campsites/eco-lodges), trekking and cycling routes, bird and other fauna watching low-impact infrastructure, archeo</w:t>
            </w:r>
            <w:r>
              <w:rPr>
                <w:color w:val="000000"/>
                <w:sz w:val="22"/>
                <w:szCs w:val="22"/>
                <w:lang w:bidi="he-IL"/>
              </w:rPr>
              <w:t xml:space="preserve">logical </w:t>
            </w:r>
            <w:r w:rsidRPr="006B06FA">
              <w:rPr>
                <w:color w:val="000000"/>
                <w:sz w:val="22"/>
                <w:szCs w:val="22"/>
                <w:lang w:bidi="he-IL"/>
              </w:rPr>
              <w:t xml:space="preserve">site visiting facilities and the development and operation of educational activities—all celebrating the rich Bedouin culture and the Badia‘s natural assets and archeological treasures. This component will also look at investing in the soon-to-be declared Protected Area in </w:t>
            </w:r>
            <w:proofErr w:type="gramStart"/>
            <w:r w:rsidRPr="006B06FA">
              <w:rPr>
                <w:color w:val="000000"/>
                <w:sz w:val="22"/>
                <w:szCs w:val="22"/>
                <w:lang w:bidi="he-IL"/>
              </w:rPr>
              <w:t>Burqu‘</w:t>
            </w:r>
            <w:r>
              <w:rPr>
                <w:color w:val="000000"/>
                <w:sz w:val="22"/>
                <w:szCs w:val="22"/>
                <w:lang w:bidi="he-IL"/>
              </w:rPr>
              <w:t xml:space="preserve"> </w:t>
            </w:r>
            <w:r w:rsidRPr="006B06FA">
              <w:rPr>
                <w:color w:val="000000"/>
                <w:sz w:val="22"/>
                <w:szCs w:val="22"/>
                <w:lang w:bidi="he-IL"/>
              </w:rPr>
              <w:t>through</w:t>
            </w:r>
            <w:proofErr w:type="gramEnd"/>
            <w:r w:rsidRPr="006B06FA">
              <w:rPr>
                <w:color w:val="000000"/>
                <w:sz w:val="22"/>
                <w:szCs w:val="22"/>
                <w:lang w:bidi="he-IL"/>
              </w:rPr>
              <w:t xml:space="preserve"> various biodiversity conservation measures. </w:t>
            </w:r>
          </w:p>
          <w:p w:rsidR="001647A3" w:rsidRDefault="001647A3" w:rsidP="001647A3">
            <w:pPr>
              <w:autoSpaceDE w:val="0"/>
              <w:autoSpaceDN w:val="0"/>
              <w:adjustRightInd w:val="0"/>
              <w:spacing w:after="120"/>
              <w:jc w:val="both"/>
              <w:rPr>
                <w:color w:val="000000"/>
                <w:sz w:val="22"/>
                <w:szCs w:val="22"/>
                <w:lang w:bidi="he-IL"/>
              </w:rPr>
            </w:pPr>
            <w:r w:rsidRPr="006B06FA">
              <w:rPr>
                <w:color w:val="000000"/>
                <w:sz w:val="22"/>
                <w:szCs w:val="22"/>
                <w:lang w:bidi="he-IL"/>
              </w:rPr>
              <w:t xml:space="preserve">In parallel, communities living in </w:t>
            </w:r>
            <w:r w:rsidRPr="006B06FA">
              <w:rPr>
                <w:sz w:val="22"/>
                <w:szCs w:val="22"/>
                <w:lang w:bidi="en-US"/>
              </w:rPr>
              <w:t>Ar Ruwayshid</w:t>
            </w:r>
            <w:r w:rsidRPr="006B06FA">
              <w:rPr>
                <w:color w:val="000000"/>
                <w:sz w:val="22"/>
                <w:szCs w:val="22"/>
                <w:lang w:bidi="he-IL"/>
              </w:rPr>
              <w:t xml:space="preserve">, including village communities outside Burqu‘, will be engaged in the planning, development and implementation of the route through a variety of instruments. These could include awareness-raising and consultations about the roles that communities and individuals could fulfill along the supply chain through direct engagement with tourists as reserve rangers and guides, provision of services and provision of goods. Identified groups and individuals will receive training in a variety of alternative IGAs for which they do not have the expertise, which could benefit directly and indirectly from the new eco-tourism route. A preliminary list of IGAs include campsite co-management, bird watching guides, rangers, soap and candle making, organic farming, herb and medicinal plant growing, basket weaving, leather processing, recycled paper goods making, oil making, high-level dairy farming as well as assistance in marketing. Indigenous knowledge articulated through storytelling, cooking, playing of instruments and dancing will be promoted. </w:t>
            </w:r>
          </w:p>
          <w:p w:rsidR="001647A3" w:rsidRPr="009B6341" w:rsidRDefault="001647A3" w:rsidP="001647A3">
            <w:pPr>
              <w:autoSpaceDE w:val="0"/>
              <w:autoSpaceDN w:val="0"/>
              <w:adjustRightInd w:val="0"/>
              <w:spacing w:after="120"/>
              <w:jc w:val="both"/>
              <w:rPr>
                <w:b/>
                <w:bCs/>
                <w:iCs/>
                <w:color w:val="000000"/>
                <w:sz w:val="22"/>
                <w:szCs w:val="22"/>
                <w:lang w:bidi="he-IL"/>
              </w:rPr>
            </w:pPr>
            <w:r>
              <w:rPr>
                <w:b/>
                <w:bCs/>
                <w:iCs/>
                <w:color w:val="000000"/>
                <w:sz w:val="22"/>
                <w:szCs w:val="22"/>
                <w:lang w:bidi="he-IL"/>
              </w:rPr>
              <w:t>Component 3.</w:t>
            </w:r>
            <w:r w:rsidRPr="009B6341">
              <w:rPr>
                <w:b/>
                <w:bCs/>
                <w:iCs/>
                <w:color w:val="000000"/>
                <w:sz w:val="22"/>
                <w:szCs w:val="22"/>
                <w:lang w:bidi="he-IL"/>
              </w:rPr>
              <w:t xml:space="preserve"> Capacity Building, Awareness Raising and Knowledge Management </w:t>
            </w:r>
          </w:p>
          <w:p w:rsidR="001647A3" w:rsidRPr="00393E42" w:rsidRDefault="001647A3" w:rsidP="001647A3">
            <w:pPr>
              <w:autoSpaceDE w:val="0"/>
              <w:autoSpaceDN w:val="0"/>
              <w:adjustRightInd w:val="0"/>
              <w:spacing w:after="120"/>
              <w:jc w:val="both"/>
              <w:rPr>
                <w:sz w:val="22"/>
                <w:szCs w:val="22"/>
              </w:rPr>
            </w:pPr>
            <w:r w:rsidRPr="00393E42">
              <w:rPr>
                <w:color w:val="000000"/>
                <w:sz w:val="22"/>
                <w:szCs w:val="22"/>
                <w:lang w:bidi="he-IL"/>
              </w:rPr>
              <w:t xml:space="preserve">This component will focus on building stakeholders and beneficiaries’ capacity in the areas of rangeland management and a variety of IGAs (including eco-tourism) in both the southern and northern Badia. Youth and women will be the primary beneficiaries of capacity building activities for IGAs through tailor-made programs that are sensitive to their culture, existing skills and interests. In addition, this component will finance the preparation of a project communication action plan which will ensure that targeted communities fully understanding the project, their roles and benefits, thus ensuring their buy-in and collaboration in planning and implementation of activities. This is in response to lessons learned from past interventions in the Badia, which struggled to achieve results due to communities’ mistrust of outside interventions and lack of understanding of their benefits. </w:t>
            </w:r>
          </w:p>
          <w:p w:rsidR="001647A3" w:rsidRPr="00393E42" w:rsidRDefault="001647A3" w:rsidP="001647A3">
            <w:pPr>
              <w:autoSpaceDE w:val="0"/>
              <w:autoSpaceDN w:val="0"/>
              <w:adjustRightInd w:val="0"/>
              <w:rPr>
                <w:color w:val="000000"/>
                <w:sz w:val="22"/>
                <w:szCs w:val="22"/>
                <w:lang w:bidi="he-IL"/>
              </w:rPr>
            </w:pPr>
            <w:r w:rsidRPr="00393E42">
              <w:rPr>
                <w:color w:val="000000"/>
                <w:sz w:val="22"/>
                <w:szCs w:val="22"/>
                <w:u w:val="single"/>
                <w:lang w:bidi="he-IL"/>
              </w:rPr>
              <w:t>Sub-components</w:t>
            </w:r>
            <w:r w:rsidRPr="00393E42">
              <w:rPr>
                <w:color w:val="000000"/>
                <w:sz w:val="22"/>
                <w:szCs w:val="22"/>
                <w:lang w:bidi="he-IL"/>
              </w:rPr>
              <w:t xml:space="preserve">: </w:t>
            </w:r>
          </w:p>
          <w:p w:rsidR="001647A3" w:rsidRPr="00393E42" w:rsidRDefault="001647A3" w:rsidP="001647A3">
            <w:pPr>
              <w:autoSpaceDE w:val="0"/>
              <w:autoSpaceDN w:val="0"/>
              <w:adjustRightInd w:val="0"/>
              <w:rPr>
                <w:color w:val="000000"/>
                <w:sz w:val="22"/>
                <w:szCs w:val="22"/>
                <w:lang w:bidi="he-IL"/>
              </w:rPr>
            </w:pPr>
            <w:r w:rsidRPr="00393E42">
              <w:rPr>
                <w:color w:val="000000"/>
                <w:sz w:val="22"/>
                <w:szCs w:val="22"/>
                <w:lang w:bidi="he-IL"/>
              </w:rPr>
              <w:t>3.1: Capacity Building and Awareness Raising in the Southern Badia</w:t>
            </w:r>
          </w:p>
          <w:p w:rsidR="001647A3" w:rsidRDefault="001647A3" w:rsidP="001647A3">
            <w:pPr>
              <w:autoSpaceDE w:val="0"/>
              <w:autoSpaceDN w:val="0"/>
              <w:adjustRightInd w:val="0"/>
              <w:rPr>
                <w:color w:val="000000"/>
                <w:sz w:val="22"/>
                <w:szCs w:val="22"/>
                <w:lang w:bidi="he-IL"/>
              </w:rPr>
            </w:pPr>
            <w:r w:rsidRPr="00393E42">
              <w:rPr>
                <w:color w:val="000000"/>
                <w:sz w:val="22"/>
                <w:szCs w:val="22"/>
                <w:lang w:bidi="he-IL"/>
              </w:rPr>
              <w:t>3.2:  Capacity Building and Awareness Raising in the Northern Badia</w:t>
            </w:r>
          </w:p>
          <w:p w:rsidR="00D326AF" w:rsidRPr="00393E42" w:rsidRDefault="00D326AF" w:rsidP="001647A3">
            <w:pPr>
              <w:autoSpaceDE w:val="0"/>
              <w:autoSpaceDN w:val="0"/>
              <w:adjustRightInd w:val="0"/>
              <w:rPr>
                <w:color w:val="000000"/>
                <w:sz w:val="22"/>
                <w:szCs w:val="22"/>
                <w:lang w:bidi="he-IL"/>
              </w:rPr>
            </w:pPr>
          </w:p>
          <w:p w:rsidR="001647A3" w:rsidRPr="005049AB" w:rsidRDefault="001647A3" w:rsidP="001647A3">
            <w:pPr>
              <w:autoSpaceDE w:val="0"/>
              <w:autoSpaceDN w:val="0"/>
              <w:adjustRightInd w:val="0"/>
              <w:spacing w:after="120"/>
              <w:jc w:val="both"/>
              <w:rPr>
                <w:color w:val="000000"/>
                <w:sz w:val="22"/>
                <w:szCs w:val="22"/>
                <w:lang w:bidi="he-IL"/>
              </w:rPr>
            </w:pPr>
            <w:r w:rsidRPr="005049AB">
              <w:rPr>
                <w:b/>
                <w:bCs/>
                <w:iCs/>
                <w:color w:val="000000"/>
                <w:sz w:val="22"/>
                <w:szCs w:val="22"/>
                <w:lang w:bidi="he-IL"/>
              </w:rPr>
              <w:t xml:space="preserve">Component 4: Project Management, Coordination, Monitoring and Evaluation </w:t>
            </w:r>
          </w:p>
          <w:p w:rsidR="001647A3" w:rsidRPr="00B503D6" w:rsidRDefault="001647A3" w:rsidP="001647A3">
            <w:pPr>
              <w:autoSpaceDE w:val="0"/>
              <w:autoSpaceDN w:val="0"/>
              <w:adjustRightInd w:val="0"/>
              <w:jc w:val="both"/>
              <w:rPr>
                <w:color w:val="000000"/>
                <w:sz w:val="22"/>
                <w:szCs w:val="22"/>
                <w:lang w:bidi="he-IL"/>
              </w:rPr>
            </w:pPr>
            <w:r w:rsidRPr="00E9127A">
              <w:rPr>
                <w:color w:val="000000"/>
                <w:sz w:val="22"/>
                <w:szCs w:val="22"/>
                <w:lang w:bidi="he-IL"/>
              </w:rPr>
              <w:lastRenderedPageBreak/>
              <w:t xml:space="preserve">A Project Management Unit (PMU), based in NCARE’s headquarters outside Amman, will be tasked with the overall objective of project coordination, monitoring and evaluation, financial management and procurement, and preparation of regular audits for the project. RSCN will assign a project liaison who will be responsible for maintaining close contact with the PMU on matters concerning RSCN‘s activities, especially under Component 2. The PMU will report to a Steering Committee which will be composed of representatives from all relevant line ministries, agencies, NGOs and the private sector. </w:t>
            </w:r>
          </w:p>
        </w:tc>
      </w:tr>
      <w:tr w:rsidR="001647A3" w:rsidRPr="00D81FC4">
        <w:tc>
          <w:tcPr>
            <w:tcW w:w="1800" w:type="dxa"/>
          </w:tcPr>
          <w:p w:rsidR="001647A3" w:rsidRPr="006F6BB7" w:rsidRDefault="001647A3" w:rsidP="001647A3">
            <w:pPr>
              <w:rPr>
                <w:b/>
                <w:sz w:val="22"/>
                <w:szCs w:val="22"/>
              </w:rPr>
            </w:pPr>
            <w:r w:rsidRPr="006F6BB7">
              <w:rPr>
                <w:rFonts w:ascii="TimesNewRomanPS-BoldMT" w:hAnsi="TimesNewRomanPS-BoldMT" w:cs="TimesNewRomanPS-BoldMT"/>
                <w:b/>
                <w:bCs/>
                <w:sz w:val="22"/>
                <w:szCs w:val="22"/>
              </w:rPr>
              <w:lastRenderedPageBreak/>
              <w:t>Incremental GEF financing</w:t>
            </w:r>
          </w:p>
        </w:tc>
        <w:tc>
          <w:tcPr>
            <w:tcW w:w="8550" w:type="dxa"/>
          </w:tcPr>
          <w:p w:rsidR="001647A3" w:rsidRPr="006F6BB7" w:rsidRDefault="001647A3" w:rsidP="001647A3">
            <w:pPr>
              <w:rPr>
                <w:b/>
                <w:bCs/>
                <w:sz w:val="22"/>
                <w:szCs w:val="22"/>
              </w:rPr>
            </w:pPr>
            <w:r w:rsidRPr="006F6BB7">
              <w:rPr>
                <w:b/>
                <w:bCs/>
                <w:sz w:val="22"/>
                <w:szCs w:val="22"/>
              </w:rPr>
              <w:t xml:space="preserve">Incremental GEF financing / Additional LDCF/SCCF: </w:t>
            </w:r>
            <w:r w:rsidR="000374C5" w:rsidRPr="006F6BB7">
              <w:rPr>
                <w:b/>
                <w:bCs/>
                <w:sz w:val="22"/>
                <w:szCs w:val="22"/>
              </w:rPr>
              <w:t>$</w:t>
            </w:r>
            <w:r w:rsidR="00160F38">
              <w:rPr>
                <w:b/>
                <w:bCs/>
                <w:sz w:val="22"/>
                <w:szCs w:val="22"/>
              </w:rPr>
              <w:t>3.59</w:t>
            </w:r>
            <w:r w:rsidR="000374C5">
              <w:rPr>
                <w:b/>
                <w:bCs/>
                <w:sz w:val="22"/>
                <w:szCs w:val="22"/>
              </w:rPr>
              <w:t>7</w:t>
            </w:r>
            <w:r w:rsidR="000374C5" w:rsidRPr="006F6BB7">
              <w:rPr>
                <w:b/>
                <w:bCs/>
                <w:sz w:val="22"/>
                <w:szCs w:val="22"/>
              </w:rPr>
              <w:t xml:space="preserve"> M</w:t>
            </w:r>
          </w:p>
          <w:p w:rsidR="001647A3" w:rsidRPr="006F6BB7" w:rsidRDefault="001647A3" w:rsidP="001647A3">
            <w:pPr>
              <w:rPr>
                <w:sz w:val="22"/>
                <w:szCs w:val="22"/>
              </w:rPr>
            </w:pPr>
            <w:r w:rsidRPr="006F6BB7">
              <w:rPr>
                <w:sz w:val="22"/>
                <w:szCs w:val="22"/>
              </w:rPr>
              <w:t xml:space="preserve">Note: Jordan is flexible under GEF-5 </w:t>
            </w:r>
          </w:p>
          <w:p w:rsidR="001647A3" w:rsidRPr="006F6BB7" w:rsidRDefault="001647A3" w:rsidP="001647A3">
            <w:pPr>
              <w:rPr>
                <w:sz w:val="22"/>
                <w:szCs w:val="22"/>
              </w:rPr>
            </w:pPr>
            <w:r w:rsidRPr="006F6BB7">
              <w:rPr>
                <w:sz w:val="22"/>
                <w:szCs w:val="22"/>
              </w:rPr>
              <w:t xml:space="preserve">Land degradation focal area: </w:t>
            </w:r>
            <w:r w:rsidR="000374C5" w:rsidRPr="006F6BB7">
              <w:rPr>
                <w:sz w:val="22"/>
                <w:szCs w:val="22"/>
              </w:rPr>
              <w:t xml:space="preserve">$ </w:t>
            </w:r>
            <w:r w:rsidR="00160F38">
              <w:rPr>
                <w:sz w:val="22"/>
                <w:szCs w:val="22"/>
              </w:rPr>
              <w:t>1.43</w:t>
            </w:r>
            <w:r w:rsidR="000374C5" w:rsidRPr="006F6BB7">
              <w:rPr>
                <w:sz w:val="22"/>
                <w:szCs w:val="22"/>
              </w:rPr>
              <w:t xml:space="preserve"> M</w:t>
            </w:r>
          </w:p>
          <w:p w:rsidR="001647A3" w:rsidRDefault="001647A3" w:rsidP="001647A3">
            <w:pPr>
              <w:spacing w:after="120"/>
              <w:rPr>
                <w:sz w:val="22"/>
                <w:szCs w:val="22"/>
              </w:rPr>
            </w:pPr>
            <w:r>
              <w:rPr>
                <w:sz w:val="22"/>
                <w:szCs w:val="22"/>
              </w:rPr>
              <w:t>Biodiversity focal area</w:t>
            </w:r>
            <w:r w:rsidR="00160F38">
              <w:rPr>
                <w:sz w:val="22"/>
                <w:szCs w:val="22"/>
              </w:rPr>
              <w:t>$ 2.16</w:t>
            </w:r>
            <w:r w:rsidR="000374C5">
              <w:rPr>
                <w:sz w:val="22"/>
                <w:szCs w:val="22"/>
              </w:rPr>
              <w:t>7</w:t>
            </w:r>
            <w:r w:rsidR="000374C5" w:rsidRPr="006F6BB7">
              <w:rPr>
                <w:sz w:val="22"/>
                <w:szCs w:val="22"/>
              </w:rPr>
              <w:t xml:space="preserve"> M</w:t>
            </w:r>
          </w:p>
          <w:p w:rsidR="001647A3" w:rsidRPr="006F6BB7" w:rsidRDefault="001647A3" w:rsidP="009F3F5D">
            <w:pPr>
              <w:spacing w:after="120"/>
              <w:rPr>
                <w:sz w:val="22"/>
                <w:szCs w:val="22"/>
              </w:rPr>
            </w:pPr>
            <w:r>
              <w:rPr>
                <w:sz w:val="22"/>
                <w:szCs w:val="22"/>
              </w:rPr>
              <w:t xml:space="preserve">It should be noted that Jordan is flexible under the GEF-5 replenishment with original allocations as follows: CC $ 2.06 M; BD $ 1.50 M; and LD $ 3.44 M. Thus, the additional </w:t>
            </w:r>
            <w:r w:rsidR="009F3F5D">
              <w:rPr>
                <w:sz w:val="22"/>
                <w:szCs w:val="22"/>
              </w:rPr>
              <w:t>amount</w:t>
            </w:r>
            <w:r w:rsidR="006A3155">
              <w:rPr>
                <w:sz w:val="22"/>
                <w:szCs w:val="22"/>
              </w:rPr>
              <w:t xml:space="preserve"> </w:t>
            </w:r>
            <w:r>
              <w:rPr>
                <w:sz w:val="22"/>
                <w:szCs w:val="22"/>
              </w:rPr>
              <w:t xml:space="preserve">in the BD focal area for the proposed project will be taken from the CC focal area. </w:t>
            </w:r>
          </w:p>
        </w:tc>
      </w:tr>
      <w:tr w:rsidR="001647A3" w:rsidRPr="00D81FC4">
        <w:tc>
          <w:tcPr>
            <w:tcW w:w="1800" w:type="dxa"/>
          </w:tcPr>
          <w:p w:rsidR="001647A3" w:rsidRPr="006F6BB7" w:rsidRDefault="001647A3" w:rsidP="001647A3">
            <w:pPr>
              <w:rPr>
                <w:b/>
                <w:sz w:val="22"/>
                <w:szCs w:val="22"/>
              </w:rPr>
            </w:pPr>
            <w:r>
              <w:rPr>
                <w:b/>
                <w:sz w:val="22"/>
                <w:szCs w:val="22"/>
              </w:rPr>
              <w:t>Alignment with the CAS/CPS</w:t>
            </w:r>
          </w:p>
        </w:tc>
        <w:tc>
          <w:tcPr>
            <w:tcW w:w="8550" w:type="dxa"/>
          </w:tcPr>
          <w:p w:rsidR="001647A3" w:rsidRPr="006F6BB7" w:rsidRDefault="001647A3" w:rsidP="001647A3">
            <w:pPr>
              <w:jc w:val="both"/>
              <w:rPr>
                <w:sz w:val="22"/>
                <w:szCs w:val="22"/>
              </w:rPr>
            </w:pPr>
            <w:r w:rsidRPr="009A024A">
              <w:rPr>
                <w:sz w:val="22"/>
                <w:szCs w:val="22"/>
              </w:rPr>
              <w:t>The Bank and the IFC are developing the FY11-FY14 Country Partnership Strategy (CPS) for Jordan (currently in draft, dated May 23, 2011). The CPS is designed to help Jordan build growth resilience and create jobs through a three-pronged approach: (i) creating fiscal space to increase the capacity to cope with shocks; (ii) strengthening the foundation for growth with a focus on competitiveness; and (iii) enhancing social protection mechanisms and promoting local development. Under the latter, the Bank intends to help strengthen the capacity of local communities, and build local economic and social assets through community-based approaches in order to reduce poverty pockets and empower communities. The Jordan DELP will strongly contribute to achieving this objective by working directly with communities in the poverty pockets of Ar Ruwayshid in the northern Badia (Mafraq Governorate); and Deisa, Al Jafr and Al Husseinieh in the southern Badia (Aqaba and Ma’an Governorates), building their capacity to engage in various non-herding income generating activities and empowering them to better their livelihoods by providing them with basic amenities such as low-cost solar panels and wastewater treatment facilities, as well as services</w:t>
            </w:r>
          </w:p>
        </w:tc>
      </w:tr>
      <w:tr w:rsidR="001647A3" w:rsidRPr="00D81FC4">
        <w:tc>
          <w:tcPr>
            <w:tcW w:w="1800" w:type="dxa"/>
          </w:tcPr>
          <w:p w:rsidR="001647A3" w:rsidRPr="006F6BB7" w:rsidRDefault="001647A3" w:rsidP="001647A3">
            <w:pPr>
              <w:rPr>
                <w:b/>
                <w:sz w:val="22"/>
                <w:szCs w:val="22"/>
              </w:rPr>
            </w:pPr>
            <w:r>
              <w:rPr>
                <w:rFonts w:ascii="TimesNewRomanPS-BoldMT" w:hAnsi="TimesNewRomanPS-BoldMT" w:cs="TimesNewRomanPS-BoldMT"/>
                <w:b/>
                <w:bCs/>
                <w:sz w:val="22"/>
                <w:szCs w:val="22"/>
              </w:rPr>
              <w:t>Executing</w:t>
            </w:r>
            <w:r w:rsidRPr="006F6BB7">
              <w:rPr>
                <w:rFonts w:ascii="TimesNewRomanPS-BoldMT" w:hAnsi="TimesNewRomanPS-BoldMT" w:cs="TimesNewRomanPS-BoldMT"/>
                <w:b/>
                <w:bCs/>
                <w:sz w:val="22"/>
                <w:szCs w:val="22"/>
              </w:rPr>
              <w:t xml:space="preserve"> Agency</w:t>
            </w:r>
          </w:p>
        </w:tc>
        <w:tc>
          <w:tcPr>
            <w:tcW w:w="8550" w:type="dxa"/>
          </w:tcPr>
          <w:p w:rsidR="001647A3" w:rsidRPr="006F6BB7" w:rsidRDefault="001647A3" w:rsidP="001647A3">
            <w:pPr>
              <w:pStyle w:val="Default"/>
              <w:spacing w:after="120"/>
              <w:jc w:val="both"/>
              <w:rPr>
                <w:sz w:val="22"/>
                <w:szCs w:val="23"/>
              </w:rPr>
            </w:pPr>
            <w:r w:rsidRPr="006F6BB7">
              <w:rPr>
                <w:b/>
                <w:sz w:val="22"/>
                <w:szCs w:val="23"/>
              </w:rPr>
              <w:t xml:space="preserve">Component 1: </w:t>
            </w:r>
            <w:r w:rsidRPr="001D06E9">
              <w:rPr>
                <w:sz w:val="22"/>
                <w:szCs w:val="23"/>
              </w:rPr>
              <w:t>(i)</w:t>
            </w:r>
            <w:r>
              <w:rPr>
                <w:b/>
                <w:sz w:val="22"/>
                <w:szCs w:val="23"/>
              </w:rPr>
              <w:t xml:space="preserve"> </w:t>
            </w:r>
            <w:r>
              <w:rPr>
                <w:sz w:val="22"/>
                <w:szCs w:val="23"/>
              </w:rPr>
              <w:t>f</w:t>
            </w:r>
            <w:r w:rsidRPr="001D06E9">
              <w:rPr>
                <w:sz w:val="22"/>
                <w:szCs w:val="23"/>
              </w:rPr>
              <w:t xml:space="preserve">or rangeland rehabilitation activities: NCARE in collaboration with </w:t>
            </w:r>
            <w:r>
              <w:rPr>
                <w:sz w:val="22"/>
                <w:szCs w:val="23"/>
              </w:rPr>
              <w:t>the Ministry of Agriculture a</w:t>
            </w:r>
            <w:r w:rsidRPr="001D06E9">
              <w:rPr>
                <w:sz w:val="22"/>
                <w:szCs w:val="23"/>
              </w:rPr>
              <w:t xml:space="preserve">nd </w:t>
            </w:r>
            <w:r>
              <w:rPr>
                <w:sz w:val="22"/>
                <w:szCs w:val="23"/>
              </w:rPr>
              <w:t>the Ministry of Water and Irrigation and</w:t>
            </w:r>
            <w:r w:rsidRPr="001D06E9">
              <w:rPr>
                <w:sz w:val="22"/>
                <w:szCs w:val="23"/>
              </w:rPr>
              <w:t xml:space="preserve">; </w:t>
            </w:r>
            <w:r>
              <w:rPr>
                <w:sz w:val="22"/>
                <w:szCs w:val="23"/>
              </w:rPr>
              <w:t xml:space="preserve">(ii) </w:t>
            </w:r>
            <w:r w:rsidRPr="001D06E9">
              <w:rPr>
                <w:sz w:val="22"/>
                <w:szCs w:val="23"/>
              </w:rPr>
              <w:t>for IGAs, including eco-tourism, TBD (potential collaboration with Jordan River Foundation (JRF) and Hashemite Fund for Devel</w:t>
            </w:r>
            <w:r>
              <w:rPr>
                <w:sz w:val="22"/>
                <w:szCs w:val="23"/>
              </w:rPr>
              <w:t>opment of Jordan Badia (HFDJB))</w:t>
            </w:r>
          </w:p>
          <w:p w:rsidR="001647A3" w:rsidRDefault="001647A3" w:rsidP="001647A3">
            <w:pPr>
              <w:pStyle w:val="Default"/>
              <w:spacing w:after="120"/>
              <w:jc w:val="both"/>
              <w:rPr>
                <w:sz w:val="22"/>
                <w:szCs w:val="23"/>
                <w:lang w:val="en-US" w:eastAsia="en-US"/>
              </w:rPr>
            </w:pPr>
            <w:r w:rsidRPr="006F6BB7">
              <w:rPr>
                <w:b/>
                <w:sz w:val="22"/>
                <w:szCs w:val="23"/>
              </w:rPr>
              <w:t xml:space="preserve">Component 2: </w:t>
            </w:r>
            <w:r w:rsidRPr="006F6BB7">
              <w:rPr>
                <w:sz w:val="22"/>
                <w:szCs w:val="23"/>
                <w:lang w:val="en-US" w:eastAsia="en-US"/>
              </w:rPr>
              <w:t xml:space="preserve">The Royal Society for Conservation of Nature (RSCN), with potential collaboration with JRF, HFDJB, </w:t>
            </w:r>
            <w:r>
              <w:rPr>
                <w:sz w:val="22"/>
                <w:szCs w:val="23"/>
                <w:lang w:val="en-US" w:eastAsia="en-US"/>
              </w:rPr>
              <w:t>the Jordan Society for Sustainable Development (</w:t>
            </w:r>
            <w:r w:rsidRPr="006F6BB7">
              <w:rPr>
                <w:sz w:val="22"/>
                <w:szCs w:val="23"/>
                <w:lang w:val="en-US" w:eastAsia="en-US"/>
              </w:rPr>
              <w:t>JSSD</w:t>
            </w:r>
            <w:r>
              <w:rPr>
                <w:sz w:val="22"/>
                <w:szCs w:val="23"/>
                <w:lang w:val="en-US" w:eastAsia="en-US"/>
              </w:rPr>
              <w:t>)</w:t>
            </w:r>
            <w:r w:rsidRPr="006F6BB7">
              <w:rPr>
                <w:sz w:val="22"/>
                <w:szCs w:val="23"/>
                <w:lang w:val="en-US" w:eastAsia="en-US"/>
              </w:rPr>
              <w:t xml:space="preserve">, </w:t>
            </w:r>
            <w:r>
              <w:rPr>
                <w:sz w:val="22"/>
                <w:szCs w:val="23"/>
                <w:lang w:val="en-US" w:eastAsia="en-US"/>
              </w:rPr>
              <w:t>Badia Research and Development Program (</w:t>
            </w:r>
            <w:r w:rsidRPr="006F6BB7">
              <w:rPr>
                <w:sz w:val="22"/>
                <w:szCs w:val="23"/>
                <w:lang w:val="en-US" w:eastAsia="en-US"/>
              </w:rPr>
              <w:t>BRDC</w:t>
            </w:r>
            <w:r>
              <w:rPr>
                <w:sz w:val="22"/>
                <w:szCs w:val="23"/>
                <w:lang w:val="en-US" w:eastAsia="en-US"/>
              </w:rPr>
              <w:t>)</w:t>
            </w:r>
            <w:r w:rsidRPr="006F6BB7">
              <w:rPr>
                <w:sz w:val="22"/>
                <w:szCs w:val="23"/>
                <w:lang w:val="en-US" w:eastAsia="en-US"/>
              </w:rPr>
              <w:t>, M</w:t>
            </w:r>
            <w:r>
              <w:rPr>
                <w:sz w:val="22"/>
                <w:szCs w:val="23"/>
                <w:lang w:val="en-US" w:eastAsia="en-US"/>
              </w:rPr>
              <w:t>inistry of Tourism and Antiquities</w:t>
            </w:r>
          </w:p>
          <w:p w:rsidR="001647A3" w:rsidRDefault="001647A3" w:rsidP="001647A3">
            <w:pPr>
              <w:pStyle w:val="Default"/>
              <w:spacing w:after="120"/>
              <w:jc w:val="both"/>
              <w:rPr>
                <w:sz w:val="22"/>
                <w:szCs w:val="23"/>
              </w:rPr>
            </w:pPr>
            <w:r w:rsidRPr="006F6BB7">
              <w:rPr>
                <w:b/>
                <w:sz w:val="22"/>
                <w:szCs w:val="23"/>
                <w:lang w:val="en-US" w:eastAsia="en-US"/>
              </w:rPr>
              <w:t>Component 3:</w:t>
            </w:r>
            <w:r w:rsidRPr="006F6BB7">
              <w:rPr>
                <w:sz w:val="22"/>
                <w:szCs w:val="23"/>
                <w:lang w:val="en-US" w:eastAsia="en-US"/>
              </w:rPr>
              <w:t xml:space="preserve"> </w:t>
            </w:r>
            <w:r>
              <w:rPr>
                <w:sz w:val="22"/>
                <w:szCs w:val="23"/>
                <w:lang w:val="en-US" w:eastAsia="en-US"/>
              </w:rPr>
              <w:t xml:space="preserve">(i) </w:t>
            </w:r>
            <w:r>
              <w:rPr>
                <w:sz w:val="22"/>
                <w:szCs w:val="23"/>
              </w:rPr>
              <w:t>f</w:t>
            </w:r>
            <w:r w:rsidRPr="009F7591">
              <w:rPr>
                <w:sz w:val="22"/>
                <w:szCs w:val="23"/>
              </w:rPr>
              <w:t>or sub-component 3.1: NCARE’s extension officers (rangeland rehabilitation) and JRF (IGAs</w:t>
            </w:r>
            <w:r>
              <w:rPr>
                <w:sz w:val="22"/>
                <w:szCs w:val="23"/>
              </w:rPr>
              <w:t xml:space="preserve">) in collaboration with HFDJB; </w:t>
            </w:r>
            <w:r w:rsidR="00676CE1">
              <w:rPr>
                <w:sz w:val="22"/>
                <w:szCs w:val="23"/>
              </w:rPr>
              <w:t xml:space="preserve">and </w:t>
            </w:r>
            <w:r>
              <w:rPr>
                <w:sz w:val="22"/>
                <w:szCs w:val="23"/>
              </w:rPr>
              <w:t>(ii) f</w:t>
            </w:r>
            <w:r w:rsidRPr="009F7591">
              <w:rPr>
                <w:sz w:val="22"/>
                <w:szCs w:val="23"/>
              </w:rPr>
              <w:t>or sub-component 3.2: RSCN (rangeland rehabilitation and eco-tourism related IGAs) in c</w:t>
            </w:r>
            <w:r>
              <w:rPr>
                <w:sz w:val="22"/>
                <w:szCs w:val="23"/>
              </w:rPr>
              <w:t>ollaboration with tje Jordan Hashemite Fund for Human Development (JOHUD)</w:t>
            </w:r>
          </w:p>
          <w:p w:rsidR="001647A3" w:rsidRPr="006F6BB7" w:rsidRDefault="001647A3" w:rsidP="001647A3">
            <w:pPr>
              <w:pStyle w:val="Default"/>
              <w:rPr>
                <w:sz w:val="22"/>
                <w:szCs w:val="23"/>
                <w:lang w:val="en-US" w:eastAsia="en-US"/>
              </w:rPr>
            </w:pPr>
            <w:r w:rsidRPr="00AF2DA8">
              <w:rPr>
                <w:b/>
                <w:sz w:val="22"/>
                <w:szCs w:val="23"/>
              </w:rPr>
              <w:t xml:space="preserve">Component </w:t>
            </w:r>
            <w:r>
              <w:rPr>
                <w:b/>
                <w:sz w:val="22"/>
                <w:szCs w:val="23"/>
              </w:rPr>
              <w:t>4</w:t>
            </w:r>
            <w:r w:rsidRPr="00AF2DA8">
              <w:rPr>
                <w:b/>
                <w:sz w:val="22"/>
                <w:szCs w:val="23"/>
              </w:rPr>
              <w:t>:</w:t>
            </w:r>
            <w:r>
              <w:rPr>
                <w:sz w:val="22"/>
                <w:szCs w:val="23"/>
              </w:rPr>
              <w:t xml:space="preserve"> NCARE</w:t>
            </w:r>
          </w:p>
        </w:tc>
      </w:tr>
      <w:tr w:rsidR="001647A3" w:rsidRPr="00D81FC4">
        <w:tc>
          <w:tcPr>
            <w:tcW w:w="1800" w:type="dxa"/>
          </w:tcPr>
          <w:p w:rsidR="001647A3" w:rsidRDefault="001647A3" w:rsidP="001647A3">
            <w:pPr>
              <w:rPr>
                <w:rFonts w:ascii="TimesNewRomanPS-BoldMT" w:hAnsi="TimesNewRomanPS-BoldMT" w:cs="TimesNewRomanPS-BoldMT"/>
                <w:b/>
                <w:bCs/>
                <w:sz w:val="22"/>
                <w:szCs w:val="22"/>
              </w:rPr>
            </w:pPr>
            <w:r>
              <w:rPr>
                <w:rFonts w:ascii="TimesNewRomanPS-BoldMT" w:hAnsi="TimesNewRomanPS-BoldMT" w:cs="TimesNewRomanPS-BoldMT"/>
                <w:b/>
                <w:bCs/>
                <w:sz w:val="22"/>
                <w:szCs w:val="22"/>
              </w:rPr>
              <w:t>Current Status of Project Identification</w:t>
            </w:r>
          </w:p>
        </w:tc>
        <w:tc>
          <w:tcPr>
            <w:tcW w:w="8550" w:type="dxa"/>
          </w:tcPr>
          <w:p w:rsidR="001647A3" w:rsidRDefault="001647A3" w:rsidP="001647A3">
            <w:pPr>
              <w:pStyle w:val="Default"/>
              <w:spacing w:after="120"/>
              <w:jc w:val="both"/>
              <w:rPr>
                <w:sz w:val="22"/>
                <w:szCs w:val="22"/>
              </w:rPr>
            </w:pPr>
            <w:r>
              <w:rPr>
                <w:sz w:val="22"/>
                <w:szCs w:val="22"/>
              </w:rPr>
              <w:t xml:space="preserve">An identification mission was fielded in June 2011 to initiate the design of a project for Jordan. Meeting were held </w:t>
            </w:r>
            <w:r w:rsidRPr="000A76C1">
              <w:rPr>
                <w:sz w:val="22"/>
                <w:szCs w:val="22"/>
              </w:rPr>
              <w:t xml:space="preserve">with the Government of Jordan, including the Ministry of Planning and International Cooperation (MoPIC), Ministry of Environment (MoE), the Environmental Claims Unit (ECU) under the MoE and the Ministry of Agriculture (MoA). The mission also met with representatives from the National Center for Agricultural Research and Extension (NCARE), the Royal Society for the Conservation of Nature (RSCN), the Jordan River Foundation (JRF), the Jordan Society for Sustainable Development (JSSD), the Hashemite Fund for Development of Jordan Badia (HFDJB), the International Center for Agriculture Research in Dry Areas (ICARDA) and the Jordan Badia Research and Development Center (BRDC). The meetings were instrumental in understanding the different roles each of these </w:t>
            </w:r>
            <w:r w:rsidRPr="000A76C1">
              <w:rPr>
                <w:sz w:val="22"/>
                <w:szCs w:val="22"/>
              </w:rPr>
              <w:lastRenderedPageBreak/>
              <w:t>entities have been playing in the restoration of the Jordan Badia ecosystems and the enhancement of the Bedouins‘livelihoods, and how the project can capitalize on their experience and complement their ongoing work where relevant. The meetings also helped define the proposed geographic scope of the project</w:t>
            </w:r>
            <w:r>
              <w:rPr>
                <w:sz w:val="22"/>
                <w:szCs w:val="22"/>
              </w:rPr>
              <w:t>.</w:t>
            </w:r>
          </w:p>
          <w:p w:rsidR="001647A3" w:rsidRDefault="001647A3" w:rsidP="001647A3">
            <w:pPr>
              <w:pStyle w:val="Default"/>
              <w:spacing w:after="120"/>
              <w:jc w:val="both"/>
              <w:rPr>
                <w:sz w:val="22"/>
                <w:szCs w:val="23"/>
              </w:rPr>
            </w:pPr>
            <w:r>
              <w:rPr>
                <w:sz w:val="22"/>
                <w:szCs w:val="23"/>
              </w:rPr>
              <w:t>Field visits were also undertaken to the Badia</w:t>
            </w:r>
            <w:r w:rsidRPr="000A76C1">
              <w:rPr>
                <w:sz w:val="22"/>
                <w:szCs w:val="23"/>
              </w:rPr>
              <w:t>, specifically visiting the following: (i) completed Phase I and ongoing Phase II of the IFAD-supported Badia Benchmark Project, accompanied by NCARE; and (ii) accompanied by RSCN: (a) the Shaumari Wildlife Reserve, where the Arabian Oryx breeding program has been carried out; (b) the Azraq Wetland Reserve and Azraq-Lodge; and (c) representative Badia ecosystem types south of Azraq. The visits allowed the mission to interact with local women working in the Azraq lodge and a representative from a small local herding community, and to learn about their involvement with current ecotourism enterprises and the herder way of life, respectively</w:t>
            </w:r>
            <w:r>
              <w:rPr>
                <w:sz w:val="22"/>
                <w:szCs w:val="23"/>
              </w:rPr>
              <w:t>.</w:t>
            </w:r>
          </w:p>
          <w:p w:rsidR="001647A3" w:rsidRPr="000A76C1" w:rsidRDefault="001647A3" w:rsidP="001647A3">
            <w:pPr>
              <w:pStyle w:val="Default"/>
              <w:spacing w:after="120"/>
              <w:jc w:val="both"/>
              <w:rPr>
                <w:sz w:val="22"/>
                <w:szCs w:val="23"/>
              </w:rPr>
            </w:pPr>
            <w:r>
              <w:rPr>
                <w:sz w:val="22"/>
                <w:szCs w:val="23"/>
              </w:rPr>
              <w:t xml:space="preserve">The next step will be the fielding of a follow-up identification mission to further project design. </w:t>
            </w:r>
          </w:p>
        </w:tc>
      </w:tr>
    </w:tbl>
    <w:p w:rsidR="001647A3" w:rsidRDefault="001647A3" w:rsidP="001647A3">
      <w:pPr>
        <w:tabs>
          <w:tab w:val="left" w:pos="3055"/>
        </w:tabs>
      </w:pPr>
    </w:p>
    <w:p w:rsidR="001647A3" w:rsidRDefault="001647A3" w:rsidP="001647A3"/>
    <w:p w:rsidR="001647A3" w:rsidRDefault="001647A3" w:rsidP="001647A3">
      <w:r>
        <w:br w:type="page"/>
      </w:r>
    </w:p>
    <w:p w:rsidR="001647A3" w:rsidRPr="009D209B" w:rsidRDefault="001647A3" w:rsidP="001647A3">
      <w:pPr>
        <w:jc w:val="center"/>
        <w:rPr>
          <w:b/>
          <w:sz w:val="22"/>
          <w:szCs w:val="22"/>
        </w:rPr>
      </w:pPr>
      <w:r>
        <w:rPr>
          <w:b/>
          <w:sz w:val="22"/>
          <w:szCs w:val="22"/>
        </w:rPr>
        <w:lastRenderedPageBreak/>
        <w:t>4</w:t>
      </w:r>
      <w:r w:rsidRPr="009D209B">
        <w:rPr>
          <w:b/>
          <w:sz w:val="22"/>
          <w:szCs w:val="22"/>
        </w:rPr>
        <w:t xml:space="preserve">. </w:t>
      </w:r>
      <w:r>
        <w:rPr>
          <w:b/>
          <w:sz w:val="22"/>
          <w:szCs w:val="22"/>
        </w:rPr>
        <w:t>Morocco</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8550"/>
      </w:tblGrid>
      <w:tr w:rsidR="001647A3" w:rsidRPr="008D4184">
        <w:tc>
          <w:tcPr>
            <w:tcW w:w="1800" w:type="dxa"/>
          </w:tcPr>
          <w:p w:rsidR="001647A3" w:rsidRPr="006F6BB7" w:rsidRDefault="001647A3" w:rsidP="001647A3">
            <w:pPr>
              <w:rPr>
                <w:b/>
                <w:sz w:val="22"/>
                <w:szCs w:val="22"/>
              </w:rPr>
            </w:pPr>
            <w:r w:rsidRPr="006F6BB7">
              <w:rPr>
                <w:b/>
                <w:sz w:val="22"/>
                <w:szCs w:val="22"/>
              </w:rPr>
              <w:t>Project Name</w:t>
            </w:r>
          </w:p>
        </w:tc>
        <w:tc>
          <w:tcPr>
            <w:tcW w:w="8550" w:type="dxa"/>
          </w:tcPr>
          <w:p w:rsidR="001647A3" w:rsidRPr="007A3241" w:rsidRDefault="001647A3" w:rsidP="001647A3">
            <w:pPr>
              <w:jc w:val="both"/>
              <w:rPr>
                <w:rFonts w:cs="Cambria"/>
                <w:b/>
                <w:sz w:val="22"/>
              </w:rPr>
            </w:pPr>
            <w:r w:rsidRPr="007A3241">
              <w:rPr>
                <w:rFonts w:cs="Cambria"/>
                <w:b/>
                <w:sz w:val="22"/>
              </w:rPr>
              <w:t>Solidarity-based Integrated Agriculture in Morocco (ASIMA)</w:t>
            </w:r>
          </w:p>
        </w:tc>
      </w:tr>
      <w:tr w:rsidR="001647A3" w:rsidRPr="008D4184">
        <w:tc>
          <w:tcPr>
            <w:tcW w:w="1800" w:type="dxa"/>
          </w:tcPr>
          <w:p w:rsidR="001647A3" w:rsidRPr="006F6BB7" w:rsidRDefault="001647A3" w:rsidP="001647A3">
            <w:pPr>
              <w:rPr>
                <w:b/>
                <w:sz w:val="22"/>
                <w:szCs w:val="22"/>
              </w:rPr>
            </w:pPr>
            <w:r w:rsidRPr="006F6BB7">
              <w:rPr>
                <w:b/>
                <w:sz w:val="22"/>
                <w:szCs w:val="22"/>
              </w:rPr>
              <w:t>Project Area</w:t>
            </w:r>
          </w:p>
        </w:tc>
        <w:tc>
          <w:tcPr>
            <w:tcW w:w="8550" w:type="dxa"/>
          </w:tcPr>
          <w:p w:rsidR="001647A3" w:rsidRPr="005C1B6B" w:rsidRDefault="001647A3" w:rsidP="001647A3">
            <w:pPr>
              <w:rPr>
                <w:sz w:val="22"/>
                <w:szCs w:val="22"/>
              </w:rPr>
            </w:pPr>
            <w:r w:rsidRPr="005C1B6B">
              <w:rPr>
                <w:sz w:val="22"/>
                <w:szCs w:val="22"/>
              </w:rPr>
              <w:t xml:space="preserve">During preparation of the ASIMA, criteria will be developed for the selection of the regions and of the </w:t>
            </w:r>
            <w:r w:rsidR="004B7EA8" w:rsidRPr="005C1B6B">
              <w:rPr>
                <w:sz w:val="22"/>
                <w:szCs w:val="22"/>
              </w:rPr>
              <w:t>agro</w:t>
            </w:r>
            <w:r w:rsidRPr="005C1B6B">
              <w:rPr>
                <w:sz w:val="22"/>
                <w:szCs w:val="22"/>
              </w:rPr>
              <w:t>-food chains. At this early stage, the following broad criteria have been identified for the selection of the regions:</w:t>
            </w:r>
          </w:p>
          <w:p w:rsidR="001647A3" w:rsidRDefault="001647A3" w:rsidP="001647A3">
            <w:pPr>
              <w:rPr>
                <w:sz w:val="22"/>
                <w:szCs w:val="22"/>
              </w:rPr>
            </w:pPr>
            <w:r>
              <w:rPr>
                <w:sz w:val="22"/>
                <w:szCs w:val="22"/>
              </w:rPr>
              <w:t xml:space="preserve">(i) </w:t>
            </w:r>
            <w:r w:rsidRPr="005C1B6B">
              <w:rPr>
                <w:sz w:val="22"/>
                <w:szCs w:val="22"/>
              </w:rPr>
              <w:t>Presence of arid or semi-arid climate,</w:t>
            </w:r>
          </w:p>
          <w:p w:rsidR="001647A3" w:rsidRDefault="001647A3" w:rsidP="001647A3">
            <w:pPr>
              <w:rPr>
                <w:sz w:val="22"/>
                <w:szCs w:val="22"/>
              </w:rPr>
            </w:pPr>
            <w:r>
              <w:rPr>
                <w:sz w:val="22"/>
                <w:szCs w:val="22"/>
              </w:rPr>
              <w:t xml:space="preserve">(ii) </w:t>
            </w:r>
            <w:r w:rsidRPr="005C1B6B">
              <w:rPr>
                <w:sz w:val="22"/>
                <w:szCs w:val="22"/>
              </w:rPr>
              <w:t>Marginal economy (small farmers),</w:t>
            </w:r>
          </w:p>
          <w:p w:rsidR="001647A3" w:rsidRDefault="001647A3" w:rsidP="001647A3">
            <w:pPr>
              <w:rPr>
                <w:sz w:val="22"/>
                <w:szCs w:val="22"/>
              </w:rPr>
            </w:pPr>
            <w:r>
              <w:rPr>
                <w:sz w:val="22"/>
                <w:szCs w:val="22"/>
              </w:rPr>
              <w:t xml:space="preserve">(iii) </w:t>
            </w:r>
            <w:r w:rsidRPr="005C1B6B">
              <w:rPr>
                <w:sz w:val="22"/>
                <w:szCs w:val="22"/>
              </w:rPr>
              <w:t xml:space="preserve">Presence of Pillar II projects in the selected </w:t>
            </w:r>
            <w:r w:rsidR="004B7EA8" w:rsidRPr="005C1B6B">
              <w:rPr>
                <w:sz w:val="22"/>
                <w:szCs w:val="22"/>
              </w:rPr>
              <w:t>agro</w:t>
            </w:r>
            <w:r w:rsidRPr="005C1B6B">
              <w:rPr>
                <w:sz w:val="22"/>
                <w:szCs w:val="22"/>
              </w:rPr>
              <w:t>-food chains, and</w:t>
            </w:r>
          </w:p>
          <w:p w:rsidR="001647A3" w:rsidRPr="005C1B6B" w:rsidRDefault="001647A3" w:rsidP="001647A3">
            <w:pPr>
              <w:spacing w:after="120"/>
              <w:rPr>
                <w:sz w:val="22"/>
                <w:szCs w:val="22"/>
              </w:rPr>
            </w:pPr>
            <w:r>
              <w:rPr>
                <w:sz w:val="22"/>
                <w:szCs w:val="22"/>
              </w:rPr>
              <w:t xml:space="preserve">(iii) </w:t>
            </w:r>
            <w:r w:rsidRPr="005C1B6B">
              <w:rPr>
                <w:sz w:val="22"/>
                <w:szCs w:val="22"/>
              </w:rPr>
              <w:t>Interest of the DRA, DPA, and beneficiaries.</w:t>
            </w:r>
          </w:p>
          <w:p w:rsidR="001647A3" w:rsidRPr="005C1B6B" w:rsidRDefault="001647A3" w:rsidP="001647A3">
            <w:pPr>
              <w:rPr>
                <w:sz w:val="22"/>
                <w:szCs w:val="22"/>
              </w:rPr>
            </w:pPr>
            <w:r w:rsidRPr="005C1B6B">
              <w:rPr>
                <w:sz w:val="22"/>
                <w:szCs w:val="22"/>
              </w:rPr>
              <w:t>During project identification, two regions have been retained at this early stage:</w:t>
            </w:r>
          </w:p>
          <w:p w:rsidR="001647A3" w:rsidRPr="005C1B6B" w:rsidRDefault="001647A3" w:rsidP="001647A3">
            <w:pPr>
              <w:rPr>
                <w:sz w:val="22"/>
                <w:szCs w:val="22"/>
              </w:rPr>
            </w:pPr>
            <w:r>
              <w:rPr>
                <w:sz w:val="22"/>
                <w:szCs w:val="22"/>
              </w:rPr>
              <w:t xml:space="preserve">(i) </w:t>
            </w:r>
            <w:r w:rsidRPr="005C1B6B">
              <w:rPr>
                <w:sz w:val="22"/>
                <w:szCs w:val="22"/>
              </w:rPr>
              <w:t>Marrakech-Tensift-Al Haouz, and</w:t>
            </w:r>
          </w:p>
          <w:p w:rsidR="001647A3" w:rsidRPr="005C1B6B" w:rsidRDefault="001647A3" w:rsidP="001647A3">
            <w:pPr>
              <w:spacing w:after="120"/>
              <w:rPr>
                <w:sz w:val="22"/>
                <w:szCs w:val="22"/>
              </w:rPr>
            </w:pPr>
            <w:r>
              <w:rPr>
                <w:sz w:val="22"/>
                <w:szCs w:val="22"/>
              </w:rPr>
              <w:t xml:space="preserve">(ii) </w:t>
            </w:r>
            <w:r w:rsidRPr="005C1B6B">
              <w:rPr>
                <w:sz w:val="22"/>
                <w:szCs w:val="22"/>
              </w:rPr>
              <w:t xml:space="preserve">Sous-Massa-Draa. </w:t>
            </w:r>
          </w:p>
          <w:p w:rsidR="001647A3" w:rsidRPr="005C1B6B" w:rsidRDefault="001647A3" w:rsidP="001647A3">
            <w:pPr>
              <w:rPr>
                <w:sz w:val="22"/>
                <w:szCs w:val="22"/>
              </w:rPr>
            </w:pPr>
            <w:r w:rsidRPr="005C1B6B">
              <w:rPr>
                <w:sz w:val="22"/>
                <w:szCs w:val="22"/>
              </w:rPr>
              <w:t xml:space="preserve">With reference to the </w:t>
            </w:r>
            <w:r w:rsidR="004B7EA8" w:rsidRPr="005C1B6B">
              <w:rPr>
                <w:sz w:val="22"/>
                <w:szCs w:val="22"/>
              </w:rPr>
              <w:t>agro</w:t>
            </w:r>
            <w:r w:rsidRPr="005C1B6B">
              <w:rPr>
                <w:sz w:val="22"/>
                <w:szCs w:val="22"/>
              </w:rPr>
              <w:t>-food chains, the following broad criteria have been identified:</w:t>
            </w:r>
          </w:p>
          <w:p w:rsidR="001647A3" w:rsidRPr="005C1B6B" w:rsidRDefault="001647A3" w:rsidP="001647A3">
            <w:pPr>
              <w:rPr>
                <w:sz w:val="22"/>
                <w:szCs w:val="22"/>
              </w:rPr>
            </w:pPr>
            <w:r>
              <w:rPr>
                <w:sz w:val="22"/>
                <w:szCs w:val="22"/>
              </w:rPr>
              <w:t xml:space="preserve">(i) </w:t>
            </w:r>
            <w:r w:rsidRPr="005C1B6B">
              <w:rPr>
                <w:sz w:val="22"/>
                <w:szCs w:val="22"/>
              </w:rPr>
              <w:t xml:space="preserve">Importance in marginal areas according to the PAR, </w:t>
            </w:r>
          </w:p>
          <w:p w:rsidR="001647A3" w:rsidRPr="005C1B6B" w:rsidRDefault="001647A3" w:rsidP="001647A3">
            <w:pPr>
              <w:rPr>
                <w:sz w:val="22"/>
                <w:szCs w:val="22"/>
              </w:rPr>
            </w:pPr>
            <w:r>
              <w:rPr>
                <w:sz w:val="22"/>
                <w:szCs w:val="22"/>
              </w:rPr>
              <w:t xml:space="preserve">(ii) </w:t>
            </w:r>
            <w:r w:rsidRPr="005C1B6B">
              <w:rPr>
                <w:sz w:val="22"/>
                <w:szCs w:val="22"/>
              </w:rPr>
              <w:t xml:space="preserve">Source of income for the rural population, </w:t>
            </w:r>
          </w:p>
          <w:p w:rsidR="001647A3" w:rsidRPr="005C1B6B" w:rsidRDefault="001647A3" w:rsidP="001647A3">
            <w:pPr>
              <w:rPr>
                <w:sz w:val="22"/>
                <w:szCs w:val="22"/>
              </w:rPr>
            </w:pPr>
            <w:r>
              <w:rPr>
                <w:sz w:val="22"/>
                <w:szCs w:val="22"/>
              </w:rPr>
              <w:t xml:space="preserve">(iii) </w:t>
            </w:r>
            <w:r w:rsidRPr="005C1B6B">
              <w:rPr>
                <w:sz w:val="22"/>
                <w:szCs w:val="22"/>
              </w:rPr>
              <w:t>Generation of underused by-products, and</w:t>
            </w:r>
          </w:p>
          <w:p w:rsidR="001647A3" w:rsidRPr="005C1B6B" w:rsidRDefault="001647A3" w:rsidP="001647A3">
            <w:pPr>
              <w:spacing w:after="120"/>
              <w:rPr>
                <w:sz w:val="22"/>
                <w:szCs w:val="22"/>
              </w:rPr>
            </w:pPr>
            <w:r>
              <w:rPr>
                <w:sz w:val="22"/>
                <w:szCs w:val="22"/>
              </w:rPr>
              <w:t xml:space="preserve">(iv) </w:t>
            </w:r>
            <w:r w:rsidRPr="005C1B6B">
              <w:rPr>
                <w:sz w:val="22"/>
                <w:szCs w:val="22"/>
              </w:rPr>
              <w:t xml:space="preserve">Risk for the environment. </w:t>
            </w:r>
          </w:p>
          <w:p w:rsidR="001647A3" w:rsidRPr="005C1B6B" w:rsidRDefault="001647A3" w:rsidP="001647A3">
            <w:pPr>
              <w:rPr>
                <w:sz w:val="22"/>
                <w:szCs w:val="22"/>
              </w:rPr>
            </w:pPr>
            <w:r w:rsidRPr="005C1B6B">
              <w:rPr>
                <w:sz w:val="22"/>
                <w:szCs w:val="22"/>
              </w:rPr>
              <w:t xml:space="preserve">The following </w:t>
            </w:r>
            <w:r w:rsidR="004B7EA8" w:rsidRPr="005C1B6B">
              <w:rPr>
                <w:sz w:val="22"/>
                <w:szCs w:val="22"/>
              </w:rPr>
              <w:t>agro</w:t>
            </w:r>
            <w:r w:rsidRPr="005C1B6B">
              <w:rPr>
                <w:sz w:val="22"/>
                <w:szCs w:val="22"/>
              </w:rPr>
              <w:t>-food chains have been retained at this early stage:</w:t>
            </w:r>
          </w:p>
          <w:p w:rsidR="001647A3" w:rsidRPr="005C1B6B" w:rsidRDefault="001647A3" w:rsidP="001647A3">
            <w:pPr>
              <w:rPr>
                <w:sz w:val="22"/>
                <w:szCs w:val="22"/>
              </w:rPr>
            </w:pPr>
            <w:r>
              <w:rPr>
                <w:sz w:val="22"/>
                <w:szCs w:val="22"/>
              </w:rPr>
              <w:t xml:space="preserve">(i) </w:t>
            </w:r>
            <w:r w:rsidRPr="005C1B6B">
              <w:rPr>
                <w:sz w:val="22"/>
                <w:szCs w:val="22"/>
              </w:rPr>
              <w:t xml:space="preserve">Olive, </w:t>
            </w:r>
          </w:p>
          <w:p w:rsidR="001647A3" w:rsidRPr="005C1B6B" w:rsidRDefault="001647A3" w:rsidP="001647A3">
            <w:pPr>
              <w:rPr>
                <w:sz w:val="22"/>
                <w:szCs w:val="22"/>
              </w:rPr>
            </w:pPr>
            <w:r>
              <w:rPr>
                <w:sz w:val="22"/>
                <w:szCs w:val="22"/>
              </w:rPr>
              <w:t xml:space="preserve">(ii) </w:t>
            </w:r>
            <w:r w:rsidRPr="005C1B6B">
              <w:rPr>
                <w:sz w:val="22"/>
                <w:szCs w:val="22"/>
              </w:rPr>
              <w:t xml:space="preserve">Cactus, </w:t>
            </w:r>
          </w:p>
          <w:p w:rsidR="001647A3" w:rsidRPr="005C1B6B" w:rsidRDefault="001647A3" w:rsidP="001647A3">
            <w:pPr>
              <w:rPr>
                <w:sz w:val="22"/>
                <w:szCs w:val="22"/>
              </w:rPr>
            </w:pPr>
            <w:r>
              <w:rPr>
                <w:sz w:val="22"/>
                <w:szCs w:val="22"/>
              </w:rPr>
              <w:t xml:space="preserve">(iii) </w:t>
            </w:r>
            <w:r w:rsidRPr="005C1B6B">
              <w:rPr>
                <w:sz w:val="22"/>
                <w:szCs w:val="22"/>
              </w:rPr>
              <w:t xml:space="preserve">Animal production (sheep), and </w:t>
            </w:r>
          </w:p>
          <w:p w:rsidR="001647A3" w:rsidRPr="006F6BB7" w:rsidRDefault="001647A3" w:rsidP="001647A3">
            <w:pPr>
              <w:rPr>
                <w:b/>
                <w:sz w:val="22"/>
                <w:szCs w:val="22"/>
              </w:rPr>
            </w:pPr>
            <w:r>
              <w:rPr>
                <w:sz w:val="22"/>
                <w:szCs w:val="22"/>
              </w:rPr>
              <w:t xml:space="preserve">(iv) </w:t>
            </w:r>
            <w:r w:rsidRPr="005C1B6B">
              <w:rPr>
                <w:sz w:val="22"/>
                <w:szCs w:val="22"/>
              </w:rPr>
              <w:t>Aromatic and medicinal plants.</w:t>
            </w:r>
          </w:p>
        </w:tc>
      </w:tr>
      <w:tr w:rsidR="001647A3" w:rsidRPr="008D4184">
        <w:tc>
          <w:tcPr>
            <w:tcW w:w="1800" w:type="dxa"/>
          </w:tcPr>
          <w:p w:rsidR="001647A3" w:rsidRPr="006F6BB7" w:rsidRDefault="001647A3" w:rsidP="001647A3">
            <w:pPr>
              <w:rPr>
                <w:b/>
                <w:sz w:val="22"/>
                <w:szCs w:val="22"/>
              </w:rPr>
            </w:pPr>
            <w:r w:rsidRPr="006F6BB7">
              <w:rPr>
                <w:b/>
                <w:sz w:val="22"/>
                <w:szCs w:val="22"/>
              </w:rPr>
              <w:t xml:space="preserve">National Baseline </w:t>
            </w:r>
            <w:r>
              <w:rPr>
                <w:b/>
                <w:sz w:val="22"/>
                <w:szCs w:val="22"/>
              </w:rPr>
              <w:t>Investment (including baseline financing)</w:t>
            </w:r>
          </w:p>
        </w:tc>
        <w:tc>
          <w:tcPr>
            <w:tcW w:w="8550" w:type="dxa"/>
          </w:tcPr>
          <w:p w:rsidR="001647A3" w:rsidRPr="00AD7268" w:rsidRDefault="001647A3" w:rsidP="001647A3">
            <w:pPr>
              <w:pStyle w:val="ColorfulList-Accent12"/>
              <w:spacing w:after="120"/>
              <w:ind w:left="0"/>
              <w:contextualSpacing w:val="0"/>
              <w:jc w:val="both"/>
              <w:rPr>
                <w:b/>
                <w:sz w:val="22"/>
                <w:szCs w:val="22"/>
              </w:rPr>
            </w:pPr>
            <w:r w:rsidRPr="00C3029D">
              <w:rPr>
                <w:b/>
                <w:sz w:val="22"/>
                <w:szCs w:val="22"/>
              </w:rPr>
              <w:t xml:space="preserve">The </w:t>
            </w:r>
            <w:r w:rsidRPr="00C3029D">
              <w:rPr>
                <w:b/>
                <w:i/>
                <w:sz w:val="22"/>
                <w:szCs w:val="22"/>
              </w:rPr>
              <w:t>Plan Maroc Vert</w:t>
            </w:r>
            <w:r w:rsidRPr="00C3029D">
              <w:rPr>
                <w:b/>
                <w:sz w:val="22"/>
                <w:szCs w:val="22"/>
              </w:rPr>
              <w:t xml:space="preserve"> (PMV) is an ambitious government strategy designed to face the traditional constraints of Moroccan agriculture and </w:t>
            </w:r>
            <w:r w:rsidRPr="00C3029D">
              <w:rPr>
                <w:b/>
                <w:iCs/>
                <w:sz w:val="22"/>
                <w:szCs w:val="22"/>
              </w:rPr>
              <w:t>to make the sector a driving force for sustainable and equitable economic growth</w:t>
            </w:r>
            <w:r w:rsidRPr="00C3029D">
              <w:rPr>
                <w:b/>
                <w:sz w:val="22"/>
                <w:szCs w:val="22"/>
              </w:rPr>
              <w:t>.</w:t>
            </w:r>
            <w:r w:rsidRPr="00C3029D">
              <w:rPr>
                <w:sz w:val="22"/>
                <w:szCs w:val="22"/>
              </w:rPr>
              <w:t xml:space="preserve"> Launched in 2008, the PMV has the goal to double agriculture’s value added within a decade. It </w:t>
            </w:r>
            <w:r w:rsidRPr="00C3029D">
              <w:rPr>
                <w:bCs/>
                <w:sz w:val="22"/>
                <w:szCs w:val="22"/>
              </w:rPr>
              <w:t>is based on two Pillars</w:t>
            </w:r>
            <w:r w:rsidRPr="00C3029D">
              <w:rPr>
                <w:sz w:val="22"/>
                <w:szCs w:val="22"/>
              </w:rPr>
              <w:t xml:space="preserve"> and various </w:t>
            </w:r>
            <w:r w:rsidRPr="00C3029D">
              <w:rPr>
                <w:bCs/>
                <w:sz w:val="22"/>
                <w:szCs w:val="22"/>
              </w:rPr>
              <w:t xml:space="preserve">transversal actions. Pillar I targets commercial farmers and </w:t>
            </w:r>
            <w:proofErr w:type="gramStart"/>
            <w:r w:rsidRPr="00C3029D">
              <w:rPr>
                <w:bCs/>
                <w:sz w:val="22"/>
                <w:szCs w:val="22"/>
              </w:rPr>
              <w:t>supports</w:t>
            </w:r>
            <w:proofErr w:type="gramEnd"/>
            <w:r w:rsidRPr="00C3029D">
              <w:rPr>
                <w:bCs/>
                <w:sz w:val="22"/>
                <w:szCs w:val="22"/>
              </w:rPr>
              <w:t xml:space="preserve"> their integration into international </w:t>
            </w:r>
            <w:r w:rsidRPr="00C3029D">
              <w:rPr>
                <w:sz w:val="22"/>
                <w:szCs w:val="22"/>
              </w:rPr>
              <w:t xml:space="preserve">economy. </w:t>
            </w:r>
            <w:r w:rsidRPr="00C3029D">
              <w:rPr>
                <w:bCs/>
                <w:sz w:val="22"/>
                <w:szCs w:val="22"/>
              </w:rPr>
              <w:t xml:space="preserve">Pillar II is focused on the inclusion of subsistence farmers into domestic markets: it aims to overcome the </w:t>
            </w:r>
            <w:r w:rsidRPr="00C3029D">
              <w:rPr>
                <w:sz w:val="22"/>
                <w:szCs w:val="22"/>
              </w:rPr>
              <w:t xml:space="preserve">dualistic nature of Moroccan agriculture by creating the conditions in which smallholders in marginal areas can thrive. The transversal actions include a comprehensive overhauling of the sector’s structure in terms of cropping patterns, irrigation water saving, land tenure, agricultural taxation, and institutional and structural reforms. </w:t>
            </w:r>
            <w:r w:rsidRPr="00C3029D">
              <w:rPr>
                <w:bCs/>
                <w:sz w:val="22"/>
                <w:szCs w:val="22"/>
              </w:rPr>
              <w:t>To support the implementation of the PMV, the MAPM has created the Agency for Agricultural Development (</w:t>
            </w:r>
            <w:r w:rsidRPr="00C3029D">
              <w:rPr>
                <w:bCs/>
                <w:i/>
                <w:iCs/>
                <w:sz w:val="22"/>
                <w:szCs w:val="22"/>
              </w:rPr>
              <w:t>Agence pour le Développement Agricole</w:t>
            </w:r>
            <w:r w:rsidRPr="00C3029D">
              <w:rPr>
                <w:bCs/>
                <w:sz w:val="22"/>
                <w:szCs w:val="22"/>
              </w:rPr>
              <w:t>, ADA), the Regional Agricultural Directorates (</w:t>
            </w:r>
            <w:r w:rsidRPr="00C3029D">
              <w:rPr>
                <w:bCs/>
                <w:i/>
                <w:iCs/>
                <w:sz w:val="22"/>
                <w:szCs w:val="22"/>
              </w:rPr>
              <w:t>Directions Régionales Agricoles</w:t>
            </w:r>
            <w:r w:rsidRPr="00C3029D">
              <w:rPr>
                <w:bCs/>
                <w:sz w:val="22"/>
                <w:szCs w:val="22"/>
              </w:rPr>
              <w:t xml:space="preserve">, DRA) in each of the 16 regions, and the </w:t>
            </w:r>
            <w:r w:rsidRPr="00C3029D">
              <w:rPr>
                <w:i/>
                <w:iCs/>
                <w:sz w:val="22"/>
                <w:szCs w:val="22"/>
              </w:rPr>
              <w:t>Centre de Ressources Pilier II</w:t>
            </w:r>
            <w:r w:rsidRPr="00C3029D">
              <w:rPr>
                <w:sz w:val="22"/>
                <w:szCs w:val="22"/>
              </w:rPr>
              <w:t xml:space="preserve"> (CRPII). In addition, the MAPM is developing a mixed, public and private system for delivering extension and advisory services to farmers. </w:t>
            </w:r>
          </w:p>
          <w:p w:rsidR="001647A3" w:rsidRPr="00C3029D" w:rsidRDefault="001647A3" w:rsidP="001647A3">
            <w:pPr>
              <w:pStyle w:val="ColorfulList-Accent12"/>
              <w:spacing w:after="120"/>
              <w:ind w:left="0"/>
              <w:contextualSpacing w:val="0"/>
              <w:jc w:val="both"/>
              <w:rPr>
                <w:sz w:val="22"/>
                <w:szCs w:val="22"/>
              </w:rPr>
            </w:pPr>
            <w:r w:rsidRPr="00C3029D">
              <w:rPr>
                <w:b/>
                <w:bCs/>
                <w:sz w:val="22"/>
                <w:szCs w:val="22"/>
              </w:rPr>
              <w:t>The PMV envisages massive investments in support of smallholders.</w:t>
            </w:r>
            <w:r w:rsidRPr="00C3029D">
              <w:rPr>
                <w:bCs/>
                <w:sz w:val="22"/>
                <w:szCs w:val="22"/>
              </w:rPr>
              <w:t xml:space="preserve"> The Pillar II pursues the increase in production in marginal areas of Morocco, the job creation, and the augmentation of income of smallholders. It concerns activities on reconversion (in particular from cereals to fruit trees), intensification, and diversification (including the integration in emerging </w:t>
            </w:r>
            <w:r w:rsidR="002A5D3C" w:rsidRPr="00C3029D">
              <w:rPr>
                <w:bCs/>
                <w:sz w:val="22"/>
                <w:szCs w:val="22"/>
              </w:rPr>
              <w:t>agro</w:t>
            </w:r>
            <w:r w:rsidRPr="00C3029D">
              <w:rPr>
                <w:bCs/>
                <w:sz w:val="22"/>
                <w:szCs w:val="22"/>
              </w:rPr>
              <w:t>-food chains). Around 550 projects directed to 855,000 small farmers (Pillar II Projects)</w:t>
            </w:r>
            <w:r w:rsidRPr="00C3029D">
              <w:rPr>
                <w:rStyle w:val="FootnoteReference"/>
                <w:bCs/>
                <w:sz w:val="22"/>
                <w:szCs w:val="22"/>
              </w:rPr>
              <w:footnoteReference w:id="11"/>
            </w:r>
            <w:r w:rsidRPr="00C3029D">
              <w:rPr>
                <w:bCs/>
                <w:sz w:val="22"/>
                <w:szCs w:val="22"/>
              </w:rPr>
              <w:t xml:space="preserve"> are expected to be implemented throughout Morocco by 2020. This corresponds to a total investment of about US$2.37 b</w:t>
            </w:r>
            <w:r w:rsidRPr="00C3029D">
              <w:rPr>
                <w:sz w:val="22"/>
                <w:szCs w:val="22"/>
              </w:rPr>
              <w:t xml:space="preserve">illion, 70–75 percent of which will be funded by public investments, and the remaining by beneficiaries’ contribution. </w:t>
            </w:r>
          </w:p>
          <w:p w:rsidR="001647A3" w:rsidRDefault="001647A3" w:rsidP="001647A3">
            <w:pPr>
              <w:pStyle w:val="ColorfulList-Accent12"/>
              <w:spacing w:after="120"/>
              <w:ind w:left="0"/>
              <w:contextualSpacing w:val="0"/>
              <w:jc w:val="both"/>
              <w:rPr>
                <w:sz w:val="22"/>
                <w:szCs w:val="22"/>
              </w:rPr>
            </w:pPr>
            <w:r w:rsidRPr="00C3029D">
              <w:rPr>
                <w:b/>
                <w:bCs/>
                <w:sz w:val="22"/>
                <w:szCs w:val="22"/>
              </w:rPr>
              <w:t xml:space="preserve">The PMV is based on an </w:t>
            </w:r>
            <w:r w:rsidR="007D7091" w:rsidRPr="00C3029D">
              <w:rPr>
                <w:b/>
                <w:bCs/>
                <w:sz w:val="22"/>
                <w:szCs w:val="22"/>
              </w:rPr>
              <w:t>agro</w:t>
            </w:r>
            <w:r w:rsidRPr="00C3029D">
              <w:rPr>
                <w:b/>
                <w:bCs/>
                <w:sz w:val="22"/>
                <w:szCs w:val="22"/>
              </w:rPr>
              <w:t xml:space="preserve">-food chains approach through the adoption of an aggregation model. </w:t>
            </w:r>
            <w:r w:rsidRPr="00C3029D">
              <w:rPr>
                <w:sz w:val="22"/>
                <w:szCs w:val="22"/>
              </w:rPr>
              <w:t>On the basis of the</w:t>
            </w:r>
            <w:r w:rsidRPr="00C3029D">
              <w:rPr>
                <w:b/>
                <w:bCs/>
                <w:sz w:val="22"/>
                <w:szCs w:val="22"/>
              </w:rPr>
              <w:t xml:space="preserve"> </w:t>
            </w:r>
            <w:r w:rsidRPr="00C3029D">
              <w:rPr>
                <w:sz w:val="22"/>
                <w:szCs w:val="22"/>
              </w:rPr>
              <w:t xml:space="preserve">vocation of each region, the </w:t>
            </w:r>
            <w:r w:rsidR="007D7091" w:rsidRPr="00C3029D">
              <w:rPr>
                <w:sz w:val="22"/>
                <w:szCs w:val="22"/>
              </w:rPr>
              <w:t>agro</w:t>
            </w:r>
            <w:r w:rsidRPr="00C3029D">
              <w:rPr>
                <w:sz w:val="22"/>
                <w:szCs w:val="22"/>
              </w:rPr>
              <w:t>-food chains to be developed have been identified in the Regional Agricultural Program (</w:t>
            </w:r>
            <w:r w:rsidRPr="00C3029D">
              <w:rPr>
                <w:i/>
                <w:iCs/>
                <w:sz w:val="22"/>
                <w:szCs w:val="22"/>
              </w:rPr>
              <w:t xml:space="preserve">Programmes </w:t>
            </w:r>
            <w:r w:rsidRPr="00C3029D">
              <w:rPr>
                <w:i/>
                <w:iCs/>
                <w:sz w:val="22"/>
                <w:szCs w:val="22"/>
              </w:rPr>
              <w:lastRenderedPageBreak/>
              <w:t>Régionales Agricoles</w:t>
            </w:r>
            <w:r w:rsidRPr="00C3029D">
              <w:rPr>
                <w:sz w:val="22"/>
                <w:szCs w:val="22"/>
              </w:rPr>
              <w:t xml:space="preserve">, PAR), which represent the regional declination of the PMV with territorial-based agricultural investment proposals. The PMV aims to develop each of these </w:t>
            </w:r>
            <w:r w:rsidR="002A5D3C" w:rsidRPr="00C3029D">
              <w:rPr>
                <w:sz w:val="22"/>
                <w:szCs w:val="22"/>
              </w:rPr>
              <w:t>agro</w:t>
            </w:r>
            <w:r w:rsidRPr="00C3029D">
              <w:rPr>
                <w:sz w:val="22"/>
                <w:szCs w:val="22"/>
              </w:rPr>
              <w:t>-food chains from the production to the commercialization, promoting a vertical integration that will bring better opportunities to small farmers. This vertical integration is achieved through a voluntary aggregation of farmers and farm organizations (</w:t>
            </w:r>
            <w:r w:rsidRPr="00C3029D">
              <w:rPr>
                <w:i/>
                <w:iCs/>
                <w:sz w:val="22"/>
                <w:szCs w:val="22"/>
              </w:rPr>
              <w:t>agrégés</w:t>
            </w:r>
            <w:r w:rsidRPr="00C3029D">
              <w:rPr>
                <w:sz w:val="22"/>
                <w:szCs w:val="22"/>
              </w:rPr>
              <w:t>) around private investors, traders, and/or entrepreneurs (</w:t>
            </w:r>
            <w:r w:rsidRPr="00C3029D">
              <w:rPr>
                <w:i/>
                <w:iCs/>
                <w:sz w:val="22"/>
                <w:szCs w:val="22"/>
              </w:rPr>
              <w:t>agrégateurs</w:t>
            </w:r>
            <w:r w:rsidRPr="00C3029D">
              <w:rPr>
                <w:sz w:val="22"/>
                <w:szCs w:val="22"/>
              </w:rPr>
              <w:t xml:space="preserve">). Public support to projects under the PMV is conditioned to the conclusion of tri-lateral contractual arrangements between </w:t>
            </w:r>
            <w:r w:rsidRPr="00C3029D">
              <w:rPr>
                <w:i/>
                <w:iCs/>
                <w:sz w:val="22"/>
                <w:szCs w:val="22"/>
              </w:rPr>
              <w:t>agrégateurs</w:t>
            </w:r>
            <w:r w:rsidRPr="00C3029D">
              <w:rPr>
                <w:sz w:val="22"/>
                <w:szCs w:val="22"/>
              </w:rPr>
              <w:t xml:space="preserve">, </w:t>
            </w:r>
            <w:r w:rsidRPr="00C3029D">
              <w:rPr>
                <w:i/>
                <w:iCs/>
                <w:sz w:val="22"/>
                <w:szCs w:val="22"/>
              </w:rPr>
              <w:t>agrégés</w:t>
            </w:r>
            <w:r w:rsidRPr="00C3029D">
              <w:rPr>
                <w:sz w:val="22"/>
                <w:szCs w:val="22"/>
              </w:rPr>
              <w:t xml:space="preserve">, and the Government of Morocco (GoM). The aggregation model is designed to help overcome existing land constraints, promote farmer organization, and enable producers’ access to finance, knowledge, and technologies, support risk-sharing, and improve marketing, which guarantees the long-lasting sustainability of the project. </w:t>
            </w:r>
          </w:p>
          <w:p w:rsidR="001647A3" w:rsidRPr="00C3029D" w:rsidRDefault="001647A3" w:rsidP="001647A3">
            <w:pPr>
              <w:pStyle w:val="ColorfulList-Accent12"/>
              <w:ind w:left="0"/>
              <w:jc w:val="both"/>
              <w:rPr>
                <w:sz w:val="22"/>
                <w:szCs w:val="22"/>
              </w:rPr>
            </w:pPr>
            <w:r w:rsidRPr="00CE63AB">
              <w:rPr>
                <w:b/>
                <w:sz w:val="22"/>
                <w:szCs w:val="22"/>
              </w:rPr>
              <w:t>The proposed project builds on the experience gained in the World Bank’s lending and analytical activities in Morocco.</w:t>
            </w:r>
            <w:r w:rsidRPr="00CE63AB">
              <w:rPr>
                <w:sz w:val="22"/>
                <w:szCs w:val="22"/>
              </w:rPr>
              <w:t xml:space="preserve"> The ASIMA is consistent with the actions of an ongoing programmatic series of two Development Policy Loans (DPLs) in agriculture, aiming to: (i) Improve the efficiency of domestic markets; (ii) Improve the socio-economic impacts of investments directed to small farmers (Pillar II Projects); (iii) Improve agricultural services; and (iv) Improve the use and the management of irrigation water and the planning of irrigation infrastructures. The implementation design and institutional arrangement of the ASIMA is based on the Integrating Climate Change in the implementation of the PMV (PICCPMV) project, financed by GEF/SCCF. Among the most relevant studies for the scope of the ASIMA, are: the Agriculture Sector Review (2010), the report on “Agriculture and Climate Change: Impacts and Policy Implications”, and the ESW on “Impacts of Climate Change on Water Resources.”</w:t>
            </w:r>
          </w:p>
          <w:p w:rsidR="001647A3" w:rsidRDefault="001647A3" w:rsidP="001647A3">
            <w:pPr>
              <w:rPr>
                <w:rFonts w:ascii="TimesNewRomanPS-BoldMT" w:hAnsi="TimesNewRomanPS-BoldMT" w:cs="TimesNewRomanPS-BoldMT"/>
                <w:b/>
                <w:bCs/>
                <w:sz w:val="22"/>
                <w:szCs w:val="22"/>
              </w:rPr>
            </w:pPr>
          </w:p>
          <w:p w:rsidR="001647A3" w:rsidRPr="006F6BB7" w:rsidRDefault="001647A3" w:rsidP="001647A3">
            <w:pPr>
              <w:rPr>
                <w:rFonts w:ascii="TimesNewRomanPS-BoldMT" w:hAnsi="TimesNewRomanPS-BoldMT" w:cs="TimesNewRomanPS-BoldMT"/>
                <w:b/>
                <w:bCs/>
                <w:sz w:val="22"/>
                <w:szCs w:val="22"/>
                <w:highlight w:val="yellow"/>
              </w:rPr>
            </w:pPr>
            <w:r w:rsidRPr="006F6BB7">
              <w:rPr>
                <w:rFonts w:ascii="TimesNewRomanPS-BoldMT" w:hAnsi="TimesNewRomanPS-BoldMT" w:cs="TimesNewRomanPS-BoldMT"/>
                <w:b/>
                <w:bCs/>
                <w:sz w:val="22"/>
                <w:szCs w:val="22"/>
              </w:rPr>
              <w:t xml:space="preserve">Estimated baseline financing: </w:t>
            </w:r>
          </w:p>
          <w:p w:rsidR="001647A3" w:rsidRDefault="001647A3" w:rsidP="001647A3">
            <w:pPr>
              <w:rPr>
                <w:rFonts w:ascii="TimesNewRomanPS-BoldMT" w:hAnsi="TimesNewRomanPS-BoldMT" w:cs="TimesNewRomanPS-BoldMT"/>
                <w:bCs/>
                <w:sz w:val="22"/>
                <w:szCs w:val="22"/>
              </w:rPr>
            </w:pPr>
            <w:r w:rsidRPr="006F6BB7">
              <w:rPr>
                <w:rFonts w:ascii="TimesNewRomanPS-BoldMT" w:hAnsi="TimesNewRomanPS-BoldMT" w:cs="TimesNewRomanPS-BoldMT"/>
                <w:bCs/>
                <w:sz w:val="22"/>
                <w:szCs w:val="22"/>
              </w:rPr>
              <w:t>Ministry of Agriculture and Maritime Fisheries: $30 M</w:t>
            </w:r>
          </w:p>
          <w:p w:rsidR="00123288" w:rsidRPr="006F6BB7" w:rsidRDefault="00123288" w:rsidP="001647A3">
            <w:pPr>
              <w:rPr>
                <w:rFonts w:ascii="TimesNewRomanPS-BoldMT" w:hAnsi="TimesNewRomanPS-BoldMT" w:cs="TimesNewRomanPS-BoldMT"/>
                <w:bCs/>
                <w:sz w:val="22"/>
                <w:szCs w:val="22"/>
              </w:rPr>
            </w:pPr>
            <w:r>
              <w:rPr>
                <w:rFonts w:ascii="TimesNewRomanPS-BoldMT" w:hAnsi="TimesNewRomanPS-BoldMT" w:cs="TimesNewRomanPS-BoldMT"/>
                <w:bCs/>
                <w:sz w:val="22"/>
                <w:szCs w:val="22"/>
              </w:rPr>
              <w:t>World Bank Development Policy Loans: $150 M</w:t>
            </w:r>
          </w:p>
        </w:tc>
      </w:tr>
      <w:tr w:rsidR="001647A3" w:rsidRPr="008D4184">
        <w:tc>
          <w:tcPr>
            <w:tcW w:w="1800" w:type="dxa"/>
          </w:tcPr>
          <w:p w:rsidR="001647A3" w:rsidRPr="006F6BB7" w:rsidRDefault="001647A3" w:rsidP="001647A3">
            <w:pPr>
              <w:rPr>
                <w:b/>
                <w:sz w:val="22"/>
                <w:szCs w:val="22"/>
              </w:rPr>
            </w:pPr>
            <w:r w:rsidRPr="006F6BB7">
              <w:rPr>
                <w:b/>
                <w:sz w:val="22"/>
                <w:szCs w:val="22"/>
              </w:rPr>
              <w:lastRenderedPageBreak/>
              <w:t>Project Description</w:t>
            </w:r>
            <w:r>
              <w:rPr>
                <w:b/>
                <w:sz w:val="22"/>
                <w:szCs w:val="22"/>
              </w:rPr>
              <w:t xml:space="preserve"> (GEF alternative)</w:t>
            </w:r>
          </w:p>
        </w:tc>
        <w:tc>
          <w:tcPr>
            <w:tcW w:w="8550" w:type="dxa"/>
          </w:tcPr>
          <w:p w:rsidR="001647A3" w:rsidRDefault="001647A3" w:rsidP="001647A3">
            <w:pPr>
              <w:spacing w:after="120"/>
              <w:jc w:val="both"/>
              <w:rPr>
                <w:rFonts w:cs="Cambria"/>
                <w:bCs/>
                <w:sz w:val="22"/>
              </w:rPr>
            </w:pPr>
            <w:r w:rsidRPr="006F6BB7">
              <w:rPr>
                <w:rFonts w:cs="Cambria"/>
                <w:bCs/>
                <w:sz w:val="22"/>
              </w:rPr>
              <w:t xml:space="preserve">The </w:t>
            </w:r>
            <w:r w:rsidRPr="006F6BB7">
              <w:rPr>
                <w:rFonts w:cs="Cambria"/>
                <w:bCs/>
                <w:sz w:val="22"/>
                <w:u w:val="single"/>
              </w:rPr>
              <w:t>proposed project objective</w:t>
            </w:r>
            <w:r w:rsidRPr="006F6BB7">
              <w:rPr>
                <w:rFonts w:cs="Cambria"/>
                <w:bCs/>
                <w:sz w:val="22"/>
              </w:rPr>
              <w:t xml:space="preserve"> is </w:t>
            </w:r>
            <w:r>
              <w:rPr>
                <w:rFonts w:cs="Cambria"/>
                <w:bCs/>
                <w:sz w:val="22"/>
              </w:rPr>
              <w:t>to</w:t>
            </w:r>
            <w:r w:rsidRPr="009B0E0F">
              <w:rPr>
                <w:rFonts w:cs="Cambria"/>
                <w:bCs/>
                <w:sz w:val="22"/>
              </w:rPr>
              <w:t xml:space="preserve"> promote the mainstreaming in the </w:t>
            </w:r>
            <w:r w:rsidRPr="007D7091">
              <w:rPr>
                <w:rFonts w:cs="Cambria"/>
                <w:bCs/>
                <w:i/>
                <w:sz w:val="22"/>
              </w:rPr>
              <w:t>Plan Maroc Vert</w:t>
            </w:r>
            <w:r w:rsidRPr="009B0E0F">
              <w:rPr>
                <w:rFonts w:cs="Cambria"/>
                <w:bCs/>
                <w:sz w:val="22"/>
              </w:rPr>
              <w:t xml:space="preserve"> of an approach based on solidarity among small farmers and horizontal integration among </w:t>
            </w:r>
            <w:r w:rsidR="007D7091" w:rsidRPr="009B0E0F">
              <w:rPr>
                <w:rFonts w:cs="Cambria"/>
                <w:bCs/>
                <w:sz w:val="22"/>
              </w:rPr>
              <w:t>agro</w:t>
            </w:r>
            <w:r w:rsidRPr="009B0E0F">
              <w:rPr>
                <w:rFonts w:cs="Cambria"/>
                <w:bCs/>
                <w:sz w:val="22"/>
              </w:rPr>
              <w:t>-food chains, in marginal arid and semi-arid regions of Morocco.</w:t>
            </w:r>
          </w:p>
          <w:p w:rsidR="001647A3" w:rsidRPr="00C541C2" w:rsidRDefault="001647A3" w:rsidP="001647A3">
            <w:pPr>
              <w:spacing w:after="120"/>
              <w:jc w:val="both"/>
              <w:rPr>
                <w:rFonts w:cs="Cambria"/>
                <w:bCs/>
                <w:sz w:val="22"/>
              </w:rPr>
            </w:pPr>
            <w:r w:rsidRPr="00C541C2">
              <w:rPr>
                <w:rFonts w:cs="Cambria"/>
                <w:bCs/>
                <w:sz w:val="22"/>
              </w:rPr>
              <w:t xml:space="preserve">With reference to the </w:t>
            </w:r>
            <w:r w:rsidRPr="005F1E9F">
              <w:rPr>
                <w:rFonts w:cs="Cambria"/>
                <w:b/>
                <w:bCs/>
                <w:sz w:val="22"/>
              </w:rPr>
              <w:t xml:space="preserve">olive </w:t>
            </w:r>
            <w:r w:rsidR="00985514" w:rsidRPr="005F1E9F">
              <w:rPr>
                <w:rFonts w:cs="Cambria"/>
                <w:b/>
                <w:bCs/>
                <w:sz w:val="22"/>
              </w:rPr>
              <w:t>agro</w:t>
            </w:r>
            <w:r w:rsidRPr="005F1E9F">
              <w:rPr>
                <w:rFonts w:cs="Cambria"/>
                <w:b/>
                <w:bCs/>
                <w:sz w:val="22"/>
              </w:rPr>
              <w:t>-food chain</w:t>
            </w:r>
            <w:r w:rsidRPr="00C541C2">
              <w:rPr>
                <w:rFonts w:cs="Cambria"/>
                <w:bCs/>
                <w:sz w:val="22"/>
              </w:rPr>
              <w:t xml:space="preserve">, the ASIMA will finance the construction of state-of-the-art drying pits to avoid loss of wet pomace </w:t>
            </w:r>
            <w:r>
              <w:rPr>
                <w:rFonts w:cs="Cambria"/>
                <w:bCs/>
                <w:sz w:val="22"/>
              </w:rPr>
              <w:t xml:space="preserve">(residues) </w:t>
            </w:r>
            <w:r w:rsidRPr="00C541C2">
              <w:rPr>
                <w:rFonts w:cs="Cambria"/>
                <w:bCs/>
                <w:sz w:val="22"/>
              </w:rPr>
              <w:t xml:space="preserve">in the water bodies. The ASIMA will switch from a vision of the wet pomace as residues with environmental risks, to one where they are used as inputs. In the spirit of horizontal integration among </w:t>
            </w:r>
            <w:r w:rsidR="00985514" w:rsidRPr="00C541C2">
              <w:rPr>
                <w:rFonts w:cs="Cambria"/>
                <w:bCs/>
                <w:sz w:val="22"/>
              </w:rPr>
              <w:t>agro</w:t>
            </w:r>
            <w:r w:rsidRPr="00C541C2">
              <w:rPr>
                <w:rFonts w:cs="Cambria"/>
                <w:bCs/>
                <w:sz w:val="22"/>
              </w:rPr>
              <w:t xml:space="preserve">-food chains, the pomaces, once dried and treated, could be used as fertilizer, animal feed, and combustion. They will be used as fertilizers for both the olive trees and the cactus, also promoting climate change mitigation with increased soil carbon stock. They will be used as animal feed in the sheep </w:t>
            </w:r>
            <w:r w:rsidR="00985514" w:rsidRPr="00C541C2">
              <w:rPr>
                <w:rFonts w:cs="Cambria"/>
                <w:bCs/>
                <w:sz w:val="22"/>
              </w:rPr>
              <w:t>agro</w:t>
            </w:r>
            <w:r w:rsidRPr="00C541C2">
              <w:rPr>
                <w:rFonts w:cs="Cambria"/>
                <w:bCs/>
                <w:sz w:val="22"/>
              </w:rPr>
              <w:t xml:space="preserve">-food chain, reducing pressure on the natural resources and conserving biodiversity. They will be used as combustion in domestic ovens and/or in the processing of aromatic and medicinal plants, reducing the pressure on non-renewable energy, contributing to climate change mitigation. The ASIMA will cover the incremental costs for the construction of the transformation units, as well as for the capacity development of adequate technical know-how at a local level. In addition, in order to promote the conservation of the scarce water resources in the arid and semi-arid regions, the ASIMA will finance water saving technologies like deficit irrigation and rainwater harvesting. The rainwater harvesting technique to be implemented in the olive fields will be chosen taking into consideration that over the first few years after the plantation of trees, small farmers might produce cereals and/or fodder in the inter-row for animal feeding. </w:t>
            </w:r>
          </w:p>
          <w:p w:rsidR="001647A3" w:rsidRPr="00C541C2" w:rsidRDefault="001647A3" w:rsidP="001647A3">
            <w:pPr>
              <w:spacing w:after="120"/>
              <w:jc w:val="both"/>
              <w:rPr>
                <w:rFonts w:cs="Cambria"/>
                <w:bCs/>
                <w:sz w:val="22"/>
              </w:rPr>
            </w:pPr>
            <w:r w:rsidRPr="00C541C2">
              <w:rPr>
                <w:rFonts w:cs="Cambria"/>
                <w:bCs/>
                <w:sz w:val="22"/>
              </w:rPr>
              <w:t xml:space="preserve">With reference to the </w:t>
            </w:r>
            <w:r w:rsidRPr="005F1E9F">
              <w:rPr>
                <w:rFonts w:cs="Cambria"/>
                <w:b/>
                <w:bCs/>
                <w:sz w:val="22"/>
              </w:rPr>
              <w:t xml:space="preserve">cactus </w:t>
            </w:r>
            <w:r w:rsidR="00985514" w:rsidRPr="005F1E9F">
              <w:rPr>
                <w:rFonts w:cs="Cambria"/>
                <w:b/>
                <w:bCs/>
                <w:sz w:val="22"/>
              </w:rPr>
              <w:t>agro</w:t>
            </w:r>
            <w:r w:rsidRPr="005F1E9F">
              <w:rPr>
                <w:rFonts w:cs="Cambria"/>
                <w:b/>
                <w:bCs/>
                <w:sz w:val="22"/>
              </w:rPr>
              <w:t>-food chain</w:t>
            </w:r>
            <w:r w:rsidRPr="00C541C2">
              <w:rPr>
                <w:rFonts w:cs="Cambria"/>
                <w:bCs/>
                <w:sz w:val="22"/>
              </w:rPr>
              <w:t xml:space="preserve">, the ASIMA will finance the construction of transformation units for the use of the plant beyond the traditional fruit production. The cactus plant can be used to produce animal feed, cosmetic products, and combustion. Cladophylls of </w:t>
            </w:r>
            <w:r w:rsidRPr="00C541C2">
              <w:rPr>
                <w:rFonts w:cs="Cambria"/>
                <w:bCs/>
                <w:sz w:val="22"/>
              </w:rPr>
              <w:lastRenderedPageBreak/>
              <w:t xml:space="preserve">cactus plants can be used for the production of livestock feed, for a horizontal integration with the sheep </w:t>
            </w:r>
            <w:r w:rsidR="00985514" w:rsidRPr="00C541C2">
              <w:rPr>
                <w:rFonts w:cs="Cambria"/>
                <w:bCs/>
                <w:sz w:val="22"/>
              </w:rPr>
              <w:t>agro</w:t>
            </w:r>
            <w:r w:rsidRPr="00C541C2">
              <w:rPr>
                <w:rFonts w:cs="Cambria"/>
                <w:bCs/>
                <w:sz w:val="22"/>
              </w:rPr>
              <w:t xml:space="preserve">-food chain. Also, the cactus plant can be used for the production of cosmetic products, for a horizontal integration with the aromatic and medicinal plants </w:t>
            </w:r>
            <w:r w:rsidR="00985514" w:rsidRPr="00C541C2">
              <w:rPr>
                <w:rFonts w:cs="Cambria"/>
                <w:bCs/>
                <w:sz w:val="22"/>
              </w:rPr>
              <w:t>agro</w:t>
            </w:r>
            <w:r w:rsidRPr="00C541C2">
              <w:rPr>
                <w:rFonts w:cs="Cambria"/>
                <w:bCs/>
                <w:sz w:val="22"/>
              </w:rPr>
              <w:t xml:space="preserve">-food chain. Last but not least, the cactus plants can be used for </w:t>
            </w:r>
            <w:r>
              <w:rPr>
                <w:rFonts w:cs="Cambria"/>
                <w:bCs/>
                <w:sz w:val="22"/>
              </w:rPr>
              <w:t>cogeneration</w:t>
            </w:r>
            <w:r w:rsidRPr="00C541C2">
              <w:rPr>
                <w:rFonts w:cs="Cambria"/>
                <w:bCs/>
                <w:sz w:val="22"/>
              </w:rPr>
              <w:t>, to be used in place of non-renewable energy in homes of farmers and the industry in integration with aromatic and medicinal plants in the units of drying.</w:t>
            </w:r>
          </w:p>
          <w:p w:rsidR="001647A3" w:rsidRPr="00C541C2" w:rsidRDefault="001647A3" w:rsidP="001647A3">
            <w:pPr>
              <w:spacing w:after="120"/>
              <w:jc w:val="both"/>
              <w:rPr>
                <w:rFonts w:cs="Cambria"/>
                <w:bCs/>
                <w:sz w:val="22"/>
              </w:rPr>
            </w:pPr>
            <w:r w:rsidRPr="00C541C2">
              <w:rPr>
                <w:rFonts w:cs="Cambria"/>
                <w:bCs/>
                <w:sz w:val="22"/>
              </w:rPr>
              <w:t xml:space="preserve">With reference to the </w:t>
            </w:r>
            <w:r w:rsidRPr="005F1E9F">
              <w:rPr>
                <w:rFonts w:cs="Cambria"/>
                <w:b/>
                <w:bCs/>
                <w:sz w:val="22"/>
              </w:rPr>
              <w:t xml:space="preserve">sheep </w:t>
            </w:r>
            <w:r w:rsidR="00985514" w:rsidRPr="005F1E9F">
              <w:rPr>
                <w:rFonts w:cs="Cambria"/>
                <w:b/>
                <w:bCs/>
                <w:sz w:val="22"/>
              </w:rPr>
              <w:t>agro</w:t>
            </w:r>
            <w:r w:rsidRPr="005F1E9F">
              <w:rPr>
                <w:rFonts w:cs="Cambria"/>
                <w:b/>
                <w:bCs/>
                <w:sz w:val="22"/>
              </w:rPr>
              <w:t>-food chain</w:t>
            </w:r>
            <w:r w:rsidRPr="00C541C2">
              <w:rPr>
                <w:rFonts w:cs="Cambria"/>
                <w:bCs/>
                <w:sz w:val="22"/>
              </w:rPr>
              <w:t xml:space="preserve">, the ASIMA will finance the production of highly nutritious, locally produced animal feed taking advantage from the horizontal integration with olive and cactus </w:t>
            </w:r>
            <w:r w:rsidR="00985514" w:rsidRPr="00C541C2">
              <w:rPr>
                <w:rFonts w:cs="Cambria"/>
                <w:bCs/>
                <w:sz w:val="22"/>
              </w:rPr>
              <w:t>agro</w:t>
            </w:r>
            <w:r w:rsidRPr="00C541C2">
              <w:rPr>
                <w:rFonts w:cs="Cambria"/>
                <w:bCs/>
                <w:sz w:val="22"/>
              </w:rPr>
              <w:t xml:space="preserve">-food chains. </w:t>
            </w:r>
            <w:r>
              <w:rPr>
                <w:rFonts w:cs="Cambria"/>
                <w:bCs/>
                <w:sz w:val="22"/>
              </w:rPr>
              <w:t>Within a sustainable grazing and rangeland management framework, t</w:t>
            </w:r>
            <w:r w:rsidRPr="00C541C2">
              <w:rPr>
                <w:rFonts w:cs="Cambria"/>
                <w:bCs/>
                <w:sz w:val="22"/>
              </w:rPr>
              <w:t>his will reduce the grazing pressure, the risk of erosion and desertification. At the same time, production of manure will be an important input in the sustainable management of olive and cactus fields, with the increase in carbon stock in soil and the benefits derived.</w:t>
            </w:r>
          </w:p>
          <w:p w:rsidR="001647A3" w:rsidRPr="006F6BB7" w:rsidRDefault="001647A3" w:rsidP="001647A3">
            <w:pPr>
              <w:jc w:val="both"/>
              <w:rPr>
                <w:sz w:val="22"/>
                <w:szCs w:val="22"/>
              </w:rPr>
            </w:pPr>
            <w:r w:rsidRPr="00C541C2">
              <w:rPr>
                <w:rFonts w:cs="Cambria"/>
                <w:bCs/>
                <w:sz w:val="22"/>
              </w:rPr>
              <w:t xml:space="preserve">With reference to the </w:t>
            </w:r>
            <w:r w:rsidRPr="005F1E9F">
              <w:rPr>
                <w:rFonts w:cs="Cambria"/>
                <w:b/>
                <w:bCs/>
                <w:sz w:val="22"/>
              </w:rPr>
              <w:t xml:space="preserve">aromatic and medicinal plants </w:t>
            </w:r>
            <w:r w:rsidR="00985514" w:rsidRPr="005F1E9F">
              <w:rPr>
                <w:rFonts w:cs="Cambria"/>
                <w:b/>
                <w:bCs/>
                <w:sz w:val="22"/>
              </w:rPr>
              <w:t>agro</w:t>
            </w:r>
            <w:r w:rsidRPr="005F1E9F">
              <w:rPr>
                <w:rFonts w:cs="Cambria"/>
                <w:b/>
                <w:bCs/>
                <w:sz w:val="22"/>
              </w:rPr>
              <w:t>-food chain</w:t>
            </w:r>
            <w:r w:rsidRPr="00C541C2">
              <w:rPr>
                <w:rFonts w:cs="Cambria"/>
                <w:bCs/>
                <w:sz w:val="22"/>
              </w:rPr>
              <w:t xml:space="preserve">, the ASIMA will finance the cultivation and the transformation units for local typical plants. The transformation units (i.e. drying units) could take advantage of the use of </w:t>
            </w:r>
            <w:r>
              <w:rPr>
                <w:rFonts w:cs="Cambria"/>
                <w:bCs/>
                <w:sz w:val="22"/>
              </w:rPr>
              <w:t>cogeneration opportunities</w:t>
            </w:r>
            <w:r w:rsidRPr="00C541C2">
              <w:rPr>
                <w:rFonts w:cs="Cambria"/>
                <w:bCs/>
                <w:sz w:val="22"/>
              </w:rPr>
              <w:t xml:space="preserve"> resulting from the olive and cactus </w:t>
            </w:r>
            <w:r w:rsidR="00985514" w:rsidRPr="00C541C2">
              <w:rPr>
                <w:rFonts w:cs="Cambria"/>
                <w:bCs/>
                <w:sz w:val="22"/>
              </w:rPr>
              <w:t>agro</w:t>
            </w:r>
            <w:r w:rsidRPr="00C541C2">
              <w:rPr>
                <w:rFonts w:cs="Cambria"/>
                <w:bCs/>
                <w:sz w:val="22"/>
              </w:rPr>
              <w:t xml:space="preserve">-food chains. The reduced grazing pressure resulting from the use of by-products for the feeding of the animals can alleviate the pressure on natural biodiversity. The development of an </w:t>
            </w:r>
            <w:r w:rsidR="00985514" w:rsidRPr="00C541C2">
              <w:rPr>
                <w:rFonts w:cs="Cambria"/>
                <w:bCs/>
                <w:sz w:val="22"/>
              </w:rPr>
              <w:t>agro</w:t>
            </w:r>
            <w:r w:rsidRPr="00C541C2">
              <w:rPr>
                <w:rFonts w:cs="Cambria"/>
                <w:bCs/>
                <w:sz w:val="22"/>
              </w:rPr>
              <w:t>-food chain which typically involves women can support a more social integration. Labeling of aromatic and medicinal plants will be considered to ensure the improvement of income for rural women.</w:t>
            </w:r>
          </w:p>
        </w:tc>
      </w:tr>
      <w:tr w:rsidR="001647A3" w:rsidRPr="008D4184">
        <w:tc>
          <w:tcPr>
            <w:tcW w:w="1800" w:type="dxa"/>
          </w:tcPr>
          <w:p w:rsidR="001647A3" w:rsidRPr="006F6BB7" w:rsidRDefault="001647A3" w:rsidP="001647A3">
            <w:pPr>
              <w:rPr>
                <w:b/>
                <w:sz w:val="22"/>
                <w:szCs w:val="22"/>
              </w:rPr>
            </w:pPr>
            <w:r w:rsidRPr="006F6BB7">
              <w:rPr>
                <w:rFonts w:ascii="TimesNewRomanPS-BoldMT" w:hAnsi="TimesNewRomanPS-BoldMT" w:cs="TimesNewRomanPS-BoldMT"/>
                <w:b/>
                <w:bCs/>
                <w:sz w:val="22"/>
                <w:szCs w:val="22"/>
              </w:rPr>
              <w:lastRenderedPageBreak/>
              <w:t>Incremental GEF financing</w:t>
            </w:r>
          </w:p>
        </w:tc>
        <w:tc>
          <w:tcPr>
            <w:tcW w:w="8550" w:type="dxa"/>
          </w:tcPr>
          <w:p w:rsidR="001647A3" w:rsidRPr="006F6BB7" w:rsidRDefault="001647A3" w:rsidP="001647A3">
            <w:pPr>
              <w:rPr>
                <w:b/>
                <w:bCs/>
                <w:sz w:val="22"/>
                <w:szCs w:val="22"/>
              </w:rPr>
            </w:pPr>
            <w:r w:rsidRPr="006F6BB7">
              <w:rPr>
                <w:b/>
                <w:bCs/>
                <w:sz w:val="22"/>
                <w:szCs w:val="22"/>
              </w:rPr>
              <w:t>Incremental GEF fina</w:t>
            </w:r>
            <w:r w:rsidR="00BB0735">
              <w:rPr>
                <w:b/>
                <w:bCs/>
                <w:sz w:val="22"/>
                <w:szCs w:val="22"/>
              </w:rPr>
              <w:t>ncing / Additional LDCF/SCCF: $7</w:t>
            </w:r>
            <w:r w:rsidRPr="006F6BB7">
              <w:rPr>
                <w:b/>
                <w:bCs/>
                <w:sz w:val="22"/>
                <w:szCs w:val="22"/>
              </w:rPr>
              <w:t xml:space="preserve"> M</w:t>
            </w:r>
          </w:p>
          <w:p w:rsidR="001647A3" w:rsidRPr="006F6BB7" w:rsidRDefault="001647A3" w:rsidP="001647A3">
            <w:pPr>
              <w:rPr>
                <w:sz w:val="22"/>
                <w:szCs w:val="22"/>
              </w:rPr>
            </w:pPr>
            <w:r w:rsidRPr="006F6BB7">
              <w:rPr>
                <w:sz w:val="22"/>
                <w:szCs w:val="22"/>
              </w:rPr>
              <w:t xml:space="preserve">Land degradation focal area: $ </w:t>
            </w:r>
            <w:r w:rsidR="00BB0735">
              <w:rPr>
                <w:sz w:val="22"/>
                <w:szCs w:val="22"/>
              </w:rPr>
              <w:t>3.7</w:t>
            </w:r>
            <w:r w:rsidR="00C31C9D">
              <w:rPr>
                <w:sz w:val="22"/>
                <w:szCs w:val="22"/>
              </w:rPr>
              <w:t xml:space="preserve"> </w:t>
            </w:r>
            <w:r>
              <w:rPr>
                <w:sz w:val="22"/>
                <w:szCs w:val="22"/>
              </w:rPr>
              <w:t>M</w:t>
            </w:r>
          </w:p>
          <w:p w:rsidR="001647A3" w:rsidRPr="006F6BB7" w:rsidRDefault="001647A3" w:rsidP="001647A3">
            <w:pPr>
              <w:rPr>
                <w:sz w:val="22"/>
                <w:szCs w:val="22"/>
              </w:rPr>
            </w:pPr>
            <w:r w:rsidRPr="006F6BB7">
              <w:rPr>
                <w:sz w:val="22"/>
                <w:szCs w:val="22"/>
              </w:rPr>
              <w:t xml:space="preserve">Biodiversity focal area: $ </w:t>
            </w:r>
            <w:r w:rsidR="00BB0735">
              <w:rPr>
                <w:sz w:val="22"/>
                <w:szCs w:val="22"/>
              </w:rPr>
              <w:t>3.3</w:t>
            </w:r>
            <w:r>
              <w:rPr>
                <w:sz w:val="22"/>
                <w:szCs w:val="22"/>
              </w:rPr>
              <w:t xml:space="preserve"> M</w:t>
            </w:r>
          </w:p>
        </w:tc>
      </w:tr>
      <w:tr w:rsidR="001647A3" w:rsidRPr="008D4184">
        <w:tc>
          <w:tcPr>
            <w:tcW w:w="1800" w:type="dxa"/>
          </w:tcPr>
          <w:p w:rsidR="001647A3" w:rsidRPr="006F6BB7" w:rsidRDefault="001647A3" w:rsidP="001647A3">
            <w:pPr>
              <w:rPr>
                <w:b/>
                <w:sz w:val="22"/>
                <w:szCs w:val="22"/>
              </w:rPr>
            </w:pPr>
            <w:r>
              <w:rPr>
                <w:b/>
                <w:sz w:val="22"/>
                <w:szCs w:val="22"/>
              </w:rPr>
              <w:t>Alignment with CAS/CPS</w:t>
            </w:r>
          </w:p>
        </w:tc>
        <w:tc>
          <w:tcPr>
            <w:tcW w:w="8550" w:type="dxa"/>
          </w:tcPr>
          <w:p w:rsidR="001647A3" w:rsidRPr="00152470" w:rsidRDefault="001647A3" w:rsidP="001647A3">
            <w:pPr>
              <w:spacing w:after="120"/>
              <w:jc w:val="both"/>
              <w:rPr>
                <w:sz w:val="22"/>
                <w:szCs w:val="22"/>
              </w:rPr>
            </w:pPr>
            <w:r w:rsidRPr="002D5F59">
              <w:rPr>
                <w:sz w:val="22"/>
                <w:szCs w:val="22"/>
              </w:rPr>
              <w:t>The ASIMA is fully aligned with the objectives and priorities defined in the Country Partnership Strategy (CPS) 2010-2013, specifically with Pillar II “Service Delivery to Citizens” in Program Area 2.6 “Agricultural Sector Reform”</w:t>
            </w:r>
            <w:r>
              <w:rPr>
                <w:sz w:val="22"/>
                <w:szCs w:val="22"/>
              </w:rPr>
              <w:t xml:space="preserve"> aiming to increase the</w:t>
            </w:r>
            <w:r w:rsidRPr="002D5F59">
              <w:rPr>
                <w:sz w:val="22"/>
                <w:szCs w:val="22"/>
              </w:rPr>
              <w:t xml:space="preserve"> compet</w:t>
            </w:r>
            <w:r>
              <w:rPr>
                <w:sz w:val="22"/>
                <w:szCs w:val="22"/>
              </w:rPr>
              <w:t>itiveness and diversification o</w:t>
            </w:r>
            <w:r w:rsidRPr="002D5F59">
              <w:rPr>
                <w:sz w:val="22"/>
                <w:szCs w:val="22"/>
              </w:rPr>
              <w:t>f the agricultural sector to sustain</w:t>
            </w:r>
            <w:r>
              <w:rPr>
                <w:sz w:val="22"/>
                <w:szCs w:val="22"/>
              </w:rPr>
              <w:t xml:space="preserve"> </w:t>
            </w:r>
            <w:r w:rsidRPr="002D5F59">
              <w:rPr>
                <w:sz w:val="22"/>
                <w:szCs w:val="22"/>
              </w:rPr>
              <w:t>stronger agricultural growth and employment.</w:t>
            </w:r>
            <w:r>
              <w:rPr>
                <w:sz w:val="22"/>
                <w:szCs w:val="22"/>
              </w:rPr>
              <w:t xml:space="preserve"> The ASIMA project is also aligned with Pillar III “Sustainable Development in a Changing Climate” including Program Area 3.4 “Climate Change” aiming to i</w:t>
            </w:r>
            <w:r w:rsidRPr="00E45C4B">
              <w:rPr>
                <w:sz w:val="22"/>
                <w:szCs w:val="22"/>
              </w:rPr>
              <w:t>mprove resilience to climate variability and change through the integration of</w:t>
            </w:r>
            <w:r>
              <w:rPr>
                <w:sz w:val="22"/>
                <w:szCs w:val="22"/>
              </w:rPr>
              <w:t xml:space="preserve"> </w:t>
            </w:r>
            <w:r w:rsidRPr="00E45C4B">
              <w:rPr>
                <w:sz w:val="22"/>
                <w:szCs w:val="22"/>
              </w:rPr>
              <w:t>adaptation actions across and within sectors and explore new avenues for mitigation</w:t>
            </w:r>
            <w:r>
              <w:rPr>
                <w:sz w:val="22"/>
                <w:szCs w:val="22"/>
              </w:rPr>
              <w:t>.</w:t>
            </w:r>
          </w:p>
        </w:tc>
      </w:tr>
      <w:tr w:rsidR="001647A3" w:rsidRPr="008D4184">
        <w:tc>
          <w:tcPr>
            <w:tcW w:w="1800" w:type="dxa"/>
          </w:tcPr>
          <w:p w:rsidR="001647A3" w:rsidRPr="006F6BB7" w:rsidRDefault="001647A3" w:rsidP="001647A3">
            <w:pPr>
              <w:jc w:val="both"/>
              <w:rPr>
                <w:b/>
                <w:sz w:val="22"/>
                <w:szCs w:val="22"/>
              </w:rPr>
            </w:pPr>
            <w:r>
              <w:rPr>
                <w:rFonts w:ascii="TimesNewRomanPS-BoldMT" w:hAnsi="TimesNewRomanPS-BoldMT" w:cs="TimesNewRomanPS-BoldMT"/>
                <w:b/>
                <w:bCs/>
                <w:sz w:val="22"/>
                <w:szCs w:val="22"/>
              </w:rPr>
              <w:t>Executing</w:t>
            </w:r>
            <w:r w:rsidRPr="006F6BB7">
              <w:rPr>
                <w:rFonts w:ascii="TimesNewRomanPS-BoldMT" w:hAnsi="TimesNewRomanPS-BoldMT" w:cs="TimesNewRomanPS-BoldMT"/>
                <w:b/>
                <w:bCs/>
                <w:sz w:val="22"/>
                <w:szCs w:val="22"/>
              </w:rPr>
              <w:t xml:space="preserve"> Agency</w:t>
            </w:r>
          </w:p>
        </w:tc>
        <w:tc>
          <w:tcPr>
            <w:tcW w:w="8550" w:type="dxa"/>
          </w:tcPr>
          <w:p w:rsidR="001647A3" w:rsidRPr="00862D8E" w:rsidRDefault="001647A3" w:rsidP="001647A3">
            <w:pPr>
              <w:spacing w:after="120"/>
              <w:jc w:val="both"/>
              <w:rPr>
                <w:sz w:val="22"/>
                <w:szCs w:val="22"/>
              </w:rPr>
            </w:pPr>
            <w:r>
              <w:rPr>
                <w:sz w:val="22"/>
                <w:szCs w:val="22"/>
              </w:rPr>
              <w:t>T</w:t>
            </w:r>
            <w:r w:rsidRPr="00862D8E">
              <w:rPr>
                <w:sz w:val="22"/>
                <w:szCs w:val="22"/>
              </w:rPr>
              <w:t>he coordination responsibility of the ASIMA will be assumed by the A</w:t>
            </w:r>
            <w:r>
              <w:rPr>
                <w:sz w:val="22"/>
                <w:szCs w:val="22"/>
              </w:rPr>
              <w:t>gricultural Development Agency (A</w:t>
            </w:r>
            <w:r w:rsidRPr="00862D8E">
              <w:rPr>
                <w:sz w:val="22"/>
                <w:szCs w:val="22"/>
              </w:rPr>
              <w:t>DA</w:t>
            </w:r>
            <w:r>
              <w:rPr>
                <w:sz w:val="22"/>
                <w:szCs w:val="22"/>
              </w:rPr>
              <w:t>)</w:t>
            </w:r>
            <w:r w:rsidRPr="00862D8E">
              <w:rPr>
                <w:sz w:val="22"/>
                <w:szCs w:val="22"/>
              </w:rPr>
              <w:t>. The implementing entities will be: (i) the ADA, for all transversal actions; and (ii) the M</w:t>
            </w:r>
            <w:r>
              <w:rPr>
                <w:sz w:val="22"/>
                <w:szCs w:val="22"/>
              </w:rPr>
              <w:t>inistry of Agriculture and Maritime Fisheries (M</w:t>
            </w:r>
            <w:r w:rsidRPr="00862D8E">
              <w:rPr>
                <w:sz w:val="22"/>
                <w:szCs w:val="22"/>
              </w:rPr>
              <w:t>APM</w:t>
            </w:r>
            <w:r>
              <w:rPr>
                <w:sz w:val="22"/>
                <w:szCs w:val="22"/>
              </w:rPr>
              <w:t>)</w:t>
            </w:r>
            <w:r w:rsidRPr="00862D8E">
              <w:rPr>
                <w:sz w:val="22"/>
                <w:szCs w:val="22"/>
              </w:rPr>
              <w:t xml:space="preserve"> (through the DRA and DPA of the target regions), with the assistance of the ADA, for the implementation at a sub-project level. </w:t>
            </w:r>
          </w:p>
          <w:p w:rsidR="001647A3" w:rsidRPr="006F6BB7" w:rsidRDefault="001647A3" w:rsidP="001647A3">
            <w:pPr>
              <w:jc w:val="both"/>
              <w:rPr>
                <w:sz w:val="22"/>
                <w:szCs w:val="22"/>
              </w:rPr>
            </w:pPr>
            <w:r w:rsidRPr="00862D8E">
              <w:rPr>
                <w:sz w:val="22"/>
                <w:szCs w:val="22"/>
              </w:rPr>
              <w:t>The ADA will be responsible of the coordination of the ASIMA on technical, administrative, fiduciary, safeguard, M&amp;E, and reporting related matters. The ADA will oversee the implementation of the ASIMA and ensure that the directions chosen, actions undertaken, and results achieved are in accordance with project documents and agreements. The ADA will organize training sessions to selected staff of the implementing entities.</w:t>
            </w:r>
          </w:p>
        </w:tc>
      </w:tr>
      <w:tr w:rsidR="001647A3" w:rsidRPr="008D4184">
        <w:tc>
          <w:tcPr>
            <w:tcW w:w="1800" w:type="dxa"/>
          </w:tcPr>
          <w:p w:rsidR="001647A3" w:rsidRDefault="001647A3" w:rsidP="001647A3">
            <w:pPr>
              <w:rPr>
                <w:rFonts w:ascii="TimesNewRomanPS-BoldMT" w:hAnsi="TimesNewRomanPS-BoldMT" w:cs="TimesNewRomanPS-BoldMT"/>
                <w:b/>
                <w:bCs/>
                <w:sz w:val="22"/>
                <w:szCs w:val="22"/>
              </w:rPr>
            </w:pPr>
            <w:r>
              <w:rPr>
                <w:rFonts w:ascii="TimesNewRomanPS-BoldMT" w:hAnsi="TimesNewRomanPS-BoldMT" w:cs="TimesNewRomanPS-BoldMT"/>
                <w:b/>
                <w:bCs/>
                <w:sz w:val="22"/>
                <w:szCs w:val="22"/>
              </w:rPr>
              <w:t>Current Status of Project Identification</w:t>
            </w:r>
          </w:p>
        </w:tc>
        <w:tc>
          <w:tcPr>
            <w:tcW w:w="8550" w:type="dxa"/>
          </w:tcPr>
          <w:p w:rsidR="001647A3" w:rsidRDefault="001647A3" w:rsidP="001647A3">
            <w:pPr>
              <w:spacing w:after="120"/>
              <w:jc w:val="both"/>
              <w:rPr>
                <w:sz w:val="22"/>
                <w:szCs w:val="22"/>
              </w:rPr>
            </w:pPr>
            <w:r>
              <w:rPr>
                <w:sz w:val="22"/>
                <w:szCs w:val="22"/>
              </w:rPr>
              <w:t>Two initial visits were completed in January 2011 and June 2011 to begin the dialogue on the MENA-DELP and on a project for Morocco. As a result, a proposal for a project was received from the Government in July 2011. The next step will be the identification of the proposed project sites and specific associated activities.</w:t>
            </w:r>
          </w:p>
        </w:tc>
      </w:tr>
    </w:tbl>
    <w:p w:rsidR="001647A3" w:rsidRDefault="001647A3" w:rsidP="001647A3"/>
    <w:p w:rsidR="001647A3" w:rsidRDefault="001647A3" w:rsidP="001647A3">
      <w:pPr>
        <w:jc w:val="center"/>
        <w:rPr>
          <w:b/>
          <w:sz w:val="22"/>
          <w:szCs w:val="22"/>
        </w:rPr>
      </w:pPr>
    </w:p>
    <w:p w:rsidR="001647A3" w:rsidRPr="009D209B" w:rsidRDefault="001647A3" w:rsidP="001647A3">
      <w:pPr>
        <w:jc w:val="center"/>
        <w:rPr>
          <w:b/>
          <w:sz w:val="22"/>
          <w:szCs w:val="22"/>
        </w:rPr>
      </w:pPr>
      <w:r>
        <w:rPr>
          <w:b/>
          <w:sz w:val="22"/>
          <w:szCs w:val="22"/>
        </w:rPr>
        <w:br w:type="page"/>
      </w:r>
      <w:r>
        <w:rPr>
          <w:b/>
          <w:sz w:val="22"/>
          <w:szCs w:val="22"/>
        </w:rPr>
        <w:lastRenderedPageBreak/>
        <w:t>6. Regional Project</w:t>
      </w:r>
    </w:p>
    <w:p w:rsidR="001647A3" w:rsidRDefault="001647A3" w:rsidP="001647A3">
      <w:pPr>
        <w:tabs>
          <w:tab w:val="left" w:pos="3055"/>
        </w:tabs>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8460"/>
      </w:tblGrid>
      <w:tr w:rsidR="00D720E1" w:rsidRPr="00A6793C" w:rsidTr="00400C3F">
        <w:tc>
          <w:tcPr>
            <w:tcW w:w="1890" w:type="dxa"/>
          </w:tcPr>
          <w:p w:rsidR="00D720E1" w:rsidRPr="006F6BB7" w:rsidRDefault="00D720E1" w:rsidP="00400C3F">
            <w:pPr>
              <w:rPr>
                <w:b/>
                <w:sz w:val="22"/>
                <w:szCs w:val="22"/>
              </w:rPr>
            </w:pPr>
            <w:r w:rsidRPr="006F6BB7">
              <w:rPr>
                <w:b/>
                <w:sz w:val="22"/>
                <w:szCs w:val="22"/>
              </w:rPr>
              <w:t>Project Name</w:t>
            </w:r>
          </w:p>
        </w:tc>
        <w:tc>
          <w:tcPr>
            <w:tcW w:w="8460" w:type="dxa"/>
          </w:tcPr>
          <w:p w:rsidR="00D720E1" w:rsidRPr="006F6BB7" w:rsidRDefault="00D720E1" w:rsidP="00400C3F">
            <w:pPr>
              <w:rPr>
                <w:b/>
                <w:sz w:val="22"/>
                <w:szCs w:val="22"/>
              </w:rPr>
            </w:pPr>
            <w:r>
              <w:rPr>
                <w:b/>
                <w:sz w:val="22"/>
                <w:szCs w:val="22"/>
              </w:rPr>
              <w:t>MENA-Desert Ecosystems and Livelihoods Knowledge Sharing and Coordination Project</w:t>
            </w:r>
          </w:p>
        </w:tc>
      </w:tr>
      <w:tr w:rsidR="00D720E1" w:rsidRPr="00A6793C" w:rsidTr="00400C3F">
        <w:tc>
          <w:tcPr>
            <w:tcW w:w="1890" w:type="dxa"/>
          </w:tcPr>
          <w:p w:rsidR="00D720E1" w:rsidRPr="006F6BB7" w:rsidRDefault="00D720E1" w:rsidP="00400C3F">
            <w:pPr>
              <w:rPr>
                <w:b/>
                <w:sz w:val="22"/>
                <w:szCs w:val="22"/>
              </w:rPr>
            </w:pPr>
            <w:r w:rsidRPr="006F6BB7">
              <w:rPr>
                <w:b/>
                <w:sz w:val="22"/>
                <w:szCs w:val="22"/>
              </w:rPr>
              <w:t>Project Area</w:t>
            </w:r>
          </w:p>
        </w:tc>
        <w:tc>
          <w:tcPr>
            <w:tcW w:w="8460" w:type="dxa"/>
          </w:tcPr>
          <w:p w:rsidR="00D720E1" w:rsidRPr="00813F91" w:rsidRDefault="00D720E1" w:rsidP="00400C3F">
            <w:pPr>
              <w:rPr>
                <w:sz w:val="22"/>
                <w:szCs w:val="22"/>
              </w:rPr>
            </w:pPr>
            <w:r w:rsidRPr="00813F91">
              <w:rPr>
                <w:sz w:val="22"/>
                <w:szCs w:val="22"/>
              </w:rPr>
              <w:t>Middle East and North Africa region</w:t>
            </w:r>
          </w:p>
        </w:tc>
      </w:tr>
      <w:tr w:rsidR="00D720E1" w:rsidRPr="00A6793C" w:rsidTr="00400C3F">
        <w:tc>
          <w:tcPr>
            <w:tcW w:w="1890" w:type="dxa"/>
          </w:tcPr>
          <w:p w:rsidR="00D720E1" w:rsidRPr="006F6BB7" w:rsidRDefault="00D720E1" w:rsidP="00400C3F">
            <w:pPr>
              <w:rPr>
                <w:b/>
                <w:sz w:val="22"/>
                <w:szCs w:val="22"/>
              </w:rPr>
            </w:pPr>
            <w:r w:rsidRPr="006F6BB7">
              <w:rPr>
                <w:b/>
                <w:sz w:val="22"/>
                <w:szCs w:val="22"/>
              </w:rPr>
              <w:t xml:space="preserve">Baseline </w:t>
            </w:r>
            <w:r>
              <w:rPr>
                <w:b/>
                <w:sz w:val="22"/>
                <w:szCs w:val="22"/>
              </w:rPr>
              <w:t>Investment (including baseline financing)</w:t>
            </w:r>
          </w:p>
        </w:tc>
        <w:tc>
          <w:tcPr>
            <w:tcW w:w="8460" w:type="dxa"/>
          </w:tcPr>
          <w:p w:rsidR="00D720E1" w:rsidRDefault="00D720E1" w:rsidP="00400C3F">
            <w:pPr>
              <w:spacing w:after="120"/>
              <w:jc w:val="both"/>
              <w:rPr>
                <w:sz w:val="22"/>
                <w:szCs w:val="22"/>
              </w:rPr>
            </w:pPr>
            <w:r>
              <w:rPr>
                <w:sz w:val="22"/>
                <w:szCs w:val="22"/>
              </w:rPr>
              <w:t xml:space="preserve">There are several regional and national desert research institutes in the region.  This project would aim to identify one to be the implementing agency for this project.  </w:t>
            </w:r>
            <w:r w:rsidRPr="006743C5">
              <w:rPr>
                <w:sz w:val="22"/>
                <w:szCs w:val="22"/>
              </w:rPr>
              <w:t xml:space="preserve">These </w:t>
            </w:r>
            <w:r>
              <w:rPr>
                <w:sz w:val="22"/>
                <w:szCs w:val="22"/>
              </w:rPr>
              <w:t xml:space="preserve">could </w:t>
            </w:r>
            <w:r w:rsidRPr="006743C5">
              <w:rPr>
                <w:sz w:val="22"/>
                <w:szCs w:val="22"/>
              </w:rPr>
              <w:t xml:space="preserve">include: Desert Research Center (Egypt), the emerging </w:t>
            </w:r>
            <w:r w:rsidRPr="00FC6911">
              <w:rPr>
                <w:i/>
                <w:sz w:val="22"/>
                <w:szCs w:val="22"/>
              </w:rPr>
              <w:t>Institut des Deserts du Monde</w:t>
            </w:r>
            <w:r w:rsidRPr="006743C5">
              <w:rPr>
                <w:sz w:val="22"/>
                <w:szCs w:val="22"/>
              </w:rPr>
              <w:t xml:space="preserve"> (Algeria), National Center for Agricultural Research and Extension (Jordan), </w:t>
            </w:r>
            <w:r w:rsidRPr="00FC6911">
              <w:rPr>
                <w:i/>
                <w:sz w:val="22"/>
                <w:szCs w:val="22"/>
              </w:rPr>
              <w:t>Centre National d'Etudes et Recherches sur le Sahara</w:t>
            </w:r>
            <w:r w:rsidRPr="006743C5">
              <w:rPr>
                <w:sz w:val="22"/>
                <w:szCs w:val="22"/>
              </w:rPr>
              <w:t xml:space="preserve"> (Morocco), </w:t>
            </w:r>
            <w:r w:rsidR="00790488">
              <w:rPr>
                <w:sz w:val="22"/>
                <w:szCs w:val="22"/>
              </w:rPr>
              <w:t>among others.</w:t>
            </w:r>
            <w:r>
              <w:rPr>
                <w:sz w:val="22"/>
                <w:szCs w:val="22"/>
              </w:rPr>
              <w:t xml:space="preserve">  </w:t>
            </w:r>
          </w:p>
          <w:p w:rsidR="00D720E1" w:rsidRDefault="00D720E1" w:rsidP="00400C3F">
            <w:pPr>
              <w:spacing w:after="120"/>
              <w:jc w:val="both"/>
              <w:rPr>
                <w:sz w:val="22"/>
                <w:szCs w:val="22"/>
              </w:rPr>
            </w:pPr>
            <w:r>
              <w:rPr>
                <w:sz w:val="22"/>
                <w:szCs w:val="22"/>
              </w:rPr>
              <w:t>The proposed project would also build on previous relevant initiatives, particularly the</w:t>
            </w:r>
            <w:r w:rsidR="002E74E3">
              <w:rPr>
                <w:sz w:val="22"/>
                <w:szCs w:val="22"/>
              </w:rPr>
              <w:t xml:space="preserve"> MENARID Program and the</w:t>
            </w:r>
            <w:r>
              <w:rPr>
                <w:sz w:val="22"/>
                <w:szCs w:val="22"/>
              </w:rPr>
              <w:t xml:space="preserve"> “Regional Initiative for Dryland Management” led by ICARDA, in partnership with the World Bank and FAO, </w:t>
            </w:r>
            <w:r w:rsidRPr="004E2428">
              <w:rPr>
                <w:sz w:val="22"/>
                <w:szCs w:val="22"/>
              </w:rPr>
              <w:t>implemented</w:t>
            </w:r>
            <w:r>
              <w:rPr>
                <w:sz w:val="22"/>
                <w:szCs w:val="22"/>
              </w:rPr>
              <w:t xml:space="preserve"> </w:t>
            </w:r>
            <w:r w:rsidRPr="004E2428">
              <w:rPr>
                <w:sz w:val="22"/>
                <w:szCs w:val="22"/>
              </w:rPr>
              <w:t>between 1996 and 2006</w:t>
            </w:r>
            <w:r>
              <w:rPr>
                <w:sz w:val="22"/>
                <w:szCs w:val="22"/>
              </w:rPr>
              <w:t>.</w:t>
            </w:r>
          </w:p>
          <w:p w:rsidR="00D720E1" w:rsidRPr="006F6BB7" w:rsidRDefault="00D720E1" w:rsidP="00400C3F">
            <w:pPr>
              <w:rPr>
                <w:rFonts w:ascii="TimesNewRomanPS-BoldMT" w:hAnsi="TimesNewRomanPS-BoldMT" w:cs="TimesNewRomanPS-BoldMT"/>
                <w:b/>
                <w:bCs/>
                <w:sz w:val="22"/>
                <w:szCs w:val="22"/>
                <w:highlight w:val="yellow"/>
              </w:rPr>
            </w:pPr>
            <w:r w:rsidRPr="006F6BB7">
              <w:rPr>
                <w:rFonts w:ascii="TimesNewRomanPS-BoldMT" w:hAnsi="TimesNewRomanPS-BoldMT" w:cs="TimesNewRomanPS-BoldMT"/>
                <w:b/>
                <w:bCs/>
                <w:sz w:val="22"/>
                <w:szCs w:val="22"/>
              </w:rPr>
              <w:t xml:space="preserve">Estimated baseline financing: </w:t>
            </w:r>
          </w:p>
          <w:p w:rsidR="00B84BC8" w:rsidRPr="002E74E3" w:rsidRDefault="002E74E3" w:rsidP="00D720E1">
            <w:pPr>
              <w:rPr>
                <w:rFonts w:ascii="TimesNewRomanPS-BoldMT" w:hAnsi="TimesNewRomanPS-BoldMT" w:cs="TimesNewRomanPS-BoldMT"/>
                <w:bCs/>
                <w:sz w:val="22"/>
                <w:szCs w:val="22"/>
              </w:rPr>
            </w:pPr>
            <w:r>
              <w:rPr>
                <w:rFonts w:ascii="TimesNewRomanPS-BoldMT" w:hAnsi="TimesNewRomanPS-BoldMT" w:cs="TimesNewRomanPS-BoldMT"/>
                <w:bCs/>
                <w:sz w:val="22"/>
                <w:szCs w:val="22"/>
              </w:rPr>
              <w:t>Algerian Government: $1,</w:t>
            </w:r>
            <w:r w:rsidR="00BA5A39">
              <w:rPr>
                <w:rFonts w:ascii="TimesNewRomanPS-BoldMT" w:hAnsi="TimesNewRomanPS-BoldMT" w:cs="TimesNewRomanPS-BoldMT"/>
                <w:bCs/>
                <w:sz w:val="22"/>
                <w:szCs w:val="22"/>
              </w:rPr>
              <w:t>2</w:t>
            </w:r>
            <w:r w:rsidR="00B84BC8">
              <w:rPr>
                <w:rFonts w:ascii="TimesNewRomanPS-BoldMT" w:hAnsi="TimesNewRomanPS-BoldMT" w:cs="TimesNewRomanPS-BoldMT"/>
                <w:bCs/>
                <w:sz w:val="22"/>
                <w:szCs w:val="22"/>
              </w:rPr>
              <w:t>00,000</w:t>
            </w:r>
          </w:p>
        </w:tc>
      </w:tr>
      <w:tr w:rsidR="00D720E1" w:rsidRPr="00A6793C" w:rsidTr="00400C3F">
        <w:tc>
          <w:tcPr>
            <w:tcW w:w="1890" w:type="dxa"/>
          </w:tcPr>
          <w:p w:rsidR="00D720E1" w:rsidRPr="006F6BB7" w:rsidRDefault="00D720E1" w:rsidP="00400C3F">
            <w:pPr>
              <w:rPr>
                <w:b/>
                <w:sz w:val="22"/>
                <w:szCs w:val="22"/>
              </w:rPr>
            </w:pPr>
            <w:r w:rsidRPr="006F6BB7">
              <w:rPr>
                <w:b/>
                <w:sz w:val="22"/>
                <w:szCs w:val="22"/>
              </w:rPr>
              <w:t>Project Description</w:t>
            </w:r>
            <w:r>
              <w:rPr>
                <w:b/>
                <w:sz w:val="22"/>
                <w:szCs w:val="22"/>
              </w:rPr>
              <w:t xml:space="preserve"> (GEF alternative)</w:t>
            </w:r>
          </w:p>
        </w:tc>
        <w:tc>
          <w:tcPr>
            <w:tcW w:w="8460" w:type="dxa"/>
          </w:tcPr>
          <w:p w:rsidR="00D720E1" w:rsidRDefault="00D720E1" w:rsidP="00400C3F">
            <w:pPr>
              <w:jc w:val="both"/>
              <w:rPr>
                <w:sz w:val="22"/>
                <w:szCs w:val="22"/>
              </w:rPr>
            </w:pPr>
            <w:r>
              <w:rPr>
                <w:sz w:val="22"/>
                <w:szCs w:val="22"/>
              </w:rPr>
              <w:t>The proposed regional project objectives are t</w:t>
            </w:r>
            <w:r w:rsidR="00B605D0">
              <w:rPr>
                <w:sz w:val="22"/>
                <w:szCs w:val="22"/>
              </w:rPr>
              <w:t>wo</w:t>
            </w:r>
            <w:r>
              <w:rPr>
                <w:sz w:val="22"/>
                <w:szCs w:val="22"/>
              </w:rPr>
              <w:t>-fold:</w:t>
            </w:r>
          </w:p>
          <w:p w:rsidR="00D720E1" w:rsidRPr="00F80B2B" w:rsidRDefault="00D720E1" w:rsidP="00400C3F">
            <w:pPr>
              <w:pStyle w:val="ColorfulList-Accent12"/>
              <w:numPr>
                <w:ilvl w:val="0"/>
                <w:numId w:val="5"/>
              </w:numPr>
              <w:jc w:val="both"/>
              <w:rPr>
                <w:sz w:val="22"/>
              </w:rPr>
            </w:pPr>
            <w:r>
              <w:rPr>
                <w:sz w:val="22"/>
              </w:rPr>
              <w:t xml:space="preserve">to ensure program level coordination, including </w:t>
            </w:r>
            <w:r w:rsidRPr="00E458AA">
              <w:rPr>
                <w:sz w:val="22"/>
              </w:rPr>
              <w:t>track</w:t>
            </w:r>
            <w:r>
              <w:rPr>
                <w:sz w:val="22"/>
              </w:rPr>
              <w:t>ing</w:t>
            </w:r>
            <w:r w:rsidRPr="00E458AA">
              <w:rPr>
                <w:sz w:val="22"/>
              </w:rPr>
              <w:t xml:space="preserve"> the delivery of measurable project and program outcomes and results</w:t>
            </w:r>
            <w:r w:rsidRPr="00F80B2B">
              <w:rPr>
                <w:sz w:val="22"/>
              </w:rPr>
              <w:t xml:space="preserve">, </w:t>
            </w:r>
            <w:r w:rsidR="00B605D0">
              <w:rPr>
                <w:sz w:val="22"/>
              </w:rPr>
              <w:t>and</w:t>
            </w:r>
          </w:p>
          <w:p w:rsidR="00D720E1" w:rsidRDefault="00D720E1" w:rsidP="00B605D0">
            <w:pPr>
              <w:pStyle w:val="ColorfulList-Accent12"/>
              <w:numPr>
                <w:ilvl w:val="0"/>
                <w:numId w:val="5"/>
              </w:numPr>
              <w:jc w:val="both"/>
              <w:rPr>
                <w:sz w:val="22"/>
              </w:rPr>
            </w:pPr>
            <w:proofErr w:type="gramStart"/>
            <w:r>
              <w:rPr>
                <w:sz w:val="22"/>
              </w:rPr>
              <w:t>to</w:t>
            </w:r>
            <w:proofErr w:type="gramEnd"/>
            <w:r>
              <w:rPr>
                <w:sz w:val="22"/>
              </w:rPr>
              <w:t xml:space="preserve"> </w:t>
            </w:r>
            <w:r w:rsidRPr="00F80B2B">
              <w:rPr>
                <w:sz w:val="22"/>
              </w:rPr>
              <w:t xml:space="preserve">promote </w:t>
            </w:r>
            <w:r>
              <w:rPr>
                <w:sz w:val="22"/>
              </w:rPr>
              <w:t xml:space="preserve">knowledge and experience </w:t>
            </w:r>
            <w:r w:rsidRPr="00F80B2B">
              <w:rPr>
                <w:sz w:val="22"/>
              </w:rPr>
              <w:t xml:space="preserve">exchanges through </w:t>
            </w:r>
            <w:r>
              <w:rPr>
                <w:sz w:val="22"/>
              </w:rPr>
              <w:t>organized workshops</w:t>
            </w:r>
            <w:r w:rsidR="00B605D0">
              <w:rPr>
                <w:sz w:val="22"/>
              </w:rPr>
              <w:t xml:space="preserve"> between </w:t>
            </w:r>
            <w:r w:rsidR="00CD5428">
              <w:rPr>
                <w:sz w:val="22"/>
              </w:rPr>
              <w:t>different</w:t>
            </w:r>
            <w:r w:rsidR="00B605D0">
              <w:rPr>
                <w:sz w:val="22"/>
              </w:rPr>
              <w:t xml:space="preserve"> projects under the Program.</w:t>
            </w:r>
            <w:r>
              <w:rPr>
                <w:sz w:val="22"/>
              </w:rPr>
              <w:t>.</w:t>
            </w:r>
            <w:r w:rsidRPr="00F80B2B">
              <w:rPr>
                <w:sz w:val="22"/>
              </w:rPr>
              <w:t xml:space="preserve"> </w:t>
            </w:r>
          </w:p>
          <w:p w:rsidR="00D720E1" w:rsidRDefault="00B605D0" w:rsidP="00B605D0">
            <w:pPr>
              <w:pStyle w:val="Footer"/>
              <w:spacing w:after="80"/>
              <w:jc w:val="both"/>
              <w:rPr>
                <w:sz w:val="22"/>
              </w:rPr>
            </w:pPr>
            <w:r>
              <w:rPr>
                <w:rFonts w:hAnsi="Times New Roman Bold"/>
                <w:sz w:val="22"/>
                <w:szCs w:val="22"/>
              </w:rPr>
              <w:t xml:space="preserve">The umbrella project, designed for a budget of $1 million (at the recommendation of GEFSEC), will aim to enhance knowledge and experience sharing on opportunities for enhancing desert livelihoods among the four participating pilot countries. This will include dissemination of lessons learned from select pilots in each country, the development of a visiting professors program, and the organization of workshops </w:t>
            </w:r>
            <w:r w:rsidRPr="00CF728A">
              <w:rPr>
                <w:rFonts w:hAnsi="Times New Roman Bold"/>
                <w:sz w:val="22"/>
                <w:szCs w:val="22"/>
              </w:rPr>
              <w:t xml:space="preserve">to bring </w:t>
            </w:r>
            <w:r>
              <w:rPr>
                <w:rFonts w:hAnsi="Times New Roman Bold"/>
                <w:sz w:val="22"/>
                <w:szCs w:val="22"/>
              </w:rPr>
              <w:t xml:space="preserve">together </w:t>
            </w:r>
            <w:r w:rsidRPr="00CF728A">
              <w:rPr>
                <w:rFonts w:hAnsi="Times New Roman Bold"/>
                <w:sz w:val="22"/>
                <w:szCs w:val="22"/>
              </w:rPr>
              <w:t xml:space="preserve">desert institutes, </w:t>
            </w:r>
            <w:r>
              <w:rPr>
                <w:rFonts w:hAnsi="Times New Roman Bold"/>
                <w:sz w:val="22"/>
                <w:szCs w:val="22"/>
              </w:rPr>
              <w:t>government</w:t>
            </w:r>
            <w:r w:rsidRPr="00CF728A">
              <w:rPr>
                <w:rFonts w:hAnsi="Times New Roman Bold"/>
                <w:sz w:val="22"/>
                <w:szCs w:val="22"/>
              </w:rPr>
              <w:t xml:space="preserve"> and other key </w:t>
            </w:r>
            <w:r>
              <w:rPr>
                <w:rFonts w:hAnsi="Times New Roman Bold"/>
                <w:sz w:val="22"/>
                <w:szCs w:val="22"/>
              </w:rPr>
              <w:t>stakeholders from the participating</w:t>
            </w:r>
            <w:r w:rsidRPr="00CF728A">
              <w:rPr>
                <w:rFonts w:hAnsi="Times New Roman Bold"/>
                <w:sz w:val="22"/>
                <w:szCs w:val="22"/>
              </w:rPr>
              <w:t xml:space="preserve"> countries to facilitate the development of related policy guidance on </w:t>
            </w:r>
            <w:proofErr w:type="gramStart"/>
            <w:r w:rsidRPr="00CF728A">
              <w:rPr>
                <w:rFonts w:hAnsi="Times New Roman Bold"/>
                <w:sz w:val="22"/>
                <w:szCs w:val="22"/>
              </w:rPr>
              <w:t xml:space="preserve">integrating </w:t>
            </w:r>
            <w:r>
              <w:rPr>
                <w:rFonts w:hAnsi="Times New Roman Bold"/>
                <w:sz w:val="22"/>
                <w:szCs w:val="22"/>
              </w:rPr>
              <w:t xml:space="preserve"> biodiversity</w:t>
            </w:r>
            <w:proofErr w:type="gramEnd"/>
            <w:r>
              <w:rPr>
                <w:rFonts w:hAnsi="Times New Roman Bold"/>
                <w:sz w:val="22"/>
                <w:szCs w:val="22"/>
              </w:rPr>
              <w:t xml:space="preserve"> management and SLWM </w:t>
            </w:r>
            <w:r w:rsidRPr="00CF728A">
              <w:rPr>
                <w:rFonts w:hAnsi="Times New Roman Bold"/>
                <w:sz w:val="22"/>
                <w:szCs w:val="22"/>
              </w:rPr>
              <w:t>dimensions into respective production sectors</w:t>
            </w:r>
            <w:r>
              <w:rPr>
                <w:rFonts w:hAnsi="Times New Roman Bold"/>
                <w:sz w:val="22"/>
                <w:szCs w:val="22"/>
              </w:rPr>
              <w:t>.</w:t>
            </w:r>
            <w:r>
              <w:rPr>
                <w:sz w:val="22"/>
              </w:rPr>
              <w:t xml:space="preserve"> This regional project would also </w:t>
            </w:r>
            <w:r>
              <w:rPr>
                <w:rFonts w:hAnsi="Times New Roman Bold"/>
                <w:sz w:val="22"/>
                <w:szCs w:val="22"/>
              </w:rPr>
              <w:t xml:space="preserve">build the capacity of one institute to take a leadership role on program level information flow (including M&amp;E), </w:t>
            </w:r>
            <w:r>
              <w:rPr>
                <w:sz w:val="22"/>
              </w:rPr>
              <w:t xml:space="preserve">so that replication potential of good practices is enhanced.  </w:t>
            </w:r>
          </w:p>
        </w:tc>
      </w:tr>
      <w:tr w:rsidR="00D720E1" w:rsidRPr="00A6793C" w:rsidTr="00400C3F">
        <w:tc>
          <w:tcPr>
            <w:tcW w:w="1890" w:type="dxa"/>
          </w:tcPr>
          <w:p w:rsidR="00D720E1" w:rsidRPr="006F6BB7" w:rsidRDefault="00D720E1" w:rsidP="00400C3F">
            <w:pPr>
              <w:rPr>
                <w:b/>
                <w:sz w:val="22"/>
                <w:szCs w:val="22"/>
              </w:rPr>
            </w:pPr>
            <w:r w:rsidRPr="006F6BB7">
              <w:rPr>
                <w:rFonts w:ascii="TimesNewRomanPS-BoldMT" w:hAnsi="TimesNewRomanPS-BoldMT" w:cs="TimesNewRomanPS-BoldMT"/>
                <w:b/>
                <w:bCs/>
                <w:sz w:val="22"/>
                <w:szCs w:val="22"/>
              </w:rPr>
              <w:t xml:space="preserve">Incremental GEF financing </w:t>
            </w:r>
          </w:p>
        </w:tc>
        <w:tc>
          <w:tcPr>
            <w:tcW w:w="8460" w:type="dxa"/>
          </w:tcPr>
          <w:p w:rsidR="00D720E1" w:rsidRPr="006F6BB7" w:rsidRDefault="00D720E1" w:rsidP="00400C3F">
            <w:pPr>
              <w:rPr>
                <w:b/>
                <w:bCs/>
                <w:sz w:val="22"/>
                <w:szCs w:val="22"/>
              </w:rPr>
            </w:pPr>
            <w:r w:rsidRPr="006F6BB7">
              <w:rPr>
                <w:b/>
                <w:bCs/>
                <w:sz w:val="22"/>
                <w:szCs w:val="22"/>
              </w:rPr>
              <w:t>Incremental GEF fina</w:t>
            </w:r>
            <w:r>
              <w:rPr>
                <w:b/>
                <w:bCs/>
                <w:sz w:val="22"/>
                <w:szCs w:val="22"/>
              </w:rPr>
              <w:t>ncing / Additional LDCF/SCCF: $</w:t>
            </w:r>
            <w:r w:rsidR="00385D85">
              <w:rPr>
                <w:b/>
                <w:bCs/>
                <w:sz w:val="22"/>
                <w:szCs w:val="22"/>
              </w:rPr>
              <w:t>1</w:t>
            </w:r>
            <w:r w:rsidRPr="006F6BB7">
              <w:rPr>
                <w:b/>
                <w:bCs/>
                <w:sz w:val="22"/>
                <w:szCs w:val="22"/>
              </w:rPr>
              <w:t xml:space="preserve"> M</w:t>
            </w:r>
          </w:p>
          <w:p w:rsidR="00385D85" w:rsidRDefault="00BC7EBE" w:rsidP="00385D85">
            <w:pPr>
              <w:tabs>
                <w:tab w:val="left" w:pos="4107"/>
                <w:tab w:val="left" w:pos="5447"/>
              </w:tabs>
              <w:jc w:val="both"/>
              <w:rPr>
                <w:sz w:val="22"/>
                <w:szCs w:val="22"/>
              </w:rPr>
            </w:pPr>
            <w:r>
              <w:rPr>
                <w:sz w:val="22"/>
                <w:szCs w:val="22"/>
              </w:rPr>
              <w:t>Land Degradation</w:t>
            </w:r>
            <w:r w:rsidR="00D720E1" w:rsidRPr="006F6BB7">
              <w:rPr>
                <w:sz w:val="22"/>
                <w:szCs w:val="22"/>
              </w:rPr>
              <w:t xml:space="preserve"> focal area</w:t>
            </w:r>
            <w:r w:rsidR="00D720E1">
              <w:rPr>
                <w:sz w:val="22"/>
                <w:szCs w:val="22"/>
              </w:rPr>
              <w:t xml:space="preserve"> set-aside</w:t>
            </w:r>
            <w:r w:rsidR="00D720E1" w:rsidRPr="006F6BB7">
              <w:rPr>
                <w:sz w:val="22"/>
                <w:szCs w:val="22"/>
              </w:rPr>
              <w:t xml:space="preserve">: $ </w:t>
            </w:r>
            <w:r w:rsidR="00385D85">
              <w:rPr>
                <w:sz w:val="22"/>
                <w:szCs w:val="22"/>
              </w:rPr>
              <w:t>1 M</w:t>
            </w:r>
          </w:p>
          <w:p w:rsidR="00D720E1" w:rsidRPr="006F6BB7" w:rsidRDefault="00385D85" w:rsidP="00385D85">
            <w:pPr>
              <w:tabs>
                <w:tab w:val="left" w:pos="4107"/>
                <w:tab w:val="left" w:pos="5447"/>
              </w:tabs>
              <w:jc w:val="both"/>
              <w:rPr>
                <w:sz w:val="22"/>
                <w:szCs w:val="22"/>
              </w:rPr>
            </w:pPr>
            <w:r>
              <w:rPr>
                <w:sz w:val="22"/>
                <w:szCs w:val="22"/>
              </w:rPr>
              <w:tab/>
            </w:r>
            <w:r>
              <w:rPr>
                <w:sz w:val="22"/>
                <w:szCs w:val="22"/>
              </w:rPr>
              <w:tab/>
            </w:r>
          </w:p>
        </w:tc>
      </w:tr>
      <w:tr w:rsidR="00D720E1" w:rsidRPr="00A6793C" w:rsidTr="00400C3F">
        <w:tc>
          <w:tcPr>
            <w:tcW w:w="1890" w:type="dxa"/>
          </w:tcPr>
          <w:p w:rsidR="00D720E1" w:rsidRPr="006F6BB7" w:rsidRDefault="00D720E1" w:rsidP="00400C3F">
            <w:pPr>
              <w:rPr>
                <w:b/>
                <w:sz w:val="22"/>
                <w:szCs w:val="22"/>
              </w:rPr>
            </w:pPr>
            <w:r>
              <w:rPr>
                <w:rFonts w:ascii="TimesNewRomanPS-BoldMT" w:hAnsi="TimesNewRomanPS-BoldMT" w:cs="TimesNewRomanPS-BoldMT"/>
                <w:b/>
                <w:bCs/>
                <w:sz w:val="22"/>
                <w:szCs w:val="22"/>
              </w:rPr>
              <w:t xml:space="preserve">Executing </w:t>
            </w:r>
            <w:r w:rsidRPr="006F6BB7">
              <w:rPr>
                <w:rFonts w:ascii="TimesNewRomanPS-BoldMT" w:hAnsi="TimesNewRomanPS-BoldMT" w:cs="TimesNewRomanPS-BoldMT"/>
                <w:b/>
                <w:bCs/>
                <w:sz w:val="22"/>
                <w:szCs w:val="22"/>
              </w:rPr>
              <w:t>Agency</w:t>
            </w:r>
          </w:p>
        </w:tc>
        <w:tc>
          <w:tcPr>
            <w:tcW w:w="8460" w:type="dxa"/>
          </w:tcPr>
          <w:p w:rsidR="00D720E1" w:rsidRPr="001636B9" w:rsidRDefault="00D720E1" w:rsidP="00B84BC8">
            <w:pPr>
              <w:spacing w:after="120"/>
              <w:jc w:val="both"/>
              <w:rPr>
                <w:rFonts w:hAnsi="Times New Roman Bold"/>
                <w:sz w:val="22"/>
                <w:szCs w:val="22"/>
              </w:rPr>
            </w:pPr>
            <w:r>
              <w:rPr>
                <w:rFonts w:hAnsi="Times New Roman Bold"/>
                <w:sz w:val="22"/>
                <w:szCs w:val="22"/>
              </w:rPr>
              <w:t>A lead implementing agency will be sought and selected from one of the regional centers of excellence</w:t>
            </w:r>
            <w:r w:rsidR="00B84BC8">
              <w:rPr>
                <w:rFonts w:hAnsi="Times New Roman Bold"/>
                <w:sz w:val="22"/>
                <w:szCs w:val="22"/>
              </w:rPr>
              <w:t>/</w:t>
            </w:r>
            <w:r w:rsidR="00CD5428">
              <w:rPr>
                <w:rFonts w:hAnsi="Times New Roman Bold"/>
                <w:sz w:val="22"/>
                <w:szCs w:val="22"/>
              </w:rPr>
              <w:t>institutes</w:t>
            </w:r>
            <w:r w:rsidR="00B84BC8">
              <w:rPr>
                <w:rFonts w:hAnsi="Times New Roman Bold"/>
                <w:sz w:val="22"/>
                <w:szCs w:val="22"/>
              </w:rPr>
              <w:t xml:space="preserve"> from the participating countries</w:t>
            </w:r>
            <w:r>
              <w:rPr>
                <w:rFonts w:hAnsi="Times New Roman Bold"/>
                <w:sz w:val="22"/>
                <w:szCs w:val="22"/>
              </w:rPr>
              <w:t xml:space="preserve"> for the hosting of the </w:t>
            </w:r>
            <w:r w:rsidR="00B84BC8">
              <w:rPr>
                <w:rFonts w:hAnsi="Times New Roman Bold"/>
                <w:sz w:val="22"/>
                <w:szCs w:val="22"/>
              </w:rPr>
              <w:t xml:space="preserve">program </w:t>
            </w:r>
            <w:r>
              <w:rPr>
                <w:rFonts w:hAnsi="Times New Roman Bold"/>
                <w:sz w:val="22"/>
                <w:szCs w:val="22"/>
              </w:rPr>
              <w:t xml:space="preserve">level M&amp;E system to track programmatic results and impacts and of the workshops. </w:t>
            </w:r>
          </w:p>
        </w:tc>
      </w:tr>
      <w:tr w:rsidR="00D720E1" w:rsidRPr="00A6793C" w:rsidTr="00400C3F">
        <w:tc>
          <w:tcPr>
            <w:tcW w:w="1890" w:type="dxa"/>
          </w:tcPr>
          <w:p w:rsidR="00D720E1" w:rsidRDefault="00D720E1" w:rsidP="00400C3F">
            <w:pPr>
              <w:rPr>
                <w:rFonts w:ascii="TimesNewRomanPS-BoldMT" w:hAnsi="TimesNewRomanPS-BoldMT" w:cs="TimesNewRomanPS-BoldMT"/>
                <w:b/>
                <w:bCs/>
                <w:sz w:val="22"/>
                <w:szCs w:val="22"/>
              </w:rPr>
            </w:pPr>
            <w:r>
              <w:rPr>
                <w:rFonts w:ascii="TimesNewRomanPS-BoldMT" w:hAnsi="TimesNewRomanPS-BoldMT" w:cs="TimesNewRomanPS-BoldMT"/>
                <w:b/>
                <w:bCs/>
                <w:sz w:val="22"/>
                <w:szCs w:val="22"/>
              </w:rPr>
              <w:t>Current Status of Project Identification</w:t>
            </w:r>
          </w:p>
        </w:tc>
        <w:tc>
          <w:tcPr>
            <w:tcW w:w="8460" w:type="dxa"/>
          </w:tcPr>
          <w:p w:rsidR="00D720E1" w:rsidRPr="00A37E02" w:rsidRDefault="00D720E1" w:rsidP="00B605D0">
            <w:pPr>
              <w:jc w:val="both"/>
              <w:rPr>
                <w:rFonts w:hAnsi="Times New Roman Bold"/>
                <w:sz w:val="22"/>
                <w:szCs w:val="22"/>
              </w:rPr>
            </w:pPr>
            <w:r>
              <w:rPr>
                <w:rFonts w:hAnsi="Times New Roman Bold"/>
                <w:sz w:val="22"/>
                <w:szCs w:val="22"/>
              </w:rPr>
              <w:t xml:space="preserve">The identification of this project is at an incipient stage. </w:t>
            </w:r>
            <w:r w:rsidRPr="00A37E02">
              <w:rPr>
                <w:rFonts w:hAnsi="Times New Roman Bold"/>
                <w:sz w:val="22"/>
                <w:szCs w:val="22"/>
              </w:rPr>
              <w:t>The next steps include</w:t>
            </w:r>
            <w:r>
              <w:rPr>
                <w:rFonts w:hAnsi="Times New Roman Bold"/>
                <w:sz w:val="22"/>
                <w:szCs w:val="22"/>
              </w:rPr>
              <w:t xml:space="preserve"> </w:t>
            </w:r>
            <w:r w:rsidRPr="00A37E02">
              <w:rPr>
                <w:rFonts w:hAnsi="Times New Roman Bold"/>
                <w:sz w:val="22"/>
                <w:szCs w:val="22"/>
              </w:rPr>
              <w:t xml:space="preserve">an initiation mission to potential </w:t>
            </w:r>
            <w:r>
              <w:rPr>
                <w:rFonts w:hAnsi="Times New Roman Bold"/>
                <w:sz w:val="22"/>
                <w:szCs w:val="22"/>
              </w:rPr>
              <w:t xml:space="preserve">regional center of excellence for the selection of the executing agency for the regional project. </w:t>
            </w:r>
          </w:p>
        </w:tc>
      </w:tr>
    </w:tbl>
    <w:p w:rsidR="001647A3" w:rsidRPr="00840541" w:rsidRDefault="001647A3" w:rsidP="00BF2B55">
      <w:pPr>
        <w:jc w:val="center"/>
        <w:rPr>
          <w:rFonts w:ascii="Calibri" w:eastAsia="Calibri" w:hAnsi="Calibri" w:cs="Calibri"/>
          <w:b/>
          <w:sz w:val="36"/>
          <w:szCs w:val="36"/>
        </w:rPr>
      </w:pPr>
      <w:r>
        <w:br w:type="page"/>
      </w:r>
    </w:p>
    <w:p w:rsidR="0090499B" w:rsidRDefault="00BF2B55" w:rsidP="00043DA6">
      <w:pPr>
        <w:spacing w:after="240"/>
        <w:jc w:val="right"/>
        <w:rPr>
          <w:rFonts w:eastAsia="Calibri"/>
          <w:b/>
          <w:bCs/>
          <w:color w:val="000000"/>
          <w:shd w:val="clear" w:color="auto" w:fill="FFFFFF"/>
        </w:rPr>
      </w:pPr>
      <w:r w:rsidRPr="00221D8B">
        <w:rPr>
          <w:b/>
          <w:sz w:val="22"/>
          <w:szCs w:val="22"/>
          <w:u w:val="single"/>
        </w:rPr>
        <w:lastRenderedPageBreak/>
        <w:t xml:space="preserve">ANNEX </w:t>
      </w:r>
      <w:r>
        <w:rPr>
          <w:b/>
          <w:sz w:val="22"/>
          <w:szCs w:val="22"/>
          <w:u w:val="single"/>
        </w:rPr>
        <w:t>B</w:t>
      </w:r>
      <w:r w:rsidR="00937B35" w:rsidRPr="00937B35">
        <w:rPr>
          <w:rFonts w:eastAsia="Calibri"/>
          <w:b/>
          <w:bCs/>
          <w:color w:val="000000"/>
          <w:shd w:val="clear" w:color="auto" w:fill="FFFFFF"/>
        </w:rPr>
        <w:t xml:space="preserve"> </w:t>
      </w:r>
    </w:p>
    <w:p w:rsidR="00937B35" w:rsidRPr="001A62FA" w:rsidRDefault="00937B35" w:rsidP="00937B35">
      <w:pPr>
        <w:jc w:val="center"/>
        <w:rPr>
          <w:rFonts w:eastAsia="Calibri"/>
          <w:b/>
          <w:bCs/>
          <w:color w:val="000000"/>
          <w:shd w:val="clear" w:color="auto" w:fill="FFFFFF"/>
        </w:rPr>
      </w:pPr>
      <w:r w:rsidRPr="001A62FA">
        <w:rPr>
          <w:rFonts w:eastAsia="Calibri"/>
          <w:b/>
          <w:bCs/>
          <w:color w:val="000000"/>
          <w:shd w:val="clear" w:color="auto" w:fill="FFFFFF"/>
        </w:rPr>
        <w:t>Issues Associated with Desert Ecosystem Assessment and Valuation</w:t>
      </w:r>
    </w:p>
    <w:p w:rsidR="00937B35" w:rsidRPr="00E74394" w:rsidRDefault="00937B35" w:rsidP="00937B35">
      <w:pPr>
        <w:spacing w:after="240"/>
        <w:jc w:val="center"/>
        <w:rPr>
          <w:rFonts w:eastAsia="Calibri"/>
          <w:b/>
          <w:bCs/>
          <w:color w:val="000000"/>
          <w:shd w:val="clear" w:color="auto" w:fill="FFFFFF"/>
        </w:rPr>
      </w:pPr>
      <w:r w:rsidRPr="001A62FA">
        <w:rPr>
          <w:rFonts w:eastAsia="Calibri"/>
          <w:b/>
          <w:bCs/>
          <w:color w:val="000000"/>
          <w:shd w:val="clear" w:color="auto" w:fill="FFFFFF"/>
        </w:rPr>
        <w:t>(Summary)</w:t>
      </w:r>
    </w:p>
    <w:p w:rsidR="00937B35" w:rsidRPr="009A472A" w:rsidRDefault="00937B35" w:rsidP="00937B35">
      <w:pPr>
        <w:spacing w:after="120"/>
        <w:jc w:val="both"/>
        <w:rPr>
          <w:b/>
          <w:sz w:val="22"/>
          <w:szCs w:val="22"/>
        </w:rPr>
      </w:pPr>
      <w:r w:rsidRPr="009A472A">
        <w:rPr>
          <w:b/>
          <w:sz w:val="22"/>
          <w:szCs w:val="22"/>
        </w:rPr>
        <w:t>Role of the Assessment</w:t>
      </w:r>
    </w:p>
    <w:p w:rsidR="00937B35" w:rsidRPr="009A472A" w:rsidRDefault="00937B35" w:rsidP="00937B35">
      <w:pPr>
        <w:spacing w:after="120"/>
        <w:jc w:val="both"/>
        <w:rPr>
          <w:sz w:val="22"/>
          <w:szCs w:val="22"/>
        </w:rPr>
      </w:pPr>
      <w:r w:rsidRPr="009A472A">
        <w:rPr>
          <w:sz w:val="22"/>
          <w:szCs w:val="22"/>
        </w:rPr>
        <w:t xml:space="preserve">An assessment will be performed to identify high-value “hotspots” of ecosystem goods and services that represent investment opportunities in the MENA region.  The assessment will consist of an identification, measurement, and valuation of ecosystem services relative to improving livelihoods, enhancing sustainable development in the MENA region, and generating global environmental benefits.  </w:t>
      </w:r>
      <w:r w:rsidR="00481DFE">
        <w:rPr>
          <w:sz w:val="22"/>
          <w:szCs w:val="22"/>
        </w:rPr>
        <w:t xml:space="preserve">An important outcome of the assessment is expected to be the identification of </w:t>
      </w:r>
      <w:r w:rsidRPr="009A472A">
        <w:rPr>
          <w:sz w:val="22"/>
          <w:szCs w:val="22"/>
        </w:rPr>
        <w:t xml:space="preserve">a portfolio of </w:t>
      </w:r>
      <w:r w:rsidR="00481DFE">
        <w:rPr>
          <w:sz w:val="22"/>
          <w:szCs w:val="22"/>
        </w:rPr>
        <w:t xml:space="preserve">potential </w:t>
      </w:r>
      <w:r w:rsidRPr="009A472A">
        <w:rPr>
          <w:sz w:val="22"/>
          <w:szCs w:val="22"/>
        </w:rPr>
        <w:t xml:space="preserve">investment opportunities </w:t>
      </w:r>
      <w:r w:rsidR="00481DFE">
        <w:rPr>
          <w:sz w:val="22"/>
          <w:szCs w:val="22"/>
        </w:rPr>
        <w:t xml:space="preserve">in desert ecosystems </w:t>
      </w:r>
      <w:r w:rsidRPr="009A472A">
        <w:rPr>
          <w:sz w:val="22"/>
          <w:szCs w:val="22"/>
        </w:rPr>
        <w:t xml:space="preserve">within the MENA region. </w:t>
      </w:r>
    </w:p>
    <w:p w:rsidR="00937B35" w:rsidRPr="009A472A" w:rsidRDefault="00937B35" w:rsidP="00937B35">
      <w:pPr>
        <w:spacing w:after="120"/>
        <w:jc w:val="both"/>
        <w:rPr>
          <w:b/>
          <w:sz w:val="22"/>
          <w:szCs w:val="22"/>
          <w:u w:val="single"/>
        </w:rPr>
      </w:pPr>
      <w:r w:rsidRPr="009A472A">
        <w:rPr>
          <w:b/>
          <w:sz w:val="22"/>
          <w:szCs w:val="22"/>
          <w:u w:val="single"/>
        </w:rPr>
        <w:t>Analytical Framework</w:t>
      </w:r>
    </w:p>
    <w:p w:rsidR="00937B35" w:rsidRPr="009A472A" w:rsidRDefault="00937B35" w:rsidP="00937B35">
      <w:pPr>
        <w:spacing w:after="120"/>
        <w:jc w:val="both"/>
        <w:rPr>
          <w:rFonts w:ascii="Calibri" w:eastAsia="Calibri" w:hAnsi="Calibri" w:cs="Calibri"/>
          <w:sz w:val="22"/>
          <w:szCs w:val="22"/>
        </w:rPr>
      </w:pPr>
      <w:r w:rsidRPr="009A472A">
        <w:rPr>
          <w:sz w:val="22"/>
          <w:szCs w:val="22"/>
        </w:rPr>
        <w:t>The future of the MENA drylands, and adjacent or embedded semiarid lands, are certain to face increasing constraints as a direct result of decreasing rainfall, increasing temperatures, growing populations and what appears to be an uncertain political and economic future.  Globally, these regions are the most likely to suffer most from climate change, and their generally impoverished populations are also the least able to deal with change (Samson et al, 2011).  Attempts to define the range of possible futures that will confront these regions for the sake of planning purposes may not be particularly useful, given the surprises that have been encountered in the past and which are certain to occur in the future.  Thus, rather than work within a set of alternative and ultimately vague scenarios of change, we suggest that the assessment focus instead on the degree to which any activity will (1) build adaptive capacity independent of but resistant to projected climate futures, and (2) create a comprehensive vision of development that is not focused on a single project, but which is coordinated with other efforts to address the well-being of desert inhabitants over the long term</w:t>
      </w:r>
      <w:bookmarkStart w:id="38" w:name="_GoBack"/>
      <w:bookmarkEnd w:id="38"/>
      <w:r w:rsidRPr="009A472A">
        <w:rPr>
          <w:sz w:val="22"/>
          <w:szCs w:val="22"/>
        </w:rPr>
        <w:t>.</w:t>
      </w:r>
    </w:p>
    <w:p w:rsidR="00937B35" w:rsidRPr="009A472A" w:rsidRDefault="00937B35" w:rsidP="00937B35">
      <w:pPr>
        <w:spacing w:after="120"/>
        <w:jc w:val="both"/>
        <w:rPr>
          <w:rFonts w:eastAsia="Calibri"/>
          <w:b/>
          <w:sz w:val="22"/>
          <w:szCs w:val="22"/>
        </w:rPr>
      </w:pPr>
      <w:r w:rsidRPr="009A472A">
        <w:rPr>
          <w:rFonts w:eastAsia="Calibri"/>
          <w:b/>
          <w:sz w:val="22"/>
          <w:szCs w:val="22"/>
        </w:rPr>
        <w:t>Aridity, ecosystems and livelihoods</w:t>
      </w:r>
    </w:p>
    <w:p w:rsidR="00937B35" w:rsidRDefault="00937B35" w:rsidP="00937B35">
      <w:pPr>
        <w:spacing w:after="120"/>
        <w:jc w:val="both"/>
        <w:rPr>
          <w:rFonts w:eastAsia="Calibri"/>
          <w:sz w:val="22"/>
          <w:szCs w:val="22"/>
        </w:rPr>
      </w:pPr>
      <w:r w:rsidRPr="00E03229">
        <w:rPr>
          <w:rFonts w:eastAsia="Calibri"/>
          <w:sz w:val="22"/>
          <w:szCs w:val="22"/>
        </w:rPr>
        <w:t>From a development perspective, low rainfall amounts that are commonly used to distinguish arid lands are not as problematic as is the extreme rainfall variability in space and time – across localities, within and between years.  The rainfall-constrained productive capacity of these ecosystems ensures that the livelihoods that depend on them must be responsive to this inherent variability.  The ecosystem and livelihood systems are arguably more tightly coupled than those in other regions and, as a consequence, changes to one can have profound impacts on the other (Reynolds et al. 2007; Levin 2010).  As a consequence, beyond mapping ecosystem goods and services, it is essential to understand the livelihood systems that are in-place around them, and the nature of the social systems that govern their use and management</w:t>
      </w:r>
      <w:r>
        <w:rPr>
          <w:rFonts w:eastAsia="Calibri"/>
          <w:sz w:val="22"/>
          <w:szCs w:val="22"/>
        </w:rPr>
        <w:t>.</w:t>
      </w:r>
    </w:p>
    <w:p w:rsidR="00937B35" w:rsidRDefault="00937B35" w:rsidP="00937B35">
      <w:pPr>
        <w:spacing w:after="120"/>
        <w:jc w:val="both"/>
        <w:rPr>
          <w:sz w:val="22"/>
          <w:szCs w:val="22"/>
        </w:rPr>
      </w:pPr>
      <w:r w:rsidRPr="00E03229">
        <w:rPr>
          <w:sz w:val="22"/>
          <w:szCs w:val="22"/>
        </w:rPr>
        <w:t xml:space="preserve">The suite of mechanisms by which variability is accommodated is the hallmark of household livelihood systems in arid climates. Perhaps foremost among them is the persistent push of rural households to diversify their “income portfolio” to diminish the effects of climate variability (Ellis, 1998; Block and Webb 2001).  </w:t>
      </w:r>
      <w:r>
        <w:rPr>
          <w:sz w:val="22"/>
          <w:szCs w:val="22"/>
        </w:rPr>
        <w:t>D</w:t>
      </w:r>
      <w:r w:rsidRPr="00E03229">
        <w:rPr>
          <w:sz w:val="22"/>
          <w:szCs w:val="22"/>
        </w:rPr>
        <w:t xml:space="preserve">evelopment projects are likely to offer another opportunity for further diversification.  Thus, the impacts or expected outcomes of development must be considered within the context of the degree to which it enhances the marginal well-being of households in addition to whatever benefits might accrue to the national or local GDP. </w:t>
      </w:r>
    </w:p>
    <w:p w:rsidR="00937B35" w:rsidRPr="00E21274" w:rsidRDefault="00937B35" w:rsidP="00937B35">
      <w:pPr>
        <w:spacing w:after="120"/>
        <w:jc w:val="both"/>
        <w:rPr>
          <w:rFonts w:eastAsia="Calibri"/>
          <w:b/>
          <w:sz w:val="22"/>
          <w:szCs w:val="22"/>
        </w:rPr>
      </w:pPr>
      <w:r w:rsidRPr="00E21274">
        <w:rPr>
          <w:rFonts w:eastAsia="Calibri"/>
          <w:b/>
          <w:sz w:val="22"/>
          <w:szCs w:val="22"/>
        </w:rPr>
        <w:t>Efficiency, Equity and Governance</w:t>
      </w:r>
    </w:p>
    <w:p w:rsidR="00937B35" w:rsidRPr="00E21274" w:rsidRDefault="00937B35" w:rsidP="00937B35">
      <w:pPr>
        <w:spacing w:after="120"/>
        <w:jc w:val="both"/>
        <w:rPr>
          <w:rFonts w:eastAsia="Calibri"/>
          <w:sz w:val="22"/>
          <w:szCs w:val="22"/>
        </w:rPr>
      </w:pPr>
      <w:r w:rsidRPr="00E21274">
        <w:rPr>
          <w:rFonts w:eastAsia="Calibri"/>
          <w:sz w:val="22"/>
          <w:szCs w:val="22"/>
        </w:rPr>
        <w:t>In light of political upheaval in the MENA region since January 2011, it would be difficult to overemphasize issues of equity in any proposed development opportunity. Aside from the number of potential employment opportunities, the potential for engaging both the underemployed and more skilled segments of the workforce would be particularly important.</w:t>
      </w:r>
    </w:p>
    <w:p w:rsidR="00937B35" w:rsidRDefault="00937B35" w:rsidP="00937B35">
      <w:pPr>
        <w:spacing w:after="120"/>
        <w:jc w:val="both"/>
        <w:rPr>
          <w:rFonts w:eastAsia="Calibri"/>
          <w:sz w:val="22"/>
          <w:szCs w:val="22"/>
        </w:rPr>
      </w:pPr>
      <w:r w:rsidRPr="00E21274">
        <w:rPr>
          <w:rFonts w:eastAsia="Calibri"/>
          <w:sz w:val="22"/>
          <w:szCs w:val="22"/>
        </w:rPr>
        <w:t xml:space="preserve">A second equity-related set of issues to be considered are those of governance, particularly as it relates to resource tenure. While it is essential to consider the effects of any type of development on ecosystems goods and services and how they are partitioned, we are dealing with coupled human and natural systems (Ostrom 2009).  This is especially critical when considering traditional resource management systems and how or if they might be revived, built upon, or extended.  For example, traditional community-based resource management </w:t>
      </w:r>
      <w:r w:rsidRPr="00E21274">
        <w:rPr>
          <w:rFonts w:eastAsia="Calibri"/>
          <w:sz w:val="22"/>
          <w:szCs w:val="22"/>
        </w:rPr>
        <w:lastRenderedPageBreak/>
        <w:t xml:space="preserve">systems, such as the </w:t>
      </w:r>
      <w:r w:rsidRPr="00D52D75">
        <w:rPr>
          <w:rFonts w:eastAsia="Calibri"/>
          <w:i/>
          <w:sz w:val="22"/>
          <w:szCs w:val="22"/>
        </w:rPr>
        <w:t>hima</w:t>
      </w:r>
      <w:r w:rsidRPr="00E21274">
        <w:rPr>
          <w:rFonts w:eastAsia="Calibri"/>
          <w:sz w:val="22"/>
          <w:szCs w:val="22"/>
        </w:rPr>
        <w:t>, have recently emerged as a vehicle that might be used to restore rangelands in the Middle East (Kilani et al., 2007; Asmar 2009). However, the social underpinnings of many traditional management systems have eroded in much of the Middle East, hastened by (1) changes in technology (e.g., ability to transport water, supplement forage, and livestock), (2) changes in land tenure and the ability to control access to community resources, and (3) a decline in the importance of the community and tribe in land management decisions (Bourn, 2003). Any and every potential development opportunity must be framed within the appropriate economic and social contexts at multiple levels of economic integration, resource governance and how these might be changing in the next decade.</w:t>
      </w:r>
    </w:p>
    <w:p w:rsidR="00937B35" w:rsidRPr="002C1C63" w:rsidRDefault="00937B35" w:rsidP="00937B35">
      <w:pPr>
        <w:spacing w:after="120"/>
        <w:jc w:val="both"/>
        <w:rPr>
          <w:rFonts w:eastAsia="Calibri"/>
          <w:b/>
          <w:sz w:val="22"/>
          <w:szCs w:val="22"/>
        </w:rPr>
      </w:pPr>
      <w:r w:rsidRPr="002C1C63">
        <w:rPr>
          <w:rFonts w:eastAsia="Calibri"/>
          <w:b/>
          <w:sz w:val="22"/>
          <w:szCs w:val="22"/>
        </w:rPr>
        <w:t xml:space="preserve">Spatial Scale  </w:t>
      </w:r>
    </w:p>
    <w:p w:rsidR="00937B35" w:rsidRPr="002C1C63" w:rsidRDefault="00937B35" w:rsidP="00937B35">
      <w:pPr>
        <w:spacing w:after="120"/>
        <w:jc w:val="both"/>
        <w:rPr>
          <w:rFonts w:eastAsia="Calibri"/>
          <w:sz w:val="22"/>
          <w:szCs w:val="22"/>
        </w:rPr>
      </w:pPr>
      <w:r w:rsidRPr="002C1C63">
        <w:rPr>
          <w:rFonts w:eastAsia="Calibri"/>
          <w:sz w:val="22"/>
          <w:szCs w:val="22"/>
        </w:rPr>
        <w:t>The scope of DELP is exceptionally broad, ranging from the site, to landscape, to regional scales</w:t>
      </w:r>
      <w:r>
        <w:rPr>
          <w:rFonts w:eastAsia="Calibri"/>
          <w:sz w:val="22"/>
          <w:szCs w:val="22"/>
        </w:rPr>
        <w:t>.</w:t>
      </w:r>
      <w:r w:rsidRPr="002C1C63">
        <w:rPr>
          <w:rFonts w:eastAsia="Calibri"/>
          <w:sz w:val="22"/>
          <w:szCs w:val="22"/>
        </w:rPr>
        <w:t xml:space="preserve"> Each of these potential opportunities must be assessed at the scale that is appropriate to it. Conceptually, the assessment might be approached as a nested set of sub-assessments that conforms to the specific ecosystem services being considered. More importantly, by considering ecosystems services at multiple scales, it will be possible to establish and accommodate the inter-scalar linkages among them, an enduring problem in understanding and managing ecosystems (Levin 1992). </w:t>
      </w:r>
    </w:p>
    <w:p w:rsidR="00937B35" w:rsidRDefault="00937B35" w:rsidP="00937B35">
      <w:pPr>
        <w:jc w:val="both"/>
        <w:rPr>
          <w:rFonts w:eastAsia="Calibri"/>
          <w:sz w:val="22"/>
          <w:szCs w:val="22"/>
        </w:rPr>
      </w:pPr>
      <w:r w:rsidRPr="002C1C63">
        <w:rPr>
          <w:rFonts w:eastAsia="Calibri"/>
          <w:sz w:val="22"/>
          <w:szCs w:val="22"/>
        </w:rPr>
        <w:t>Unlike tropical rainforests, for example, the distribution of ecosystem goods and services in drylands is spatially heterogeneous with controlling factors of soil and topography overlain by extreme climate variability (HilleRisLambers et al 2001), the availability of water being the ultimate controlling factor. For example, grazing systems might be considered at the landscape scale in that they affect extensive upland areas (landscapes), as well as more restricted areas along drainage ways where water is found (sites).  Cumulatively, at regional scales, extensive land uses such as grazing can also have an impac</w:t>
      </w:r>
      <w:r>
        <w:rPr>
          <w:rFonts w:eastAsia="Calibri"/>
          <w:sz w:val="22"/>
          <w:szCs w:val="22"/>
        </w:rPr>
        <w:t>t on the global environment</w:t>
      </w:r>
      <w:r w:rsidRPr="002C1C63">
        <w:rPr>
          <w:rFonts w:eastAsia="Calibri"/>
          <w:sz w:val="22"/>
          <w:szCs w:val="22"/>
        </w:rPr>
        <w:t>.  Hence there is a need to consider cross-scalar relationships (Geist and Lambin 2004).</w:t>
      </w:r>
    </w:p>
    <w:p w:rsidR="00937B35" w:rsidRPr="00250FC9" w:rsidRDefault="00937B35" w:rsidP="00937B35">
      <w:pPr>
        <w:spacing w:before="120" w:after="120"/>
        <w:jc w:val="both"/>
        <w:rPr>
          <w:rFonts w:eastAsia="Calibri"/>
          <w:b/>
          <w:sz w:val="22"/>
          <w:szCs w:val="22"/>
        </w:rPr>
      </w:pPr>
      <w:r w:rsidRPr="00250FC9">
        <w:rPr>
          <w:rFonts w:eastAsia="Calibri"/>
          <w:b/>
          <w:sz w:val="22"/>
          <w:szCs w:val="22"/>
        </w:rPr>
        <w:t>Temporal Scale</w:t>
      </w:r>
    </w:p>
    <w:p w:rsidR="00937B35" w:rsidRPr="00250FC9" w:rsidRDefault="00937B35" w:rsidP="00937B35">
      <w:pPr>
        <w:spacing w:after="120"/>
        <w:jc w:val="both"/>
        <w:rPr>
          <w:rFonts w:eastAsia="Calibri"/>
          <w:sz w:val="22"/>
          <w:szCs w:val="22"/>
        </w:rPr>
      </w:pPr>
      <w:r w:rsidRPr="00250FC9">
        <w:rPr>
          <w:rFonts w:eastAsia="Calibri"/>
          <w:sz w:val="22"/>
          <w:szCs w:val="22"/>
        </w:rPr>
        <w:t xml:space="preserve">The assessment will provide a snapshot of conditions and opportunities at a point in time. As noted elsewhere, however, conditions within the MENA region are in flux – ecologically, economically, politically and climatically.  The trends in these conditions may be suggested in the assessment, where possible. </w:t>
      </w:r>
    </w:p>
    <w:p w:rsidR="00937B35" w:rsidRPr="00250FC9" w:rsidRDefault="00937B35" w:rsidP="00937B35">
      <w:pPr>
        <w:spacing w:after="120"/>
        <w:jc w:val="both"/>
        <w:rPr>
          <w:rFonts w:eastAsia="Calibri"/>
          <w:sz w:val="22"/>
          <w:szCs w:val="22"/>
        </w:rPr>
      </w:pPr>
      <w:r w:rsidRPr="00250FC9">
        <w:rPr>
          <w:rFonts w:eastAsia="Calibri"/>
          <w:sz w:val="22"/>
          <w:szCs w:val="22"/>
        </w:rPr>
        <w:t xml:space="preserve">More basic challenges with respect to time have been, first, to clearly establish what the anticipated outcomes of a project might be.  These also need to be addressed in two different contexts (1) what can be achieved during the life of the project (4-6 years), and (2) what might be the outcome over the longer term (20 years) with respect to ecological and economic processes.  Second, is to define the actions that would lead to those outcomes, within the social, economic, and ecological context of the target sites.  Finally, as defined by the processes that are to be influenced by the project, is to establish how those outcomes might be measured and documented as the project unfolds, as well as the longer term (UNU, 2010).  </w:t>
      </w:r>
    </w:p>
    <w:p w:rsidR="00937B35" w:rsidRDefault="00937B35" w:rsidP="00937B35">
      <w:pPr>
        <w:spacing w:after="120"/>
        <w:jc w:val="both"/>
        <w:rPr>
          <w:rFonts w:eastAsia="Calibri"/>
          <w:sz w:val="22"/>
          <w:szCs w:val="22"/>
        </w:rPr>
      </w:pPr>
      <w:r w:rsidRPr="00250FC9">
        <w:rPr>
          <w:rFonts w:eastAsia="Calibri"/>
          <w:sz w:val="22"/>
          <w:szCs w:val="22"/>
        </w:rPr>
        <w:t>As suggested above, the purpose of the assessment is to develop a portfolio of potential investment opportunities. A fundamental part of the assessment should also be to establish a baseline against which progress might be assessed, to monitor progress toward objectives and, when necessary, to make changes in the general approach being pursued (i.e., adaptive management).  Thus, it is essential that the assessment be framed not only in technical, ecological, and economic terms, but also in terms of (1) time in the development process, and (2) the opportunities and constraints that will accompany climate change.  In addition to placing the assessment in ecological, economic, and social contexts, the assessment must be firmly anchored in time.</w:t>
      </w:r>
    </w:p>
    <w:p w:rsidR="00937B35" w:rsidRDefault="00937B35" w:rsidP="00937B35">
      <w:pPr>
        <w:spacing w:after="120"/>
        <w:jc w:val="both"/>
        <w:rPr>
          <w:rFonts w:eastAsia="Calibri"/>
          <w:b/>
          <w:sz w:val="22"/>
          <w:szCs w:val="22"/>
        </w:rPr>
      </w:pPr>
      <w:r w:rsidRPr="00AA6C72">
        <w:rPr>
          <w:rFonts w:eastAsia="Calibri"/>
          <w:b/>
          <w:sz w:val="22"/>
          <w:szCs w:val="22"/>
        </w:rPr>
        <w:t>Economic Assessment and Valuation</w:t>
      </w:r>
    </w:p>
    <w:p w:rsidR="00BF2B55" w:rsidRPr="008D3364" w:rsidRDefault="00937B35" w:rsidP="00481DFE">
      <w:pPr>
        <w:jc w:val="both"/>
        <w:rPr>
          <w:rFonts w:eastAsia="Calibri"/>
          <w:sz w:val="22"/>
          <w:szCs w:val="22"/>
        </w:rPr>
      </w:pPr>
      <w:r w:rsidRPr="007C21F6">
        <w:rPr>
          <w:rFonts w:eastAsia="Calibri"/>
          <w:sz w:val="22"/>
          <w:szCs w:val="22"/>
        </w:rPr>
        <w:t xml:space="preserve">The goal of MENA-DELP is “to capture and harness the value of desert ecosystems in order to optimize the flow of goods and services for environmentally and socially sound development of deserts.”  From an economic perspective, this is a matter of finding the socially optimal level of production for specific development projects.  Social optimality requires that the analyst look beyond the financial profitability of a project and, instead, focus on the broader issue of maximizing the value of a project in terms of its social costs and benefits.  There are several types of economic analysis </w:t>
      </w:r>
      <w:r w:rsidR="00481DFE">
        <w:rPr>
          <w:rFonts w:eastAsia="Calibri"/>
          <w:sz w:val="22"/>
          <w:szCs w:val="22"/>
        </w:rPr>
        <w:t>that can assist in this process, including (i) c</w:t>
      </w:r>
      <w:r>
        <w:rPr>
          <w:rFonts w:eastAsia="Calibri"/>
          <w:sz w:val="22"/>
          <w:szCs w:val="22"/>
        </w:rPr>
        <w:t>ost-benefit analysis</w:t>
      </w:r>
      <w:r w:rsidR="00481DFE">
        <w:rPr>
          <w:rFonts w:eastAsia="Calibri"/>
          <w:sz w:val="22"/>
          <w:szCs w:val="22"/>
        </w:rPr>
        <w:t>, (ii) a</w:t>
      </w:r>
      <w:r>
        <w:rPr>
          <w:rFonts w:eastAsia="Calibri"/>
          <w:sz w:val="22"/>
          <w:szCs w:val="22"/>
        </w:rPr>
        <w:t>dditions to GDP</w:t>
      </w:r>
      <w:r w:rsidR="00481DFE">
        <w:rPr>
          <w:rFonts w:eastAsia="Calibri"/>
          <w:sz w:val="22"/>
          <w:szCs w:val="22"/>
        </w:rPr>
        <w:t>, and (iii) i</w:t>
      </w:r>
      <w:r>
        <w:rPr>
          <w:rFonts w:eastAsia="Calibri"/>
          <w:sz w:val="22"/>
          <w:szCs w:val="22"/>
        </w:rPr>
        <w:t>nput-output analysis</w:t>
      </w:r>
      <w:r w:rsidR="002E354C">
        <w:rPr>
          <w:rFonts w:eastAsia="Calibri"/>
          <w:sz w:val="22"/>
          <w:szCs w:val="22"/>
        </w:rPr>
        <w:t>.</w:t>
      </w:r>
    </w:p>
    <w:p w:rsidR="001647A3" w:rsidRPr="002B0F14" w:rsidRDefault="001647A3" w:rsidP="001D0940">
      <w:pPr>
        <w:jc w:val="both"/>
        <w:rPr>
          <w:vanish/>
          <w:sz w:val="20"/>
          <w:szCs w:val="20"/>
        </w:rPr>
      </w:pPr>
    </w:p>
    <w:sectPr w:rsidR="001647A3" w:rsidRPr="002B0F14" w:rsidSect="001647A3">
      <w:headerReference w:type="default" r:id="rId30"/>
      <w:footerReference w:type="default" r:id="rId31"/>
      <w:pgSz w:w="12240" w:h="15840" w:code="1"/>
      <w:pgMar w:top="1152" w:right="1267" w:bottom="1152" w:left="108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664" w:rsidRDefault="007F2664">
      <w:r>
        <w:separator/>
      </w:r>
    </w:p>
  </w:endnote>
  <w:endnote w:type="continuationSeparator" w:id="0">
    <w:p w:rsidR="007F2664" w:rsidRDefault="007F2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onaco">
    <w:altName w:val="Courier New"/>
    <w:panose1 w:val="00000000000000000000"/>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64" w:rsidRDefault="002C701E" w:rsidP="001647A3">
    <w:pPr>
      <w:pStyle w:val="Footer"/>
      <w:framePr w:wrap="around" w:vAnchor="text" w:hAnchor="margin" w:xAlign="right" w:y="1"/>
      <w:rPr>
        <w:rStyle w:val="PageNumber"/>
      </w:rPr>
    </w:pPr>
    <w:r>
      <w:rPr>
        <w:rStyle w:val="PageNumber"/>
      </w:rPr>
      <w:fldChar w:fldCharType="begin"/>
    </w:r>
    <w:r w:rsidR="007F2664">
      <w:rPr>
        <w:rStyle w:val="PageNumber"/>
      </w:rPr>
      <w:instrText xml:space="preserve">PAGE  </w:instrText>
    </w:r>
    <w:r>
      <w:rPr>
        <w:rStyle w:val="PageNumber"/>
      </w:rPr>
      <w:fldChar w:fldCharType="end"/>
    </w:r>
  </w:p>
  <w:p w:rsidR="007F2664" w:rsidRDefault="007F26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64" w:rsidRDefault="002C701E" w:rsidP="001647A3">
    <w:pPr>
      <w:pStyle w:val="Footer"/>
      <w:framePr w:wrap="around" w:vAnchor="text" w:hAnchor="margin" w:xAlign="right" w:y="1"/>
      <w:rPr>
        <w:rStyle w:val="PageNumber"/>
      </w:rPr>
    </w:pPr>
    <w:r>
      <w:rPr>
        <w:rStyle w:val="PageNumber"/>
        <w:sz w:val="20"/>
      </w:rPr>
      <w:fldChar w:fldCharType="begin"/>
    </w:r>
    <w:r w:rsidR="007F2664">
      <w:rPr>
        <w:rStyle w:val="PageNumber"/>
        <w:sz w:val="20"/>
      </w:rPr>
      <w:instrText xml:space="preserve">PAGE  </w:instrText>
    </w:r>
    <w:r>
      <w:rPr>
        <w:rStyle w:val="PageNumber"/>
        <w:sz w:val="20"/>
      </w:rPr>
      <w:fldChar w:fldCharType="separate"/>
    </w:r>
    <w:r w:rsidR="000E5EA1">
      <w:rPr>
        <w:rStyle w:val="PageNumber"/>
        <w:noProof/>
        <w:sz w:val="20"/>
      </w:rPr>
      <w:t>1</w:t>
    </w:r>
    <w:r>
      <w:rPr>
        <w:rStyle w:val="PageNumber"/>
        <w:sz w:val="20"/>
      </w:rPr>
      <w:fldChar w:fldCharType="end"/>
    </w:r>
  </w:p>
  <w:p w:rsidR="007F2664" w:rsidRDefault="007F2664" w:rsidP="001647A3">
    <w:pPr>
      <w:pStyle w:val="Footer"/>
      <w:ind w:left="-540" w:right="360"/>
      <w:rPr>
        <w:color w:val="999999"/>
        <w:sz w:val="16"/>
      </w:rPr>
    </w:pPr>
    <w:r>
      <w:rPr>
        <w:color w:val="999999"/>
        <w:sz w:val="16"/>
      </w:rPr>
      <w:t>GEF-5 PFD Template 1-11-11.</w:t>
    </w:r>
  </w:p>
  <w:p w:rsidR="007F2664" w:rsidRDefault="007F2664" w:rsidP="001647A3">
    <w:pPr>
      <w:pStyle w:val="Footer"/>
      <w:ind w:left="-540"/>
      <w:rPr>
        <w:color w:val="999999"/>
        <w:sz w:val="16"/>
      </w:rPr>
    </w:pPr>
    <w:r>
      <w:rPr>
        <w:color w:val="999999"/>
        <w:sz w:val="16"/>
      </w:rPr>
      <w:t xml:space="preserve">            </w:t>
    </w:r>
  </w:p>
  <w:p w:rsidR="007F2664" w:rsidRDefault="007F26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64" w:rsidRDefault="002C701E">
    <w:pPr>
      <w:pStyle w:val="Footer"/>
      <w:jc w:val="right"/>
    </w:pPr>
    <w:fldSimple w:instr=" PAGE   \* MERGEFORMAT ">
      <w:r w:rsidR="000E5EA1">
        <w:rPr>
          <w:noProof/>
        </w:rPr>
        <w:t>45</w:t>
      </w:r>
    </w:fldSimple>
  </w:p>
  <w:p w:rsidR="007F2664" w:rsidRDefault="007F26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664" w:rsidRDefault="007F2664">
      <w:r>
        <w:separator/>
      </w:r>
    </w:p>
  </w:footnote>
  <w:footnote w:type="continuationSeparator" w:id="0">
    <w:p w:rsidR="007F2664" w:rsidRDefault="007F2664">
      <w:r>
        <w:continuationSeparator/>
      </w:r>
    </w:p>
  </w:footnote>
  <w:footnote w:id="1">
    <w:p w:rsidR="007F2664" w:rsidRPr="001C4461" w:rsidRDefault="007F2664" w:rsidP="001647A3">
      <w:pPr>
        <w:pStyle w:val="FootnoteText"/>
        <w:ind w:left="-720"/>
        <w:rPr>
          <w:sz w:val="16"/>
          <w:szCs w:val="16"/>
        </w:rPr>
      </w:pPr>
      <w:r w:rsidRPr="001C4461">
        <w:rPr>
          <w:rStyle w:val="FootnoteReference"/>
          <w:sz w:val="16"/>
          <w:szCs w:val="16"/>
        </w:rPr>
        <w:footnoteRef/>
      </w:r>
      <w:r w:rsidR="00876E0E">
        <w:rPr>
          <w:sz w:val="16"/>
          <w:szCs w:val="16"/>
        </w:rPr>
        <w:t xml:space="preserve">   </w:t>
      </w:r>
      <w:r w:rsidRPr="001C4461">
        <w:rPr>
          <w:color w:val="000000"/>
          <w:sz w:val="16"/>
          <w:szCs w:val="16"/>
        </w:rPr>
        <w:t>Program ID number will be assigned by GEFSEC.</w:t>
      </w:r>
    </w:p>
  </w:footnote>
  <w:footnote w:id="2">
    <w:p w:rsidR="007F2664" w:rsidRPr="001C4461" w:rsidRDefault="007F2664" w:rsidP="001647A3">
      <w:pPr>
        <w:pStyle w:val="FootnoteText"/>
        <w:ind w:left="-720"/>
        <w:rPr>
          <w:sz w:val="16"/>
          <w:szCs w:val="16"/>
        </w:rPr>
      </w:pPr>
      <w:r w:rsidRPr="001C4461">
        <w:rPr>
          <w:rStyle w:val="FootnoteReference"/>
          <w:sz w:val="16"/>
          <w:szCs w:val="16"/>
        </w:rPr>
        <w:footnoteRef/>
      </w:r>
      <w:r w:rsidRPr="001C4461">
        <w:rPr>
          <w:sz w:val="16"/>
          <w:szCs w:val="16"/>
        </w:rPr>
        <w:t xml:space="preserve">   Refer to GEF-5 Template Reference Guide posted on the GEF website for description of the FA Results Framework when filling in Table A.</w:t>
      </w:r>
    </w:p>
  </w:footnote>
  <w:footnote w:id="3">
    <w:p w:rsidR="00377DEA" w:rsidRPr="00377DEA" w:rsidRDefault="00377DEA" w:rsidP="00377DEA">
      <w:pPr>
        <w:pStyle w:val="FootnoteText"/>
        <w:ind w:left="-720"/>
        <w:rPr>
          <w:sz w:val="16"/>
          <w:szCs w:val="16"/>
        </w:rPr>
      </w:pPr>
      <w:r w:rsidRPr="00377DEA">
        <w:rPr>
          <w:rStyle w:val="FootnoteReference"/>
          <w:sz w:val="16"/>
          <w:szCs w:val="16"/>
        </w:rPr>
        <w:footnoteRef/>
      </w:r>
      <w:r w:rsidRPr="00377DEA">
        <w:rPr>
          <w:sz w:val="16"/>
          <w:szCs w:val="16"/>
        </w:rPr>
        <w:t xml:space="preserve"> </w:t>
      </w:r>
      <w:r w:rsidR="00876E0E">
        <w:rPr>
          <w:sz w:val="16"/>
          <w:szCs w:val="16"/>
        </w:rPr>
        <w:t xml:space="preserve">  </w:t>
      </w:r>
      <w:r w:rsidRPr="00377DEA">
        <w:rPr>
          <w:sz w:val="16"/>
          <w:szCs w:val="16"/>
        </w:rPr>
        <w:t>The amounts currently allocated here concern the Egypt and Algeria projects.  Potential activities under CCM-3 for the Jordan and Morocco projects will be further specified during project preparation.</w:t>
      </w:r>
    </w:p>
  </w:footnote>
  <w:footnote w:id="4">
    <w:p w:rsidR="00377DEA" w:rsidRPr="000903BE" w:rsidRDefault="00377DEA" w:rsidP="00377DEA">
      <w:pPr>
        <w:pStyle w:val="FootnoteText"/>
        <w:ind w:left="-720"/>
        <w:rPr>
          <w:sz w:val="16"/>
          <w:szCs w:val="16"/>
        </w:rPr>
      </w:pPr>
      <w:r>
        <w:rPr>
          <w:rStyle w:val="FootnoteReference"/>
        </w:rPr>
        <w:footnoteRef/>
      </w:r>
      <w:r>
        <w:t xml:space="preserve"> </w:t>
      </w:r>
      <w:r w:rsidRPr="00377DEA">
        <w:rPr>
          <w:sz w:val="16"/>
          <w:szCs w:val="16"/>
        </w:rPr>
        <w:t xml:space="preserve">The </w:t>
      </w:r>
      <w:r w:rsidRPr="000903BE">
        <w:rPr>
          <w:sz w:val="16"/>
          <w:szCs w:val="16"/>
        </w:rPr>
        <w:t>amounts currently allocated here concern only the Algeria project.</w:t>
      </w:r>
    </w:p>
  </w:footnote>
  <w:footnote w:id="5">
    <w:p w:rsidR="007F2664" w:rsidRPr="000903BE" w:rsidRDefault="007F2664" w:rsidP="00876E0E">
      <w:pPr>
        <w:pStyle w:val="FootnoteText"/>
        <w:ind w:left="-720"/>
        <w:rPr>
          <w:sz w:val="16"/>
          <w:szCs w:val="16"/>
        </w:rPr>
      </w:pPr>
      <w:r w:rsidRPr="000903BE">
        <w:rPr>
          <w:rStyle w:val="FootnoteReference"/>
          <w:sz w:val="16"/>
          <w:szCs w:val="16"/>
        </w:rPr>
        <w:footnoteRef/>
      </w:r>
      <w:r w:rsidR="00876E0E">
        <w:rPr>
          <w:sz w:val="16"/>
          <w:szCs w:val="16"/>
        </w:rPr>
        <w:t xml:space="preserve">  </w:t>
      </w:r>
      <w:r w:rsidRPr="000903BE">
        <w:rPr>
          <w:sz w:val="16"/>
          <w:szCs w:val="16"/>
        </w:rPr>
        <w:t>This is the cost associated with the unit executing the project on the ground and could be financed out of trust fund or co-financing sources.</w:t>
      </w:r>
    </w:p>
  </w:footnote>
  <w:footnote w:id="6">
    <w:p w:rsidR="000903BE" w:rsidRDefault="000903BE" w:rsidP="000903BE">
      <w:pPr>
        <w:pStyle w:val="FootnoteText"/>
        <w:ind w:left="-720"/>
      </w:pPr>
      <w:r w:rsidRPr="000903BE">
        <w:rPr>
          <w:rStyle w:val="FootnoteReference"/>
          <w:sz w:val="16"/>
          <w:szCs w:val="16"/>
        </w:rPr>
        <w:footnoteRef/>
      </w:r>
      <w:r w:rsidRPr="000903BE">
        <w:rPr>
          <w:sz w:val="16"/>
          <w:szCs w:val="16"/>
        </w:rPr>
        <w:t xml:space="preserve">  This amount will be further assessed in detail during the project preparation stage.</w:t>
      </w:r>
    </w:p>
  </w:footnote>
  <w:footnote w:id="7">
    <w:p w:rsidR="007F2664" w:rsidRDefault="007F2664" w:rsidP="00A33A82">
      <w:pPr>
        <w:pStyle w:val="FootnoteText"/>
        <w:ind w:left="-720"/>
      </w:pPr>
      <w:r>
        <w:rPr>
          <w:rStyle w:val="FootnoteReference"/>
        </w:rPr>
        <w:footnoteRef/>
      </w:r>
      <w:r>
        <w:t xml:space="preserve">   </w:t>
      </w:r>
      <w:proofErr w:type="gramStart"/>
      <w:r w:rsidRPr="00110755">
        <w:rPr>
          <w:sz w:val="18"/>
          <w:szCs w:val="18"/>
        </w:rPr>
        <w:t>Same as footnote #3.</w:t>
      </w:r>
      <w:proofErr w:type="gramEnd"/>
    </w:p>
  </w:footnote>
  <w:footnote w:id="8">
    <w:p w:rsidR="007F2664" w:rsidRPr="006C069A" w:rsidRDefault="007F2664" w:rsidP="001647A3">
      <w:pPr>
        <w:pStyle w:val="FootnoteText"/>
      </w:pPr>
      <w:r>
        <w:rPr>
          <w:rStyle w:val="FootnoteReference"/>
        </w:rPr>
        <w:footnoteRef/>
      </w:r>
      <w:r>
        <w:t xml:space="preserve"> DM=Dry Matter.</w:t>
      </w:r>
    </w:p>
  </w:footnote>
  <w:footnote w:id="9">
    <w:p w:rsidR="007F2664" w:rsidRPr="007A2C09" w:rsidRDefault="007F2664" w:rsidP="001647A3">
      <w:pPr>
        <w:autoSpaceDE w:val="0"/>
        <w:autoSpaceDN w:val="0"/>
        <w:adjustRightInd w:val="0"/>
        <w:ind w:left="284" w:hanging="284"/>
        <w:rPr>
          <w:sz w:val="20"/>
        </w:rPr>
      </w:pPr>
      <w:r w:rsidRPr="007A2C09">
        <w:rPr>
          <w:rStyle w:val="FootnoteReference"/>
          <w:sz w:val="20"/>
        </w:rPr>
        <w:footnoteRef/>
      </w:r>
      <w:r>
        <w:rPr>
          <w:sz w:val="20"/>
        </w:rPr>
        <w:t xml:space="preserve"> </w:t>
      </w:r>
      <w:proofErr w:type="gramStart"/>
      <w:r>
        <w:rPr>
          <w:sz w:val="20"/>
        </w:rPr>
        <w:t xml:space="preserve">Ministry of Environment/MoE </w:t>
      </w:r>
      <w:r w:rsidRPr="007A2C09">
        <w:rPr>
          <w:sz w:val="20"/>
        </w:rPr>
        <w:t>(Hashemite Kingdom of Jordan</w:t>
      </w:r>
      <w:r>
        <w:rPr>
          <w:sz w:val="20"/>
        </w:rPr>
        <w:t xml:space="preserve"> </w:t>
      </w:r>
      <w:r w:rsidRPr="007A2C09">
        <w:rPr>
          <w:sz w:val="20"/>
        </w:rPr>
        <w:t>Country Environmental Analysis</w:t>
      </w:r>
      <w:r>
        <w:rPr>
          <w:sz w:val="20"/>
        </w:rPr>
        <w:t>, World Bank, 2009).</w:t>
      </w:r>
      <w:proofErr w:type="gramEnd"/>
    </w:p>
  </w:footnote>
  <w:footnote w:id="10">
    <w:p w:rsidR="007F2664" w:rsidRDefault="007F2664" w:rsidP="001647A3">
      <w:pPr>
        <w:pStyle w:val="FootnoteText"/>
      </w:pPr>
      <w:r>
        <w:rPr>
          <w:rStyle w:val="FootnoteReference"/>
        </w:rPr>
        <w:footnoteRef/>
      </w:r>
      <w:r>
        <w:t xml:space="preserve"> Source: Department of Statistics, Jordan.</w:t>
      </w:r>
    </w:p>
  </w:footnote>
  <w:footnote w:id="11">
    <w:p w:rsidR="007F2664" w:rsidRDefault="007F2664" w:rsidP="001647A3">
      <w:pPr>
        <w:pStyle w:val="FootnoteText"/>
        <w:jc w:val="both"/>
      </w:pPr>
      <w:r>
        <w:rPr>
          <w:rStyle w:val="FootnoteReference"/>
        </w:rPr>
        <w:footnoteRef/>
      </w:r>
      <w:r>
        <w:t xml:space="preserve"> </w:t>
      </w:r>
      <w:r w:rsidRPr="00224BB7">
        <w:t xml:space="preserve">A </w:t>
      </w:r>
      <w:r>
        <w:t>Pillar II Project</w:t>
      </w:r>
      <w:r w:rsidRPr="00224BB7">
        <w:t xml:space="preserve"> is an agricultural project </w:t>
      </w:r>
      <w:r>
        <w:t xml:space="preserve">directed to small farmers </w:t>
      </w:r>
      <w:r w:rsidRPr="00224BB7">
        <w:t xml:space="preserve">located in marginal areas of Morocco, partially financed </w:t>
      </w:r>
      <w:r>
        <w:t xml:space="preserve">by the </w:t>
      </w:r>
      <w:r w:rsidRPr="00224BB7">
        <w:t xml:space="preserve">Government </w:t>
      </w:r>
      <w:r>
        <w:t>as part of the PMV.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64" w:rsidRDefault="007F2664">
    <w:pPr>
      <w:pStyle w:val="Header"/>
    </w:pPr>
    <w:r>
      <w:ptab w:relativeTo="margin" w:alignment="center" w:leader="none"/>
    </w:r>
    <w:r>
      <w:ptab w:relativeTo="margin" w:alignment="right" w:leader="none"/>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64" w:rsidRDefault="007F2664">
    <w:pPr>
      <w:pStyle w:val="Header"/>
    </w:pP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A1E"/>
    <w:multiLevelType w:val="hybridMultilevel"/>
    <w:tmpl w:val="AE3E2036"/>
    <w:lvl w:ilvl="0" w:tplc="05C22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21B6B"/>
    <w:multiLevelType w:val="hybridMultilevel"/>
    <w:tmpl w:val="334AF0BE"/>
    <w:lvl w:ilvl="0" w:tplc="59E04E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E80433"/>
    <w:multiLevelType w:val="hybridMultilevel"/>
    <w:tmpl w:val="A5146FA6"/>
    <w:lvl w:ilvl="0" w:tplc="C5E8C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C27"/>
    <w:multiLevelType w:val="hybridMultilevel"/>
    <w:tmpl w:val="88A83C80"/>
    <w:lvl w:ilvl="0" w:tplc="E54640C8">
      <w:start w:val="1"/>
      <w:numFmt w:val="decimal"/>
      <w:lvlText w:val="%1."/>
      <w:lvlJc w:val="left"/>
      <w:pPr>
        <w:ind w:left="1080" w:hanging="360"/>
      </w:pPr>
      <w:rPr>
        <w:rFonts w:ascii="Tms Rmn" w:eastAsia="Times New Roman" w:hAnsi="Tms Rmn" w:cs="Tms Rm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592BCF"/>
    <w:multiLevelType w:val="hybridMultilevel"/>
    <w:tmpl w:val="D41A8C0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0CC23A4"/>
    <w:multiLevelType w:val="hybridMultilevel"/>
    <w:tmpl w:val="E0AA8424"/>
    <w:lvl w:ilvl="0" w:tplc="35A2D594">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39608E2" w:tentative="1">
      <w:start w:val="1"/>
      <w:numFmt w:val="bullet"/>
      <w:lvlText w:val="–"/>
      <w:lvlJc w:val="left"/>
      <w:pPr>
        <w:tabs>
          <w:tab w:val="num" w:pos="2160"/>
        </w:tabs>
        <w:ind w:left="2160" w:hanging="360"/>
      </w:pPr>
      <w:rPr>
        <w:rFonts w:ascii="Arial" w:hAnsi="Arial" w:hint="default"/>
      </w:rPr>
    </w:lvl>
    <w:lvl w:ilvl="3" w:tplc="223A96AC" w:tentative="1">
      <w:start w:val="1"/>
      <w:numFmt w:val="bullet"/>
      <w:lvlText w:val="–"/>
      <w:lvlJc w:val="left"/>
      <w:pPr>
        <w:tabs>
          <w:tab w:val="num" w:pos="2880"/>
        </w:tabs>
        <w:ind w:left="2880" w:hanging="360"/>
      </w:pPr>
      <w:rPr>
        <w:rFonts w:ascii="Arial" w:hAnsi="Arial" w:hint="default"/>
      </w:rPr>
    </w:lvl>
    <w:lvl w:ilvl="4" w:tplc="EC82CEFC" w:tentative="1">
      <w:start w:val="1"/>
      <w:numFmt w:val="bullet"/>
      <w:lvlText w:val="–"/>
      <w:lvlJc w:val="left"/>
      <w:pPr>
        <w:tabs>
          <w:tab w:val="num" w:pos="3600"/>
        </w:tabs>
        <w:ind w:left="3600" w:hanging="360"/>
      </w:pPr>
      <w:rPr>
        <w:rFonts w:ascii="Arial" w:hAnsi="Arial" w:hint="default"/>
      </w:rPr>
    </w:lvl>
    <w:lvl w:ilvl="5" w:tplc="13E6BBDC" w:tentative="1">
      <w:start w:val="1"/>
      <w:numFmt w:val="bullet"/>
      <w:lvlText w:val="–"/>
      <w:lvlJc w:val="left"/>
      <w:pPr>
        <w:tabs>
          <w:tab w:val="num" w:pos="4320"/>
        </w:tabs>
        <w:ind w:left="4320" w:hanging="360"/>
      </w:pPr>
      <w:rPr>
        <w:rFonts w:ascii="Arial" w:hAnsi="Arial" w:hint="default"/>
      </w:rPr>
    </w:lvl>
    <w:lvl w:ilvl="6" w:tplc="64D00864" w:tentative="1">
      <w:start w:val="1"/>
      <w:numFmt w:val="bullet"/>
      <w:lvlText w:val="–"/>
      <w:lvlJc w:val="left"/>
      <w:pPr>
        <w:tabs>
          <w:tab w:val="num" w:pos="5040"/>
        </w:tabs>
        <w:ind w:left="5040" w:hanging="360"/>
      </w:pPr>
      <w:rPr>
        <w:rFonts w:ascii="Arial" w:hAnsi="Arial" w:hint="default"/>
      </w:rPr>
    </w:lvl>
    <w:lvl w:ilvl="7" w:tplc="5A2CA5A2" w:tentative="1">
      <w:start w:val="1"/>
      <w:numFmt w:val="bullet"/>
      <w:lvlText w:val="–"/>
      <w:lvlJc w:val="left"/>
      <w:pPr>
        <w:tabs>
          <w:tab w:val="num" w:pos="5760"/>
        </w:tabs>
        <w:ind w:left="5760" w:hanging="360"/>
      </w:pPr>
      <w:rPr>
        <w:rFonts w:ascii="Arial" w:hAnsi="Arial" w:hint="default"/>
      </w:rPr>
    </w:lvl>
    <w:lvl w:ilvl="8" w:tplc="D73A875C" w:tentative="1">
      <w:start w:val="1"/>
      <w:numFmt w:val="bullet"/>
      <w:lvlText w:val="–"/>
      <w:lvlJc w:val="left"/>
      <w:pPr>
        <w:tabs>
          <w:tab w:val="num" w:pos="6480"/>
        </w:tabs>
        <w:ind w:left="6480" w:hanging="360"/>
      </w:pPr>
      <w:rPr>
        <w:rFonts w:ascii="Arial" w:hAnsi="Arial" w:hint="default"/>
      </w:rPr>
    </w:lvl>
  </w:abstractNum>
  <w:abstractNum w:abstractNumId="7">
    <w:nsid w:val="43566B48"/>
    <w:multiLevelType w:val="hybridMultilevel"/>
    <w:tmpl w:val="8F227752"/>
    <w:lvl w:ilvl="0" w:tplc="CECE4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E2CA2"/>
    <w:multiLevelType w:val="hybridMultilevel"/>
    <w:tmpl w:val="B8C63074"/>
    <w:lvl w:ilvl="0" w:tplc="3CEA330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D4BA1"/>
    <w:multiLevelType w:val="hybridMultilevel"/>
    <w:tmpl w:val="AEF2EDE6"/>
    <w:lvl w:ilvl="0" w:tplc="4B44E0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1D15998"/>
    <w:multiLevelType w:val="hybridMultilevel"/>
    <w:tmpl w:val="07AA406C"/>
    <w:lvl w:ilvl="0" w:tplc="AD74E31A">
      <w:start w:val="1"/>
      <w:numFmt w:val="lowerRoman"/>
      <w:lvlText w:val="(%1)"/>
      <w:lvlJc w:val="left"/>
      <w:pPr>
        <w:ind w:left="-270" w:hanging="72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1">
    <w:nsid w:val="65397CFF"/>
    <w:multiLevelType w:val="hybridMultilevel"/>
    <w:tmpl w:val="1B980A18"/>
    <w:lvl w:ilvl="0" w:tplc="AD74E3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443E5"/>
    <w:multiLevelType w:val="hybridMultilevel"/>
    <w:tmpl w:val="D4AA0876"/>
    <w:lvl w:ilvl="0" w:tplc="D8D4EA0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886309"/>
    <w:multiLevelType w:val="multilevel"/>
    <w:tmpl w:val="BE02EC00"/>
    <w:lvl w:ilvl="0">
      <w:start w:val="1"/>
      <w:numFmt w:val="decimal"/>
      <w:lvlText w:val="%1."/>
      <w:lvlJc w:val="left"/>
      <w:pPr>
        <w:ind w:left="144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1440" w:hanging="360"/>
      </w:pPr>
      <w:rPr>
        <w:rFonts w:cs="Times New Roman" w:hint="default"/>
      </w:rPr>
    </w:lvl>
    <w:lvl w:ilvl="4">
      <w:start w:val="1"/>
      <w:numFmt w:val="decimal"/>
      <w:isLgl/>
      <w:lvlText w:val="%1.%2.%3.%4.%5."/>
      <w:lvlJc w:val="left"/>
      <w:pPr>
        <w:ind w:left="1440" w:hanging="360"/>
      </w:pPr>
      <w:rPr>
        <w:rFonts w:cs="Times New Roman" w:hint="default"/>
      </w:rPr>
    </w:lvl>
    <w:lvl w:ilvl="5">
      <w:start w:val="1"/>
      <w:numFmt w:val="decimal"/>
      <w:isLgl/>
      <w:lvlText w:val="%1.%2.%3.%4.%5.%6."/>
      <w:lvlJc w:val="left"/>
      <w:pPr>
        <w:ind w:left="1440" w:hanging="360"/>
      </w:pPr>
      <w:rPr>
        <w:rFonts w:cs="Times New Roman" w:hint="default"/>
      </w:rPr>
    </w:lvl>
    <w:lvl w:ilvl="6">
      <w:start w:val="1"/>
      <w:numFmt w:val="decimal"/>
      <w:isLgl/>
      <w:lvlText w:val="%1.%2.%3.%4.%5.%6.%7."/>
      <w:lvlJc w:val="left"/>
      <w:pPr>
        <w:ind w:left="1440" w:hanging="360"/>
      </w:pPr>
      <w:rPr>
        <w:rFonts w:cs="Times New Roman" w:hint="default"/>
      </w:rPr>
    </w:lvl>
    <w:lvl w:ilvl="7">
      <w:start w:val="1"/>
      <w:numFmt w:val="decimal"/>
      <w:isLgl/>
      <w:lvlText w:val="%1.%2.%3.%4.%5.%6.%7.%8."/>
      <w:lvlJc w:val="left"/>
      <w:pPr>
        <w:ind w:left="1440" w:hanging="360"/>
      </w:pPr>
      <w:rPr>
        <w:rFonts w:cs="Times New Roman" w:hint="default"/>
      </w:rPr>
    </w:lvl>
    <w:lvl w:ilvl="8">
      <w:start w:val="1"/>
      <w:numFmt w:val="decimal"/>
      <w:isLgl/>
      <w:lvlText w:val="%1.%2.%3.%4.%5.%6.%7.%8.%9."/>
      <w:lvlJc w:val="left"/>
      <w:pPr>
        <w:ind w:left="1440" w:hanging="360"/>
      </w:pPr>
      <w:rPr>
        <w:rFonts w:cs="Times New Roman" w:hint="default"/>
      </w:rPr>
    </w:lvl>
  </w:abstractNum>
  <w:abstractNum w:abstractNumId="14">
    <w:nsid w:val="69E30675"/>
    <w:multiLevelType w:val="hybridMultilevel"/>
    <w:tmpl w:val="A984D268"/>
    <w:lvl w:ilvl="0" w:tplc="8DF8101E">
      <w:start w:val="1"/>
      <w:numFmt w:val="decimal"/>
      <w:lvlText w:val="%1."/>
      <w:lvlJc w:val="left"/>
      <w:pPr>
        <w:tabs>
          <w:tab w:val="num" w:pos="360"/>
        </w:tabs>
        <w:ind w:left="360" w:hanging="360"/>
      </w:pPr>
      <w:rPr>
        <w:b w:val="0"/>
      </w:rPr>
    </w:lvl>
    <w:lvl w:ilvl="1" w:tplc="B40EFF46" w:tentative="1">
      <w:start w:val="1"/>
      <w:numFmt w:val="decimal"/>
      <w:lvlText w:val="%2."/>
      <w:lvlJc w:val="left"/>
      <w:pPr>
        <w:tabs>
          <w:tab w:val="num" w:pos="1080"/>
        </w:tabs>
        <w:ind w:left="1080" w:hanging="360"/>
      </w:pPr>
    </w:lvl>
    <w:lvl w:ilvl="2" w:tplc="C14E45FC" w:tentative="1">
      <w:start w:val="1"/>
      <w:numFmt w:val="decimal"/>
      <w:lvlText w:val="%3."/>
      <w:lvlJc w:val="left"/>
      <w:pPr>
        <w:tabs>
          <w:tab w:val="num" w:pos="1800"/>
        </w:tabs>
        <w:ind w:left="1800" w:hanging="360"/>
      </w:pPr>
    </w:lvl>
    <w:lvl w:ilvl="3" w:tplc="65CA8F04" w:tentative="1">
      <w:start w:val="1"/>
      <w:numFmt w:val="decimal"/>
      <w:lvlText w:val="%4."/>
      <w:lvlJc w:val="left"/>
      <w:pPr>
        <w:tabs>
          <w:tab w:val="num" w:pos="2520"/>
        </w:tabs>
        <w:ind w:left="2520" w:hanging="360"/>
      </w:pPr>
    </w:lvl>
    <w:lvl w:ilvl="4" w:tplc="270C5B6E" w:tentative="1">
      <w:start w:val="1"/>
      <w:numFmt w:val="decimal"/>
      <w:lvlText w:val="%5."/>
      <w:lvlJc w:val="left"/>
      <w:pPr>
        <w:tabs>
          <w:tab w:val="num" w:pos="3240"/>
        </w:tabs>
        <w:ind w:left="3240" w:hanging="360"/>
      </w:pPr>
    </w:lvl>
    <w:lvl w:ilvl="5" w:tplc="1F1CF746" w:tentative="1">
      <w:start w:val="1"/>
      <w:numFmt w:val="decimal"/>
      <w:lvlText w:val="%6."/>
      <w:lvlJc w:val="left"/>
      <w:pPr>
        <w:tabs>
          <w:tab w:val="num" w:pos="3960"/>
        </w:tabs>
        <w:ind w:left="3960" w:hanging="360"/>
      </w:pPr>
    </w:lvl>
    <w:lvl w:ilvl="6" w:tplc="CE2855C2" w:tentative="1">
      <w:start w:val="1"/>
      <w:numFmt w:val="decimal"/>
      <w:lvlText w:val="%7."/>
      <w:lvlJc w:val="left"/>
      <w:pPr>
        <w:tabs>
          <w:tab w:val="num" w:pos="4680"/>
        </w:tabs>
        <w:ind w:left="4680" w:hanging="360"/>
      </w:pPr>
    </w:lvl>
    <w:lvl w:ilvl="7" w:tplc="45A4F280" w:tentative="1">
      <w:start w:val="1"/>
      <w:numFmt w:val="decimal"/>
      <w:lvlText w:val="%8."/>
      <w:lvlJc w:val="left"/>
      <w:pPr>
        <w:tabs>
          <w:tab w:val="num" w:pos="5400"/>
        </w:tabs>
        <w:ind w:left="5400" w:hanging="360"/>
      </w:pPr>
    </w:lvl>
    <w:lvl w:ilvl="8" w:tplc="BC0EDBB0" w:tentative="1">
      <w:start w:val="1"/>
      <w:numFmt w:val="decimal"/>
      <w:lvlText w:val="%9."/>
      <w:lvlJc w:val="left"/>
      <w:pPr>
        <w:tabs>
          <w:tab w:val="num" w:pos="6120"/>
        </w:tabs>
        <w:ind w:left="6120" w:hanging="360"/>
      </w:pPr>
    </w:lvl>
  </w:abstractNum>
  <w:abstractNum w:abstractNumId="15">
    <w:nsid w:val="6F13787A"/>
    <w:multiLevelType w:val="hybridMultilevel"/>
    <w:tmpl w:val="6BE227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4832121"/>
    <w:multiLevelType w:val="hybridMultilevel"/>
    <w:tmpl w:val="37960092"/>
    <w:lvl w:ilvl="0" w:tplc="AD74E3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33409"/>
    <w:multiLevelType w:val="hybridMultilevel"/>
    <w:tmpl w:val="77B26C68"/>
    <w:lvl w:ilvl="0" w:tplc="540851E0">
      <w:start w:val="1"/>
      <w:numFmt w:val="lowerLetter"/>
      <w:lvlText w:val="%1)"/>
      <w:lvlJc w:val="left"/>
      <w:pPr>
        <w:ind w:left="1440" w:hanging="360"/>
      </w:pPr>
      <w:rPr>
        <w:rFonts w:ascii="Tms Rmn" w:hAnsi="Tms Rmn" w:cs="Tms Rm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DA2BAE"/>
    <w:multiLevelType w:val="hybridMultilevel"/>
    <w:tmpl w:val="BF1E98B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7E780837"/>
    <w:multiLevelType w:val="hybridMultilevel"/>
    <w:tmpl w:val="46A0C4D2"/>
    <w:lvl w:ilvl="0" w:tplc="426442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7"/>
  </w:num>
  <w:num w:numId="5">
    <w:abstractNumId w:val="3"/>
  </w:num>
  <w:num w:numId="6">
    <w:abstractNumId w:val="13"/>
  </w:num>
  <w:num w:numId="7">
    <w:abstractNumId w:val="9"/>
  </w:num>
  <w:num w:numId="8">
    <w:abstractNumId w:val="5"/>
  </w:num>
  <w:num w:numId="9">
    <w:abstractNumId w:val="15"/>
  </w:num>
  <w:num w:numId="10">
    <w:abstractNumId w:val="19"/>
  </w:num>
  <w:num w:numId="11">
    <w:abstractNumId w:val="1"/>
  </w:num>
  <w:num w:numId="12">
    <w:abstractNumId w:val="8"/>
  </w:num>
  <w:num w:numId="13">
    <w:abstractNumId w:val="6"/>
  </w:num>
  <w:num w:numId="14">
    <w:abstractNumId w:val="16"/>
  </w:num>
  <w:num w:numId="15">
    <w:abstractNumId w:val="11"/>
  </w:num>
  <w:num w:numId="16">
    <w:abstractNumId w:val="18"/>
  </w:num>
  <w:num w:numId="17">
    <w:abstractNumId w:val="4"/>
  </w:num>
  <w:num w:numId="18">
    <w:abstractNumId w:val="14"/>
  </w:num>
  <w:num w:numId="19">
    <w:abstractNumId w:val="12"/>
  </w:num>
  <w:num w:numId="20">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701"/>
  <w:stylePaneSortMethod w:val="0000"/>
  <w:documentProtection w:edit="forms" w:enforcement="0"/>
  <w:defaultTabStop w:val="720"/>
  <w:drawingGridHorizontalSpacing w:val="120"/>
  <w:displayHorizontalDrawingGridEvery w:val="2"/>
  <w:noPunctuationKerning/>
  <w:characterSpacingControl w:val="doNotCompress"/>
  <w:hdrShapeDefaults>
    <o:shapedefaults v:ext="edit" spidmax="118785"/>
  </w:hdrShapeDefaults>
  <w:footnotePr>
    <w:footnote w:id="-1"/>
    <w:footnote w:id="0"/>
  </w:footnotePr>
  <w:endnotePr>
    <w:endnote w:id="-1"/>
    <w:endnote w:id="0"/>
  </w:endnotePr>
  <w:compat/>
  <w:rsids>
    <w:rsidRoot w:val="004C6CA1"/>
    <w:rsid w:val="000004C2"/>
    <w:rsid w:val="00003579"/>
    <w:rsid w:val="000076BC"/>
    <w:rsid w:val="00011502"/>
    <w:rsid w:val="00011E88"/>
    <w:rsid w:val="00013B1D"/>
    <w:rsid w:val="00020D26"/>
    <w:rsid w:val="00023D81"/>
    <w:rsid w:val="00035BF9"/>
    <w:rsid w:val="000374C5"/>
    <w:rsid w:val="0004057D"/>
    <w:rsid w:val="00043DA6"/>
    <w:rsid w:val="00043F6D"/>
    <w:rsid w:val="00051254"/>
    <w:rsid w:val="00074049"/>
    <w:rsid w:val="00080A1F"/>
    <w:rsid w:val="000903BE"/>
    <w:rsid w:val="000B1858"/>
    <w:rsid w:val="000B44CA"/>
    <w:rsid w:val="000B6809"/>
    <w:rsid w:val="000B6D0A"/>
    <w:rsid w:val="000B7033"/>
    <w:rsid w:val="000D3DDE"/>
    <w:rsid w:val="000D4EAA"/>
    <w:rsid w:val="000D6091"/>
    <w:rsid w:val="000E5EA1"/>
    <w:rsid w:val="000F0856"/>
    <w:rsid w:val="000F1C9B"/>
    <w:rsid w:val="000F4FEA"/>
    <w:rsid w:val="000F5953"/>
    <w:rsid w:val="00105923"/>
    <w:rsid w:val="00105BD4"/>
    <w:rsid w:val="001111B2"/>
    <w:rsid w:val="001169B6"/>
    <w:rsid w:val="0012155C"/>
    <w:rsid w:val="00123288"/>
    <w:rsid w:val="00132B03"/>
    <w:rsid w:val="00145271"/>
    <w:rsid w:val="00151768"/>
    <w:rsid w:val="00160F38"/>
    <w:rsid w:val="00162518"/>
    <w:rsid w:val="001636B9"/>
    <w:rsid w:val="001647A3"/>
    <w:rsid w:val="00164E10"/>
    <w:rsid w:val="00165AC5"/>
    <w:rsid w:val="0017215A"/>
    <w:rsid w:val="00172AB4"/>
    <w:rsid w:val="00177283"/>
    <w:rsid w:val="00183C72"/>
    <w:rsid w:val="00185036"/>
    <w:rsid w:val="00185DA0"/>
    <w:rsid w:val="00186C4A"/>
    <w:rsid w:val="00190CF1"/>
    <w:rsid w:val="00192984"/>
    <w:rsid w:val="00194D68"/>
    <w:rsid w:val="001A31C1"/>
    <w:rsid w:val="001A3B3E"/>
    <w:rsid w:val="001A3F1E"/>
    <w:rsid w:val="001A56F2"/>
    <w:rsid w:val="001A62FA"/>
    <w:rsid w:val="001A64B1"/>
    <w:rsid w:val="001A6580"/>
    <w:rsid w:val="001B2B0E"/>
    <w:rsid w:val="001B458F"/>
    <w:rsid w:val="001C4461"/>
    <w:rsid w:val="001D0940"/>
    <w:rsid w:val="001D4045"/>
    <w:rsid w:val="001E7759"/>
    <w:rsid w:val="001F1471"/>
    <w:rsid w:val="001F2D87"/>
    <w:rsid w:val="001F39B6"/>
    <w:rsid w:val="002005D2"/>
    <w:rsid w:val="00210632"/>
    <w:rsid w:val="00213209"/>
    <w:rsid w:val="0021471B"/>
    <w:rsid w:val="00220BDC"/>
    <w:rsid w:val="00221A77"/>
    <w:rsid w:val="0022288B"/>
    <w:rsid w:val="0022461A"/>
    <w:rsid w:val="00236B72"/>
    <w:rsid w:val="0023730B"/>
    <w:rsid w:val="00241AE9"/>
    <w:rsid w:val="00250D11"/>
    <w:rsid w:val="00250FC9"/>
    <w:rsid w:val="00252538"/>
    <w:rsid w:val="00256FA2"/>
    <w:rsid w:val="00257B6A"/>
    <w:rsid w:val="00270F85"/>
    <w:rsid w:val="002719EA"/>
    <w:rsid w:val="00272C29"/>
    <w:rsid w:val="0027641C"/>
    <w:rsid w:val="00276F48"/>
    <w:rsid w:val="00287A33"/>
    <w:rsid w:val="00293390"/>
    <w:rsid w:val="00294CDD"/>
    <w:rsid w:val="00296540"/>
    <w:rsid w:val="00297ED4"/>
    <w:rsid w:val="002A5D3C"/>
    <w:rsid w:val="002B7B11"/>
    <w:rsid w:val="002C029E"/>
    <w:rsid w:val="002C1C63"/>
    <w:rsid w:val="002C1E36"/>
    <w:rsid w:val="002C381B"/>
    <w:rsid w:val="002C431C"/>
    <w:rsid w:val="002C701E"/>
    <w:rsid w:val="002D0EA0"/>
    <w:rsid w:val="002D3C39"/>
    <w:rsid w:val="002D4837"/>
    <w:rsid w:val="002D520C"/>
    <w:rsid w:val="002D7EC8"/>
    <w:rsid w:val="002E072A"/>
    <w:rsid w:val="002E2A00"/>
    <w:rsid w:val="002E30B8"/>
    <w:rsid w:val="002E354C"/>
    <w:rsid w:val="002E4845"/>
    <w:rsid w:val="002E74E3"/>
    <w:rsid w:val="002F2B4C"/>
    <w:rsid w:val="00304378"/>
    <w:rsid w:val="0030641B"/>
    <w:rsid w:val="00307C39"/>
    <w:rsid w:val="003214D0"/>
    <w:rsid w:val="00325AAF"/>
    <w:rsid w:val="00327D6A"/>
    <w:rsid w:val="00331532"/>
    <w:rsid w:val="00332D81"/>
    <w:rsid w:val="0034190B"/>
    <w:rsid w:val="003458E8"/>
    <w:rsid w:val="0034629C"/>
    <w:rsid w:val="00346773"/>
    <w:rsid w:val="00352AF5"/>
    <w:rsid w:val="00353B91"/>
    <w:rsid w:val="00364549"/>
    <w:rsid w:val="00371584"/>
    <w:rsid w:val="00377DEA"/>
    <w:rsid w:val="00382EC0"/>
    <w:rsid w:val="00385D85"/>
    <w:rsid w:val="00393B72"/>
    <w:rsid w:val="003A06DC"/>
    <w:rsid w:val="003A0EB1"/>
    <w:rsid w:val="003A2213"/>
    <w:rsid w:val="003A3E92"/>
    <w:rsid w:val="003A5E52"/>
    <w:rsid w:val="003A66DE"/>
    <w:rsid w:val="003A6A62"/>
    <w:rsid w:val="003A6F6A"/>
    <w:rsid w:val="003A7276"/>
    <w:rsid w:val="003B0BCC"/>
    <w:rsid w:val="003B5434"/>
    <w:rsid w:val="003C16FD"/>
    <w:rsid w:val="003C6BA5"/>
    <w:rsid w:val="003D279B"/>
    <w:rsid w:val="003D4734"/>
    <w:rsid w:val="003F3111"/>
    <w:rsid w:val="003F570C"/>
    <w:rsid w:val="003F79F6"/>
    <w:rsid w:val="00400C3F"/>
    <w:rsid w:val="00403E6C"/>
    <w:rsid w:val="0040412E"/>
    <w:rsid w:val="004117EF"/>
    <w:rsid w:val="00412232"/>
    <w:rsid w:val="004138A5"/>
    <w:rsid w:val="004208E7"/>
    <w:rsid w:val="004230DE"/>
    <w:rsid w:val="00426FC4"/>
    <w:rsid w:val="004335BA"/>
    <w:rsid w:val="00436E5D"/>
    <w:rsid w:val="004430CC"/>
    <w:rsid w:val="00445018"/>
    <w:rsid w:val="00446E32"/>
    <w:rsid w:val="004536EF"/>
    <w:rsid w:val="004567BE"/>
    <w:rsid w:val="00466078"/>
    <w:rsid w:val="004749A0"/>
    <w:rsid w:val="0047544B"/>
    <w:rsid w:val="00480629"/>
    <w:rsid w:val="00480B23"/>
    <w:rsid w:val="00481DFE"/>
    <w:rsid w:val="00482323"/>
    <w:rsid w:val="00487AFF"/>
    <w:rsid w:val="0049041A"/>
    <w:rsid w:val="00493372"/>
    <w:rsid w:val="004972C0"/>
    <w:rsid w:val="004A0E00"/>
    <w:rsid w:val="004A12EF"/>
    <w:rsid w:val="004A1441"/>
    <w:rsid w:val="004B5BC5"/>
    <w:rsid w:val="004B7EA8"/>
    <w:rsid w:val="004C6CA1"/>
    <w:rsid w:val="004C70D0"/>
    <w:rsid w:val="004D0B20"/>
    <w:rsid w:val="004D0F6D"/>
    <w:rsid w:val="004D31B3"/>
    <w:rsid w:val="004D74FF"/>
    <w:rsid w:val="004E3D71"/>
    <w:rsid w:val="004E5C85"/>
    <w:rsid w:val="004F089F"/>
    <w:rsid w:val="004F4D20"/>
    <w:rsid w:val="004F684F"/>
    <w:rsid w:val="005005C6"/>
    <w:rsid w:val="005054B2"/>
    <w:rsid w:val="005116CB"/>
    <w:rsid w:val="00511FEE"/>
    <w:rsid w:val="00512B10"/>
    <w:rsid w:val="005134FD"/>
    <w:rsid w:val="005137D6"/>
    <w:rsid w:val="00523F90"/>
    <w:rsid w:val="00544038"/>
    <w:rsid w:val="005535AE"/>
    <w:rsid w:val="005546F5"/>
    <w:rsid w:val="005559D1"/>
    <w:rsid w:val="00557756"/>
    <w:rsid w:val="00560418"/>
    <w:rsid w:val="00567BCB"/>
    <w:rsid w:val="00572F3F"/>
    <w:rsid w:val="00574416"/>
    <w:rsid w:val="00580DF6"/>
    <w:rsid w:val="00581F50"/>
    <w:rsid w:val="00583804"/>
    <w:rsid w:val="00585510"/>
    <w:rsid w:val="00587E4E"/>
    <w:rsid w:val="00590403"/>
    <w:rsid w:val="005931E9"/>
    <w:rsid w:val="0059613E"/>
    <w:rsid w:val="0059617E"/>
    <w:rsid w:val="00596BCC"/>
    <w:rsid w:val="005A4A37"/>
    <w:rsid w:val="005B0E29"/>
    <w:rsid w:val="005B1679"/>
    <w:rsid w:val="005B2123"/>
    <w:rsid w:val="005C1DE9"/>
    <w:rsid w:val="005C5010"/>
    <w:rsid w:val="005D313C"/>
    <w:rsid w:val="005D573E"/>
    <w:rsid w:val="005E1E1E"/>
    <w:rsid w:val="005F4660"/>
    <w:rsid w:val="0061092A"/>
    <w:rsid w:val="006109B0"/>
    <w:rsid w:val="006177A6"/>
    <w:rsid w:val="00623027"/>
    <w:rsid w:val="0062548D"/>
    <w:rsid w:val="00635478"/>
    <w:rsid w:val="00637574"/>
    <w:rsid w:val="006408CF"/>
    <w:rsid w:val="00643F3B"/>
    <w:rsid w:val="0064646E"/>
    <w:rsid w:val="00650CEC"/>
    <w:rsid w:val="00655957"/>
    <w:rsid w:val="00657E63"/>
    <w:rsid w:val="0066031E"/>
    <w:rsid w:val="00661A99"/>
    <w:rsid w:val="0066773A"/>
    <w:rsid w:val="00667CA6"/>
    <w:rsid w:val="00676CE1"/>
    <w:rsid w:val="00686FB0"/>
    <w:rsid w:val="00696CCF"/>
    <w:rsid w:val="006973C2"/>
    <w:rsid w:val="006A3155"/>
    <w:rsid w:val="006A525B"/>
    <w:rsid w:val="006B126A"/>
    <w:rsid w:val="006B5FAC"/>
    <w:rsid w:val="006B6051"/>
    <w:rsid w:val="006C3F67"/>
    <w:rsid w:val="006C5A81"/>
    <w:rsid w:val="006D20CA"/>
    <w:rsid w:val="006D21C0"/>
    <w:rsid w:val="006D454A"/>
    <w:rsid w:val="006D62ED"/>
    <w:rsid w:val="006D7107"/>
    <w:rsid w:val="006E139C"/>
    <w:rsid w:val="006E47A9"/>
    <w:rsid w:val="006E6029"/>
    <w:rsid w:val="006E7C1C"/>
    <w:rsid w:val="006E7E32"/>
    <w:rsid w:val="006F2F0C"/>
    <w:rsid w:val="006F3A66"/>
    <w:rsid w:val="0070097B"/>
    <w:rsid w:val="0070491A"/>
    <w:rsid w:val="00710381"/>
    <w:rsid w:val="0071287D"/>
    <w:rsid w:val="00712F9A"/>
    <w:rsid w:val="00713B62"/>
    <w:rsid w:val="00717601"/>
    <w:rsid w:val="0072664C"/>
    <w:rsid w:val="00736CF0"/>
    <w:rsid w:val="00744C63"/>
    <w:rsid w:val="007465BA"/>
    <w:rsid w:val="00752F2D"/>
    <w:rsid w:val="00753F78"/>
    <w:rsid w:val="007611A5"/>
    <w:rsid w:val="0076151C"/>
    <w:rsid w:val="00764BD0"/>
    <w:rsid w:val="00765A55"/>
    <w:rsid w:val="00767B3E"/>
    <w:rsid w:val="007740C1"/>
    <w:rsid w:val="00781E1E"/>
    <w:rsid w:val="0078302B"/>
    <w:rsid w:val="00783D1E"/>
    <w:rsid w:val="00786837"/>
    <w:rsid w:val="00786EFB"/>
    <w:rsid w:val="00790488"/>
    <w:rsid w:val="00790BB1"/>
    <w:rsid w:val="00791AA3"/>
    <w:rsid w:val="0079576B"/>
    <w:rsid w:val="007A1B86"/>
    <w:rsid w:val="007A2138"/>
    <w:rsid w:val="007A2883"/>
    <w:rsid w:val="007A2B62"/>
    <w:rsid w:val="007A3249"/>
    <w:rsid w:val="007A415B"/>
    <w:rsid w:val="007A52BD"/>
    <w:rsid w:val="007A73DC"/>
    <w:rsid w:val="007A7B96"/>
    <w:rsid w:val="007B21C0"/>
    <w:rsid w:val="007B2BA2"/>
    <w:rsid w:val="007C21F6"/>
    <w:rsid w:val="007C52E5"/>
    <w:rsid w:val="007D3566"/>
    <w:rsid w:val="007D5CFD"/>
    <w:rsid w:val="007D7091"/>
    <w:rsid w:val="007F2249"/>
    <w:rsid w:val="007F2664"/>
    <w:rsid w:val="007F58CA"/>
    <w:rsid w:val="00810620"/>
    <w:rsid w:val="00821E5D"/>
    <w:rsid w:val="00823D67"/>
    <w:rsid w:val="00827599"/>
    <w:rsid w:val="0083149F"/>
    <w:rsid w:val="0083185F"/>
    <w:rsid w:val="00834CC0"/>
    <w:rsid w:val="008359C1"/>
    <w:rsid w:val="008427B3"/>
    <w:rsid w:val="00852FCF"/>
    <w:rsid w:val="00857935"/>
    <w:rsid w:val="008655D0"/>
    <w:rsid w:val="00866DC0"/>
    <w:rsid w:val="00867186"/>
    <w:rsid w:val="00871691"/>
    <w:rsid w:val="00874CCC"/>
    <w:rsid w:val="00874F09"/>
    <w:rsid w:val="00876E0E"/>
    <w:rsid w:val="00884DDD"/>
    <w:rsid w:val="00891484"/>
    <w:rsid w:val="008A2C32"/>
    <w:rsid w:val="008A2FCB"/>
    <w:rsid w:val="008A3814"/>
    <w:rsid w:val="008B01DB"/>
    <w:rsid w:val="008B3B02"/>
    <w:rsid w:val="008D3364"/>
    <w:rsid w:val="008D7908"/>
    <w:rsid w:val="008E0E24"/>
    <w:rsid w:val="008E41D1"/>
    <w:rsid w:val="008E797A"/>
    <w:rsid w:val="008F6F20"/>
    <w:rsid w:val="00903F43"/>
    <w:rsid w:val="0090499B"/>
    <w:rsid w:val="00910ABF"/>
    <w:rsid w:val="00910ED3"/>
    <w:rsid w:val="00911221"/>
    <w:rsid w:val="0091728F"/>
    <w:rsid w:val="009204BD"/>
    <w:rsid w:val="00920717"/>
    <w:rsid w:val="00921084"/>
    <w:rsid w:val="00926303"/>
    <w:rsid w:val="00932491"/>
    <w:rsid w:val="00937B35"/>
    <w:rsid w:val="00940650"/>
    <w:rsid w:val="00945823"/>
    <w:rsid w:val="00946F8B"/>
    <w:rsid w:val="00955834"/>
    <w:rsid w:val="00961E85"/>
    <w:rsid w:val="009657C7"/>
    <w:rsid w:val="00974CC8"/>
    <w:rsid w:val="009816DF"/>
    <w:rsid w:val="00984977"/>
    <w:rsid w:val="00985514"/>
    <w:rsid w:val="00987A09"/>
    <w:rsid w:val="00990395"/>
    <w:rsid w:val="00991D15"/>
    <w:rsid w:val="00992E92"/>
    <w:rsid w:val="009A3AFA"/>
    <w:rsid w:val="009A465C"/>
    <w:rsid w:val="009A472A"/>
    <w:rsid w:val="009B15BE"/>
    <w:rsid w:val="009B23D0"/>
    <w:rsid w:val="009B2D85"/>
    <w:rsid w:val="009B3E88"/>
    <w:rsid w:val="009B72D6"/>
    <w:rsid w:val="009C2A9B"/>
    <w:rsid w:val="009D1580"/>
    <w:rsid w:val="009D6E20"/>
    <w:rsid w:val="009D7652"/>
    <w:rsid w:val="009E2784"/>
    <w:rsid w:val="009E6376"/>
    <w:rsid w:val="009F0C51"/>
    <w:rsid w:val="009F3F5D"/>
    <w:rsid w:val="009F5B3C"/>
    <w:rsid w:val="009F78D4"/>
    <w:rsid w:val="00A01F30"/>
    <w:rsid w:val="00A033DB"/>
    <w:rsid w:val="00A05347"/>
    <w:rsid w:val="00A1281A"/>
    <w:rsid w:val="00A135CC"/>
    <w:rsid w:val="00A160E0"/>
    <w:rsid w:val="00A20239"/>
    <w:rsid w:val="00A21DD1"/>
    <w:rsid w:val="00A22527"/>
    <w:rsid w:val="00A308B5"/>
    <w:rsid w:val="00A318E3"/>
    <w:rsid w:val="00A33A82"/>
    <w:rsid w:val="00A34FDE"/>
    <w:rsid w:val="00A374E4"/>
    <w:rsid w:val="00A37843"/>
    <w:rsid w:val="00A5269B"/>
    <w:rsid w:val="00A55C6C"/>
    <w:rsid w:val="00A561B2"/>
    <w:rsid w:val="00A61028"/>
    <w:rsid w:val="00A636EA"/>
    <w:rsid w:val="00A712BF"/>
    <w:rsid w:val="00A7235A"/>
    <w:rsid w:val="00A7506D"/>
    <w:rsid w:val="00A77BE9"/>
    <w:rsid w:val="00A824EA"/>
    <w:rsid w:val="00A82867"/>
    <w:rsid w:val="00A876FB"/>
    <w:rsid w:val="00A947A5"/>
    <w:rsid w:val="00AA2102"/>
    <w:rsid w:val="00AA34D8"/>
    <w:rsid w:val="00AA3D23"/>
    <w:rsid w:val="00AA4C60"/>
    <w:rsid w:val="00AA6A9D"/>
    <w:rsid w:val="00AA6C72"/>
    <w:rsid w:val="00AB24F4"/>
    <w:rsid w:val="00AB3E9C"/>
    <w:rsid w:val="00AB779A"/>
    <w:rsid w:val="00AC07BD"/>
    <w:rsid w:val="00AC2A51"/>
    <w:rsid w:val="00AD46EE"/>
    <w:rsid w:val="00AD5632"/>
    <w:rsid w:val="00AD6DBB"/>
    <w:rsid w:val="00AD7303"/>
    <w:rsid w:val="00AE47E9"/>
    <w:rsid w:val="00AE6F96"/>
    <w:rsid w:val="00AF6047"/>
    <w:rsid w:val="00B00786"/>
    <w:rsid w:val="00B051B2"/>
    <w:rsid w:val="00B176AC"/>
    <w:rsid w:val="00B21F73"/>
    <w:rsid w:val="00B23C89"/>
    <w:rsid w:val="00B247E9"/>
    <w:rsid w:val="00B353D9"/>
    <w:rsid w:val="00B4030D"/>
    <w:rsid w:val="00B42208"/>
    <w:rsid w:val="00B51913"/>
    <w:rsid w:val="00B5473E"/>
    <w:rsid w:val="00B57E71"/>
    <w:rsid w:val="00B605D0"/>
    <w:rsid w:val="00B632F1"/>
    <w:rsid w:val="00B72D26"/>
    <w:rsid w:val="00B73EA8"/>
    <w:rsid w:val="00B77116"/>
    <w:rsid w:val="00B84BC8"/>
    <w:rsid w:val="00B920DF"/>
    <w:rsid w:val="00B93543"/>
    <w:rsid w:val="00B96612"/>
    <w:rsid w:val="00BA13BC"/>
    <w:rsid w:val="00BA33E7"/>
    <w:rsid w:val="00BA5A39"/>
    <w:rsid w:val="00BA5B0E"/>
    <w:rsid w:val="00BB0735"/>
    <w:rsid w:val="00BB4436"/>
    <w:rsid w:val="00BB5127"/>
    <w:rsid w:val="00BB58BB"/>
    <w:rsid w:val="00BC44DC"/>
    <w:rsid w:val="00BC53C4"/>
    <w:rsid w:val="00BC713A"/>
    <w:rsid w:val="00BC7EBE"/>
    <w:rsid w:val="00BD1F9B"/>
    <w:rsid w:val="00BD3380"/>
    <w:rsid w:val="00BD72DA"/>
    <w:rsid w:val="00BE13FB"/>
    <w:rsid w:val="00BE3CB4"/>
    <w:rsid w:val="00BE40A3"/>
    <w:rsid w:val="00BE6151"/>
    <w:rsid w:val="00BF2B55"/>
    <w:rsid w:val="00C12D42"/>
    <w:rsid w:val="00C12F63"/>
    <w:rsid w:val="00C13B8C"/>
    <w:rsid w:val="00C1672F"/>
    <w:rsid w:val="00C172BE"/>
    <w:rsid w:val="00C2074D"/>
    <w:rsid w:val="00C22E85"/>
    <w:rsid w:val="00C2558E"/>
    <w:rsid w:val="00C31C9D"/>
    <w:rsid w:val="00C34CB3"/>
    <w:rsid w:val="00C3588B"/>
    <w:rsid w:val="00C367AF"/>
    <w:rsid w:val="00C4138B"/>
    <w:rsid w:val="00C47364"/>
    <w:rsid w:val="00C516D1"/>
    <w:rsid w:val="00C51F60"/>
    <w:rsid w:val="00C547F9"/>
    <w:rsid w:val="00C553F1"/>
    <w:rsid w:val="00C60369"/>
    <w:rsid w:val="00C63602"/>
    <w:rsid w:val="00C63FA8"/>
    <w:rsid w:val="00C6536F"/>
    <w:rsid w:val="00C658F8"/>
    <w:rsid w:val="00C663E4"/>
    <w:rsid w:val="00C677F5"/>
    <w:rsid w:val="00C85501"/>
    <w:rsid w:val="00C87FB6"/>
    <w:rsid w:val="00CA2EE3"/>
    <w:rsid w:val="00CB6643"/>
    <w:rsid w:val="00CB6EE6"/>
    <w:rsid w:val="00CB7E78"/>
    <w:rsid w:val="00CC3D98"/>
    <w:rsid w:val="00CC57A5"/>
    <w:rsid w:val="00CC5B5B"/>
    <w:rsid w:val="00CD2FD7"/>
    <w:rsid w:val="00CD3B65"/>
    <w:rsid w:val="00CD5428"/>
    <w:rsid w:val="00CE4218"/>
    <w:rsid w:val="00CE570C"/>
    <w:rsid w:val="00CE6287"/>
    <w:rsid w:val="00CF728A"/>
    <w:rsid w:val="00CF731A"/>
    <w:rsid w:val="00D00864"/>
    <w:rsid w:val="00D03CC0"/>
    <w:rsid w:val="00D06C81"/>
    <w:rsid w:val="00D1721B"/>
    <w:rsid w:val="00D2219B"/>
    <w:rsid w:val="00D302F9"/>
    <w:rsid w:val="00D326AF"/>
    <w:rsid w:val="00D3327D"/>
    <w:rsid w:val="00D37CF0"/>
    <w:rsid w:val="00D451D6"/>
    <w:rsid w:val="00D51E2E"/>
    <w:rsid w:val="00D52D75"/>
    <w:rsid w:val="00D546B0"/>
    <w:rsid w:val="00D548F3"/>
    <w:rsid w:val="00D54E15"/>
    <w:rsid w:val="00D56FA0"/>
    <w:rsid w:val="00D57181"/>
    <w:rsid w:val="00D66720"/>
    <w:rsid w:val="00D720E1"/>
    <w:rsid w:val="00D768B2"/>
    <w:rsid w:val="00D927DB"/>
    <w:rsid w:val="00D96CA2"/>
    <w:rsid w:val="00DA0FE4"/>
    <w:rsid w:val="00DA2885"/>
    <w:rsid w:val="00DA4B96"/>
    <w:rsid w:val="00DB01DA"/>
    <w:rsid w:val="00DB4E56"/>
    <w:rsid w:val="00DC4061"/>
    <w:rsid w:val="00DC7BC0"/>
    <w:rsid w:val="00DD15D3"/>
    <w:rsid w:val="00DD48D7"/>
    <w:rsid w:val="00DE1092"/>
    <w:rsid w:val="00DF445C"/>
    <w:rsid w:val="00E03229"/>
    <w:rsid w:val="00E159E4"/>
    <w:rsid w:val="00E15CAE"/>
    <w:rsid w:val="00E16E69"/>
    <w:rsid w:val="00E17DF0"/>
    <w:rsid w:val="00E21274"/>
    <w:rsid w:val="00E2130C"/>
    <w:rsid w:val="00E276CF"/>
    <w:rsid w:val="00E314CC"/>
    <w:rsid w:val="00E315FE"/>
    <w:rsid w:val="00E31D99"/>
    <w:rsid w:val="00E35C23"/>
    <w:rsid w:val="00E35C99"/>
    <w:rsid w:val="00E366F2"/>
    <w:rsid w:val="00E4070E"/>
    <w:rsid w:val="00E409D1"/>
    <w:rsid w:val="00E466FC"/>
    <w:rsid w:val="00E517CB"/>
    <w:rsid w:val="00E542E3"/>
    <w:rsid w:val="00E71512"/>
    <w:rsid w:val="00E7218A"/>
    <w:rsid w:val="00E74394"/>
    <w:rsid w:val="00E75217"/>
    <w:rsid w:val="00E76300"/>
    <w:rsid w:val="00E8331E"/>
    <w:rsid w:val="00E876C1"/>
    <w:rsid w:val="00E90E26"/>
    <w:rsid w:val="00E9760C"/>
    <w:rsid w:val="00E97F4C"/>
    <w:rsid w:val="00EA1F16"/>
    <w:rsid w:val="00EA5230"/>
    <w:rsid w:val="00EA5D74"/>
    <w:rsid w:val="00EB4C33"/>
    <w:rsid w:val="00EB60A1"/>
    <w:rsid w:val="00EC3230"/>
    <w:rsid w:val="00EC6885"/>
    <w:rsid w:val="00EC7146"/>
    <w:rsid w:val="00EE75E4"/>
    <w:rsid w:val="00EF164D"/>
    <w:rsid w:val="00EF2879"/>
    <w:rsid w:val="00EF3136"/>
    <w:rsid w:val="00EF33B1"/>
    <w:rsid w:val="00EF367F"/>
    <w:rsid w:val="00EF7C41"/>
    <w:rsid w:val="00F03ED9"/>
    <w:rsid w:val="00F2409B"/>
    <w:rsid w:val="00F24C51"/>
    <w:rsid w:val="00F258CC"/>
    <w:rsid w:val="00F25BA7"/>
    <w:rsid w:val="00F27FD3"/>
    <w:rsid w:val="00F34575"/>
    <w:rsid w:val="00F435E7"/>
    <w:rsid w:val="00F43691"/>
    <w:rsid w:val="00F46E5D"/>
    <w:rsid w:val="00F505B6"/>
    <w:rsid w:val="00F516C7"/>
    <w:rsid w:val="00F5556A"/>
    <w:rsid w:val="00F577E3"/>
    <w:rsid w:val="00F620F1"/>
    <w:rsid w:val="00F6232E"/>
    <w:rsid w:val="00F663A2"/>
    <w:rsid w:val="00F67A51"/>
    <w:rsid w:val="00F71B6A"/>
    <w:rsid w:val="00F72752"/>
    <w:rsid w:val="00F807A6"/>
    <w:rsid w:val="00F8159F"/>
    <w:rsid w:val="00F90921"/>
    <w:rsid w:val="00F930B8"/>
    <w:rsid w:val="00F93622"/>
    <w:rsid w:val="00F97D35"/>
    <w:rsid w:val="00FA1482"/>
    <w:rsid w:val="00FA38AE"/>
    <w:rsid w:val="00FA5050"/>
    <w:rsid w:val="00FA700B"/>
    <w:rsid w:val="00FB1878"/>
    <w:rsid w:val="00FB4271"/>
    <w:rsid w:val="00FB49AA"/>
    <w:rsid w:val="00FC5725"/>
    <w:rsid w:val="00FC59C5"/>
    <w:rsid w:val="00FD0635"/>
    <w:rsid w:val="00FD38FB"/>
    <w:rsid w:val="00FE7E65"/>
    <w:rsid w:val="00FF0560"/>
    <w:rsid w:val="00FF58D6"/>
    <w:rsid w:val="00FF5AA8"/>
    <w:rsid w:val="00FF5EA0"/>
    <w:rsid w:val="00FF6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Table Elegant" w:uiPriority="99"/>
    <w:lsdException w:name="Balloon Text" w:uiPriority="99"/>
    <w:lsdException w:name="No Spacing" w:qFormat="1"/>
    <w:lsdException w:name="Medium Grid 2" w:uiPriority="99" w:qFormat="1"/>
    <w:lsdException w:name="Light Grid Accent 1" w:uiPriority="99"/>
    <w:lsdException w:name="Medium Shading 1 Accent 1" w:uiPriority="1" w:qFormat="1"/>
    <w:lsdException w:name="List Paragraph" w:uiPriority="34" w:qFormat="1"/>
    <w:lsdException w:name="Quote" w:qFormat="1"/>
    <w:lsdException w:name="Intense Quote" w:qFormat="1"/>
    <w:lsdException w:name="Colorful List Accent 1" w:uiPriority="34" w:qFormat="1"/>
    <w:lsdException w:name="Colorful Grid Accent 1" w:qFormat="1"/>
    <w:lsdException w:name="Light Shading Accent 2" w:qFormat="1"/>
    <w:lsdException w:name="Medium Grid 1 Accent 2" w:uiPriority="99" w:qFormat="1"/>
    <w:lsdException w:name="Medium Grid 3 Accent 3" w:uiPriority="99"/>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97DAB"/>
    <w:rPr>
      <w:sz w:val="24"/>
      <w:szCs w:val="24"/>
    </w:rPr>
  </w:style>
  <w:style w:type="paragraph" w:styleId="Heading1">
    <w:name w:val="heading 1"/>
    <w:basedOn w:val="Normal"/>
    <w:next w:val="Normal"/>
    <w:link w:val="Heading1Char"/>
    <w:uiPriority w:val="99"/>
    <w:qFormat/>
    <w:rsid w:val="00997DAB"/>
    <w:pPr>
      <w:keepNext/>
      <w:outlineLvl w:val="0"/>
    </w:pPr>
    <w:rPr>
      <w:b/>
      <w:bCs/>
      <w:u w:val="single"/>
    </w:rPr>
  </w:style>
  <w:style w:type="paragraph" w:styleId="Heading2">
    <w:name w:val="heading 2"/>
    <w:basedOn w:val="Normal"/>
    <w:next w:val="Normal"/>
    <w:link w:val="Heading2Char"/>
    <w:qFormat/>
    <w:rsid w:val="00997DAB"/>
    <w:pPr>
      <w:keepNext/>
      <w:outlineLvl w:val="1"/>
    </w:pPr>
    <w:rPr>
      <w:i/>
      <w:iCs/>
    </w:rPr>
  </w:style>
  <w:style w:type="paragraph" w:styleId="Heading3">
    <w:name w:val="heading 3"/>
    <w:basedOn w:val="Normal"/>
    <w:next w:val="Normal"/>
    <w:qFormat/>
    <w:rsid w:val="00997DAB"/>
    <w:pPr>
      <w:keepNext/>
      <w:outlineLvl w:val="2"/>
    </w:pPr>
    <w:rPr>
      <w:b/>
      <w:bCs/>
    </w:rPr>
  </w:style>
  <w:style w:type="paragraph" w:styleId="Heading4">
    <w:name w:val="heading 4"/>
    <w:basedOn w:val="Normal"/>
    <w:next w:val="Normal"/>
    <w:qFormat/>
    <w:rsid w:val="00997DAB"/>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link w:val="Heading5Char"/>
    <w:qFormat/>
    <w:rsid w:val="00997DAB"/>
    <w:pPr>
      <w:keepNext/>
      <w:ind w:left="720"/>
      <w:outlineLvl w:val="4"/>
    </w:pPr>
    <w:rPr>
      <w:b/>
      <w:bCs/>
    </w:rPr>
  </w:style>
  <w:style w:type="paragraph" w:styleId="Heading6">
    <w:name w:val="heading 6"/>
    <w:basedOn w:val="Normal"/>
    <w:next w:val="Normal"/>
    <w:qFormat/>
    <w:rsid w:val="00997DAB"/>
    <w:pPr>
      <w:keepNext/>
      <w:ind w:left="360"/>
      <w:outlineLvl w:val="5"/>
    </w:pPr>
    <w:rPr>
      <w:b/>
      <w:bCs/>
      <w:smallCaps/>
    </w:rPr>
  </w:style>
  <w:style w:type="paragraph" w:styleId="Heading7">
    <w:name w:val="heading 7"/>
    <w:basedOn w:val="Normal"/>
    <w:next w:val="Normal"/>
    <w:qFormat/>
    <w:rsid w:val="00997DAB"/>
    <w:pPr>
      <w:keepNext/>
      <w:outlineLvl w:val="6"/>
    </w:pPr>
    <w:rPr>
      <w:b/>
      <w:bCs/>
      <w:sz w:val="20"/>
    </w:rPr>
  </w:style>
  <w:style w:type="paragraph" w:styleId="Heading8">
    <w:name w:val="heading 8"/>
    <w:basedOn w:val="Normal"/>
    <w:next w:val="Normal"/>
    <w:qFormat/>
    <w:rsid w:val="00997DAB"/>
    <w:pPr>
      <w:keepNext/>
      <w:jc w:val="center"/>
      <w:outlineLvl w:val="7"/>
    </w:pPr>
    <w:rPr>
      <w:b/>
      <w:bCs/>
      <w:sz w:val="20"/>
    </w:rPr>
  </w:style>
  <w:style w:type="paragraph" w:styleId="Heading9">
    <w:name w:val="heading 9"/>
    <w:basedOn w:val="Normal"/>
    <w:next w:val="Normal"/>
    <w:qFormat/>
    <w:rsid w:val="00997DAB"/>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123YJ"/>
    <w:basedOn w:val="Normal"/>
    <w:link w:val="FooterChar"/>
    <w:uiPriority w:val="99"/>
    <w:rsid w:val="00997DAB"/>
    <w:pPr>
      <w:tabs>
        <w:tab w:val="center" w:pos="4320"/>
        <w:tab w:val="right" w:pos="8640"/>
      </w:tabs>
    </w:pPr>
  </w:style>
  <w:style w:type="character" w:styleId="PageNumber">
    <w:name w:val="page number"/>
    <w:basedOn w:val="DefaultParagraphFont"/>
    <w:uiPriority w:val="99"/>
    <w:rsid w:val="00997DAB"/>
  </w:style>
  <w:style w:type="paragraph" w:styleId="Header">
    <w:name w:val="header"/>
    <w:basedOn w:val="Normal"/>
    <w:link w:val="HeaderChar"/>
    <w:uiPriority w:val="99"/>
    <w:rsid w:val="00997DAB"/>
    <w:pPr>
      <w:tabs>
        <w:tab w:val="center" w:pos="4320"/>
        <w:tab w:val="right" w:pos="8640"/>
      </w:tabs>
    </w:pPr>
  </w:style>
  <w:style w:type="paragraph" w:styleId="BodyText">
    <w:name w:val="Body Text"/>
    <w:basedOn w:val="Normal"/>
    <w:rsid w:val="00997DAB"/>
    <w:pPr>
      <w:framePr w:w="3801" w:h="5761" w:hSpace="180" w:wrap="around" w:vAnchor="text" w:hAnchor="page" w:x="6961" w:y="1165"/>
    </w:pPr>
    <w:rPr>
      <w:sz w:val="20"/>
    </w:rPr>
  </w:style>
  <w:style w:type="paragraph" w:styleId="Caption">
    <w:name w:val="caption"/>
    <w:basedOn w:val="Normal"/>
    <w:next w:val="Normal"/>
    <w:uiPriority w:val="99"/>
    <w:qFormat/>
    <w:rsid w:val="00997DAB"/>
    <w:rPr>
      <w:rFonts w:ascii="Times New Roman Bold" w:hAnsi="Times New Roman Bold"/>
      <w:b/>
      <w:bCs/>
      <w:caps/>
    </w:rPr>
  </w:style>
  <w:style w:type="paragraph" w:styleId="BodyText2">
    <w:name w:val="Body Text 2"/>
    <w:basedOn w:val="Normal"/>
    <w:rsid w:val="00997DAB"/>
    <w:rPr>
      <w:b/>
      <w:bCs/>
      <w:smallCaps/>
    </w:rPr>
  </w:style>
  <w:style w:type="paragraph" w:customStyle="1" w:styleId="Outline">
    <w:name w:val="Outline"/>
    <w:basedOn w:val="Normal"/>
    <w:rsid w:val="00997DAB"/>
    <w:pPr>
      <w:spacing w:before="240"/>
    </w:pPr>
    <w:rPr>
      <w:kern w:val="28"/>
      <w:szCs w:val="20"/>
    </w:rPr>
  </w:style>
  <w:style w:type="paragraph" w:styleId="BodyTextIndent2">
    <w:name w:val="Body Text Indent 2"/>
    <w:basedOn w:val="Normal"/>
    <w:rsid w:val="00997DAB"/>
    <w:pPr>
      <w:ind w:left="360"/>
    </w:pPr>
    <w:rPr>
      <w:i/>
      <w:iCs/>
      <w:sz w:val="22"/>
    </w:rPr>
  </w:style>
  <w:style w:type="character" w:styleId="Hyperlink">
    <w:name w:val="Hyperlink"/>
    <w:basedOn w:val="DefaultParagraphFont"/>
    <w:uiPriority w:val="99"/>
    <w:rsid w:val="00997DAB"/>
    <w:rPr>
      <w:color w:val="0000FF"/>
      <w:u w:val="single"/>
    </w:rPr>
  </w:style>
  <w:style w:type="paragraph" w:styleId="BodyTextIndent">
    <w:name w:val="Body Text Indent"/>
    <w:basedOn w:val="Normal"/>
    <w:rsid w:val="00997DAB"/>
    <w:pPr>
      <w:spacing w:after="80"/>
      <w:ind w:left="1080"/>
      <w:jc w:val="both"/>
    </w:pPr>
  </w:style>
  <w:style w:type="paragraph" w:styleId="BodyTextIndent3">
    <w:name w:val="Body Text Indent 3"/>
    <w:basedOn w:val="Normal"/>
    <w:rsid w:val="00997DAB"/>
    <w:pPr>
      <w:ind w:left="540"/>
    </w:pPr>
  </w:style>
  <w:style w:type="paragraph" w:styleId="BalloonText">
    <w:name w:val="Balloon Text"/>
    <w:basedOn w:val="Normal"/>
    <w:link w:val="BalloonTextChar"/>
    <w:uiPriority w:val="99"/>
    <w:semiHidden/>
    <w:rsid w:val="00E95B20"/>
    <w:rPr>
      <w:rFonts w:ascii="Tahoma" w:hAnsi="Tahoma" w:cs="Tahoma"/>
      <w:sz w:val="16"/>
      <w:szCs w:val="16"/>
    </w:r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n,footnote text,FOOTNOTES,single space,ft,Char5,Char Char Char,ADB,single space1,footnote text1,FOOTNOTES1,fn1,ADB1,single space2,footnote text2,FOOTNOTES2,fn2,ADB2,single space3,footnote text3"/>
    <w:basedOn w:val="Normal"/>
    <w:link w:val="FootnoteTextChar"/>
    <w:rsid w:val="00F94B90"/>
    <w:rPr>
      <w:sz w:val="20"/>
      <w:szCs w:val="20"/>
    </w:rPr>
  </w:style>
  <w:style w:type="character" w:styleId="FootnoteReference">
    <w:name w:val="footnote reference"/>
    <w:aliases w:val="16 Point,Superscript 6 Point,ftref,Footnote Reference Number,Error-Fußnotenzeichen5,Error-Fußnotenzeichen6,Error-Fußnotenzeichen3,Footnote Reference1,BVI fnr,Footnote Reference_LVL6,Footnote Reference_LVL61,Footnote Reference_LVL62,fr"/>
    <w:basedOn w:val="DefaultParagraphFont"/>
    <w:uiPriority w:val="99"/>
    <w:rsid w:val="00F94B90"/>
    <w:rPr>
      <w:vertAlign w:val="superscript"/>
    </w:rPr>
  </w:style>
  <w:style w:type="character" w:styleId="FollowedHyperlink">
    <w:name w:val="FollowedHyperlink"/>
    <w:basedOn w:val="DefaultParagraphFont"/>
    <w:uiPriority w:val="99"/>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1"/>
      </w:numPr>
      <w:spacing w:before="120" w:after="240"/>
      <w:ind w:left="0" w:firstLine="0"/>
      <w:outlineLvl w:val="1"/>
    </w:pPr>
    <w:rPr>
      <w:color w:val="000000"/>
    </w:rPr>
  </w:style>
  <w:style w:type="character" w:customStyle="1" w:styleId="FootnoteTextChar">
    <w:name w:val="Footnote Text Char"/>
    <w:aliases w:val="Geneva 9 Char,Font: Geneva 9 Char,Boston 10 Char,f Char,fn Char,footnote text Char,FOOTNOTES Char,single space Char,ft Char,Char5 Char,Char Char Char Char,ADB Char,single space1 Char,footnote text1 Char,FOOTNOTES1 Char,fn1 Char"/>
    <w:basedOn w:val="DefaultParagraphFont"/>
    <w:link w:val="FootnoteText"/>
    <w:locked/>
    <w:rsid w:val="00110321"/>
  </w:style>
  <w:style w:type="character" w:customStyle="1" w:styleId="FooterChar">
    <w:name w:val="Footer Char"/>
    <w:aliases w:val="123YJ Char"/>
    <w:basedOn w:val="DefaultParagraphFont"/>
    <w:link w:val="Footer"/>
    <w:uiPriority w:val="99"/>
    <w:locked/>
    <w:rsid w:val="00110321"/>
    <w:rPr>
      <w:sz w:val="24"/>
      <w:szCs w:val="24"/>
    </w:rPr>
  </w:style>
  <w:style w:type="character" w:customStyle="1" w:styleId="HeaderChar">
    <w:name w:val="Header Char"/>
    <w:basedOn w:val="DefaultParagraphFont"/>
    <w:link w:val="Header"/>
    <w:uiPriority w:val="99"/>
    <w:locked/>
    <w:rsid w:val="00110321"/>
    <w:rPr>
      <w:sz w:val="24"/>
      <w:szCs w:val="24"/>
    </w:rPr>
  </w:style>
  <w:style w:type="paragraph" w:styleId="TOC1">
    <w:name w:val="toc 1"/>
    <w:basedOn w:val="Normal"/>
    <w:next w:val="Normal"/>
    <w:autoRedefine/>
    <w:rsid w:val="007B5E5B"/>
    <w:pPr>
      <w:tabs>
        <w:tab w:val="right" w:leader="dot" w:pos="9638"/>
      </w:tabs>
      <w:ind w:left="3600"/>
      <w:jc w:val="right"/>
    </w:pPr>
    <w:rPr>
      <w:b/>
      <w:caps/>
      <w:noProof/>
      <w:sz w:val="22"/>
      <w:szCs w:val="22"/>
    </w:rPr>
  </w:style>
  <w:style w:type="paragraph" w:customStyle="1" w:styleId="ColorfulList-Accent11">
    <w:name w:val="Colorful List - Accent 11"/>
    <w:basedOn w:val="Normal"/>
    <w:link w:val="ColorfulList-Accent1Char"/>
    <w:autoRedefine/>
    <w:uiPriority w:val="99"/>
    <w:qFormat/>
    <w:rsid w:val="00110321"/>
    <w:pPr>
      <w:ind w:left="60"/>
      <w:contextualSpacing/>
    </w:pPr>
    <w:rPr>
      <w:sz w:val="22"/>
      <w:szCs w:val="18"/>
      <w:lang w:val="en-GB"/>
    </w:rPr>
  </w:style>
  <w:style w:type="character" w:customStyle="1" w:styleId="MainParanoChapterChar">
    <w:name w:val="Main Para no Chapter # Char"/>
    <w:basedOn w:val="DefaultParagraphFont"/>
    <w:link w:val="MainParanoChapter"/>
    <w:uiPriority w:val="99"/>
    <w:locked/>
    <w:rsid w:val="00110321"/>
    <w:rPr>
      <w:color w:val="000000"/>
      <w:sz w:val="24"/>
      <w:szCs w:val="24"/>
    </w:rPr>
  </w:style>
  <w:style w:type="paragraph" w:customStyle="1" w:styleId="NoSpacing1">
    <w:name w:val="No Spacing1"/>
    <w:uiPriority w:val="1"/>
    <w:qFormat/>
    <w:rsid w:val="00110321"/>
    <w:rPr>
      <w:rFonts w:ascii="Calibri" w:hAnsi="Calibri"/>
      <w:sz w:val="22"/>
      <w:szCs w:val="22"/>
    </w:rPr>
  </w:style>
  <w:style w:type="character" w:customStyle="1" w:styleId="Heading2Char">
    <w:name w:val="Heading 2 Char"/>
    <w:basedOn w:val="DefaultParagraphFont"/>
    <w:link w:val="Heading2"/>
    <w:rsid w:val="00E7604E"/>
    <w:rPr>
      <w:i/>
      <w:iCs/>
      <w:sz w:val="24"/>
      <w:szCs w:val="24"/>
    </w:rPr>
  </w:style>
  <w:style w:type="character" w:styleId="CommentReference">
    <w:name w:val="annotation reference"/>
    <w:basedOn w:val="DefaultParagraphFont"/>
    <w:uiPriority w:val="99"/>
    <w:rsid w:val="00E7604E"/>
    <w:rPr>
      <w:sz w:val="16"/>
      <w:szCs w:val="16"/>
    </w:rPr>
  </w:style>
  <w:style w:type="paragraph" w:styleId="CommentText">
    <w:name w:val="annotation text"/>
    <w:basedOn w:val="Normal"/>
    <w:link w:val="CommentTextChar"/>
    <w:uiPriority w:val="99"/>
    <w:rsid w:val="00E7604E"/>
    <w:rPr>
      <w:sz w:val="20"/>
      <w:szCs w:val="20"/>
    </w:rPr>
  </w:style>
  <w:style w:type="character" w:customStyle="1" w:styleId="CommentTextChar">
    <w:name w:val="Comment Text Char"/>
    <w:basedOn w:val="DefaultParagraphFont"/>
    <w:link w:val="CommentText"/>
    <w:uiPriority w:val="99"/>
    <w:rsid w:val="00E7604E"/>
  </w:style>
  <w:style w:type="paragraph" w:styleId="CommentSubject">
    <w:name w:val="annotation subject"/>
    <w:basedOn w:val="CommentText"/>
    <w:next w:val="CommentText"/>
    <w:link w:val="CommentSubjectChar"/>
    <w:uiPriority w:val="99"/>
    <w:rsid w:val="00E7604E"/>
    <w:rPr>
      <w:b/>
      <w:bCs/>
    </w:rPr>
  </w:style>
  <w:style w:type="character" w:customStyle="1" w:styleId="CommentSubjectChar">
    <w:name w:val="Comment Subject Char"/>
    <w:basedOn w:val="CommentTextChar"/>
    <w:link w:val="CommentSubject"/>
    <w:uiPriority w:val="99"/>
    <w:rsid w:val="00E7604E"/>
    <w:rPr>
      <w:b/>
      <w:bCs/>
    </w:rPr>
  </w:style>
  <w:style w:type="character" w:customStyle="1" w:styleId="BalloonTextChar">
    <w:name w:val="Balloon Text Char"/>
    <w:basedOn w:val="DefaultParagraphFont"/>
    <w:link w:val="BalloonText"/>
    <w:uiPriority w:val="99"/>
    <w:semiHidden/>
    <w:rsid w:val="003729CF"/>
    <w:rPr>
      <w:rFonts w:ascii="Tahoma" w:hAnsi="Tahoma" w:cs="Tahoma"/>
      <w:sz w:val="16"/>
      <w:szCs w:val="16"/>
    </w:rPr>
  </w:style>
  <w:style w:type="paragraph" w:styleId="NormalWeb">
    <w:name w:val="Normal (Web)"/>
    <w:basedOn w:val="Normal"/>
    <w:uiPriority w:val="99"/>
    <w:rsid w:val="00B163AD"/>
    <w:pPr>
      <w:spacing w:before="100" w:beforeAutospacing="1" w:after="100" w:afterAutospacing="1"/>
    </w:pPr>
  </w:style>
  <w:style w:type="paragraph" w:customStyle="1" w:styleId="MainParawithChapter">
    <w:name w:val="Main Para with Chapter#"/>
    <w:basedOn w:val="Normal"/>
    <w:rsid w:val="00B163AD"/>
    <w:pPr>
      <w:tabs>
        <w:tab w:val="num" w:pos="720"/>
      </w:tabs>
      <w:spacing w:after="240"/>
      <w:ind w:left="720" w:hanging="720"/>
      <w:outlineLvl w:val="1"/>
    </w:pPr>
  </w:style>
  <w:style w:type="paragraph" w:customStyle="1" w:styleId="Sub-Para1underXY">
    <w:name w:val="Sub-Para 1 under X.Y"/>
    <w:basedOn w:val="Normal"/>
    <w:rsid w:val="00B163AD"/>
    <w:pPr>
      <w:tabs>
        <w:tab w:val="num" w:pos="1440"/>
      </w:tabs>
      <w:spacing w:after="240"/>
      <w:ind w:left="1080" w:hanging="360"/>
      <w:outlineLvl w:val="2"/>
    </w:pPr>
  </w:style>
  <w:style w:type="paragraph" w:customStyle="1" w:styleId="Sub-Para2underXY">
    <w:name w:val="Sub-Para 2 under X.Y"/>
    <w:basedOn w:val="Normal"/>
    <w:rsid w:val="00B163AD"/>
    <w:pPr>
      <w:tabs>
        <w:tab w:val="num" w:pos="2160"/>
      </w:tabs>
      <w:spacing w:after="240"/>
      <w:ind w:left="1440" w:hanging="360"/>
      <w:outlineLvl w:val="3"/>
    </w:pPr>
  </w:style>
  <w:style w:type="paragraph" w:customStyle="1" w:styleId="Sub-Para3underXY">
    <w:name w:val="Sub-Para 3 under X.Y"/>
    <w:basedOn w:val="Normal"/>
    <w:rsid w:val="00B163AD"/>
    <w:pPr>
      <w:tabs>
        <w:tab w:val="num" w:pos="1800"/>
      </w:tabs>
      <w:spacing w:after="240"/>
      <w:ind w:left="1800" w:hanging="360"/>
      <w:outlineLvl w:val="4"/>
    </w:pPr>
  </w:style>
  <w:style w:type="paragraph" w:customStyle="1" w:styleId="Sub-Para4underXY">
    <w:name w:val="Sub-Para 4 under X.Y"/>
    <w:basedOn w:val="Normal"/>
    <w:rsid w:val="00B163AD"/>
    <w:pPr>
      <w:tabs>
        <w:tab w:val="num" w:pos="2520"/>
      </w:tabs>
      <w:spacing w:after="240"/>
      <w:ind w:left="2160" w:hanging="360"/>
      <w:outlineLvl w:val="5"/>
    </w:pPr>
  </w:style>
  <w:style w:type="paragraph" w:customStyle="1" w:styleId="SubheadC">
    <w:name w:val="Subhead C"/>
    <w:basedOn w:val="Normal"/>
    <w:rsid w:val="00B163AD"/>
    <w:rPr>
      <w:i/>
      <w:szCs w:val="20"/>
    </w:rPr>
  </w:style>
  <w:style w:type="paragraph" w:customStyle="1" w:styleId="title3">
    <w:name w:val="title3"/>
    <w:basedOn w:val="Normal"/>
    <w:rsid w:val="00B163AD"/>
    <w:rPr>
      <w:b/>
      <w:color w:val="000080"/>
      <w:szCs w:val="20"/>
    </w:rPr>
  </w:style>
  <w:style w:type="paragraph" w:customStyle="1" w:styleId="Default">
    <w:name w:val="Default"/>
    <w:rsid w:val="00B163AD"/>
    <w:pPr>
      <w:autoSpaceDE w:val="0"/>
      <w:autoSpaceDN w:val="0"/>
      <w:adjustRightInd w:val="0"/>
    </w:pPr>
    <w:rPr>
      <w:color w:val="000000"/>
      <w:sz w:val="24"/>
      <w:szCs w:val="24"/>
      <w:lang w:val="en-GB" w:eastAsia="en-GB"/>
    </w:rPr>
  </w:style>
  <w:style w:type="paragraph" w:customStyle="1" w:styleId="SubheadB">
    <w:name w:val="Subhead B"/>
    <w:basedOn w:val="Normal"/>
    <w:rsid w:val="00B163AD"/>
    <w:pPr>
      <w:tabs>
        <w:tab w:val="left" w:pos="720"/>
      </w:tabs>
    </w:pPr>
    <w:rPr>
      <w:rFonts w:ascii="Times New Roman Bold" w:hAnsi="Times New Roman Bold"/>
      <w:b/>
      <w:szCs w:val="20"/>
    </w:rPr>
  </w:style>
  <w:style w:type="character" w:styleId="Emphasis">
    <w:name w:val="Emphasis"/>
    <w:qFormat/>
    <w:rsid w:val="004D3D86"/>
    <w:rPr>
      <w:i/>
    </w:rPr>
  </w:style>
  <w:style w:type="numbering" w:customStyle="1" w:styleId="NoList1">
    <w:name w:val="No List1"/>
    <w:next w:val="NoList"/>
    <w:semiHidden/>
    <w:unhideWhenUsed/>
    <w:rsid w:val="0091453A"/>
  </w:style>
  <w:style w:type="character" w:customStyle="1" w:styleId="BalloonTextChar1">
    <w:name w:val="Balloon Text Char1"/>
    <w:basedOn w:val="DefaultParagraphFont"/>
    <w:uiPriority w:val="99"/>
    <w:semiHidden/>
    <w:rsid w:val="0091453A"/>
    <w:rPr>
      <w:rFonts w:ascii="Tahoma" w:hAnsi="Tahoma" w:cs="Tahoma"/>
      <w:sz w:val="16"/>
      <w:szCs w:val="16"/>
    </w:rPr>
  </w:style>
  <w:style w:type="character" w:customStyle="1" w:styleId="PlaceholderText1">
    <w:name w:val="Placeholder Text1"/>
    <w:basedOn w:val="DefaultParagraphFont"/>
    <w:uiPriority w:val="99"/>
    <w:rsid w:val="006F6BB7"/>
    <w:rPr>
      <w:color w:val="808080"/>
    </w:rPr>
  </w:style>
  <w:style w:type="character" w:customStyle="1" w:styleId="needref">
    <w:name w:val="need_ref"/>
    <w:basedOn w:val="DefaultParagraphFont"/>
    <w:rsid w:val="006F6BB7"/>
  </w:style>
  <w:style w:type="character" w:customStyle="1" w:styleId="citecrochet1">
    <w:name w:val="cite_crochet1"/>
    <w:basedOn w:val="DefaultParagraphFont"/>
    <w:rsid w:val="006F6BB7"/>
    <w:rPr>
      <w:vanish/>
      <w:webHidden w:val="0"/>
      <w:specVanish w:val="0"/>
    </w:rPr>
  </w:style>
  <w:style w:type="paragraph" w:customStyle="1" w:styleId="Paragraphedeliste1">
    <w:name w:val="Paragraphe de liste1"/>
    <w:basedOn w:val="Normal"/>
    <w:rsid w:val="006F6BB7"/>
    <w:pPr>
      <w:ind w:left="720"/>
      <w:contextualSpacing/>
    </w:pPr>
    <w:rPr>
      <w:lang w:val="fr-FR" w:eastAsia="fr-FR"/>
    </w:rPr>
  </w:style>
  <w:style w:type="character" w:customStyle="1" w:styleId="ColorfulList-Accent1Char">
    <w:name w:val="Colorful List - Accent 1 Char"/>
    <w:basedOn w:val="DefaultParagraphFont"/>
    <w:link w:val="ColorfulList-Accent11"/>
    <w:uiPriority w:val="99"/>
    <w:locked/>
    <w:rsid w:val="006F6BB7"/>
    <w:rPr>
      <w:sz w:val="22"/>
      <w:szCs w:val="18"/>
      <w:lang w:val="en-GB"/>
    </w:rPr>
  </w:style>
  <w:style w:type="paragraph" w:customStyle="1" w:styleId="ColorfulList-Accent12">
    <w:name w:val="Colorful List - Accent 12"/>
    <w:basedOn w:val="Normal"/>
    <w:link w:val="ColorfulList-Accent1Char1"/>
    <w:uiPriority w:val="34"/>
    <w:qFormat/>
    <w:rsid w:val="00C3029D"/>
    <w:pPr>
      <w:ind w:left="720"/>
      <w:contextualSpacing/>
    </w:pPr>
  </w:style>
  <w:style w:type="character" w:customStyle="1" w:styleId="ColorfulList-Accent1Char1">
    <w:name w:val="Colorful List - Accent 1 Char1"/>
    <w:basedOn w:val="DefaultParagraphFont"/>
    <w:link w:val="ColorfulList-Accent12"/>
    <w:uiPriority w:val="34"/>
    <w:locked/>
    <w:rsid w:val="00C3029D"/>
    <w:rPr>
      <w:sz w:val="24"/>
      <w:szCs w:val="24"/>
    </w:rPr>
  </w:style>
  <w:style w:type="numbering" w:customStyle="1" w:styleId="NoList2">
    <w:name w:val="No List2"/>
    <w:next w:val="NoList"/>
    <w:uiPriority w:val="99"/>
    <w:semiHidden/>
    <w:unhideWhenUsed/>
    <w:rsid w:val="00840541"/>
  </w:style>
  <w:style w:type="table" w:customStyle="1" w:styleId="TableGrid1">
    <w:name w:val="Table Grid1"/>
    <w:basedOn w:val="TableNormal"/>
    <w:next w:val="TableGrid"/>
    <w:uiPriority w:val="99"/>
    <w:rsid w:val="008405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99"/>
    <w:rsid w:val="00840541"/>
    <w:pPr>
      <w:jc w:val="both"/>
    </w:pPr>
    <w:rPr>
      <w:rFonts w:ascii="Calibri" w:eastAsia="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customStyle="1" w:styleId="NoSpacing2">
    <w:name w:val="No Spacing2"/>
    <w:uiPriority w:val="99"/>
    <w:qFormat/>
    <w:rsid w:val="00840541"/>
    <w:rPr>
      <w:rFonts w:ascii="Calibri" w:eastAsia="Calibri" w:hAnsi="Calibri"/>
      <w:sz w:val="22"/>
      <w:szCs w:val="22"/>
    </w:rPr>
  </w:style>
  <w:style w:type="character" w:customStyle="1" w:styleId="Heading1Char">
    <w:name w:val="Heading 1 Char"/>
    <w:basedOn w:val="DefaultParagraphFont"/>
    <w:link w:val="Heading1"/>
    <w:uiPriority w:val="99"/>
    <w:rsid w:val="00840541"/>
    <w:rPr>
      <w:b/>
      <w:bCs/>
      <w:sz w:val="24"/>
      <w:szCs w:val="24"/>
      <w:u w:val="single"/>
    </w:rPr>
  </w:style>
  <w:style w:type="character" w:customStyle="1" w:styleId="apple-style-span">
    <w:name w:val="apple-style-span"/>
    <w:basedOn w:val="DefaultParagraphFont"/>
    <w:uiPriority w:val="99"/>
    <w:rsid w:val="00840541"/>
    <w:rPr>
      <w:rFonts w:ascii="Times New Roman" w:hAnsi="Times New Roman" w:cs="Times New Roman" w:hint="default"/>
    </w:rPr>
  </w:style>
  <w:style w:type="character" w:customStyle="1" w:styleId="apple-converted-space">
    <w:name w:val="apple-converted-space"/>
    <w:basedOn w:val="DefaultParagraphFont"/>
    <w:uiPriority w:val="99"/>
    <w:rsid w:val="00840541"/>
    <w:rPr>
      <w:rFonts w:ascii="Times New Roman" w:hAnsi="Times New Roman" w:cs="Times New Roman" w:hint="default"/>
    </w:rPr>
  </w:style>
  <w:style w:type="table" w:styleId="TableElegant">
    <w:name w:val="Table Elegant"/>
    <w:basedOn w:val="TableNormal"/>
    <w:uiPriority w:val="99"/>
    <w:unhideWhenUsed/>
    <w:rsid w:val="00840541"/>
    <w:pPr>
      <w:spacing w:after="200" w:line="276" w:lineRule="auto"/>
    </w:pPr>
    <w:rPr>
      <w:rFonts w:ascii="Calibri" w:eastAsia="Calibri" w:hAnsi="Calibri"/>
      <w:sz w:val="22"/>
      <w:szCs w:val="22"/>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rsid w:val="00840541"/>
    <w:rPr>
      <w:b/>
      <w:bCs/>
      <w:sz w:val="24"/>
      <w:szCs w:val="24"/>
    </w:rPr>
  </w:style>
  <w:style w:type="table" w:customStyle="1" w:styleId="TableGrid11">
    <w:name w:val="Table Grid11"/>
    <w:basedOn w:val="TableNormal"/>
    <w:next w:val="TableGrid"/>
    <w:uiPriority w:val="59"/>
    <w:rsid w:val="0084054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D708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0CEC"/>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6368652">
      <w:bodyDiv w:val="1"/>
      <w:marLeft w:val="0"/>
      <w:marRight w:val="0"/>
      <w:marTop w:val="0"/>
      <w:marBottom w:val="0"/>
      <w:divBdr>
        <w:top w:val="none" w:sz="0" w:space="0" w:color="auto"/>
        <w:left w:val="none" w:sz="0" w:space="0" w:color="auto"/>
        <w:bottom w:val="none" w:sz="0" w:space="0" w:color="auto"/>
        <w:right w:val="none" w:sz="0" w:space="0" w:color="auto"/>
      </w:divBdr>
    </w:div>
    <w:div w:id="33846665">
      <w:bodyDiv w:val="1"/>
      <w:marLeft w:val="0"/>
      <w:marRight w:val="0"/>
      <w:marTop w:val="0"/>
      <w:marBottom w:val="0"/>
      <w:divBdr>
        <w:top w:val="none" w:sz="0" w:space="0" w:color="auto"/>
        <w:left w:val="none" w:sz="0" w:space="0" w:color="auto"/>
        <w:bottom w:val="none" w:sz="0" w:space="0" w:color="auto"/>
        <w:right w:val="none" w:sz="0" w:space="0" w:color="auto"/>
      </w:divBdr>
    </w:div>
    <w:div w:id="179898430">
      <w:bodyDiv w:val="1"/>
      <w:marLeft w:val="0"/>
      <w:marRight w:val="0"/>
      <w:marTop w:val="0"/>
      <w:marBottom w:val="0"/>
      <w:divBdr>
        <w:top w:val="none" w:sz="0" w:space="0" w:color="auto"/>
        <w:left w:val="none" w:sz="0" w:space="0" w:color="auto"/>
        <w:bottom w:val="none" w:sz="0" w:space="0" w:color="auto"/>
        <w:right w:val="none" w:sz="0" w:space="0" w:color="auto"/>
      </w:divBdr>
    </w:div>
    <w:div w:id="191261780">
      <w:bodyDiv w:val="1"/>
      <w:marLeft w:val="0"/>
      <w:marRight w:val="0"/>
      <w:marTop w:val="0"/>
      <w:marBottom w:val="0"/>
      <w:divBdr>
        <w:top w:val="none" w:sz="0" w:space="0" w:color="auto"/>
        <w:left w:val="none" w:sz="0" w:space="0" w:color="auto"/>
        <w:bottom w:val="none" w:sz="0" w:space="0" w:color="auto"/>
        <w:right w:val="none" w:sz="0" w:space="0" w:color="auto"/>
      </w:divBdr>
    </w:div>
    <w:div w:id="192109266">
      <w:bodyDiv w:val="1"/>
      <w:marLeft w:val="0"/>
      <w:marRight w:val="0"/>
      <w:marTop w:val="0"/>
      <w:marBottom w:val="0"/>
      <w:divBdr>
        <w:top w:val="none" w:sz="0" w:space="0" w:color="auto"/>
        <w:left w:val="none" w:sz="0" w:space="0" w:color="auto"/>
        <w:bottom w:val="none" w:sz="0" w:space="0" w:color="auto"/>
        <w:right w:val="none" w:sz="0" w:space="0" w:color="auto"/>
      </w:divBdr>
    </w:div>
    <w:div w:id="195508052">
      <w:bodyDiv w:val="1"/>
      <w:marLeft w:val="0"/>
      <w:marRight w:val="0"/>
      <w:marTop w:val="0"/>
      <w:marBottom w:val="0"/>
      <w:divBdr>
        <w:top w:val="none" w:sz="0" w:space="0" w:color="auto"/>
        <w:left w:val="none" w:sz="0" w:space="0" w:color="auto"/>
        <w:bottom w:val="none" w:sz="0" w:space="0" w:color="auto"/>
        <w:right w:val="none" w:sz="0" w:space="0" w:color="auto"/>
      </w:divBdr>
    </w:div>
    <w:div w:id="270162045">
      <w:bodyDiv w:val="1"/>
      <w:marLeft w:val="0"/>
      <w:marRight w:val="0"/>
      <w:marTop w:val="0"/>
      <w:marBottom w:val="0"/>
      <w:divBdr>
        <w:top w:val="none" w:sz="0" w:space="0" w:color="auto"/>
        <w:left w:val="none" w:sz="0" w:space="0" w:color="auto"/>
        <w:bottom w:val="none" w:sz="0" w:space="0" w:color="auto"/>
        <w:right w:val="none" w:sz="0" w:space="0" w:color="auto"/>
      </w:divBdr>
    </w:div>
    <w:div w:id="311376554">
      <w:bodyDiv w:val="1"/>
      <w:marLeft w:val="0"/>
      <w:marRight w:val="0"/>
      <w:marTop w:val="0"/>
      <w:marBottom w:val="0"/>
      <w:divBdr>
        <w:top w:val="none" w:sz="0" w:space="0" w:color="auto"/>
        <w:left w:val="none" w:sz="0" w:space="0" w:color="auto"/>
        <w:bottom w:val="none" w:sz="0" w:space="0" w:color="auto"/>
        <w:right w:val="none" w:sz="0" w:space="0" w:color="auto"/>
      </w:divBdr>
    </w:div>
    <w:div w:id="325522853">
      <w:bodyDiv w:val="1"/>
      <w:marLeft w:val="0"/>
      <w:marRight w:val="0"/>
      <w:marTop w:val="0"/>
      <w:marBottom w:val="0"/>
      <w:divBdr>
        <w:top w:val="none" w:sz="0" w:space="0" w:color="auto"/>
        <w:left w:val="none" w:sz="0" w:space="0" w:color="auto"/>
        <w:bottom w:val="none" w:sz="0" w:space="0" w:color="auto"/>
        <w:right w:val="none" w:sz="0" w:space="0" w:color="auto"/>
      </w:divBdr>
    </w:div>
    <w:div w:id="354162558">
      <w:bodyDiv w:val="1"/>
      <w:marLeft w:val="0"/>
      <w:marRight w:val="0"/>
      <w:marTop w:val="0"/>
      <w:marBottom w:val="0"/>
      <w:divBdr>
        <w:top w:val="none" w:sz="0" w:space="0" w:color="auto"/>
        <w:left w:val="none" w:sz="0" w:space="0" w:color="auto"/>
        <w:bottom w:val="none" w:sz="0" w:space="0" w:color="auto"/>
        <w:right w:val="none" w:sz="0" w:space="0" w:color="auto"/>
      </w:divBdr>
    </w:div>
    <w:div w:id="418068172">
      <w:bodyDiv w:val="1"/>
      <w:marLeft w:val="0"/>
      <w:marRight w:val="0"/>
      <w:marTop w:val="0"/>
      <w:marBottom w:val="0"/>
      <w:divBdr>
        <w:top w:val="none" w:sz="0" w:space="0" w:color="auto"/>
        <w:left w:val="none" w:sz="0" w:space="0" w:color="auto"/>
        <w:bottom w:val="none" w:sz="0" w:space="0" w:color="auto"/>
        <w:right w:val="none" w:sz="0" w:space="0" w:color="auto"/>
      </w:divBdr>
    </w:div>
    <w:div w:id="464271589">
      <w:bodyDiv w:val="1"/>
      <w:marLeft w:val="0"/>
      <w:marRight w:val="0"/>
      <w:marTop w:val="0"/>
      <w:marBottom w:val="0"/>
      <w:divBdr>
        <w:top w:val="none" w:sz="0" w:space="0" w:color="auto"/>
        <w:left w:val="none" w:sz="0" w:space="0" w:color="auto"/>
        <w:bottom w:val="none" w:sz="0" w:space="0" w:color="auto"/>
        <w:right w:val="none" w:sz="0" w:space="0" w:color="auto"/>
      </w:divBdr>
    </w:div>
    <w:div w:id="518545050">
      <w:bodyDiv w:val="1"/>
      <w:marLeft w:val="0"/>
      <w:marRight w:val="0"/>
      <w:marTop w:val="0"/>
      <w:marBottom w:val="0"/>
      <w:divBdr>
        <w:top w:val="none" w:sz="0" w:space="0" w:color="auto"/>
        <w:left w:val="none" w:sz="0" w:space="0" w:color="auto"/>
        <w:bottom w:val="none" w:sz="0" w:space="0" w:color="auto"/>
        <w:right w:val="none" w:sz="0" w:space="0" w:color="auto"/>
      </w:divBdr>
    </w:div>
    <w:div w:id="528447225">
      <w:bodyDiv w:val="1"/>
      <w:marLeft w:val="0"/>
      <w:marRight w:val="0"/>
      <w:marTop w:val="0"/>
      <w:marBottom w:val="0"/>
      <w:divBdr>
        <w:top w:val="none" w:sz="0" w:space="0" w:color="auto"/>
        <w:left w:val="none" w:sz="0" w:space="0" w:color="auto"/>
        <w:bottom w:val="none" w:sz="0" w:space="0" w:color="auto"/>
        <w:right w:val="none" w:sz="0" w:space="0" w:color="auto"/>
      </w:divBdr>
    </w:div>
    <w:div w:id="538785991">
      <w:bodyDiv w:val="1"/>
      <w:marLeft w:val="0"/>
      <w:marRight w:val="0"/>
      <w:marTop w:val="0"/>
      <w:marBottom w:val="0"/>
      <w:divBdr>
        <w:top w:val="none" w:sz="0" w:space="0" w:color="auto"/>
        <w:left w:val="none" w:sz="0" w:space="0" w:color="auto"/>
        <w:bottom w:val="none" w:sz="0" w:space="0" w:color="auto"/>
        <w:right w:val="none" w:sz="0" w:space="0" w:color="auto"/>
      </w:divBdr>
    </w:div>
    <w:div w:id="539585621">
      <w:bodyDiv w:val="1"/>
      <w:marLeft w:val="0"/>
      <w:marRight w:val="0"/>
      <w:marTop w:val="0"/>
      <w:marBottom w:val="0"/>
      <w:divBdr>
        <w:top w:val="none" w:sz="0" w:space="0" w:color="auto"/>
        <w:left w:val="none" w:sz="0" w:space="0" w:color="auto"/>
        <w:bottom w:val="none" w:sz="0" w:space="0" w:color="auto"/>
        <w:right w:val="none" w:sz="0" w:space="0" w:color="auto"/>
      </w:divBdr>
    </w:div>
    <w:div w:id="558905178">
      <w:bodyDiv w:val="1"/>
      <w:marLeft w:val="0"/>
      <w:marRight w:val="0"/>
      <w:marTop w:val="0"/>
      <w:marBottom w:val="0"/>
      <w:divBdr>
        <w:top w:val="none" w:sz="0" w:space="0" w:color="auto"/>
        <w:left w:val="none" w:sz="0" w:space="0" w:color="auto"/>
        <w:bottom w:val="none" w:sz="0" w:space="0" w:color="auto"/>
        <w:right w:val="none" w:sz="0" w:space="0" w:color="auto"/>
      </w:divBdr>
    </w:div>
    <w:div w:id="592475657">
      <w:bodyDiv w:val="1"/>
      <w:marLeft w:val="0"/>
      <w:marRight w:val="0"/>
      <w:marTop w:val="0"/>
      <w:marBottom w:val="0"/>
      <w:divBdr>
        <w:top w:val="none" w:sz="0" w:space="0" w:color="auto"/>
        <w:left w:val="none" w:sz="0" w:space="0" w:color="auto"/>
        <w:bottom w:val="none" w:sz="0" w:space="0" w:color="auto"/>
        <w:right w:val="none" w:sz="0" w:space="0" w:color="auto"/>
      </w:divBdr>
    </w:div>
    <w:div w:id="652417324">
      <w:bodyDiv w:val="1"/>
      <w:marLeft w:val="0"/>
      <w:marRight w:val="0"/>
      <w:marTop w:val="0"/>
      <w:marBottom w:val="0"/>
      <w:divBdr>
        <w:top w:val="none" w:sz="0" w:space="0" w:color="auto"/>
        <w:left w:val="none" w:sz="0" w:space="0" w:color="auto"/>
        <w:bottom w:val="none" w:sz="0" w:space="0" w:color="auto"/>
        <w:right w:val="none" w:sz="0" w:space="0" w:color="auto"/>
      </w:divBdr>
    </w:div>
    <w:div w:id="660741014">
      <w:bodyDiv w:val="1"/>
      <w:marLeft w:val="0"/>
      <w:marRight w:val="0"/>
      <w:marTop w:val="0"/>
      <w:marBottom w:val="0"/>
      <w:divBdr>
        <w:top w:val="none" w:sz="0" w:space="0" w:color="auto"/>
        <w:left w:val="none" w:sz="0" w:space="0" w:color="auto"/>
        <w:bottom w:val="none" w:sz="0" w:space="0" w:color="auto"/>
        <w:right w:val="none" w:sz="0" w:space="0" w:color="auto"/>
      </w:divBdr>
    </w:div>
    <w:div w:id="698119166">
      <w:bodyDiv w:val="1"/>
      <w:marLeft w:val="0"/>
      <w:marRight w:val="0"/>
      <w:marTop w:val="0"/>
      <w:marBottom w:val="0"/>
      <w:divBdr>
        <w:top w:val="none" w:sz="0" w:space="0" w:color="auto"/>
        <w:left w:val="none" w:sz="0" w:space="0" w:color="auto"/>
        <w:bottom w:val="none" w:sz="0" w:space="0" w:color="auto"/>
        <w:right w:val="none" w:sz="0" w:space="0" w:color="auto"/>
      </w:divBdr>
    </w:div>
    <w:div w:id="760761599">
      <w:bodyDiv w:val="1"/>
      <w:marLeft w:val="0"/>
      <w:marRight w:val="0"/>
      <w:marTop w:val="0"/>
      <w:marBottom w:val="0"/>
      <w:divBdr>
        <w:top w:val="none" w:sz="0" w:space="0" w:color="auto"/>
        <w:left w:val="none" w:sz="0" w:space="0" w:color="auto"/>
        <w:bottom w:val="none" w:sz="0" w:space="0" w:color="auto"/>
        <w:right w:val="none" w:sz="0" w:space="0" w:color="auto"/>
      </w:divBdr>
    </w:div>
    <w:div w:id="764350246">
      <w:bodyDiv w:val="1"/>
      <w:marLeft w:val="0"/>
      <w:marRight w:val="0"/>
      <w:marTop w:val="0"/>
      <w:marBottom w:val="0"/>
      <w:divBdr>
        <w:top w:val="none" w:sz="0" w:space="0" w:color="auto"/>
        <w:left w:val="none" w:sz="0" w:space="0" w:color="auto"/>
        <w:bottom w:val="none" w:sz="0" w:space="0" w:color="auto"/>
        <w:right w:val="none" w:sz="0" w:space="0" w:color="auto"/>
      </w:divBdr>
    </w:div>
    <w:div w:id="766775729">
      <w:bodyDiv w:val="1"/>
      <w:marLeft w:val="0"/>
      <w:marRight w:val="0"/>
      <w:marTop w:val="0"/>
      <w:marBottom w:val="0"/>
      <w:divBdr>
        <w:top w:val="none" w:sz="0" w:space="0" w:color="auto"/>
        <w:left w:val="none" w:sz="0" w:space="0" w:color="auto"/>
        <w:bottom w:val="none" w:sz="0" w:space="0" w:color="auto"/>
        <w:right w:val="none" w:sz="0" w:space="0" w:color="auto"/>
      </w:divBdr>
    </w:div>
    <w:div w:id="777603012">
      <w:bodyDiv w:val="1"/>
      <w:marLeft w:val="0"/>
      <w:marRight w:val="0"/>
      <w:marTop w:val="0"/>
      <w:marBottom w:val="0"/>
      <w:divBdr>
        <w:top w:val="none" w:sz="0" w:space="0" w:color="auto"/>
        <w:left w:val="none" w:sz="0" w:space="0" w:color="auto"/>
        <w:bottom w:val="none" w:sz="0" w:space="0" w:color="auto"/>
        <w:right w:val="none" w:sz="0" w:space="0" w:color="auto"/>
      </w:divBdr>
    </w:div>
    <w:div w:id="814564682">
      <w:bodyDiv w:val="1"/>
      <w:marLeft w:val="0"/>
      <w:marRight w:val="0"/>
      <w:marTop w:val="0"/>
      <w:marBottom w:val="0"/>
      <w:divBdr>
        <w:top w:val="none" w:sz="0" w:space="0" w:color="auto"/>
        <w:left w:val="none" w:sz="0" w:space="0" w:color="auto"/>
        <w:bottom w:val="none" w:sz="0" w:space="0" w:color="auto"/>
        <w:right w:val="none" w:sz="0" w:space="0" w:color="auto"/>
      </w:divBdr>
    </w:div>
    <w:div w:id="823549400">
      <w:bodyDiv w:val="1"/>
      <w:marLeft w:val="0"/>
      <w:marRight w:val="0"/>
      <w:marTop w:val="0"/>
      <w:marBottom w:val="0"/>
      <w:divBdr>
        <w:top w:val="none" w:sz="0" w:space="0" w:color="auto"/>
        <w:left w:val="none" w:sz="0" w:space="0" w:color="auto"/>
        <w:bottom w:val="none" w:sz="0" w:space="0" w:color="auto"/>
        <w:right w:val="none" w:sz="0" w:space="0" w:color="auto"/>
      </w:divBdr>
    </w:div>
    <w:div w:id="825509905">
      <w:bodyDiv w:val="1"/>
      <w:marLeft w:val="0"/>
      <w:marRight w:val="0"/>
      <w:marTop w:val="0"/>
      <w:marBottom w:val="0"/>
      <w:divBdr>
        <w:top w:val="none" w:sz="0" w:space="0" w:color="auto"/>
        <w:left w:val="none" w:sz="0" w:space="0" w:color="auto"/>
        <w:bottom w:val="none" w:sz="0" w:space="0" w:color="auto"/>
        <w:right w:val="none" w:sz="0" w:space="0" w:color="auto"/>
      </w:divBdr>
    </w:div>
    <w:div w:id="873889200">
      <w:bodyDiv w:val="1"/>
      <w:marLeft w:val="0"/>
      <w:marRight w:val="0"/>
      <w:marTop w:val="0"/>
      <w:marBottom w:val="0"/>
      <w:divBdr>
        <w:top w:val="none" w:sz="0" w:space="0" w:color="auto"/>
        <w:left w:val="none" w:sz="0" w:space="0" w:color="auto"/>
        <w:bottom w:val="none" w:sz="0" w:space="0" w:color="auto"/>
        <w:right w:val="none" w:sz="0" w:space="0" w:color="auto"/>
      </w:divBdr>
    </w:div>
    <w:div w:id="878274431">
      <w:bodyDiv w:val="1"/>
      <w:marLeft w:val="0"/>
      <w:marRight w:val="0"/>
      <w:marTop w:val="0"/>
      <w:marBottom w:val="0"/>
      <w:divBdr>
        <w:top w:val="none" w:sz="0" w:space="0" w:color="auto"/>
        <w:left w:val="none" w:sz="0" w:space="0" w:color="auto"/>
        <w:bottom w:val="none" w:sz="0" w:space="0" w:color="auto"/>
        <w:right w:val="none" w:sz="0" w:space="0" w:color="auto"/>
      </w:divBdr>
    </w:div>
    <w:div w:id="884951266">
      <w:bodyDiv w:val="1"/>
      <w:marLeft w:val="0"/>
      <w:marRight w:val="0"/>
      <w:marTop w:val="0"/>
      <w:marBottom w:val="0"/>
      <w:divBdr>
        <w:top w:val="none" w:sz="0" w:space="0" w:color="auto"/>
        <w:left w:val="none" w:sz="0" w:space="0" w:color="auto"/>
        <w:bottom w:val="none" w:sz="0" w:space="0" w:color="auto"/>
        <w:right w:val="none" w:sz="0" w:space="0" w:color="auto"/>
      </w:divBdr>
    </w:div>
    <w:div w:id="903444797">
      <w:bodyDiv w:val="1"/>
      <w:marLeft w:val="0"/>
      <w:marRight w:val="0"/>
      <w:marTop w:val="0"/>
      <w:marBottom w:val="0"/>
      <w:divBdr>
        <w:top w:val="none" w:sz="0" w:space="0" w:color="auto"/>
        <w:left w:val="none" w:sz="0" w:space="0" w:color="auto"/>
        <w:bottom w:val="none" w:sz="0" w:space="0" w:color="auto"/>
        <w:right w:val="none" w:sz="0" w:space="0" w:color="auto"/>
      </w:divBdr>
    </w:div>
    <w:div w:id="933249554">
      <w:bodyDiv w:val="1"/>
      <w:marLeft w:val="0"/>
      <w:marRight w:val="0"/>
      <w:marTop w:val="0"/>
      <w:marBottom w:val="0"/>
      <w:divBdr>
        <w:top w:val="none" w:sz="0" w:space="0" w:color="auto"/>
        <w:left w:val="none" w:sz="0" w:space="0" w:color="auto"/>
        <w:bottom w:val="none" w:sz="0" w:space="0" w:color="auto"/>
        <w:right w:val="none" w:sz="0" w:space="0" w:color="auto"/>
      </w:divBdr>
    </w:div>
    <w:div w:id="941037677">
      <w:bodyDiv w:val="1"/>
      <w:marLeft w:val="0"/>
      <w:marRight w:val="0"/>
      <w:marTop w:val="0"/>
      <w:marBottom w:val="0"/>
      <w:divBdr>
        <w:top w:val="none" w:sz="0" w:space="0" w:color="auto"/>
        <w:left w:val="none" w:sz="0" w:space="0" w:color="auto"/>
        <w:bottom w:val="none" w:sz="0" w:space="0" w:color="auto"/>
        <w:right w:val="none" w:sz="0" w:space="0" w:color="auto"/>
      </w:divBdr>
    </w:div>
    <w:div w:id="972834092">
      <w:bodyDiv w:val="1"/>
      <w:marLeft w:val="0"/>
      <w:marRight w:val="0"/>
      <w:marTop w:val="0"/>
      <w:marBottom w:val="0"/>
      <w:divBdr>
        <w:top w:val="none" w:sz="0" w:space="0" w:color="auto"/>
        <w:left w:val="none" w:sz="0" w:space="0" w:color="auto"/>
        <w:bottom w:val="none" w:sz="0" w:space="0" w:color="auto"/>
        <w:right w:val="none" w:sz="0" w:space="0" w:color="auto"/>
      </w:divBdr>
    </w:div>
    <w:div w:id="994382210">
      <w:bodyDiv w:val="1"/>
      <w:marLeft w:val="0"/>
      <w:marRight w:val="0"/>
      <w:marTop w:val="0"/>
      <w:marBottom w:val="0"/>
      <w:divBdr>
        <w:top w:val="none" w:sz="0" w:space="0" w:color="auto"/>
        <w:left w:val="none" w:sz="0" w:space="0" w:color="auto"/>
        <w:bottom w:val="none" w:sz="0" w:space="0" w:color="auto"/>
        <w:right w:val="none" w:sz="0" w:space="0" w:color="auto"/>
      </w:divBdr>
    </w:div>
    <w:div w:id="994723784">
      <w:bodyDiv w:val="1"/>
      <w:marLeft w:val="0"/>
      <w:marRight w:val="0"/>
      <w:marTop w:val="0"/>
      <w:marBottom w:val="0"/>
      <w:divBdr>
        <w:top w:val="none" w:sz="0" w:space="0" w:color="auto"/>
        <w:left w:val="none" w:sz="0" w:space="0" w:color="auto"/>
        <w:bottom w:val="none" w:sz="0" w:space="0" w:color="auto"/>
        <w:right w:val="none" w:sz="0" w:space="0" w:color="auto"/>
      </w:divBdr>
    </w:div>
    <w:div w:id="1048191335">
      <w:bodyDiv w:val="1"/>
      <w:marLeft w:val="0"/>
      <w:marRight w:val="0"/>
      <w:marTop w:val="0"/>
      <w:marBottom w:val="0"/>
      <w:divBdr>
        <w:top w:val="none" w:sz="0" w:space="0" w:color="auto"/>
        <w:left w:val="none" w:sz="0" w:space="0" w:color="auto"/>
        <w:bottom w:val="none" w:sz="0" w:space="0" w:color="auto"/>
        <w:right w:val="none" w:sz="0" w:space="0" w:color="auto"/>
      </w:divBdr>
      <w:divsChild>
        <w:div w:id="41756132">
          <w:marLeft w:val="0"/>
          <w:marRight w:val="0"/>
          <w:marTop w:val="0"/>
          <w:marBottom w:val="0"/>
          <w:divBdr>
            <w:top w:val="none" w:sz="0" w:space="0" w:color="auto"/>
            <w:left w:val="none" w:sz="0" w:space="0" w:color="auto"/>
            <w:bottom w:val="none" w:sz="0" w:space="0" w:color="auto"/>
            <w:right w:val="none" w:sz="0" w:space="0" w:color="auto"/>
          </w:divBdr>
          <w:divsChild>
            <w:div w:id="1446778615">
              <w:marLeft w:val="0"/>
              <w:marRight w:val="0"/>
              <w:marTop w:val="0"/>
              <w:marBottom w:val="0"/>
              <w:divBdr>
                <w:top w:val="none" w:sz="0" w:space="0" w:color="auto"/>
                <w:left w:val="none" w:sz="0" w:space="0" w:color="auto"/>
                <w:bottom w:val="none" w:sz="0" w:space="0" w:color="auto"/>
                <w:right w:val="none" w:sz="0" w:space="0" w:color="auto"/>
              </w:divBdr>
              <w:divsChild>
                <w:div w:id="951209218">
                  <w:marLeft w:val="2605"/>
                  <w:marRight w:val="125"/>
                  <w:marTop w:val="0"/>
                  <w:marBottom w:val="0"/>
                  <w:divBdr>
                    <w:top w:val="none" w:sz="0" w:space="0" w:color="auto"/>
                    <w:left w:val="none" w:sz="0" w:space="0" w:color="auto"/>
                    <w:bottom w:val="none" w:sz="0" w:space="0" w:color="auto"/>
                    <w:right w:val="none" w:sz="0" w:space="0" w:color="auto"/>
                  </w:divBdr>
                  <w:divsChild>
                    <w:div w:id="1823767766">
                      <w:marLeft w:val="0"/>
                      <w:marRight w:val="0"/>
                      <w:marTop w:val="150"/>
                      <w:marBottom w:val="0"/>
                      <w:divBdr>
                        <w:top w:val="none" w:sz="0" w:space="0" w:color="auto"/>
                        <w:left w:val="none" w:sz="0" w:space="0" w:color="auto"/>
                        <w:bottom w:val="none" w:sz="0" w:space="0" w:color="auto"/>
                        <w:right w:val="none" w:sz="0" w:space="0" w:color="auto"/>
                      </w:divBdr>
                      <w:divsChild>
                        <w:div w:id="202795435">
                          <w:marLeft w:val="0"/>
                          <w:marRight w:val="0"/>
                          <w:marTop w:val="0"/>
                          <w:marBottom w:val="0"/>
                          <w:divBdr>
                            <w:top w:val="none" w:sz="0" w:space="0" w:color="auto"/>
                            <w:left w:val="none" w:sz="0" w:space="0" w:color="auto"/>
                            <w:bottom w:val="none" w:sz="0" w:space="0" w:color="auto"/>
                            <w:right w:val="none" w:sz="0" w:space="0" w:color="auto"/>
                          </w:divBdr>
                          <w:divsChild>
                            <w:div w:id="1611474737">
                              <w:marLeft w:val="0"/>
                              <w:marRight w:val="0"/>
                              <w:marTop w:val="0"/>
                              <w:marBottom w:val="0"/>
                              <w:divBdr>
                                <w:top w:val="none" w:sz="0" w:space="0" w:color="auto"/>
                                <w:left w:val="none" w:sz="0" w:space="0" w:color="auto"/>
                                <w:bottom w:val="none" w:sz="0" w:space="0" w:color="auto"/>
                                <w:right w:val="none" w:sz="0" w:space="0" w:color="auto"/>
                              </w:divBdr>
                              <w:divsChild>
                                <w:div w:id="1228682576">
                                  <w:marLeft w:val="0"/>
                                  <w:marRight w:val="0"/>
                                  <w:marTop w:val="0"/>
                                  <w:marBottom w:val="0"/>
                                  <w:divBdr>
                                    <w:top w:val="none" w:sz="0" w:space="0" w:color="auto"/>
                                    <w:left w:val="single" w:sz="4" w:space="6" w:color="C0CAD5"/>
                                    <w:bottom w:val="none" w:sz="0" w:space="0" w:color="auto"/>
                                    <w:right w:val="single" w:sz="4" w:space="6" w:color="C0CAD5"/>
                                  </w:divBdr>
                                  <w:divsChild>
                                    <w:div w:id="1345475879">
                                      <w:marLeft w:val="0"/>
                                      <w:marRight w:val="0"/>
                                      <w:marTop w:val="0"/>
                                      <w:marBottom w:val="0"/>
                                      <w:divBdr>
                                        <w:top w:val="none" w:sz="0" w:space="0" w:color="auto"/>
                                        <w:left w:val="none" w:sz="0" w:space="0" w:color="auto"/>
                                        <w:bottom w:val="none" w:sz="0" w:space="0" w:color="auto"/>
                                        <w:right w:val="none" w:sz="0" w:space="0" w:color="auto"/>
                                      </w:divBdr>
                                      <w:divsChild>
                                        <w:div w:id="779450982">
                                          <w:marLeft w:val="0"/>
                                          <w:marRight w:val="0"/>
                                          <w:marTop w:val="0"/>
                                          <w:marBottom w:val="0"/>
                                          <w:divBdr>
                                            <w:top w:val="none" w:sz="0" w:space="0" w:color="auto"/>
                                            <w:left w:val="none" w:sz="0" w:space="0" w:color="auto"/>
                                            <w:bottom w:val="none" w:sz="0" w:space="0" w:color="auto"/>
                                            <w:right w:val="none" w:sz="0" w:space="0" w:color="auto"/>
                                          </w:divBdr>
                                          <w:divsChild>
                                            <w:div w:id="1071850279">
                                              <w:marLeft w:val="125"/>
                                              <w:marRight w:val="125"/>
                                              <w:marTop w:val="0"/>
                                              <w:marBottom w:val="0"/>
                                              <w:divBdr>
                                                <w:top w:val="none" w:sz="0" w:space="0" w:color="auto"/>
                                                <w:left w:val="none" w:sz="0" w:space="0" w:color="auto"/>
                                                <w:bottom w:val="none" w:sz="0" w:space="0" w:color="auto"/>
                                                <w:right w:val="none" w:sz="0" w:space="0" w:color="auto"/>
                                              </w:divBdr>
                                              <w:divsChild>
                                                <w:div w:id="775491533">
                                                  <w:marLeft w:val="1615"/>
                                                  <w:marRight w:val="0"/>
                                                  <w:marTop w:val="0"/>
                                                  <w:marBottom w:val="0"/>
                                                  <w:divBdr>
                                                    <w:top w:val="none" w:sz="0" w:space="0" w:color="auto"/>
                                                    <w:left w:val="none" w:sz="0" w:space="0" w:color="auto"/>
                                                    <w:bottom w:val="none" w:sz="0" w:space="0" w:color="auto"/>
                                                    <w:right w:val="none" w:sz="0" w:space="0" w:color="auto"/>
                                                  </w:divBdr>
                                                  <w:divsChild>
                                                    <w:div w:id="1462503953">
                                                      <w:marLeft w:val="0"/>
                                                      <w:marRight w:val="0"/>
                                                      <w:marTop w:val="0"/>
                                                      <w:marBottom w:val="0"/>
                                                      <w:divBdr>
                                                        <w:top w:val="none" w:sz="0" w:space="0" w:color="auto"/>
                                                        <w:left w:val="none" w:sz="0" w:space="0" w:color="auto"/>
                                                        <w:bottom w:val="none" w:sz="0" w:space="0" w:color="auto"/>
                                                        <w:right w:val="none" w:sz="0" w:space="0" w:color="auto"/>
                                                      </w:divBdr>
                                                      <w:divsChild>
                                                        <w:div w:id="1308365904">
                                                          <w:marLeft w:val="0"/>
                                                          <w:marRight w:val="0"/>
                                                          <w:marTop w:val="0"/>
                                                          <w:marBottom w:val="0"/>
                                                          <w:divBdr>
                                                            <w:top w:val="none" w:sz="0" w:space="0" w:color="auto"/>
                                                            <w:left w:val="none" w:sz="0" w:space="0" w:color="auto"/>
                                                            <w:bottom w:val="none" w:sz="0" w:space="0" w:color="auto"/>
                                                            <w:right w:val="none" w:sz="0" w:space="0" w:color="auto"/>
                                                          </w:divBdr>
                                                          <w:divsChild>
                                                            <w:div w:id="1109277091">
                                                              <w:marLeft w:val="0"/>
                                                              <w:marRight w:val="0"/>
                                                              <w:marTop w:val="0"/>
                                                              <w:marBottom w:val="0"/>
                                                              <w:divBdr>
                                                                <w:top w:val="none" w:sz="0" w:space="0" w:color="auto"/>
                                                                <w:left w:val="none" w:sz="0" w:space="0" w:color="auto"/>
                                                                <w:bottom w:val="none" w:sz="0" w:space="0" w:color="auto"/>
                                                                <w:right w:val="none" w:sz="0" w:space="0" w:color="auto"/>
                                                              </w:divBdr>
                                                              <w:divsChild>
                                                                <w:div w:id="968559832">
                                                                  <w:marLeft w:val="144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5951606">
      <w:bodyDiv w:val="1"/>
      <w:marLeft w:val="0"/>
      <w:marRight w:val="0"/>
      <w:marTop w:val="0"/>
      <w:marBottom w:val="0"/>
      <w:divBdr>
        <w:top w:val="none" w:sz="0" w:space="0" w:color="auto"/>
        <w:left w:val="none" w:sz="0" w:space="0" w:color="auto"/>
        <w:bottom w:val="none" w:sz="0" w:space="0" w:color="auto"/>
        <w:right w:val="none" w:sz="0" w:space="0" w:color="auto"/>
      </w:divBdr>
    </w:div>
    <w:div w:id="1092899747">
      <w:bodyDiv w:val="1"/>
      <w:marLeft w:val="0"/>
      <w:marRight w:val="0"/>
      <w:marTop w:val="0"/>
      <w:marBottom w:val="0"/>
      <w:divBdr>
        <w:top w:val="none" w:sz="0" w:space="0" w:color="auto"/>
        <w:left w:val="none" w:sz="0" w:space="0" w:color="auto"/>
        <w:bottom w:val="none" w:sz="0" w:space="0" w:color="auto"/>
        <w:right w:val="none" w:sz="0" w:space="0" w:color="auto"/>
      </w:divBdr>
    </w:div>
    <w:div w:id="1142497971">
      <w:bodyDiv w:val="1"/>
      <w:marLeft w:val="0"/>
      <w:marRight w:val="0"/>
      <w:marTop w:val="0"/>
      <w:marBottom w:val="0"/>
      <w:divBdr>
        <w:top w:val="none" w:sz="0" w:space="0" w:color="auto"/>
        <w:left w:val="none" w:sz="0" w:space="0" w:color="auto"/>
        <w:bottom w:val="none" w:sz="0" w:space="0" w:color="auto"/>
        <w:right w:val="none" w:sz="0" w:space="0" w:color="auto"/>
      </w:divBdr>
    </w:div>
    <w:div w:id="1159613578">
      <w:bodyDiv w:val="1"/>
      <w:marLeft w:val="0"/>
      <w:marRight w:val="0"/>
      <w:marTop w:val="0"/>
      <w:marBottom w:val="0"/>
      <w:divBdr>
        <w:top w:val="none" w:sz="0" w:space="0" w:color="auto"/>
        <w:left w:val="none" w:sz="0" w:space="0" w:color="auto"/>
        <w:bottom w:val="none" w:sz="0" w:space="0" w:color="auto"/>
        <w:right w:val="none" w:sz="0" w:space="0" w:color="auto"/>
      </w:divBdr>
    </w:div>
    <w:div w:id="1191380592">
      <w:bodyDiv w:val="1"/>
      <w:marLeft w:val="0"/>
      <w:marRight w:val="0"/>
      <w:marTop w:val="0"/>
      <w:marBottom w:val="0"/>
      <w:divBdr>
        <w:top w:val="none" w:sz="0" w:space="0" w:color="auto"/>
        <w:left w:val="none" w:sz="0" w:space="0" w:color="auto"/>
        <w:bottom w:val="none" w:sz="0" w:space="0" w:color="auto"/>
        <w:right w:val="none" w:sz="0" w:space="0" w:color="auto"/>
      </w:divBdr>
    </w:div>
    <w:div w:id="1206866547">
      <w:bodyDiv w:val="1"/>
      <w:marLeft w:val="0"/>
      <w:marRight w:val="0"/>
      <w:marTop w:val="0"/>
      <w:marBottom w:val="0"/>
      <w:divBdr>
        <w:top w:val="none" w:sz="0" w:space="0" w:color="auto"/>
        <w:left w:val="none" w:sz="0" w:space="0" w:color="auto"/>
        <w:bottom w:val="none" w:sz="0" w:space="0" w:color="auto"/>
        <w:right w:val="none" w:sz="0" w:space="0" w:color="auto"/>
      </w:divBdr>
    </w:div>
    <w:div w:id="1216509117">
      <w:bodyDiv w:val="1"/>
      <w:marLeft w:val="0"/>
      <w:marRight w:val="0"/>
      <w:marTop w:val="0"/>
      <w:marBottom w:val="0"/>
      <w:divBdr>
        <w:top w:val="none" w:sz="0" w:space="0" w:color="auto"/>
        <w:left w:val="none" w:sz="0" w:space="0" w:color="auto"/>
        <w:bottom w:val="none" w:sz="0" w:space="0" w:color="auto"/>
        <w:right w:val="none" w:sz="0" w:space="0" w:color="auto"/>
      </w:divBdr>
    </w:div>
    <w:div w:id="1292052814">
      <w:bodyDiv w:val="1"/>
      <w:marLeft w:val="0"/>
      <w:marRight w:val="0"/>
      <w:marTop w:val="0"/>
      <w:marBottom w:val="0"/>
      <w:divBdr>
        <w:top w:val="none" w:sz="0" w:space="0" w:color="auto"/>
        <w:left w:val="none" w:sz="0" w:space="0" w:color="auto"/>
        <w:bottom w:val="none" w:sz="0" w:space="0" w:color="auto"/>
        <w:right w:val="none" w:sz="0" w:space="0" w:color="auto"/>
      </w:divBdr>
    </w:div>
    <w:div w:id="1353066336">
      <w:bodyDiv w:val="1"/>
      <w:marLeft w:val="0"/>
      <w:marRight w:val="0"/>
      <w:marTop w:val="0"/>
      <w:marBottom w:val="0"/>
      <w:divBdr>
        <w:top w:val="none" w:sz="0" w:space="0" w:color="auto"/>
        <w:left w:val="none" w:sz="0" w:space="0" w:color="auto"/>
        <w:bottom w:val="none" w:sz="0" w:space="0" w:color="auto"/>
        <w:right w:val="none" w:sz="0" w:space="0" w:color="auto"/>
      </w:divBdr>
    </w:div>
    <w:div w:id="1382482408">
      <w:bodyDiv w:val="1"/>
      <w:marLeft w:val="0"/>
      <w:marRight w:val="0"/>
      <w:marTop w:val="0"/>
      <w:marBottom w:val="0"/>
      <w:divBdr>
        <w:top w:val="none" w:sz="0" w:space="0" w:color="auto"/>
        <w:left w:val="none" w:sz="0" w:space="0" w:color="auto"/>
        <w:bottom w:val="none" w:sz="0" w:space="0" w:color="auto"/>
        <w:right w:val="none" w:sz="0" w:space="0" w:color="auto"/>
      </w:divBdr>
    </w:div>
    <w:div w:id="1428229730">
      <w:bodyDiv w:val="1"/>
      <w:marLeft w:val="0"/>
      <w:marRight w:val="0"/>
      <w:marTop w:val="0"/>
      <w:marBottom w:val="0"/>
      <w:divBdr>
        <w:top w:val="none" w:sz="0" w:space="0" w:color="auto"/>
        <w:left w:val="none" w:sz="0" w:space="0" w:color="auto"/>
        <w:bottom w:val="none" w:sz="0" w:space="0" w:color="auto"/>
        <w:right w:val="none" w:sz="0" w:space="0" w:color="auto"/>
      </w:divBdr>
    </w:div>
    <w:div w:id="1431469962">
      <w:bodyDiv w:val="1"/>
      <w:marLeft w:val="0"/>
      <w:marRight w:val="0"/>
      <w:marTop w:val="0"/>
      <w:marBottom w:val="0"/>
      <w:divBdr>
        <w:top w:val="none" w:sz="0" w:space="0" w:color="auto"/>
        <w:left w:val="none" w:sz="0" w:space="0" w:color="auto"/>
        <w:bottom w:val="none" w:sz="0" w:space="0" w:color="auto"/>
        <w:right w:val="none" w:sz="0" w:space="0" w:color="auto"/>
      </w:divBdr>
    </w:div>
    <w:div w:id="1447046551">
      <w:bodyDiv w:val="1"/>
      <w:marLeft w:val="0"/>
      <w:marRight w:val="0"/>
      <w:marTop w:val="0"/>
      <w:marBottom w:val="0"/>
      <w:divBdr>
        <w:top w:val="none" w:sz="0" w:space="0" w:color="auto"/>
        <w:left w:val="none" w:sz="0" w:space="0" w:color="auto"/>
        <w:bottom w:val="none" w:sz="0" w:space="0" w:color="auto"/>
        <w:right w:val="none" w:sz="0" w:space="0" w:color="auto"/>
      </w:divBdr>
    </w:div>
    <w:div w:id="1453748695">
      <w:bodyDiv w:val="1"/>
      <w:marLeft w:val="0"/>
      <w:marRight w:val="0"/>
      <w:marTop w:val="0"/>
      <w:marBottom w:val="0"/>
      <w:divBdr>
        <w:top w:val="none" w:sz="0" w:space="0" w:color="auto"/>
        <w:left w:val="none" w:sz="0" w:space="0" w:color="auto"/>
        <w:bottom w:val="none" w:sz="0" w:space="0" w:color="auto"/>
        <w:right w:val="none" w:sz="0" w:space="0" w:color="auto"/>
      </w:divBdr>
    </w:div>
    <w:div w:id="1454059597">
      <w:bodyDiv w:val="1"/>
      <w:marLeft w:val="0"/>
      <w:marRight w:val="0"/>
      <w:marTop w:val="0"/>
      <w:marBottom w:val="0"/>
      <w:divBdr>
        <w:top w:val="none" w:sz="0" w:space="0" w:color="auto"/>
        <w:left w:val="none" w:sz="0" w:space="0" w:color="auto"/>
        <w:bottom w:val="none" w:sz="0" w:space="0" w:color="auto"/>
        <w:right w:val="none" w:sz="0" w:space="0" w:color="auto"/>
      </w:divBdr>
    </w:div>
    <w:div w:id="1475833265">
      <w:bodyDiv w:val="1"/>
      <w:marLeft w:val="0"/>
      <w:marRight w:val="0"/>
      <w:marTop w:val="0"/>
      <w:marBottom w:val="0"/>
      <w:divBdr>
        <w:top w:val="none" w:sz="0" w:space="0" w:color="auto"/>
        <w:left w:val="none" w:sz="0" w:space="0" w:color="auto"/>
        <w:bottom w:val="none" w:sz="0" w:space="0" w:color="auto"/>
        <w:right w:val="none" w:sz="0" w:space="0" w:color="auto"/>
      </w:divBdr>
    </w:div>
    <w:div w:id="1524517002">
      <w:bodyDiv w:val="1"/>
      <w:marLeft w:val="0"/>
      <w:marRight w:val="0"/>
      <w:marTop w:val="0"/>
      <w:marBottom w:val="0"/>
      <w:divBdr>
        <w:top w:val="none" w:sz="0" w:space="0" w:color="auto"/>
        <w:left w:val="none" w:sz="0" w:space="0" w:color="auto"/>
        <w:bottom w:val="none" w:sz="0" w:space="0" w:color="auto"/>
        <w:right w:val="none" w:sz="0" w:space="0" w:color="auto"/>
      </w:divBdr>
    </w:div>
    <w:div w:id="1574663818">
      <w:bodyDiv w:val="1"/>
      <w:marLeft w:val="0"/>
      <w:marRight w:val="0"/>
      <w:marTop w:val="0"/>
      <w:marBottom w:val="0"/>
      <w:divBdr>
        <w:top w:val="none" w:sz="0" w:space="0" w:color="auto"/>
        <w:left w:val="none" w:sz="0" w:space="0" w:color="auto"/>
        <w:bottom w:val="none" w:sz="0" w:space="0" w:color="auto"/>
        <w:right w:val="none" w:sz="0" w:space="0" w:color="auto"/>
      </w:divBdr>
    </w:div>
    <w:div w:id="1575775479">
      <w:bodyDiv w:val="1"/>
      <w:marLeft w:val="0"/>
      <w:marRight w:val="0"/>
      <w:marTop w:val="0"/>
      <w:marBottom w:val="0"/>
      <w:divBdr>
        <w:top w:val="none" w:sz="0" w:space="0" w:color="auto"/>
        <w:left w:val="none" w:sz="0" w:space="0" w:color="auto"/>
        <w:bottom w:val="none" w:sz="0" w:space="0" w:color="auto"/>
        <w:right w:val="none" w:sz="0" w:space="0" w:color="auto"/>
      </w:divBdr>
    </w:div>
    <w:div w:id="1600406954">
      <w:bodyDiv w:val="1"/>
      <w:marLeft w:val="0"/>
      <w:marRight w:val="0"/>
      <w:marTop w:val="0"/>
      <w:marBottom w:val="0"/>
      <w:divBdr>
        <w:top w:val="none" w:sz="0" w:space="0" w:color="auto"/>
        <w:left w:val="none" w:sz="0" w:space="0" w:color="auto"/>
        <w:bottom w:val="none" w:sz="0" w:space="0" w:color="auto"/>
        <w:right w:val="none" w:sz="0" w:space="0" w:color="auto"/>
      </w:divBdr>
    </w:div>
    <w:div w:id="1606182708">
      <w:bodyDiv w:val="1"/>
      <w:marLeft w:val="0"/>
      <w:marRight w:val="0"/>
      <w:marTop w:val="0"/>
      <w:marBottom w:val="0"/>
      <w:divBdr>
        <w:top w:val="none" w:sz="0" w:space="0" w:color="auto"/>
        <w:left w:val="none" w:sz="0" w:space="0" w:color="auto"/>
        <w:bottom w:val="none" w:sz="0" w:space="0" w:color="auto"/>
        <w:right w:val="none" w:sz="0" w:space="0" w:color="auto"/>
      </w:divBdr>
    </w:div>
    <w:div w:id="1607082428">
      <w:bodyDiv w:val="1"/>
      <w:marLeft w:val="0"/>
      <w:marRight w:val="0"/>
      <w:marTop w:val="0"/>
      <w:marBottom w:val="0"/>
      <w:divBdr>
        <w:top w:val="none" w:sz="0" w:space="0" w:color="auto"/>
        <w:left w:val="none" w:sz="0" w:space="0" w:color="auto"/>
        <w:bottom w:val="none" w:sz="0" w:space="0" w:color="auto"/>
        <w:right w:val="none" w:sz="0" w:space="0" w:color="auto"/>
      </w:divBdr>
    </w:div>
    <w:div w:id="1652905381">
      <w:bodyDiv w:val="1"/>
      <w:marLeft w:val="0"/>
      <w:marRight w:val="0"/>
      <w:marTop w:val="0"/>
      <w:marBottom w:val="0"/>
      <w:divBdr>
        <w:top w:val="none" w:sz="0" w:space="0" w:color="auto"/>
        <w:left w:val="none" w:sz="0" w:space="0" w:color="auto"/>
        <w:bottom w:val="none" w:sz="0" w:space="0" w:color="auto"/>
        <w:right w:val="none" w:sz="0" w:space="0" w:color="auto"/>
      </w:divBdr>
    </w:div>
    <w:div w:id="1656497139">
      <w:bodyDiv w:val="1"/>
      <w:marLeft w:val="0"/>
      <w:marRight w:val="0"/>
      <w:marTop w:val="0"/>
      <w:marBottom w:val="0"/>
      <w:divBdr>
        <w:top w:val="none" w:sz="0" w:space="0" w:color="auto"/>
        <w:left w:val="none" w:sz="0" w:space="0" w:color="auto"/>
        <w:bottom w:val="none" w:sz="0" w:space="0" w:color="auto"/>
        <w:right w:val="none" w:sz="0" w:space="0" w:color="auto"/>
      </w:divBdr>
    </w:div>
    <w:div w:id="1690568659">
      <w:bodyDiv w:val="1"/>
      <w:marLeft w:val="0"/>
      <w:marRight w:val="0"/>
      <w:marTop w:val="0"/>
      <w:marBottom w:val="0"/>
      <w:divBdr>
        <w:top w:val="none" w:sz="0" w:space="0" w:color="auto"/>
        <w:left w:val="none" w:sz="0" w:space="0" w:color="auto"/>
        <w:bottom w:val="none" w:sz="0" w:space="0" w:color="auto"/>
        <w:right w:val="none" w:sz="0" w:space="0" w:color="auto"/>
      </w:divBdr>
    </w:div>
    <w:div w:id="1696075517">
      <w:bodyDiv w:val="1"/>
      <w:marLeft w:val="0"/>
      <w:marRight w:val="0"/>
      <w:marTop w:val="0"/>
      <w:marBottom w:val="0"/>
      <w:divBdr>
        <w:top w:val="none" w:sz="0" w:space="0" w:color="auto"/>
        <w:left w:val="none" w:sz="0" w:space="0" w:color="auto"/>
        <w:bottom w:val="none" w:sz="0" w:space="0" w:color="auto"/>
        <w:right w:val="none" w:sz="0" w:space="0" w:color="auto"/>
      </w:divBdr>
    </w:div>
    <w:div w:id="1720130024">
      <w:bodyDiv w:val="1"/>
      <w:marLeft w:val="0"/>
      <w:marRight w:val="0"/>
      <w:marTop w:val="0"/>
      <w:marBottom w:val="0"/>
      <w:divBdr>
        <w:top w:val="none" w:sz="0" w:space="0" w:color="auto"/>
        <w:left w:val="none" w:sz="0" w:space="0" w:color="auto"/>
        <w:bottom w:val="none" w:sz="0" w:space="0" w:color="auto"/>
        <w:right w:val="none" w:sz="0" w:space="0" w:color="auto"/>
      </w:divBdr>
    </w:div>
    <w:div w:id="1721828146">
      <w:bodyDiv w:val="1"/>
      <w:marLeft w:val="0"/>
      <w:marRight w:val="0"/>
      <w:marTop w:val="0"/>
      <w:marBottom w:val="0"/>
      <w:divBdr>
        <w:top w:val="none" w:sz="0" w:space="0" w:color="auto"/>
        <w:left w:val="none" w:sz="0" w:space="0" w:color="auto"/>
        <w:bottom w:val="none" w:sz="0" w:space="0" w:color="auto"/>
        <w:right w:val="none" w:sz="0" w:space="0" w:color="auto"/>
      </w:divBdr>
    </w:div>
    <w:div w:id="1744133632">
      <w:bodyDiv w:val="1"/>
      <w:marLeft w:val="0"/>
      <w:marRight w:val="0"/>
      <w:marTop w:val="0"/>
      <w:marBottom w:val="0"/>
      <w:divBdr>
        <w:top w:val="none" w:sz="0" w:space="0" w:color="auto"/>
        <w:left w:val="none" w:sz="0" w:space="0" w:color="auto"/>
        <w:bottom w:val="none" w:sz="0" w:space="0" w:color="auto"/>
        <w:right w:val="none" w:sz="0" w:space="0" w:color="auto"/>
      </w:divBdr>
    </w:div>
    <w:div w:id="1802309511">
      <w:bodyDiv w:val="1"/>
      <w:marLeft w:val="0"/>
      <w:marRight w:val="0"/>
      <w:marTop w:val="0"/>
      <w:marBottom w:val="0"/>
      <w:divBdr>
        <w:top w:val="none" w:sz="0" w:space="0" w:color="auto"/>
        <w:left w:val="none" w:sz="0" w:space="0" w:color="auto"/>
        <w:bottom w:val="none" w:sz="0" w:space="0" w:color="auto"/>
        <w:right w:val="none" w:sz="0" w:space="0" w:color="auto"/>
      </w:divBdr>
    </w:div>
    <w:div w:id="1818187952">
      <w:bodyDiv w:val="1"/>
      <w:marLeft w:val="0"/>
      <w:marRight w:val="0"/>
      <w:marTop w:val="0"/>
      <w:marBottom w:val="0"/>
      <w:divBdr>
        <w:top w:val="none" w:sz="0" w:space="0" w:color="auto"/>
        <w:left w:val="none" w:sz="0" w:space="0" w:color="auto"/>
        <w:bottom w:val="none" w:sz="0" w:space="0" w:color="auto"/>
        <w:right w:val="none" w:sz="0" w:space="0" w:color="auto"/>
      </w:divBdr>
    </w:div>
    <w:div w:id="1820732725">
      <w:bodyDiv w:val="1"/>
      <w:marLeft w:val="0"/>
      <w:marRight w:val="0"/>
      <w:marTop w:val="0"/>
      <w:marBottom w:val="0"/>
      <w:divBdr>
        <w:top w:val="none" w:sz="0" w:space="0" w:color="auto"/>
        <w:left w:val="none" w:sz="0" w:space="0" w:color="auto"/>
        <w:bottom w:val="none" w:sz="0" w:space="0" w:color="auto"/>
        <w:right w:val="none" w:sz="0" w:space="0" w:color="auto"/>
      </w:divBdr>
    </w:div>
    <w:div w:id="1860192422">
      <w:bodyDiv w:val="1"/>
      <w:marLeft w:val="0"/>
      <w:marRight w:val="0"/>
      <w:marTop w:val="0"/>
      <w:marBottom w:val="0"/>
      <w:divBdr>
        <w:top w:val="none" w:sz="0" w:space="0" w:color="auto"/>
        <w:left w:val="none" w:sz="0" w:space="0" w:color="auto"/>
        <w:bottom w:val="none" w:sz="0" w:space="0" w:color="auto"/>
        <w:right w:val="none" w:sz="0" w:space="0" w:color="auto"/>
      </w:divBdr>
    </w:div>
    <w:div w:id="1896087593">
      <w:bodyDiv w:val="1"/>
      <w:marLeft w:val="0"/>
      <w:marRight w:val="0"/>
      <w:marTop w:val="0"/>
      <w:marBottom w:val="0"/>
      <w:divBdr>
        <w:top w:val="none" w:sz="0" w:space="0" w:color="auto"/>
        <w:left w:val="none" w:sz="0" w:space="0" w:color="auto"/>
        <w:bottom w:val="none" w:sz="0" w:space="0" w:color="auto"/>
        <w:right w:val="none" w:sz="0" w:space="0" w:color="auto"/>
      </w:divBdr>
    </w:div>
    <w:div w:id="1937522197">
      <w:bodyDiv w:val="1"/>
      <w:marLeft w:val="0"/>
      <w:marRight w:val="0"/>
      <w:marTop w:val="0"/>
      <w:marBottom w:val="0"/>
      <w:divBdr>
        <w:top w:val="none" w:sz="0" w:space="0" w:color="auto"/>
        <w:left w:val="none" w:sz="0" w:space="0" w:color="auto"/>
        <w:bottom w:val="none" w:sz="0" w:space="0" w:color="auto"/>
        <w:right w:val="none" w:sz="0" w:space="0" w:color="auto"/>
      </w:divBdr>
    </w:div>
    <w:div w:id="1960987182">
      <w:bodyDiv w:val="1"/>
      <w:marLeft w:val="0"/>
      <w:marRight w:val="0"/>
      <w:marTop w:val="0"/>
      <w:marBottom w:val="0"/>
      <w:divBdr>
        <w:top w:val="none" w:sz="0" w:space="0" w:color="auto"/>
        <w:left w:val="none" w:sz="0" w:space="0" w:color="auto"/>
        <w:bottom w:val="none" w:sz="0" w:space="0" w:color="auto"/>
        <w:right w:val="none" w:sz="0" w:space="0" w:color="auto"/>
      </w:divBdr>
    </w:div>
    <w:div w:id="1987120068">
      <w:bodyDiv w:val="1"/>
      <w:marLeft w:val="0"/>
      <w:marRight w:val="0"/>
      <w:marTop w:val="0"/>
      <w:marBottom w:val="0"/>
      <w:divBdr>
        <w:top w:val="none" w:sz="0" w:space="0" w:color="auto"/>
        <w:left w:val="none" w:sz="0" w:space="0" w:color="auto"/>
        <w:bottom w:val="none" w:sz="0" w:space="0" w:color="auto"/>
        <w:right w:val="none" w:sz="0" w:space="0" w:color="auto"/>
      </w:divBdr>
    </w:div>
    <w:div w:id="1992904089">
      <w:bodyDiv w:val="1"/>
      <w:marLeft w:val="0"/>
      <w:marRight w:val="0"/>
      <w:marTop w:val="0"/>
      <w:marBottom w:val="0"/>
      <w:divBdr>
        <w:top w:val="none" w:sz="0" w:space="0" w:color="auto"/>
        <w:left w:val="none" w:sz="0" w:space="0" w:color="auto"/>
        <w:bottom w:val="none" w:sz="0" w:space="0" w:color="auto"/>
        <w:right w:val="none" w:sz="0" w:space="0" w:color="auto"/>
      </w:divBdr>
    </w:div>
    <w:div w:id="1995598493">
      <w:bodyDiv w:val="1"/>
      <w:marLeft w:val="0"/>
      <w:marRight w:val="0"/>
      <w:marTop w:val="0"/>
      <w:marBottom w:val="0"/>
      <w:divBdr>
        <w:top w:val="none" w:sz="0" w:space="0" w:color="auto"/>
        <w:left w:val="none" w:sz="0" w:space="0" w:color="auto"/>
        <w:bottom w:val="none" w:sz="0" w:space="0" w:color="auto"/>
        <w:right w:val="none" w:sz="0" w:space="0" w:color="auto"/>
      </w:divBdr>
    </w:div>
    <w:div w:id="2013678532">
      <w:bodyDiv w:val="1"/>
      <w:marLeft w:val="0"/>
      <w:marRight w:val="0"/>
      <w:marTop w:val="0"/>
      <w:marBottom w:val="0"/>
      <w:divBdr>
        <w:top w:val="none" w:sz="0" w:space="0" w:color="auto"/>
        <w:left w:val="none" w:sz="0" w:space="0" w:color="auto"/>
        <w:bottom w:val="none" w:sz="0" w:space="0" w:color="auto"/>
        <w:right w:val="none" w:sz="0" w:space="0" w:color="auto"/>
      </w:divBdr>
    </w:div>
    <w:div w:id="2015112845">
      <w:bodyDiv w:val="1"/>
      <w:marLeft w:val="0"/>
      <w:marRight w:val="0"/>
      <w:marTop w:val="0"/>
      <w:marBottom w:val="0"/>
      <w:divBdr>
        <w:top w:val="none" w:sz="0" w:space="0" w:color="auto"/>
        <w:left w:val="none" w:sz="0" w:space="0" w:color="auto"/>
        <w:bottom w:val="none" w:sz="0" w:space="0" w:color="auto"/>
        <w:right w:val="none" w:sz="0" w:space="0" w:color="auto"/>
      </w:divBdr>
    </w:div>
    <w:div w:id="2087338969">
      <w:bodyDiv w:val="1"/>
      <w:marLeft w:val="0"/>
      <w:marRight w:val="0"/>
      <w:marTop w:val="0"/>
      <w:marBottom w:val="0"/>
      <w:divBdr>
        <w:top w:val="none" w:sz="0" w:space="0" w:color="auto"/>
        <w:left w:val="none" w:sz="0" w:space="0" w:color="auto"/>
        <w:bottom w:val="none" w:sz="0" w:space="0" w:color="auto"/>
        <w:right w:val="none" w:sz="0" w:space="0" w:color="auto"/>
      </w:divBdr>
      <w:divsChild>
        <w:div w:id="202061230">
          <w:marLeft w:val="0"/>
          <w:marRight w:val="0"/>
          <w:marTop w:val="0"/>
          <w:marBottom w:val="0"/>
          <w:divBdr>
            <w:top w:val="none" w:sz="0" w:space="0" w:color="auto"/>
            <w:left w:val="none" w:sz="0" w:space="0" w:color="auto"/>
            <w:bottom w:val="none" w:sz="0" w:space="0" w:color="auto"/>
            <w:right w:val="none" w:sz="0" w:space="0" w:color="auto"/>
          </w:divBdr>
          <w:divsChild>
            <w:div w:id="1376659289">
              <w:marLeft w:val="0"/>
              <w:marRight w:val="0"/>
              <w:marTop w:val="0"/>
              <w:marBottom w:val="0"/>
              <w:divBdr>
                <w:top w:val="none" w:sz="0" w:space="0" w:color="auto"/>
                <w:left w:val="none" w:sz="0" w:space="0" w:color="auto"/>
                <w:bottom w:val="none" w:sz="0" w:space="0" w:color="auto"/>
                <w:right w:val="none" w:sz="0" w:space="0" w:color="auto"/>
              </w:divBdr>
              <w:divsChild>
                <w:div w:id="550961434">
                  <w:marLeft w:val="2605"/>
                  <w:marRight w:val="125"/>
                  <w:marTop w:val="0"/>
                  <w:marBottom w:val="0"/>
                  <w:divBdr>
                    <w:top w:val="none" w:sz="0" w:space="0" w:color="auto"/>
                    <w:left w:val="none" w:sz="0" w:space="0" w:color="auto"/>
                    <w:bottom w:val="none" w:sz="0" w:space="0" w:color="auto"/>
                    <w:right w:val="none" w:sz="0" w:space="0" w:color="auto"/>
                  </w:divBdr>
                  <w:divsChild>
                    <w:div w:id="1013605187">
                      <w:marLeft w:val="0"/>
                      <w:marRight w:val="0"/>
                      <w:marTop w:val="150"/>
                      <w:marBottom w:val="0"/>
                      <w:divBdr>
                        <w:top w:val="none" w:sz="0" w:space="0" w:color="auto"/>
                        <w:left w:val="none" w:sz="0" w:space="0" w:color="auto"/>
                        <w:bottom w:val="none" w:sz="0" w:space="0" w:color="auto"/>
                        <w:right w:val="none" w:sz="0" w:space="0" w:color="auto"/>
                      </w:divBdr>
                      <w:divsChild>
                        <w:div w:id="1207137713">
                          <w:marLeft w:val="0"/>
                          <w:marRight w:val="0"/>
                          <w:marTop w:val="0"/>
                          <w:marBottom w:val="0"/>
                          <w:divBdr>
                            <w:top w:val="none" w:sz="0" w:space="0" w:color="auto"/>
                            <w:left w:val="none" w:sz="0" w:space="0" w:color="auto"/>
                            <w:bottom w:val="none" w:sz="0" w:space="0" w:color="auto"/>
                            <w:right w:val="none" w:sz="0" w:space="0" w:color="auto"/>
                          </w:divBdr>
                          <w:divsChild>
                            <w:div w:id="1709793709">
                              <w:marLeft w:val="0"/>
                              <w:marRight w:val="0"/>
                              <w:marTop w:val="0"/>
                              <w:marBottom w:val="0"/>
                              <w:divBdr>
                                <w:top w:val="none" w:sz="0" w:space="0" w:color="auto"/>
                                <w:left w:val="none" w:sz="0" w:space="0" w:color="auto"/>
                                <w:bottom w:val="none" w:sz="0" w:space="0" w:color="auto"/>
                                <w:right w:val="none" w:sz="0" w:space="0" w:color="auto"/>
                              </w:divBdr>
                              <w:divsChild>
                                <w:div w:id="1075322785">
                                  <w:marLeft w:val="0"/>
                                  <w:marRight w:val="0"/>
                                  <w:marTop w:val="0"/>
                                  <w:marBottom w:val="0"/>
                                  <w:divBdr>
                                    <w:top w:val="none" w:sz="0" w:space="0" w:color="auto"/>
                                    <w:left w:val="single" w:sz="4" w:space="6" w:color="C0CAD5"/>
                                    <w:bottom w:val="none" w:sz="0" w:space="0" w:color="auto"/>
                                    <w:right w:val="single" w:sz="4" w:space="6" w:color="C0CAD5"/>
                                  </w:divBdr>
                                  <w:divsChild>
                                    <w:div w:id="89087901">
                                      <w:marLeft w:val="0"/>
                                      <w:marRight w:val="0"/>
                                      <w:marTop w:val="0"/>
                                      <w:marBottom w:val="0"/>
                                      <w:divBdr>
                                        <w:top w:val="none" w:sz="0" w:space="0" w:color="auto"/>
                                        <w:left w:val="none" w:sz="0" w:space="0" w:color="auto"/>
                                        <w:bottom w:val="none" w:sz="0" w:space="0" w:color="auto"/>
                                        <w:right w:val="none" w:sz="0" w:space="0" w:color="auto"/>
                                      </w:divBdr>
                                      <w:divsChild>
                                        <w:div w:id="1515266404">
                                          <w:marLeft w:val="0"/>
                                          <w:marRight w:val="0"/>
                                          <w:marTop w:val="0"/>
                                          <w:marBottom w:val="0"/>
                                          <w:divBdr>
                                            <w:top w:val="none" w:sz="0" w:space="0" w:color="auto"/>
                                            <w:left w:val="none" w:sz="0" w:space="0" w:color="auto"/>
                                            <w:bottom w:val="none" w:sz="0" w:space="0" w:color="auto"/>
                                            <w:right w:val="none" w:sz="0" w:space="0" w:color="auto"/>
                                          </w:divBdr>
                                          <w:divsChild>
                                            <w:div w:id="992680397">
                                              <w:marLeft w:val="125"/>
                                              <w:marRight w:val="125"/>
                                              <w:marTop w:val="0"/>
                                              <w:marBottom w:val="0"/>
                                              <w:divBdr>
                                                <w:top w:val="none" w:sz="0" w:space="0" w:color="auto"/>
                                                <w:left w:val="none" w:sz="0" w:space="0" w:color="auto"/>
                                                <w:bottom w:val="none" w:sz="0" w:space="0" w:color="auto"/>
                                                <w:right w:val="none" w:sz="0" w:space="0" w:color="auto"/>
                                              </w:divBdr>
                                              <w:divsChild>
                                                <w:div w:id="985207490">
                                                  <w:marLeft w:val="1615"/>
                                                  <w:marRight w:val="0"/>
                                                  <w:marTop w:val="0"/>
                                                  <w:marBottom w:val="0"/>
                                                  <w:divBdr>
                                                    <w:top w:val="none" w:sz="0" w:space="0" w:color="auto"/>
                                                    <w:left w:val="none" w:sz="0" w:space="0" w:color="auto"/>
                                                    <w:bottom w:val="none" w:sz="0" w:space="0" w:color="auto"/>
                                                    <w:right w:val="none" w:sz="0" w:space="0" w:color="auto"/>
                                                  </w:divBdr>
                                                  <w:divsChild>
                                                    <w:div w:id="2146317374">
                                                      <w:marLeft w:val="0"/>
                                                      <w:marRight w:val="0"/>
                                                      <w:marTop w:val="0"/>
                                                      <w:marBottom w:val="0"/>
                                                      <w:divBdr>
                                                        <w:top w:val="none" w:sz="0" w:space="0" w:color="auto"/>
                                                        <w:left w:val="none" w:sz="0" w:space="0" w:color="auto"/>
                                                        <w:bottom w:val="none" w:sz="0" w:space="0" w:color="auto"/>
                                                        <w:right w:val="none" w:sz="0" w:space="0" w:color="auto"/>
                                                      </w:divBdr>
                                                      <w:divsChild>
                                                        <w:div w:id="197088168">
                                                          <w:marLeft w:val="0"/>
                                                          <w:marRight w:val="0"/>
                                                          <w:marTop w:val="0"/>
                                                          <w:marBottom w:val="0"/>
                                                          <w:divBdr>
                                                            <w:top w:val="none" w:sz="0" w:space="0" w:color="auto"/>
                                                            <w:left w:val="none" w:sz="0" w:space="0" w:color="auto"/>
                                                            <w:bottom w:val="none" w:sz="0" w:space="0" w:color="auto"/>
                                                            <w:right w:val="none" w:sz="0" w:space="0" w:color="auto"/>
                                                          </w:divBdr>
                                                          <w:divsChild>
                                                            <w:div w:id="1285190641">
                                                              <w:marLeft w:val="0"/>
                                                              <w:marRight w:val="0"/>
                                                              <w:marTop w:val="0"/>
                                                              <w:marBottom w:val="0"/>
                                                              <w:divBdr>
                                                                <w:top w:val="none" w:sz="0" w:space="0" w:color="auto"/>
                                                                <w:left w:val="none" w:sz="0" w:space="0" w:color="auto"/>
                                                                <w:bottom w:val="none" w:sz="0" w:space="0" w:color="auto"/>
                                                                <w:right w:val="none" w:sz="0" w:space="0" w:color="auto"/>
                                                              </w:divBdr>
                                                              <w:divsChild>
                                                                <w:div w:id="203371946">
                                                                  <w:marLeft w:val="144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4565769">
      <w:bodyDiv w:val="1"/>
      <w:marLeft w:val="0"/>
      <w:marRight w:val="0"/>
      <w:marTop w:val="0"/>
      <w:marBottom w:val="0"/>
      <w:divBdr>
        <w:top w:val="none" w:sz="0" w:space="0" w:color="auto"/>
        <w:left w:val="none" w:sz="0" w:space="0" w:color="auto"/>
        <w:bottom w:val="none" w:sz="0" w:space="0" w:color="auto"/>
        <w:right w:val="none" w:sz="0" w:space="0" w:color="auto"/>
      </w:divBdr>
    </w:div>
    <w:div w:id="2112387761">
      <w:bodyDiv w:val="1"/>
      <w:marLeft w:val="0"/>
      <w:marRight w:val="0"/>
      <w:marTop w:val="0"/>
      <w:marBottom w:val="0"/>
      <w:divBdr>
        <w:top w:val="none" w:sz="0" w:space="0" w:color="auto"/>
        <w:left w:val="none" w:sz="0" w:space="0" w:color="auto"/>
        <w:bottom w:val="none" w:sz="0" w:space="0" w:color="auto"/>
        <w:right w:val="none" w:sz="0" w:space="0" w:color="auto"/>
      </w:divBdr>
    </w:div>
    <w:div w:id="2143230788">
      <w:bodyDiv w:val="1"/>
      <w:marLeft w:val="0"/>
      <w:marRight w:val="0"/>
      <w:marTop w:val="0"/>
      <w:marBottom w:val="0"/>
      <w:divBdr>
        <w:top w:val="none" w:sz="0" w:space="0" w:color="auto"/>
        <w:left w:val="none" w:sz="0" w:space="0" w:color="auto"/>
        <w:bottom w:val="none" w:sz="0" w:space="0" w:color="auto"/>
        <w:right w:val="none" w:sz="0" w:space="0" w:color="auto"/>
      </w:divBdr>
    </w:div>
    <w:div w:id="21473096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thegef.org/gef/sites/thegef.org/files/documents/GEF.R.5.12.Rev_.1.pdf" TargetMode="External"/><Relationship Id="rId26" Type="http://schemas.openxmlformats.org/officeDocument/2006/relationships/hyperlink" Target="http://www.thegef.org/gef/sites/thegef.org/files/documents/GEF.R.5.12.Rev_.1.pdf" TargetMode="External"/><Relationship Id="rId3" Type="http://schemas.openxmlformats.org/officeDocument/2006/relationships/styles" Target="styles.xml"/><Relationship Id="rId21" Type="http://schemas.openxmlformats.org/officeDocument/2006/relationships/package" Target="embeddings/Microsoft_Office_PowerPoint_Presentation2.pptx"/><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hegef.org/gef/node/3624" TargetMode="External"/><Relationship Id="rId25" Type="http://schemas.openxmlformats.org/officeDocument/2006/relationships/hyperlink" Target="http://www.thegef.org/gef/sites/thegef.org/files/documents/CPE-Global_Environmental_Benefits_Assessment_Outlin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emf"/><Relationship Id="rId29" Type="http://schemas.openxmlformats.org/officeDocument/2006/relationships/hyperlink" Target="http://www.thegef.org/gef/sites/thegef.org/files/documents/document/OFP%20Endorsement%20Letter%20for%20PFD-QGA-8-26-10_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thegef.org/gef/node/13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Office_PowerPoint_Presentation1.pptx"/><Relationship Id="rId23" Type="http://schemas.openxmlformats.org/officeDocument/2006/relationships/hyperlink" Target="http://www.thegef.org/gef/node/1890" TargetMode="External"/><Relationship Id="rId28" Type="http://schemas.openxmlformats.org/officeDocument/2006/relationships/hyperlink" Target="http://www.thegef.org/gef/sites/thegef.org/files/documents/document/OFP%20Endorsement%20Letter%20for%20PFD-PCA-8-26-10.doc" TargetMode="External"/><Relationship Id="rId36" Type="http://schemas.openxmlformats.org/officeDocument/2006/relationships/customXml" Target="../customXml/item4.xml"/><Relationship Id="rId10" Type="http://schemas.openxmlformats.org/officeDocument/2006/relationships/hyperlink" Target="http://gefweb.org/Documents/Council_Documents/GEF_C21/C.20.6.Rev.1.pdf" TargetMode="External"/><Relationship Id="rId19" Type="http://schemas.openxmlformats.org/officeDocument/2006/relationships/hyperlink" Target="http://www.thegef.org/gef/node/475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hegef.org/gef/sites/thegef.org/files/documents/document/GEF5-Template%20Reference%20Guide%209-14-10rev11-18-2010.doc" TargetMode="External"/><Relationship Id="rId14" Type="http://schemas.openxmlformats.org/officeDocument/2006/relationships/image" Target="media/image2.emf"/><Relationship Id="rId22" Type="http://schemas.openxmlformats.org/officeDocument/2006/relationships/hyperlink" Target="http://www.thegef.org/gef/sites/thegef.org/files/documents/C.25.11%20Cost%20Effectiveness.pdf" TargetMode="External"/><Relationship Id="rId27" Type="http://schemas.openxmlformats.org/officeDocument/2006/relationships/hyperlink" Target="http://www.thegef.org/gef/sites/thegef.org/files/publication/mainstreaming-gender-at-the-GEF.pdf" TargetMode="External"/><Relationship Id="rId30" Type="http://schemas.openxmlformats.org/officeDocument/2006/relationships/header" Target="header2.xml"/><Relationship Id="rId35" Type="http://schemas.openxmlformats.org/officeDocument/2006/relationships/customXml" Target="../customXml/item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736C6-845D-4163-94F3-B75DE6FD161E}">
  <ds:schemaRefs>
    <ds:schemaRef ds:uri="http://schemas.openxmlformats.org/officeDocument/2006/bibliography"/>
  </ds:schemaRefs>
</ds:datastoreItem>
</file>

<file path=customXml/itemProps2.xml><?xml version="1.0" encoding="utf-8"?>
<ds:datastoreItem xmlns:ds="http://schemas.openxmlformats.org/officeDocument/2006/customXml" ds:itemID="{D475FCC3-BE2E-4213-A811-ADA89E12E802}"/>
</file>

<file path=customXml/itemProps3.xml><?xml version="1.0" encoding="utf-8"?>
<ds:datastoreItem xmlns:ds="http://schemas.openxmlformats.org/officeDocument/2006/customXml" ds:itemID="{4FDF23B2-1103-41B9-A727-4A8808CE91AE}"/>
</file>

<file path=customXml/itemProps4.xml><?xml version="1.0" encoding="utf-8"?>
<ds:datastoreItem xmlns:ds="http://schemas.openxmlformats.org/officeDocument/2006/customXml" ds:itemID="{ABC113A3-265B-49F9-883F-B5DC4D781906}"/>
</file>

<file path=docProps/app.xml><?xml version="1.0" encoding="utf-8"?>
<Properties xmlns="http://schemas.openxmlformats.org/officeDocument/2006/extended-properties" xmlns:vt="http://schemas.openxmlformats.org/officeDocument/2006/docPropsVTypes">
  <Template>Normal.dotm</Template>
  <TotalTime>3</TotalTime>
  <Pages>45</Pages>
  <Words>23892</Words>
  <Characters>144763</Characters>
  <Application>Microsoft Office Word</Application>
  <DocSecurity>0</DocSecurity>
  <Lines>1206</Lines>
  <Paragraphs>336</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168319</CharactersWithSpaces>
  <SharedDoc>false</SharedDoc>
  <HLinks>
    <vt:vector size="318" baseType="variant">
      <vt:variant>
        <vt:i4>7405597</vt:i4>
      </vt:variant>
      <vt:variant>
        <vt:i4>397</vt:i4>
      </vt:variant>
      <vt:variant>
        <vt:i4>0</vt:i4>
      </vt:variant>
      <vt:variant>
        <vt:i4>5</vt:i4>
      </vt:variant>
      <vt:variant>
        <vt:lpwstr>http://www.uniss.it/php/nrd.php</vt:lpwstr>
      </vt:variant>
      <vt:variant>
        <vt:lpwstr/>
      </vt:variant>
      <vt:variant>
        <vt:i4>2293868</vt:i4>
      </vt:variant>
      <vt:variant>
        <vt:i4>394</vt:i4>
      </vt:variant>
      <vt:variant>
        <vt:i4>0</vt:i4>
      </vt:variant>
      <vt:variant>
        <vt:i4>5</vt:i4>
      </vt:variant>
      <vt:variant>
        <vt:lpwstr>http://www.inweh.unu.edu/personnel/RThomas.htm</vt:lpwstr>
      </vt:variant>
      <vt:variant>
        <vt:lpwstr/>
      </vt:variant>
      <vt:variant>
        <vt:i4>3080280</vt:i4>
      </vt:variant>
      <vt:variant>
        <vt:i4>391</vt:i4>
      </vt:variant>
      <vt:variant>
        <vt:i4>0</vt:i4>
      </vt:variant>
      <vt:variant>
        <vt:i4>5</vt:i4>
      </vt:variant>
      <vt:variant>
        <vt:lpwstr>http://www.csiro.au/people/Mark.Stafford-Smith.html</vt:lpwstr>
      </vt:variant>
      <vt:variant>
        <vt:lpwstr/>
      </vt:variant>
      <vt:variant>
        <vt:i4>4980858</vt:i4>
      </vt:variant>
      <vt:variant>
        <vt:i4>388</vt:i4>
      </vt:variant>
      <vt:variant>
        <vt:i4>0</vt:i4>
      </vt:variant>
      <vt:variant>
        <vt:i4>5</vt:i4>
      </vt:variant>
      <vt:variant>
        <vt:lpwstr>http://www.unep.org/dewa/</vt:lpwstr>
      </vt:variant>
      <vt:variant>
        <vt:lpwstr/>
      </vt:variant>
      <vt:variant>
        <vt:i4>5898319</vt:i4>
      </vt:variant>
      <vt:variant>
        <vt:i4>385</vt:i4>
      </vt:variant>
      <vt:variant>
        <vt:i4>0</vt:i4>
      </vt:variant>
      <vt:variant>
        <vt:i4>5</vt:i4>
      </vt:variant>
      <vt:variant>
        <vt:lpwstr>http://www.drfn.org.na/staff/mary-seely/</vt:lpwstr>
      </vt:variant>
      <vt:variant>
        <vt:lpwstr/>
      </vt:variant>
      <vt:variant>
        <vt:i4>1245226</vt:i4>
      </vt:variant>
      <vt:variant>
        <vt:i4>382</vt:i4>
      </vt:variant>
      <vt:variant>
        <vt:i4>0</vt:i4>
      </vt:variant>
      <vt:variant>
        <vt:i4>5</vt:i4>
      </vt:variant>
      <vt:variant>
        <vt:lpwstr>http://www.eea.europa.eu/</vt:lpwstr>
      </vt:variant>
      <vt:variant>
        <vt:lpwstr/>
      </vt:variant>
      <vt:variant>
        <vt:i4>3014781</vt:i4>
      </vt:variant>
      <vt:variant>
        <vt:i4>379</vt:i4>
      </vt:variant>
      <vt:variant>
        <vt:i4>0</vt:i4>
      </vt:variant>
      <vt:variant>
        <vt:i4>5</vt:i4>
      </vt:variant>
      <vt:variant>
        <vt:lpwstr>http://www.geotunis.org/2010/CV_Ouessar_English%281%29.pdf</vt:lpwstr>
      </vt:variant>
      <vt:variant>
        <vt:lpwstr/>
      </vt:variant>
      <vt:variant>
        <vt:i4>7405689</vt:i4>
      </vt:variant>
      <vt:variant>
        <vt:i4>376</vt:i4>
      </vt:variant>
      <vt:variant>
        <vt:i4>0</vt:i4>
      </vt:variant>
      <vt:variant>
        <vt:i4>5</vt:i4>
      </vt:variant>
      <vt:variant>
        <vt:lpwstr>http://www.oss-online.org/index.php?option=com_content&amp;view=article&amp;id=548&amp;catid=146&amp;Itemid=200&amp;lang=en</vt:lpwstr>
      </vt:variant>
      <vt:variant>
        <vt:lpwstr/>
      </vt:variant>
      <vt:variant>
        <vt:i4>1704035</vt:i4>
      </vt:variant>
      <vt:variant>
        <vt:i4>373</vt:i4>
      </vt:variant>
      <vt:variant>
        <vt:i4>0</vt:i4>
      </vt:variant>
      <vt:variant>
        <vt:i4>5</vt:i4>
      </vt:variant>
      <vt:variant>
        <vt:lpwstr>http://www.icarda.org/Directory_Senior.htm</vt:lpwstr>
      </vt:variant>
      <vt:variant>
        <vt:lpwstr/>
      </vt:variant>
      <vt:variant>
        <vt:i4>4194401</vt:i4>
      </vt:variant>
      <vt:variant>
        <vt:i4>370</vt:i4>
      </vt:variant>
      <vt:variant>
        <vt:i4>0</vt:i4>
      </vt:variant>
      <vt:variant>
        <vt:i4>5</vt:i4>
      </vt:variant>
      <vt:variant>
        <vt:lpwstr>http://www.sustech.edu/faculty_en/staff2.php?coll_no=5&amp;chk=86674e3d08e26fffe8225f7372cfbac9&amp;staff_no=1000770</vt:lpwstr>
      </vt:variant>
      <vt:variant>
        <vt:lpwstr/>
      </vt:variant>
      <vt:variant>
        <vt:i4>196691</vt:i4>
      </vt:variant>
      <vt:variant>
        <vt:i4>367</vt:i4>
      </vt:variant>
      <vt:variant>
        <vt:i4>0</vt:i4>
      </vt:variant>
      <vt:variant>
        <vt:i4>5</vt:i4>
      </vt:variant>
      <vt:variant>
        <vt:lpwstr>http://www.kfupm.edu.sa/ri/cer/staff/Shaahid.htm</vt:lpwstr>
      </vt:variant>
      <vt:variant>
        <vt:lpwstr/>
      </vt:variant>
      <vt:variant>
        <vt:i4>3866689</vt:i4>
      </vt:variant>
      <vt:variant>
        <vt:i4>364</vt:i4>
      </vt:variant>
      <vt:variant>
        <vt:i4>0</vt:i4>
      </vt:variant>
      <vt:variant>
        <vt:i4>5</vt:i4>
      </vt:variant>
      <vt:variant>
        <vt:lpwstr>http://ymahgou.fortunecity.com/</vt:lpwstr>
      </vt:variant>
      <vt:variant>
        <vt:lpwstr/>
      </vt:variant>
      <vt:variant>
        <vt:i4>1704021</vt:i4>
      </vt:variant>
      <vt:variant>
        <vt:i4>361</vt:i4>
      </vt:variant>
      <vt:variant>
        <vt:i4>0</vt:i4>
      </vt:variant>
      <vt:variant>
        <vt:i4>5</vt:i4>
      </vt:variant>
      <vt:variant>
        <vt:lpwstr>http://www.squ.edu.om/tabid/3187/language/en-US/Default.aspx</vt:lpwstr>
      </vt:variant>
      <vt:variant>
        <vt:lpwstr/>
      </vt:variant>
      <vt:variant>
        <vt:i4>2031728</vt:i4>
      </vt:variant>
      <vt:variant>
        <vt:i4>358</vt:i4>
      </vt:variant>
      <vt:variant>
        <vt:i4>0</vt:i4>
      </vt:variant>
      <vt:variant>
        <vt:i4>5</vt:i4>
      </vt:variant>
      <vt:variant>
        <vt:lpwstr>http://www.ucam.ac.ma</vt:lpwstr>
      </vt:variant>
      <vt:variant>
        <vt:lpwstr/>
      </vt:variant>
      <vt:variant>
        <vt:i4>721008</vt:i4>
      </vt:variant>
      <vt:variant>
        <vt:i4>355</vt:i4>
      </vt:variant>
      <vt:variant>
        <vt:i4>0</vt:i4>
      </vt:variant>
      <vt:variant>
        <vt:i4>5</vt:i4>
      </vt:variant>
      <vt:variant>
        <vt:lpwstr>http://www.cnr.ac.ma/teer/cv/bennouna.htm</vt:lpwstr>
      </vt:variant>
      <vt:variant>
        <vt:lpwstr/>
      </vt:variant>
      <vt:variant>
        <vt:i4>3211298</vt:i4>
      </vt:variant>
      <vt:variant>
        <vt:i4>352</vt:i4>
      </vt:variant>
      <vt:variant>
        <vt:i4>0</vt:i4>
      </vt:variant>
      <vt:variant>
        <vt:i4>5</vt:i4>
      </vt:variant>
      <vt:variant>
        <vt:lpwstr>http://www.paaet.edu.kw/paaet/</vt:lpwstr>
      </vt:variant>
      <vt:variant>
        <vt:lpwstr/>
      </vt:variant>
      <vt:variant>
        <vt:i4>589843</vt:i4>
      </vt:variant>
      <vt:variant>
        <vt:i4>349</vt:i4>
      </vt:variant>
      <vt:variant>
        <vt:i4>0</vt:i4>
      </vt:variant>
      <vt:variant>
        <vt:i4>5</vt:i4>
      </vt:variant>
      <vt:variant>
        <vt:lpwstr>http://www.scribd.com/doc/29270598/Curriculum-Vitae1</vt:lpwstr>
      </vt:variant>
      <vt:variant>
        <vt:lpwstr/>
      </vt:variant>
      <vt:variant>
        <vt:i4>4128811</vt:i4>
      </vt:variant>
      <vt:variant>
        <vt:i4>346</vt:i4>
      </vt:variant>
      <vt:variant>
        <vt:i4>0</vt:i4>
      </vt:variant>
      <vt:variant>
        <vt:i4>5</vt:i4>
      </vt:variant>
      <vt:variant>
        <vt:lpwstr>http://www.aabu.edu.jo/water/English/staff.jsp</vt:lpwstr>
      </vt:variant>
      <vt:variant>
        <vt:lpwstr/>
      </vt:variant>
      <vt:variant>
        <vt:i4>7471209</vt:i4>
      </vt:variant>
      <vt:variant>
        <vt:i4>343</vt:i4>
      </vt:variant>
      <vt:variant>
        <vt:i4>0</vt:i4>
      </vt:variant>
      <vt:variant>
        <vt:i4>5</vt:i4>
      </vt:variant>
      <vt:variant>
        <vt:lpwstr>http://profiler.bgu.ac.il/frontoffice/ShowUser.aspx?id=144</vt:lpwstr>
      </vt:variant>
      <vt:variant>
        <vt:lpwstr/>
      </vt:variant>
      <vt:variant>
        <vt:i4>3932247</vt:i4>
      </vt:variant>
      <vt:variant>
        <vt:i4>340</vt:i4>
      </vt:variant>
      <vt:variant>
        <vt:i4>0</vt:i4>
      </vt:variant>
      <vt:variant>
        <vt:i4>5</vt:i4>
      </vt:variant>
      <vt:variant>
        <vt:lpwstr>http://www.cenesta.org/</vt:lpwstr>
      </vt:variant>
      <vt:variant>
        <vt:lpwstr/>
      </vt:variant>
      <vt:variant>
        <vt:i4>7143466</vt:i4>
      </vt:variant>
      <vt:variant>
        <vt:i4>337</vt:i4>
      </vt:variant>
      <vt:variant>
        <vt:i4>0</vt:i4>
      </vt:variant>
      <vt:variant>
        <vt:i4>5</vt:i4>
      </vt:variant>
      <vt:variant>
        <vt:lpwstr>http://www.gdnet.org/CMS/getResearcher.php?researcher_id=6834</vt:lpwstr>
      </vt:variant>
      <vt:variant>
        <vt:lpwstr/>
      </vt:variant>
      <vt:variant>
        <vt:i4>7798784</vt:i4>
      </vt:variant>
      <vt:variant>
        <vt:i4>334</vt:i4>
      </vt:variant>
      <vt:variant>
        <vt:i4>0</vt:i4>
      </vt:variant>
      <vt:variant>
        <vt:i4>5</vt:i4>
      </vt:variant>
      <vt:variant>
        <vt:lpwstr>http://www.bu.edu/remotesensing/faculty/visiting-2/hussein/</vt:lpwstr>
      </vt:variant>
      <vt:variant>
        <vt:lpwstr/>
      </vt:variant>
      <vt:variant>
        <vt:i4>4980843</vt:i4>
      </vt:variant>
      <vt:variant>
        <vt:i4>331</vt:i4>
      </vt:variant>
      <vt:variant>
        <vt:i4>0</vt:i4>
      </vt:variant>
      <vt:variant>
        <vt:i4>5</vt:i4>
      </vt:variant>
      <vt:variant>
        <vt:lpwstr>http://www.drc-egypt.org/</vt:lpwstr>
      </vt:variant>
      <vt:variant>
        <vt:lpwstr/>
      </vt:variant>
      <vt:variant>
        <vt:i4>589842</vt:i4>
      </vt:variant>
      <vt:variant>
        <vt:i4>328</vt:i4>
      </vt:variant>
      <vt:variant>
        <vt:i4>0</vt:i4>
      </vt:variant>
      <vt:variant>
        <vt:i4>5</vt:i4>
      </vt:variant>
      <vt:variant>
        <vt:lpwstr>http://www.eugcc-cleanergy.net/DrRabiaFerroukhi.aspx</vt:lpwstr>
      </vt:variant>
      <vt:variant>
        <vt:lpwstr/>
      </vt:variant>
      <vt:variant>
        <vt:i4>852010</vt:i4>
      </vt:variant>
      <vt:variant>
        <vt:i4>323</vt:i4>
      </vt:variant>
      <vt:variant>
        <vt:i4>0</vt:i4>
      </vt:variant>
      <vt:variant>
        <vt:i4>5</vt:i4>
      </vt:variant>
      <vt:variant>
        <vt:lpwstr>http://fore.research.yale.edu/climate-change/science/the-stern-review-on-the-economics-of-climate-change/</vt:lpwstr>
      </vt:variant>
      <vt:variant>
        <vt:lpwstr/>
      </vt:variant>
      <vt:variant>
        <vt:i4>3145763</vt:i4>
      </vt:variant>
      <vt:variant>
        <vt:i4>320</vt:i4>
      </vt:variant>
      <vt:variant>
        <vt:i4>0</vt:i4>
      </vt:variant>
      <vt:variant>
        <vt:i4>5</vt:i4>
      </vt:variant>
      <vt:variant>
        <vt:lpwstr>http://www.cfm2009.org/es/programapost/trabajos/Valuation_forest_ecosystem_services_FD.pdf</vt:lpwstr>
      </vt:variant>
      <vt:variant>
        <vt:lpwstr/>
      </vt:variant>
      <vt:variant>
        <vt:i4>2293821</vt:i4>
      </vt:variant>
      <vt:variant>
        <vt:i4>317</vt:i4>
      </vt:variant>
      <vt:variant>
        <vt:i4>0</vt:i4>
      </vt:variant>
      <vt:variant>
        <vt:i4>5</vt:i4>
      </vt:variant>
      <vt:variant>
        <vt:lpwstr>http://www.inweh.unu.edu/drylands/docs/KM-Land/Impact pathway analysis.pdf</vt:lpwstr>
      </vt:variant>
      <vt:variant>
        <vt:lpwstr/>
      </vt:variant>
      <vt:variant>
        <vt:i4>589890</vt:i4>
      </vt:variant>
      <vt:variant>
        <vt:i4>314</vt:i4>
      </vt:variant>
      <vt:variant>
        <vt:i4>0</vt:i4>
      </vt:variant>
      <vt:variant>
        <vt:i4>5</vt:i4>
      </vt:variant>
      <vt:variant>
        <vt:lpwstr>http://www.icwrae-psipw.org/</vt:lpwstr>
      </vt:variant>
      <vt:variant>
        <vt:lpwstr/>
      </vt:variant>
      <vt:variant>
        <vt:i4>6422533</vt:i4>
      </vt:variant>
      <vt:variant>
        <vt:i4>311</vt:i4>
      </vt:variant>
      <vt:variant>
        <vt:i4>0</vt:i4>
      </vt:variant>
      <vt:variant>
        <vt:i4>5</vt:i4>
      </vt:variant>
      <vt:variant>
        <vt:lpwstr>http://www.maweb.org/en/Global.aspx</vt:lpwstr>
      </vt:variant>
      <vt:variant>
        <vt:lpwstr/>
      </vt:variant>
      <vt:variant>
        <vt:i4>6684791</vt:i4>
      </vt:variant>
      <vt:variant>
        <vt:i4>308</vt:i4>
      </vt:variant>
      <vt:variant>
        <vt:i4>0</vt:i4>
      </vt:variant>
      <vt:variant>
        <vt:i4>5</vt:i4>
      </vt:variant>
      <vt:variant>
        <vt:lpwstr>http://maplecroft.com/about/news/water_stress_index.html</vt:lpwstr>
      </vt:variant>
      <vt:variant>
        <vt:lpwstr/>
      </vt:variant>
      <vt:variant>
        <vt:i4>4456452</vt:i4>
      </vt:variant>
      <vt:variant>
        <vt:i4>305</vt:i4>
      </vt:variant>
      <vt:variant>
        <vt:i4>0</vt:i4>
      </vt:variant>
      <vt:variant>
        <vt:i4>5</vt:i4>
      </vt:variant>
      <vt:variant>
        <vt:lpwstr>http://cmsdata.iucn.org/downloads/al_hima.pdf</vt:lpwstr>
      </vt:variant>
      <vt:variant>
        <vt:lpwstr/>
      </vt:variant>
      <vt:variant>
        <vt:i4>4653142</vt:i4>
      </vt:variant>
      <vt:variant>
        <vt:i4>302</vt:i4>
      </vt:variant>
      <vt:variant>
        <vt:i4>0</vt:i4>
      </vt:variant>
      <vt:variant>
        <vt:i4>5</vt:i4>
      </vt:variant>
      <vt:variant>
        <vt:lpwstr>http://www.springer.com/west/home/geography?SGWID=4-40362-69-173624348-0</vt:lpwstr>
      </vt:variant>
      <vt:variant>
        <vt:lpwstr/>
      </vt:variant>
      <vt:variant>
        <vt:i4>3014743</vt:i4>
      </vt:variant>
      <vt:variant>
        <vt:i4>299</vt:i4>
      </vt:variant>
      <vt:variant>
        <vt:i4>0</vt:i4>
      </vt:variant>
      <vt:variant>
        <vt:i4>5</vt:i4>
      </vt:variant>
      <vt:variant>
        <vt:lpwstr>http://ergodd.zoo.ox.ac.uk/download/reports/Livestock Dynamics in the Arabian Peninsula.pdf</vt:lpwstr>
      </vt:variant>
      <vt:variant>
        <vt:lpwstr/>
      </vt:variant>
      <vt:variant>
        <vt:i4>4522057</vt:i4>
      </vt:variant>
      <vt:variant>
        <vt:i4>296</vt:i4>
      </vt:variant>
      <vt:variant>
        <vt:i4>0</vt:i4>
      </vt:variant>
      <vt:variant>
        <vt:i4>5</vt:i4>
      </vt:variant>
      <vt:variant>
        <vt:lpwstr>ftp://ftp.fao.org/docrep/fao/011/k4846e/k4846e00.pdf</vt:lpwstr>
      </vt:variant>
      <vt:variant>
        <vt:lpwstr/>
      </vt:variant>
      <vt:variant>
        <vt:i4>1048577</vt:i4>
      </vt:variant>
      <vt:variant>
        <vt:i4>293</vt:i4>
      </vt:variant>
      <vt:variant>
        <vt:i4>0</vt:i4>
      </vt:variant>
      <vt:variant>
        <vt:i4>5</vt:i4>
      </vt:variant>
      <vt:variant>
        <vt:lpwstr>http://www.csr.utexas.edu/grace/</vt:lpwstr>
      </vt:variant>
      <vt:variant>
        <vt:lpwstr/>
      </vt:variant>
      <vt:variant>
        <vt:i4>852079</vt:i4>
      </vt:variant>
      <vt:variant>
        <vt:i4>290</vt:i4>
      </vt:variant>
      <vt:variant>
        <vt:i4>0</vt:i4>
      </vt:variant>
      <vt:variant>
        <vt:i4>5</vt:i4>
      </vt:variant>
      <vt:variant>
        <vt:lpwstr>http://www.ghcc.msfc.nasa.gov/AMSR/index.html</vt:lpwstr>
      </vt:variant>
      <vt:variant>
        <vt:lpwstr/>
      </vt:variant>
      <vt:variant>
        <vt:i4>1572909</vt:i4>
      </vt:variant>
      <vt:variant>
        <vt:i4>287</vt:i4>
      </vt:variant>
      <vt:variant>
        <vt:i4>0</vt:i4>
      </vt:variant>
      <vt:variant>
        <vt:i4>5</vt:i4>
      </vt:variant>
      <vt:variant>
        <vt:lpwstr>http://www.whymap.org</vt:lpwstr>
      </vt:variant>
      <vt:variant>
        <vt:lpwstr/>
      </vt:variant>
      <vt:variant>
        <vt:i4>4522096</vt:i4>
      </vt:variant>
      <vt:variant>
        <vt:i4>158</vt:i4>
      </vt:variant>
      <vt:variant>
        <vt:i4>0</vt:i4>
      </vt:variant>
      <vt:variant>
        <vt:i4>5</vt:i4>
      </vt:variant>
      <vt:variant>
        <vt:lpwstr>http://www.thegef.org/gef/sites/thegef.org/files/documents/document/OFP Endorsement Letter for PFD-QGA-8-26-10_0.doc</vt:lpwstr>
      </vt:variant>
      <vt:variant>
        <vt:lpwstr/>
      </vt:variant>
      <vt:variant>
        <vt:i4>7602219</vt:i4>
      </vt:variant>
      <vt:variant>
        <vt:i4>155</vt:i4>
      </vt:variant>
      <vt:variant>
        <vt:i4>0</vt:i4>
      </vt:variant>
      <vt:variant>
        <vt:i4>5</vt:i4>
      </vt:variant>
      <vt:variant>
        <vt:lpwstr>http://www.thegef.org/gef/sites/thegef.org/files/documents/document/OFP Endorsement Letter for PFD-PCA-8-26-10.doc</vt:lpwstr>
      </vt:variant>
      <vt:variant>
        <vt:lpwstr/>
      </vt:variant>
      <vt:variant>
        <vt:i4>1638475</vt:i4>
      </vt:variant>
      <vt:variant>
        <vt:i4>152</vt:i4>
      </vt:variant>
      <vt:variant>
        <vt:i4>0</vt:i4>
      </vt:variant>
      <vt:variant>
        <vt:i4>5</vt:i4>
      </vt:variant>
      <vt:variant>
        <vt:lpwstr>http://www.thegef.org/gef/sites/thegef.org/files/publication/mainstreaming-gender-at-the-GEF.pdf</vt:lpwstr>
      </vt:variant>
      <vt:variant>
        <vt:lpwstr/>
      </vt:variant>
      <vt:variant>
        <vt:i4>7209053</vt:i4>
      </vt:variant>
      <vt:variant>
        <vt:i4>149</vt:i4>
      </vt:variant>
      <vt:variant>
        <vt:i4>0</vt:i4>
      </vt:variant>
      <vt:variant>
        <vt:i4>5</vt:i4>
      </vt:variant>
      <vt:variant>
        <vt:lpwstr>http://www.thegef.org/gef/sites/thegef.org/files/documents/GEF.R.5.12.Rev_.1.pdf</vt:lpwstr>
      </vt:variant>
      <vt:variant>
        <vt:lpwstr/>
      </vt:variant>
      <vt:variant>
        <vt:i4>5570621</vt:i4>
      </vt:variant>
      <vt:variant>
        <vt:i4>146</vt:i4>
      </vt:variant>
      <vt:variant>
        <vt:i4>0</vt:i4>
      </vt:variant>
      <vt:variant>
        <vt:i4>5</vt:i4>
      </vt:variant>
      <vt:variant>
        <vt:lpwstr>http://www.thegef.org/gef/sites/thegef.org/files/documents/CPE-Global_Environmental_Benefits_Assessment_Outline.pdf</vt:lpwstr>
      </vt:variant>
      <vt:variant>
        <vt:lpwstr/>
      </vt:variant>
      <vt:variant>
        <vt:i4>7274515</vt:i4>
      </vt:variant>
      <vt:variant>
        <vt:i4>143</vt:i4>
      </vt:variant>
      <vt:variant>
        <vt:i4>0</vt:i4>
      </vt:variant>
      <vt:variant>
        <vt:i4>5</vt:i4>
      </vt:variant>
      <vt:variant>
        <vt:lpwstr>http://www.thegef.org/gef/node/1325</vt:lpwstr>
      </vt:variant>
      <vt:variant>
        <vt:lpwstr/>
      </vt:variant>
      <vt:variant>
        <vt:i4>6553629</vt:i4>
      </vt:variant>
      <vt:variant>
        <vt:i4>140</vt:i4>
      </vt:variant>
      <vt:variant>
        <vt:i4>0</vt:i4>
      </vt:variant>
      <vt:variant>
        <vt:i4>5</vt:i4>
      </vt:variant>
      <vt:variant>
        <vt:lpwstr>http://www.thegef.org/gef/node/1890</vt:lpwstr>
      </vt:variant>
      <vt:variant>
        <vt:lpwstr/>
      </vt:variant>
      <vt:variant>
        <vt:i4>131129</vt:i4>
      </vt:variant>
      <vt:variant>
        <vt:i4>137</vt:i4>
      </vt:variant>
      <vt:variant>
        <vt:i4>0</vt:i4>
      </vt:variant>
      <vt:variant>
        <vt:i4>5</vt:i4>
      </vt:variant>
      <vt:variant>
        <vt:lpwstr>http://www.thegef.org/gef/sites/thegef.org/files/documents/C.25.11 Cost Effectiveness.pdf</vt:lpwstr>
      </vt:variant>
      <vt:variant>
        <vt:lpwstr/>
      </vt:variant>
      <vt:variant>
        <vt:i4>7209053</vt:i4>
      </vt:variant>
      <vt:variant>
        <vt:i4>131</vt:i4>
      </vt:variant>
      <vt:variant>
        <vt:i4>0</vt:i4>
      </vt:variant>
      <vt:variant>
        <vt:i4>5</vt:i4>
      </vt:variant>
      <vt:variant>
        <vt:lpwstr>http://www.thegef.org/gef/sites/thegef.org/files/documents/GEF.R.5.12.Rev_.1.pdf</vt:lpwstr>
      </vt:variant>
      <vt:variant>
        <vt:lpwstr/>
      </vt:variant>
      <vt:variant>
        <vt:i4>7143447</vt:i4>
      </vt:variant>
      <vt:variant>
        <vt:i4>128</vt:i4>
      </vt:variant>
      <vt:variant>
        <vt:i4>0</vt:i4>
      </vt:variant>
      <vt:variant>
        <vt:i4>5</vt:i4>
      </vt:variant>
      <vt:variant>
        <vt:lpwstr>http://www.thegef.org/gef/node/3624</vt:lpwstr>
      </vt:variant>
      <vt:variant>
        <vt:lpwstr/>
      </vt:variant>
      <vt:variant>
        <vt:i4>2556011</vt:i4>
      </vt:variant>
      <vt:variant>
        <vt:i4>87</vt:i4>
      </vt:variant>
      <vt:variant>
        <vt:i4>0</vt:i4>
      </vt:variant>
      <vt:variant>
        <vt:i4>5</vt:i4>
      </vt:variant>
      <vt:variant>
        <vt:lpwstr>http://gefweb.org/Documents/Council_Documents/GEF_C21/C.20.6.Rev.1.pdf</vt:lpwstr>
      </vt:variant>
      <vt:variant>
        <vt:lpwstr/>
      </vt:variant>
      <vt:variant>
        <vt:i4>6357090</vt:i4>
      </vt:variant>
      <vt:variant>
        <vt:i4>56</vt:i4>
      </vt:variant>
      <vt:variant>
        <vt:i4>0</vt:i4>
      </vt:variant>
      <vt:variant>
        <vt:i4>5</vt:i4>
      </vt:variant>
      <vt:variant>
        <vt:lpwstr>http://www.thegef.org/gef/sites/thegef.org/files/documents/document/GEF5-Template Reference Guide 9-14-10rev11-18-2010.doc</vt:lpwstr>
      </vt:variant>
      <vt:variant>
        <vt:lpwstr/>
      </vt:variant>
      <vt:variant>
        <vt:i4>1310779</vt:i4>
      </vt:variant>
      <vt:variant>
        <vt:i4>15</vt:i4>
      </vt:variant>
      <vt:variant>
        <vt:i4>0</vt:i4>
      </vt:variant>
      <vt:variant>
        <vt:i4>5</vt:i4>
      </vt:variant>
      <vt:variant>
        <vt:lpwstr>http://www.feynan.com</vt:lpwstr>
      </vt:variant>
      <vt:variant>
        <vt:lpwstr/>
      </vt:variant>
      <vt:variant>
        <vt:i4>1704060</vt:i4>
      </vt:variant>
      <vt:variant>
        <vt:i4>12</vt:i4>
      </vt:variant>
      <vt:variant>
        <vt:i4>0</vt:i4>
      </vt:variant>
      <vt:variant>
        <vt:i4>5</vt:i4>
      </vt:variant>
      <vt:variant>
        <vt:lpwstr>http://www.fao.org/ag/locusts/en/info/info/index.html</vt:lpwstr>
      </vt:variant>
      <vt:variant>
        <vt:lpwstr/>
      </vt:variant>
      <vt:variant>
        <vt:i4>2359310</vt:i4>
      </vt:variant>
      <vt:variant>
        <vt:i4>9</vt:i4>
      </vt:variant>
      <vt:variant>
        <vt:i4>0</vt:i4>
      </vt:variant>
      <vt:variant>
        <vt:i4>5</vt:i4>
      </vt:variant>
      <vt:variant>
        <vt:lpwstr>http://www.mashreq-maghreb.org/</vt:lpwstr>
      </vt:variant>
      <vt:variant>
        <vt:lpwstr/>
      </vt:variant>
      <vt:variant>
        <vt:i4>7471162</vt:i4>
      </vt:variant>
      <vt:variant>
        <vt:i4>6</vt:i4>
      </vt:variant>
      <vt:variant>
        <vt:i4>0</vt:i4>
      </vt:variant>
      <vt:variant>
        <vt:i4>5</vt:i4>
      </vt:variant>
      <vt:variant>
        <vt:lpwstr>http://www.icarda.org/PAM/Publications/PrepMission.pdf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wb249524</cp:lastModifiedBy>
  <cp:revision>2</cp:revision>
  <cp:lastPrinted>2011-10-17T13:21:00Z</cp:lastPrinted>
  <dcterms:created xsi:type="dcterms:W3CDTF">2011-10-17T13:23:00Z</dcterms:created>
  <dcterms:modified xsi:type="dcterms:W3CDTF">2011-10-17T13:23:00Z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210833878</vt:i4>
  </property>
  <property fmtid="{D5CDD505-2E9C-101B-9397-08002B2CF9AE}" pid="3" name="ContentTypeId">
    <vt:lpwstr>0x01010078FD0EB9EC318C41BC3215F8FE928E39</vt:lpwstr>
  </property>
</Properties>
</file>