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293F7" w14:textId="77777777" w:rsidR="00201411" w:rsidRPr="00C847DD" w:rsidRDefault="00201411" w:rsidP="00C847DD">
      <w:pPr>
        <w:framePr w:w="8281" w:h="898" w:hSpace="180" w:wrap="around" w:vAnchor="text" w:hAnchor="page" w:x="2191" w:y="181"/>
        <w:autoSpaceDE w:val="0"/>
        <w:autoSpaceDN w:val="0"/>
        <w:adjustRightInd w:val="0"/>
        <w:spacing w:after="0" w:line="240" w:lineRule="auto"/>
        <w:ind w:right="-900"/>
        <w:rPr>
          <w:rFonts w:asciiTheme="minorHAnsi" w:eastAsia="Times New Roman" w:hAnsiTheme="minorHAnsi"/>
          <w:b/>
          <w:bCs/>
          <w:caps/>
          <w:color w:val="000000"/>
          <w:sz w:val="21"/>
          <w:szCs w:val="21"/>
        </w:rPr>
      </w:pPr>
      <w:bookmarkStart w:id="0" w:name="_GoBack"/>
      <w:bookmarkEnd w:id="0"/>
      <w:r w:rsidRPr="00C847DD">
        <w:rPr>
          <w:rFonts w:asciiTheme="minorHAnsi" w:eastAsia="Times New Roman" w:hAnsiTheme="minorHAnsi"/>
          <w:b/>
          <w:bCs/>
          <w:caps/>
          <w:color w:val="000000"/>
          <w:sz w:val="21"/>
          <w:szCs w:val="21"/>
        </w:rPr>
        <w:t xml:space="preserve">GEF-6 REQUEST FOR PROJECT ENDORSEMENT/APPROVAL  </w:t>
      </w:r>
    </w:p>
    <w:p w14:paraId="62B33BBA" w14:textId="77777777" w:rsidR="00201411" w:rsidRPr="00C847DD" w:rsidRDefault="00201411" w:rsidP="00C847DD">
      <w:pPr>
        <w:framePr w:w="8281" w:h="898" w:hSpace="180" w:wrap="around" w:vAnchor="text" w:hAnchor="page" w:x="2191" w:y="181"/>
        <w:autoSpaceDE w:val="0"/>
        <w:autoSpaceDN w:val="0"/>
        <w:adjustRightInd w:val="0"/>
        <w:spacing w:after="0" w:line="240" w:lineRule="auto"/>
        <w:rPr>
          <w:rFonts w:asciiTheme="minorHAnsi" w:eastAsia="Times New Roman" w:hAnsiTheme="minorHAnsi"/>
          <w:bCs/>
          <w:color w:val="000000"/>
          <w:sz w:val="21"/>
          <w:szCs w:val="21"/>
        </w:rPr>
      </w:pPr>
      <w:r w:rsidRPr="00C847DD">
        <w:rPr>
          <w:rFonts w:asciiTheme="minorHAnsi" w:eastAsia="Times New Roman" w:hAnsiTheme="minorHAnsi"/>
          <w:b/>
          <w:bCs/>
          <w:smallCaps/>
          <w:color w:val="000000"/>
          <w:sz w:val="21"/>
          <w:szCs w:val="21"/>
        </w:rPr>
        <w:t xml:space="preserve">Project Type: </w:t>
      </w:r>
      <w:r w:rsidR="00D6378C" w:rsidRPr="00C847DD">
        <w:rPr>
          <w:rFonts w:asciiTheme="minorHAnsi" w:eastAsia="Times New Roman" w:hAnsiTheme="minorHAnsi"/>
          <w:b/>
          <w:bCs/>
          <w:smallCaps/>
          <w:color w:val="000000"/>
          <w:sz w:val="21"/>
          <w:szCs w:val="21"/>
        </w:rPr>
        <w:t>Full-sized Project</w:t>
      </w:r>
    </w:p>
    <w:p w14:paraId="110735F9" w14:textId="77777777" w:rsidR="00D6378C" w:rsidRPr="00C847DD" w:rsidRDefault="00201411" w:rsidP="00C847DD">
      <w:pPr>
        <w:framePr w:w="8281" w:h="898" w:hSpace="180" w:wrap="around" w:vAnchor="text" w:hAnchor="page" w:x="2191" w:y="181"/>
        <w:autoSpaceDE w:val="0"/>
        <w:autoSpaceDN w:val="0"/>
        <w:adjustRightInd w:val="0"/>
        <w:spacing w:after="0" w:line="240" w:lineRule="auto"/>
        <w:rPr>
          <w:rFonts w:asciiTheme="minorHAnsi" w:eastAsia="Times New Roman" w:hAnsiTheme="minorHAnsi"/>
          <w:b/>
          <w:bCs/>
          <w:smallCaps/>
          <w:color w:val="000000"/>
          <w:sz w:val="21"/>
          <w:szCs w:val="21"/>
        </w:rPr>
      </w:pPr>
      <w:r w:rsidRPr="00C847DD">
        <w:rPr>
          <w:rFonts w:asciiTheme="minorHAnsi" w:eastAsia="Times New Roman" w:hAnsiTheme="minorHAnsi"/>
          <w:b/>
          <w:bCs/>
          <w:smallCaps/>
          <w:color w:val="000000"/>
          <w:sz w:val="21"/>
          <w:szCs w:val="21"/>
        </w:rPr>
        <w:t>Type of Trust Fund:</w:t>
      </w:r>
      <w:r w:rsidR="00D6378C" w:rsidRPr="00C847DD">
        <w:rPr>
          <w:rFonts w:asciiTheme="minorHAnsi" w:hAnsiTheme="minorHAnsi"/>
          <w:sz w:val="21"/>
          <w:szCs w:val="21"/>
        </w:rPr>
        <w:t xml:space="preserve"> </w:t>
      </w:r>
      <w:r w:rsidR="00D6378C" w:rsidRPr="00C847DD">
        <w:rPr>
          <w:rFonts w:asciiTheme="minorHAnsi" w:eastAsia="Times New Roman" w:hAnsiTheme="minorHAnsi"/>
          <w:b/>
          <w:bCs/>
          <w:smallCaps/>
          <w:color w:val="000000"/>
          <w:sz w:val="21"/>
          <w:szCs w:val="21"/>
        </w:rPr>
        <w:t>GEF Trust Fund</w:t>
      </w:r>
    </w:p>
    <w:p w14:paraId="5CAE5E68" w14:textId="77777777" w:rsidR="00201411" w:rsidRPr="00C847DD" w:rsidRDefault="00201411" w:rsidP="00C847DD">
      <w:pPr>
        <w:framePr w:w="8281" w:h="898" w:hSpace="180" w:wrap="around" w:vAnchor="text" w:hAnchor="page" w:x="2191" w:y="181"/>
        <w:autoSpaceDE w:val="0"/>
        <w:autoSpaceDN w:val="0"/>
        <w:adjustRightInd w:val="0"/>
        <w:spacing w:after="0" w:line="240" w:lineRule="auto"/>
        <w:rPr>
          <w:rFonts w:asciiTheme="minorHAnsi" w:eastAsia="Times New Roman" w:hAnsiTheme="minorHAnsi"/>
          <w:b/>
          <w:bCs/>
          <w:smallCaps/>
          <w:color w:val="000000"/>
          <w:sz w:val="21"/>
          <w:szCs w:val="21"/>
        </w:rPr>
      </w:pPr>
      <w:r w:rsidRPr="00C847DD">
        <w:rPr>
          <w:rFonts w:asciiTheme="minorHAnsi" w:hAnsiTheme="minorHAnsi"/>
          <w:noProof/>
          <w:color w:val="000000"/>
          <w:sz w:val="21"/>
          <w:szCs w:val="21"/>
        </w:rPr>
        <w:t xml:space="preserve">For more information about GEF, visit </w:t>
      </w:r>
      <w:hyperlink r:id="rId12" w:history="1">
        <w:r w:rsidRPr="00C847DD">
          <w:rPr>
            <w:rFonts w:asciiTheme="minorHAnsi" w:hAnsiTheme="minorHAnsi"/>
            <w:noProof/>
            <w:color w:val="000000"/>
            <w:sz w:val="21"/>
            <w:szCs w:val="21"/>
            <w:u w:val="single"/>
          </w:rPr>
          <w:t>TheGEF.org</w:t>
        </w:r>
      </w:hyperlink>
    </w:p>
    <w:p w14:paraId="2868AA87" w14:textId="2859177F" w:rsidR="00201411" w:rsidRPr="00C847DD" w:rsidRDefault="00BA378F" w:rsidP="00C847DD">
      <w:pPr>
        <w:spacing w:after="0" w:line="240" w:lineRule="auto"/>
        <w:rPr>
          <w:rFonts w:asciiTheme="minorHAnsi" w:eastAsia="Times New Roman" w:hAnsiTheme="minorHAnsi"/>
          <w:caps/>
          <w:color w:val="000000"/>
          <w:sz w:val="21"/>
          <w:szCs w:val="21"/>
        </w:rPr>
      </w:pPr>
      <w:r w:rsidRPr="00C847DD">
        <w:rPr>
          <w:rFonts w:asciiTheme="minorHAnsi" w:hAnsiTheme="minorHAnsi"/>
          <w:noProof/>
          <w:color w:val="000000"/>
          <w:sz w:val="21"/>
          <w:szCs w:val="21"/>
        </w:rPr>
        <w:drawing>
          <wp:anchor distT="0" distB="0" distL="114300" distR="114300" simplePos="0" relativeHeight="251656704" behindDoc="0" locked="0" layoutInCell="1" allowOverlap="1" wp14:anchorId="630137DF" wp14:editId="40C9556E">
            <wp:simplePos x="0" y="0"/>
            <wp:positionH relativeFrom="column">
              <wp:posOffset>0</wp:posOffset>
            </wp:positionH>
            <wp:positionV relativeFrom="paragraph">
              <wp:posOffset>57150</wp:posOffset>
            </wp:positionV>
            <wp:extent cx="723900" cy="741680"/>
            <wp:effectExtent l="0" t="0" r="0" b="1270"/>
            <wp:wrapSquare wrapText="bothSides"/>
            <wp:docPr id="4" name="Picture 2" descr="M:\Communications_GEFEXT\Logos\GEF-newlogo-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ommunications_GEFEXT\Logos\GEF-newlogo-shor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201411" w:rsidRPr="00C847DD">
        <w:rPr>
          <w:rFonts w:asciiTheme="minorHAnsi" w:eastAsia="Times New Roman" w:hAnsiTheme="minorHAnsi"/>
          <w:caps/>
          <w:color w:val="000000"/>
          <w:sz w:val="21"/>
          <w:szCs w:val="21"/>
        </w:rPr>
        <w:t xml:space="preserve">      </w:t>
      </w:r>
      <w:r w:rsidR="00201411" w:rsidRPr="00C847DD">
        <w:rPr>
          <w:rFonts w:asciiTheme="minorHAnsi" w:eastAsia="Times New Roman" w:hAnsiTheme="minorHAnsi"/>
          <w:caps/>
          <w:color w:val="000000"/>
          <w:sz w:val="21"/>
          <w:szCs w:val="21"/>
        </w:rPr>
        <w:tab/>
      </w:r>
      <w:r w:rsidR="00201411" w:rsidRPr="00C847DD">
        <w:rPr>
          <w:rFonts w:asciiTheme="minorHAnsi" w:eastAsia="Times New Roman" w:hAnsiTheme="minorHAnsi"/>
          <w:caps/>
          <w:color w:val="000000"/>
          <w:sz w:val="21"/>
          <w:szCs w:val="21"/>
        </w:rPr>
        <w:tab/>
      </w:r>
      <w:r w:rsidR="00201411" w:rsidRPr="00C847DD">
        <w:rPr>
          <w:rFonts w:asciiTheme="minorHAnsi" w:eastAsia="Times New Roman" w:hAnsiTheme="minorHAnsi"/>
          <w:caps/>
          <w:color w:val="000000"/>
          <w:sz w:val="21"/>
          <w:szCs w:val="21"/>
        </w:rPr>
        <w:tab/>
      </w:r>
      <w:r w:rsidR="00201411" w:rsidRPr="00C847DD">
        <w:rPr>
          <w:rFonts w:asciiTheme="minorHAnsi" w:eastAsia="Times New Roman" w:hAnsiTheme="minorHAnsi"/>
          <w:caps/>
          <w:color w:val="000000"/>
          <w:sz w:val="21"/>
          <w:szCs w:val="21"/>
        </w:rPr>
        <w:tab/>
      </w:r>
      <w:r w:rsidR="00201411" w:rsidRPr="00C847DD">
        <w:rPr>
          <w:rFonts w:asciiTheme="minorHAnsi" w:eastAsia="Times New Roman" w:hAnsiTheme="minorHAnsi"/>
          <w:caps/>
          <w:color w:val="000000"/>
          <w:sz w:val="21"/>
          <w:szCs w:val="21"/>
        </w:rPr>
        <w:tab/>
        <w:t xml:space="preserve">   </w:t>
      </w:r>
      <w:r w:rsidR="00201411" w:rsidRPr="00C847DD">
        <w:rPr>
          <w:rFonts w:asciiTheme="minorHAnsi" w:eastAsia="Times New Roman" w:hAnsiTheme="minorHAnsi"/>
          <w:caps/>
          <w:color w:val="000000"/>
          <w:sz w:val="21"/>
          <w:szCs w:val="21"/>
        </w:rPr>
        <w:tab/>
        <w:t xml:space="preserve">                       </w:t>
      </w:r>
    </w:p>
    <w:p w14:paraId="5262C25A" w14:textId="77777777" w:rsidR="00201411" w:rsidRPr="00C847DD" w:rsidRDefault="00201411" w:rsidP="00C847DD">
      <w:pPr>
        <w:tabs>
          <w:tab w:val="left" w:pos="360"/>
          <w:tab w:val="left" w:pos="7455"/>
        </w:tabs>
        <w:spacing w:after="80" w:line="240" w:lineRule="auto"/>
        <w:ind w:right="-187"/>
        <w:rPr>
          <w:rFonts w:asciiTheme="minorHAnsi" w:eastAsia="Times New Roman" w:hAnsiTheme="minorHAnsi"/>
          <w:b/>
          <w:color w:val="000000"/>
          <w:sz w:val="21"/>
          <w:szCs w:val="21"/>
        </w:rPr>
      </w:pPr>
      <w:r w:rsidRPr="00C847DD">
        <w:rPr>
          <w:rFonts w:asciiTheme="minorHAnsi" w:eastAsia="Times New Roman" w:hAnsiTheme="minorHAnsi"/>
          <w:b/>
          <w:caps/>
          <w:color w:val="000000"/>
          <w:sz w:val="21"/>
          <w:szCs w:val="21"/>
        </w:rPr>
        <w:t>part i: project information</w:t>
      </w:r>
      <w:r w:rsidRPr="00C847DD">
        <w:rPr>
          <w:rFonts w:asciiTheme="minorHAnsi" w:eastAsia="Times New Roman" w:hAnsiTheme="minorHAnsi"/>
          <w:b/>
          <w:caps/>
          <w:color w:val="000000"/>
          <w:sz w:val="21"/>
          <w:szCs w:val="21"/>
        </w:rPr>
        <w:tab/>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3623"/>
        <w:gridCol w:w="1598"/>
        <w:gridCol w:w="1150"/>
        <w:gridCol w:w="1537"/>
      </w:tblGrid>
      <w:tr w:rsidR="00201411" w:rsidRPr="00C847DD" w14:paraId="3354C847" w14:textId="77777777" w:rsidTr="00931443">
        <w:tc>
          <w:tcPr>
            <w:tcW w:w="5000" w:type="pct"/>
            <w:gridSpan w:val="5"/>
          </w:tcPr>
          <w:p w14:paraId="31C6D136"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Project Title</w:t>
            </w:r>
            <w:r w:rsidR="008A1E64" w:rsidRPr="00C847DD">
              <w:rPr>
                <w:rFonts w:asciiTheme="minorHAnsi" w:eastAsia="Times New Roman" w:hAnsiTheme="minorHAnsi"/>
                <w:color w:val="000000"/>
                <w:sz w:val="18"/>
                <w:szCs w:val="18"/>
              </w:rPr>
              <w:t>: Sustainable Management of Peatland Ecosystems in Malaysia (SMPEM)</w:t>
            </w:r>
          </w:p>
        </w:tc>
      </w:tr>
      <w:tr w:rsidR="00201411" w:rsidRPr="00C847DD" w14:paraId="68947703" w14:textId="77777777" w:rsidTr="00931443">
        <w:trPr>
          <w:trHeight w:val="260"/>
        </w:trPr>
        <w:tc>
          <w:tcPr>
            <w:tcW w:w="1274" w:type="pct"/>
          </w:tcPr>
          <w:p w14:paraId="56942675"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Country(ies):</w:t>
            </w:r>
          </w:p>
        </w:tc>
        <w:tc>
          <w:tcPr>
            <w:tcW w:w="1707" w:type="pct"/>
          </w:tcPr>
          <w:p w14:paraId="0C94281B" w14:textId="77777777" w:rsidR="00201411" w:rsidRPr="00C847DD" w:rsidRDefault="009A030C"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Malaysia</w:t>
            </w:r>
          </w:p>
        </w:tc>
        <w:tc>
          <w:tcPr>
            <w:tcW w:w="1295" w:type="pct"/>
            <w:gridSpan w:val="2"/>
          </w:tcPr>
          <w:p w14:paraId="2AD33FDE"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GEF Project ID:</w:t>
            </w:r>
            <w:r w:rsidRPr="00C847DD">
              <w:rPr>
                <w:rFonts w:asciiTheme="minorHAnsi" w:eastAsia="Times New Roman" w:hAnsiTheme="minorHAnsi"/>
                <w:color w:val="000000"/>
                <w:sz w:val="18"/>
                <w:szCs w:val="18"/>
                <w:vertAlign w:val="superscript"/>
              </w:rPr>
              <w:footnoteReference w:id="1"/>
            </w:r>
          </w:p>
        </w:tc>
        <w:tc>
          <w:tcPr>
            <w:tcW w:w="724" w:type="pct"/>
          </w:tcPr>
          <w:p w14:paraId="0545FA00" w14:textId="77777777" w:rsidR="00201411" w:rsidRPr="00C847DD" w:rsidRDefault="009A030C"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9270</w:t>
            </w:r>
          </w:p>
        </w:tc>
      </w:tr>
      <w:tr w:rsidR="00201411" w:rsidRPr="00C847DD" w14:paraId="5EB78DE0" w14:textId="77777777" w:rsidTr="00155A23">
        <w:tc>
          <w:tcPr>
            <w:tcW w:w="1274" w:type="pct"/>
          </w:tcPr>
          <w:p w14:paraId="22A6A3F4"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GEF Agency(ies):</w:t>
            </w:r>
          </w:p>
        </w:tc>
        <w:tc>
          <w:tcPr>
            <w:tcW w:w="1707" w:type="pct"/>
          </w:tcPr>
          <w:p w14:paraId="6DEC96C3" w14:textId="77777777" w:rsidR="00201411" w:rsidRPr="00C847DD" w:rsidRDefault="009A030C"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IFAD</w:t>
            </w:r>
          </w:p>
        </w:tc>
        <w:tc>
          <w:tcPr>
            <w:tcW w:w="1295" w:type="pct"/>
            <w:gridSpan w:val="2"/>
          </w:tcPr>
          <w:p w14:paraId="2860AFDA"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GEF Agency Project ID:</w:t>
            </w:r>
          </w:p>
        </w:tc>
        <w:tc>
          <w:tcPr>
            <w:tcW w:w="724" w:type="pct"/>
            <w:shd w:val="clear" w:color="auto" w:fill="auto"/>
          </w:tcPr>
          <w:p w14:paraId="2046FF29" w14:textId="50DE9B93" w:rsidR="00201411" w:rsidRPr="00155A23" w:rsidRDefault="00155A23" w:rsidP="00C847DD">
            <w:pPr>
              <w:spacing w:after="0" w:line="240" w:lineRule="auto"/>
              <w:rPr>
                <w:rFonts w:asciiTheme="minorHAnsi" w:eastAsia="Times New Roman" w:hAnsiTheme="minorHAnsi"/>
                <w:color w:val="000000"/>
                <w:sz w:val="18"/>
                <w:szCs w:val="18"/>
              </w:rPr>
            </w:pPr>
            <w:r>
              <w:rPr>
                <w:rFonts w:asciiTheme="minorHAnsi" w:eastAsia="Times New Roman" w:hAnsiTheme="minorHAnsi"/>
                <w:color w:val="000000"/>
                <w:sz w:val="18"/>
                <w:szCs w:val="18"/>
              </w:rPr>
              <w:t>2000000958</w:t>
            </w:r>
          </w:p>
        </w:tc>
      </w:tr>
      <w:tr w:rsidR="00201411" w:rsidRPr="00C847DD" w14:paraId="13FBC569" w14:textId="77777777" w:rsidTr="00931443">
        <w:tc>
          <w:tcPr>
            <w:tcW w:w="1274" w:type="pct"/>
          </w:tcPr>
          <w:p w14:paraId="42CABD3D"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Other Executing Partner(s):</w:t>
            </w:r>
          </w:p>
        </w:tc>
        <w:tc>
          <w:tcPr>
            <w:tcW w:w="1707" w:type="pct"/>
          </w:tcPr>
          <w:p w14:paraId="76CAB874" w14:textId="77777777" w:rsidR="00201411" w:rsidRPr="00C847DD" w:rsidRDefault="009A030C"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Ministry of Natural Resources and Environment, Global Environment Centre</w:t>
            </w:r>
          </w:p>
        </w:tc>
        <w:tc>
          <w:tcPr>
            <w:tcW w:w="1295" w:type="pct"/>
            <w:gridSpan w:val="2"/>
          </w:tcPr>
          <w:p w14:paraId="5A133E8A" w14:textId="77777777" w:rsidR="009A030C" w:rsidRPr="00C847DD" w:rsidRDefault="009A030C" w:rsidP="00C847DD">
            <w:pPr>
              <w:spacing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Submission Date:</w:t>
            </w:r>
          </w:p>
          <w:p w14:paraId="2F530C7A" w14:textId="77777777" w:rsidR="002E0076" w:rsidRPr="00C847DD" w:rsidRDefault="002E0076" w:rsidP="00C847DD">
            <w:pPr>
              <w:spacing w:after="0" w:line="240" w:lineRule="auto"/>
              <w:rPr>
                <w:rFonts w:asciiTheme="minorHAnsi" w:eastAsia="Times New Roman" w:hAnsiTheme="minorHAnsi"/>
                <w:color w:val="000000"/>
                <w:sz w:val="18"/>
                <w:szCs w:val="18"/>
              </w:rPr>
            </w:pPr>
          </w:p>
        </w:tc>
        <w:tc>
          <w:tcPr>
            <w:tcW w:w="724" w:type="pct"/>
          </w:tcPr>
          <w:p w14:paraId="20125DB8" w14:textId="14E50EA6" w:rsidR="009A030C" w:rsidRPr="00C847DD" w:rsidRDefault="00A632CD" w:rsidP="00C847DD">
            <w:pPr>
              <w:spacing w:line="240" w:lineRule="auto"/>
              <w:rPr>
                <w:rFonts w:asciiTheme="minorHAnsi" w:eastAsia="Times New Roman" w:hAnsiTheme="minorHAnsi"/>
                <w:color w:val="000000"/>
                <w:sz w:val="18"/>
                <w:szCs w:val="18"/>
              </w:rPr>
            </w:pPr>
            <w:r>
              <w:rPr>
                <w:rFonts w:asciiTheme="minorHAnsi" w:eastAsia="Times New Roman" w:hAnsiTheme="minorHAnsi"/>
                <w:color w:val="000000"/>
                <w:sz w:val="18"/>
                <w:szCs w:val="18"/>
              </w:rPr>
              <w:t>201</w:t>
            </w:r>
            <w:r w:rsidR="003E5C28">
              <w:rPr>
                <w:rFonts w:asciiTheme="minorHAnsi" w:eastAsia="Times New Roman" w:hAnsiTheme="minorHAnsi"/>
                <w:color w:val="000000"/>
                <w:sz w:val="18"/>
                <w:szCs w:val="18"/>
              </w:rPr>
              <w:t>8</w:t>
            </w:r>
            <w:r>
              <w:rPr>
                <w:rFonts w:asciiTheme="minorHAnsi" w:eastAsia="Times New Roman" w:hAnsiTheme="minorHAnsi"/>
                <w:color w:val="000000"/>
                <w:sz w:val="18"/>
                <w:szCs w:val="18"/>
              </w:rPr>
              <w:t>-</w:t>
            </w:r>
            <w:r w:rsidR="003E5C28">
              <w:rPr>
                <w:rFonts w:asciiTheme="minorHAnsi" w:eastAsia="Times New Roman" w:hAnsiTheme="minorHAnsi"/>
                <w:color w:val="000000"/>
                <w:sz w:val="18"/>
                <w:szCs w:val="18"/>
              </w:rPr>
              <w:t>01</w:t>
            </w:r>
            <w:r>
              <w:rPr>
                <w:rFonts w:asciiTheme="minorHAnsi" w:eastAsia="Times New Roman" w:hAnsiTheme="minorHAnsi"/>
                <w:color w:val="000000"/>
                <w:sz w:val="18"/>
                <w:szCs w:val="18"/>
              </w:rPr>
              <w:t>-1</w:t>
            </w:r>
            <w:r w:rsidR="003E5C28">
              <w:rPr>
                <w:rFonts w:asciiTheme="minorHAnsi" w:eastAsia="Times New Roman" w:hAnsiTheme="minorHAnsi"/>
                <w:color w:val="000000"/>
                <w:sz w:val="18"/>
                <w:szCs w:val="18"/>
              </w:rPr>
              <w:t>1</w:t>
            </w:r>
          </w:p>
          <w:p w14:paraId="7BA21490" w14:textId="77777777" w:rsidR="002E0076" w:rsidRPr="00C847DD" w:rsidRDefault="002E0076" w:rsidP="00C847DD">
            <w:pPr>
              <w:spacing w:after="0" w:line="240" w:lineRule="auto"/>
              <w:rPr>
                <w:rFonts w:asciiTheme="minorHAnsi" w:eastAsia="Times New Roman" w:hAnsiTheme="minorHAnsi"/>
                <w:color w:val="000000"/>
                <w:sz w:val="18"/>
                <w:szCs w:val="18"/>
              </w:rPr>
            </w:pPr>
          </w:p>
        </w:tc>
      </w:tr>
      <w:tr w:rsidR="00201411" w:rsidRPr="00C847DD" w14:paraId="605FB210" w14:textId="77777777" w:rsidTr="00931443">
        <w:tc>
          <w:tcPr>
            <w:tcW w:w="1274" w:type="pct"/>
          </w:tcPr>
          <w:p w14:paraId="3CD1129B"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GEF Focal Area (s):</w:t>
            </w:r>
          </w:p>
        </w:tc>
        <w:tc>
          <w:tcPr>
            <w:tcW w:w="1707" w:type="pct"/>
          </w:tcPr>
          <w:p w14:paraId="3BC38665" w14:textId="77777777" w:rsidR="00201411" w:rsidRPr="00C847DD" w:rsidRDefault="009A030C"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Multi-focal Areas</w:t>
            </w:r>
          </w:p>
        </w:tc>
        <w:tc>
          <w:tcPr>
            <w:tcW w:w="1295" w:type="pct"/>
            <w:gridSpan w:val="2"/>
          </w:tcPr>
          <w:p w14:paraId="5707B279"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Project Duration (Months)</w:t>
            </w:r>
          </w:p>
        </w:tc>
        <w:tc>
          <w:tcPr>
            <w:tcW w:w="724" w:type="pct"/>
          </w:tcPr>
          <w:p w14:paraId="5D56A75E" w14:textId="77777777" w:rsidR="00201411" w:rsidRPr="00C847DD" w:rsidRDefault="009A030C"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48</w:t>
            </w:r>
          </w:p>
        </w:tc>
      </w:tr>
      <w:tr w:rsidR="00201411" w:rsidRPr="00C847DD" w14:paraId="5560BFE6" w14:textId="77777777" w:rsidTr="00931443">
        <w:tc>
          <w:tcPr>
            <w:tcW w:w="1274" w:type="pct"/>
          </w:tcPr>
          <w:p w14:paraId="523F05C0"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Integrated Approach Pilot</w:t>
            </w:r>
          </w:p>
        </w:tc>
        <w:tc>
          <w:tcPr>
            <w:tcW w:w="2460" w:type="pct"/>
            <w:gridSpan w:val="2"/>
          </w:tcPr>
          <w:p w14:paraId="56CC6CD7"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 xml:space="preserve">IAP-Cities </w:t>
            </w:r>
            <w:r w:rsidRPr="00C847DD">
              <w:rPr>
                <w:rFonts w:asciiTheme="minorHAnsi" w:hAnsiTheme="minorHAnsi"/>
                <w:color w:val="000000"/>
                <w:sz w:val="18"/>
                <w:szCs w:val="18"/>
              </w:rPr>
              <w:fldChar w:fldCharType="begin">
                <w:ffData>
                  <w:name w:val="ChK_CCCD"/>
                  <w:enabled/>
                  <w:calcOnExit w:val="0"/>
                  <w:checkBox>
                    <w:sizeAuto/>
                    <w:default w:val="0"/>
                  </w:checkBox>
                </w:ffData>
              </w:fldChar>
            </w:r>
            <w:r w:rsidRPr="00C847DD">
              <w:rPr>
                <w:rFonts w:asciiTheme="minorHAnsi" w:hAnsiTheme="minorHAnsi"/>
                <w:color w:val="000000"/>
                <w:sz w:val="18"/>
                <w:szCs w:val="18"/>
              </w:rPr>
              <w:instrText xml:space="preserve"> FORMCHECKBOX </w:instrText>
            </w:r>
            <w:r w:rsidR="003D1FA3">
              <w:rPr>
                <w:rFonts w:asciiTheme="minorHAnsi" w:hAnsiTheme="minorHAnsi"/>
                <w:color w:val="000000"/>
                <w:sz w:val="18"/>
                <w:szCs w:val="18"/>
              </w:rPr>
            </w:r>
            <w:r w:rsidR="003D1FA3">
              <w:rPr>
                <w:rFonts w:asciiTheme="minorHAnsi" w:hAnsiTheme="minorHAnsi"/>
                <w:color w:val="000000"/>
                <w:sz w:val="18"/>
                <w:szCs w:val="18"/>
              </w:rPr>
              <w:fldChar w:fldCharType="separate"/>
            </w:r>
            <w:r w:rsidRPr="00C847DD">
              <w:rPr>
                <w:rFonts w:asciiTheme="minorHAnsi" w:hAnsiTheme="minorHAnsi"/>
                <w:color w:val="000000"/>
                <w:sz w:val="18"/>
                <w:szCs w:val="18"/>
              </w:rPr>
              <w:fldChar w:fldCharType="end"/>
            </w:r>
            <w:r w:rsidRPr="00C847DD">
              <w:rPr>
                <w:rFonts w:asciiTheme="minorHAnsi" w:hAnsiTheme="minorHAnsi"/>
                <w:color w:val="000000"/>
                <w:sz w:val="18"/>
                <w:szCs w:val="18"/>
              </w:rPr>
              <w:t xml:space="preserve">  </w:t>
            </w:r>
            <w:r w:rsidRPr="00C847DD">
              <w:rPr>
                <w:rFonts w:asciiTheme="minorHAnsi" w:eastAsia="Times New Roman" w:hAnsiTheme="minorHAnsi"/>
                <w:color w:val="000000"/>
                <w:sz w:val="18"/>
                <w:szCs w:val="18"/>
              </w:rPr>
              <w:t xml:space="preserve">IAP-Commodities </w:t>
            </w:r>
            <w:r w:rsidRPr="00C847DD">
              <w:rPr>
                <w:rFonts w:asciiTheme="minorHAnsi" w:hAnsiTheme="minorHAnsi"/>
                <w:color w:val="000000"/>
                <w:sz w:val="18"/>
                <w:szCs w:val="18"/>
              </w:rPr>
              <w:fldChar w:fldCharType="begin">
                <w:ffData>
                  <w:name w:val="ChK_CCCD"/>
                  <w:enabled/>
                  <w:calcOnExit w:val="0"/>
                  <w:checkBox>
                    <w:sizeAuto/>
                    <w:default w:val="0"/>
                  </w:checkBox>
                </w:ffData>
              </w:fldChar>
            </w:r>
            <w:r w:rsidRPr="00C847DD">
              <w:rPr>
                <w:rFonts w:asciiTheme="minorHAnsi" w:hAnsiTheme="minorHAnsi"/>
                <w:color w:val="000000"/>
                <w:sz w:val="18"/>
                <w:szCs w:val="18"/>
              </w:rPr>
              <w:instrText xml:space="preserve"> FORMCHECKBOX </w:instrText>
            </w:r>
            <w:r w:rsidR="003D1FA3">
              <w:rPr>
                <w:rFonts w:asciiTheme="minorHAnsi" w:hAnsiTheme="minorHAnsi"/>
                <w:color w:val="000000"/>
                <w:sz w:val="18"/>
                <w:szCs w:val="18"/>
              </w:rPr>
            </w:r>
            <w:r w:rsidR="003D1FA3">
              <w:rPr>
                <w:rFonts w:asciiTheme="minorHAnsi" w:hAnsiTheme="minorHAnsi"/>
                <w:color w:val="000000"/>
                <w:sz w:val="18"/>
                <w:szCs w:val="18"/>
              </w:rPr>
              <w:fldChar w:fldCharType="separate"/>
            </w:r>
            <w:r w:rsidRPr="00C847DD">
              <w:rPr>
                <w:rFonts w:asciiTheme="minorHAnsi" w:hAnsiTheme="minorHAnsi"/>
                <w:color w:val="000000"/>
                <w:sz w:val="18"/>
                <w:szCs w:val="18"/>
              </w:rPr>
              <w:fldChar w:fldCharType="end"/>
            </w:r>
            <w:r w:rsidRPr="00C847DD">
              <w:rPr>
                <w:rFonts w:asciiTheme="minorHAnsi" w:hAnsiTheme="minorHAnsi"/>
                <w:color w:val="000000"/>
                <w:sz w:val="18"/>
                <w:szCs w:val="18"/>
              </w:rPr>
              <w:t xml:space="preserve">  </w:t>
            </w:r>
            <w:r w:rsidRPr="00C847DD">
              <w:rPr>
                <w:rFonts w:asciiTheme="minorHAnsi" w:eastAsia="Times New Roman" w:hAnsiTheme="minorHAnsi"/>
                <w:color w:val="000000"/>
                <w:sz w:val="18"/>
                <w:szCs w:val="18"/>
              </w:rPr>
              <w:t xml:space="preserve">IAP-Food Security </w:t>
            </w:r>
            <w:r w:rsidRPr="00C847DD">
              <w:rPr>
                <w:rFonts w:asciiTheme="minorHAnsi" w:hAnsiTheme="minorHAnsi"/>
                <w:color w:val="000000"/>
                <w:sz w:val="18"/>
                <w:szCs w:val="18"/>
              </w:rPr>
              <w:fldChar w:fldCharType="begin">
                <w:ffData>
                  <w:name w:val="ChK_CCCD"/>
                  <w:enabled/>
                  <w:calcOnExit w:val="0"/>
                  <w:checkBox>
                    <w:sizeAuto/>
                    <w:default w:val="0"/>
                  </w:checkBox>
                </w:ffData>
              </w:fldChar>
            </w:r>
            <w:r w:rsidRPr="00C847DD">
              <w:rPr>
                <w:rFonts w:asciiTheme="minorHAnsi" w:hAnsiTheme="minorHAnsi"/>
                <w:color w:val="000000"/>
                <w:sz w:val="18"/>
                <w:szCs w:val="18"/>
              </w:rPr>
              <w:instrText xml:space="preserve"> FORMCHECKBOX </w:instrText>
            </w:r>
            <w:r w:rsidR="003D1FA3">
              <w:rPr>
                <w:rFonts w:asciiTheme="minorHAnsi" w:hAnsiTheme="minorHAnsi"/>
                <w:color w:val="000000"/>
                <w:sz w:val="18"/>
                <w:szCs w:val="18"/>
              </w:rPr>
            </w:r>
            <w:r w:rsidR="003D1FA3">
              <w:rPr>
                <w:rFonts w:asciiTheme="minorHAnsi" w:hAnsiTheme="minorHAnsi"/>
                <w:color w:val="000000"/>
                <w:sz w:val="18"/>
                <w:szCs w:val="18"/>
              </w:rPr>
              <w:fldChar w:fldCharType="separate"/>
            </w:r>
            <w:r w:rsidRPr="00C847DD">
              <w:rPr>
                <w:rFonts w:asciiTheme="minorHAnsi" w:hAnsiTheme="minorHAnsi"/>
                <w:color w:val="000000"/>
                <w:sz w:val="18"/>
                <w:szCs w:val="18"/>
              </w:rPr>
              <w:fldChar w:fldCharType="end"/>
            </w:r>
          </w:p>
        </w:tc>
        <w:tc>
          <w:tcPr>
            <w:tcW w:w="1266" w:type="pct"/>
            <w:gridSpan w:val="2"/>
          </w:tcPr>
          <w:p w14:paraId="7B7868FE"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 xml:space="preserve">Corporate Program: SGP </w:t>
            </w:r>
            <w:r w:rsidRPr="00C847DD">
              <w:rPr>
                <w:rFonts w:asciiTheme="minorHAnsi" w:hAnsiTheme="minorHAnsi"/>
                <w:color w:val="000000"/>
                <w:sz w:val="18"/>
                <w:szCs w:val="18"/>
              </w:rPr>
              <w:fldChar w:fldCharType="begin">
                <w:ffData>
                  <w:name w:val="ChK_CCCD"/>
                  <w:enabled/>
                  <w:calcOnExit w:val="0"/>
                  <w:checkBox>
                    <w:sizeAuto/>
                    <w:default w:val="0"/>
                  </w:checkBox>
                </w:ffData>
              </w:fldChar>
            </w:r>
            <w:r w:rsidRPr="00C847DD">
              <w:rPr>
                <w:rFonts w:asciiTheme="minorHAnsi" w:hAnsiTheme="minorHAnsi"/>
                <w:color w:val="000000"/>
                <w:sz w:val="18"/>
                <w:szCs w:val="18"/>
              </w:rPr>
              <w:instrText xml:space="preserve"> FORMCHECKBOX </w:instrText>
            </w:r>
            <w:r w:rsidR="003D1FA3">
              <w:rPr>
                <w:rFonts w:asciiTheme="minorHAnsi" w:hAnsiTheme="minorHAnsi"/>
                <w:color w:val="000000"/>
                <w:sz w:val="18"/>
                <w:szCs w:val="18"/>
              </w:rPr>
            </w:r>
            <w:r w:rsidR="003D1FA3">
              <w:rPr>
                <w:rFonts w:asciiTheme="minorHAnsi" w:hAnsiTheme="minorHAnsi"/>
                <w:color w:val="000000"/>
                <w:sz w:val="18"/>
                <w:szCs w:val="18"/>
              </w:rPr>
              <w:fldChar w:fldCharType="separate"/>
            </w:r>
            <w:r w:rsidRPr="00C847DD">
              <w:rPr>
                <w:rFonts w:asciiTheme="minorHAnsi" w:hAnsiTheme="minorHAnsi"/>
                <w:color w:val="000000"/>
                <w:sz w:val="18"/>
                <w:szCs w:val="18"/>
              </w:rPr>
              <w:fldChar w:fldCharType="end"/>
            </w:r>
            <w:r w:rsidRPr="00C847DD">
              <w:rPr>
                <w:rFonts w:asciiTheme="minorHAnsi" w:hAnsiTheme="minorHAnsi"/>
                <w:color w:val="000000"/>
                <w:sz w:val="18"/>
                <w:szCs w:val="18"/>
              </w:rPr>
              <w:t xml:space="preserve">  </w:t>
            </w:r>
          </w:p>
        </w:tc>
      </w:tr>
      <w:tr w:rsidR="00201411" w:rsidRPr="00C847DD" w14:paraId="4414C7A9" w14:textId="77777777" w:rsidTr="00931443">
        <w:trPr>
          <w:trHeight w:val="170"/>
        </w:trPr>
        <w:tc>
          <w:tcPr>
            <w:tcW w:w="1274" w:type="pct"/>
          </w:tcPr>
          <w:p w14:paraId="7BAEBC7C"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Name of Parent Program</w:t>
            </w:r>
          </w:p>
        </w:tc>
        <w:tc>
          <w:tcPr>
            <w:tcW w:w="1707" w:type="pct"/>
          </w:tcPr>
          <w:p w14:paraId="7981CA65"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n/a</w:t>
            </w:r>
          </w:p>
        </w:tc>
        <w:tc>
          <w:tcPr>
            <w:tcW w:w="1295" w:type="pct"/>
            <w:gridSpan w:val="2"/>
          </w:tcPr>
          <w:p w14:paraId="033E6D85" w14:textId="77777777" w:rsidR="00201411" w:rsidRPr="00C847DD" w:rsidRDefault="00201411"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Agency Fee ($)</w:t>
            </w:r>
          </w:p>
        </w:tc>
        <w:tc>
          <w:tcPr>
            <w:tcW w:w="724" w:type="pct"/>
          </w:tcPr>
          <w:p w14:paraId="0CFC3F4B" w14:textId="77777777" w:rsidR="00201411" w:rsidRPr="00C847DD" w:rsidRDefault="009A030C" w:rsidP="00C847DD">
            <w:pPr>
              <w:spacing w:after="0" w:line="240" w:lineRule="auto"/>
              <w:rPr>
                <w:rFonts w:asciiTheme="minorHAnsi" w:eastAsia="Times New Roman" w:hAnsiTheme="minorHAnsi"/>
                <w:color w:val="000000"/>
                <w:sz w:val="18"/>
                <w:szCs w:val="18"/>
              </w:rPr>
            </w:pPr>
            <w:r w:rsidRPr="00C847DD">
              <w:rPr>
                <w:rFonts w:asciiTheme="minorHAnsi" w:hAnsiTheme="minorHAnsi"/>
                <w:sz w:val="18"/>
                <w:szCs w:val="18"/>
              </w:rPr>
              <w:t>848,973</w:t>
            </w:r>
          </w:p>
        </w:tc>
      </w:tr>
    </w:tbl>
    <w:p w14:paraId="6C3C7DB1" w14:textId="77777777" w:rsidR="00201411" w:rsidRPr="00C847DD" w:rsidRDefault="003D1FA3" w:rsidP="00C847DD">
      <w:pPr>
        <w:numPr>
          <w:ilvl w:val="0"/>
          <w:numId w:val="1"/>
        </w:numPr>
        <w:tabs>
          <w:tab w:val="left" w:pos="360"/>
        </w:tabs>
        <w:spacing w:before="240" w:after="80" w:line="240" w:lineRule="auto"/>
        <w:rPr>
          <w:rFonts w:asciiTheme="minorHAnsi" w:eastAsia="Times New Roman" w:hAnsiTheme="minorHAnsi"/>
          <w:b/>
          <w:smallCaps/>
          <w:color w:val="000000"/>
          <w:sz w:val="21"/>
          <w:szCs w:val="21"/>
          <w:lang w:val="x-none" w:eastAsia="x-none"/>
        </w:rPr>
      </w:pPr>
      <w:hyperlink r:id="rId14" w:history="1">
        <w:r w:rsidR="00201411" w:rsidRPr="00C847DD">
          <w:rPr>
            <w:rStyle w:val="Hyperlink"/>
            <w:rFonts w:asciiTheme="minorHAnsi" w:hAnsiTheme="minorHAnsi"/>
            <w:b/>
            <w:smallCaps/>
            <w:sz w:val="21"/>
            <w:szCs w:val="21"/>
          </w:rPr>
          <w:t>Focal Area  Strategy Framework and Other Program Strategies</w:t>
        </w:r>
      </w:hyperlink>
      <w:r w:rsidR="00201411" w:rsidRPr="00C847DD">
        <w:rPr>
          <w:rFonts w:asciiTheme="minorHAnsi" w:eastAsia="Times New Roman" w:hAnsiTheme="minorHAnsi"/>
          <w:b/>
          <w:smallCaps/>
          <w:color w:val="000000"/>
          <w:sz w:val="21"/>
          <w:szCs w:val="21"/>
          <w:vertAlign w:val="superscript"/>
          <w:lang w:val="x-none" w:eastAsia="x-none"/>
        </w:rPr>
        <w:footnoteReference w:id="2"/>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59"/>
        <w:gridCol w:w="5070"/>
        <w:gridCol w:w="829"/>
        <w:gridCol w:w="1313"/>
        <w:gridCol w:w="1254"/>
      </w:tblGrid>
      <w:tr w:rsidR="00201411" w:rsidRPr="00C847DD" w14:paraId="4B579FCC" w14:textId="77777777" w:rsidTr="00931443">
        <w:trPr>
          <w:trHeight w:val="143"/>
          <w:jc w:val="center"/>
        </w:trPr>
        <w:tc>
          <w:tcPr>
            <w:tcW w:w="1016" w:type="pct"/>
            <w:vMerge w:val="restart"/>
            <w:shd w:val="clear" w:color="auto" w:fill="FFFFFF"/>
            <w:vAlign w:val="center"/>
          </w:tcPr>
          <w:p w14:paraId="67AEE204" w14:textId="77777777" w:rsidR="00201411" w:rsidRPr="00C847DD" w:rsidRDefault="00201411" w:rsidP="00C847DD">
            <w:pPr>
              <w:keepNext/>
              <w:spacing w:after="0" w:line="240" w:lineRule="auto"/>
              <w:outlineLvl w:val="2"/>
              <w:rPr>
                <w:rFonts w:asciiTheme="minorHAnsi" w:eastAsia="Times New Roman" w:hAnsiTheme="minorHAnsi"/>
                <w:b/>
                <w:iCs/>
                <w:color w:val="000000"/>
                <w:sz w:val="18"/>
                <w:szCs w:val="18"/>
              </w:rPr>
            </w:pPr>
            <w:r w:rsidRPr="00C847DD">
              <w:rPr>
                <w:rFonts w:asciiTheme="minorHAnsi" w:eastAsia="Times New Roman" w:hAnsiTheme="minorHAnsi"/>
                <w:b/>
                <w:iCs/>
                <w:color w:val="000000"/>
                <w:sz w:val="18"/>
                <w:szCs w:val="18"/>
              </w:rPr>
              <w:t>Focal Area Objectives/Programs</w:t>
            </w:r>
          </w:p>
        </w:tc>
        <w:tc>
          <w:tcPr>
            <w:tcW w:w="2386" w:type="pct"/>
            <w:vMerge w:val="restart"/>
            <w:shd w:val="clear" w:color="auto" w:fill="FFFFFF"/>
            <w:vAlign w:val="center"/>
          </w:tcPr>
          <w:p w14:paraId="3B2190E4" w14:textId="77777777" w:rsidR="00201411" w:rsidRPr="00C847DD" w:rsidRDefault="00201411" w:rsidP="00C847DD">
            <w:pPr>
              <w:keepNext/>
              <w:spacing w:after="0" w:line="240" w:lineRule="auto"/>
              <w:outlineLvl w:val="2"/>
              <w:rPr>
                <w:rFonts w:asciiTheme="minorHAnsi" w:eastAsia="Times New Roman" w:hAnsiTheme="minorHAnsi"/>
                <w:b/>
                <w:iCs/>
                <w:color w:val="000000"/>
                <w:sz w:val="18"/>
                <w:szCs w:val="18"/>
              </w:rPr>
            </w:pPr>
            <w:r w:rsidRPr="00C847DD">
              <w:rPr>
                <w:rFonts w:asciiTheme="minorHAnsi" w:eastAsia="Times New Roman" w:hAnsiTheme="minorHAnsi"/>
                <w:b/>
                <w:iCs/>
                <w:color w:val="000000"/>
                <w:sz w:val="18"/>
                <w:szCs w:val="18"/>
              </w:rPr>
              <w:t>Focal Area Outcomes</w:t>
            </w:r>
          </w:p>
        </w:tc>
        <w:tc>
          <w:tcPr>
            <w:tcW w:w="390" w:type="pct"/>
            <w:vMerge w:val="restart"/>
            <w:shd w:val="clear" w:color="auto" w:fill="FFFFFF"/>
            <w:vAlign w:val="center"/>
          </w:tcPr>
          <w:p w14:paraId="11C041B7" w14:textId="77777777" w:rsidR="00201411" w:rsidRPr="00C847DD" w:rsidRDefault="00201411" w:rsidP="00C847DD">
            <w:pPr>
              <w:pStyle w:val="Heading3"/>
              <w:rPr>
                <w:rFonts w:asciiTheme="minorHAnsi" w:hAnsiTheme="minorHAnsi"/>
                <w:bCs w:val="0"/>
                <w:iCs/>
                <w:color w:val="000000"/>
                <w:sz w:val="18"/>
                <w:szCs w:val="18"/>
              </w:rPr>
            </w:pPr>
            <w:r w:rsidRPr="00C847DD">
              <w:rPr>
                <w:rFonts w:asciiTheme="minorHAnsi" w:hAnsiTheme="minorHAnsi"/>
                <w:bCs w:val="0"/>
                <w:iCs/>
                <w:color w:val="000000"/>
                <w:sz w:val="18"/>
                <w:szCs w:val="18"/>
              </w:rPr>
              <w:t>Trust Fund</w:t>
            </w:r>
          </w:p>
        </w:tc>
        <w:tc>
          <w:tcPr>
            <w:tcW w:w="1208" w:type="pct"/>
            <w:gridSpan w:val="2"/>
            <w:shd w:val="clear" w:color="auto" w:fill="FFFFFF"/>
            <w:vAlign w:val="center"/>
          </w:tcPr>
          <w:p w14:paraId="17A5B684" w14:textId="77777777" w:rsidR="00201411" w:rsidRPr="00C847DD" w:rsidRDefault="00201411" w:rsidP="00C847DD">
            <w:pPr>
              <w:pStyle w:val="Heading3"/>
              <w:rPr>
                <w:rFonts w:asciiTheme="minorHAnsi" w:hAnsiTheme="minorHAnsi"/>
                <w:bCs w:val="0"/>
                <w:iCs/>
                <w:color w:val="000000"/>
                <w:sz w:val="18"/>
                <w:szCs w:val="18"/>
              </w:rPr>
            </w:pPr>
            <w:r w:rsidRPr="00C847DD">
              <w:rPr>
                <w:rFonts w:asciiTheme="minorHAnsi" w:hAnsiTheme="minorHAnsi"/>
                <w:bCs w:val="0"/>
                <w:iCs/>
                <w:color w:val="000000"/>
                <w:sz w:val="18"/>
                <w:szCs w:val="18"/>
                <w:lang w:val="en-US"/>
              </w:rPr>
              <w:t>(in $)</w:t>
            </w:r>
          </w:p>
        </w:tc>
      </w:tr>
      <w:tr w:rsidR="00201411" w:rsidRPr="00C847DD" w14:paraId="76B29143" w14:textId="77777777" w:rsidTr="00931443">
        <w:trPr>
          <w:trHeight w:val="566"/>
          <w:jc w:val="center"/>
        </w:trPr>
        <w:tc>
          <w:tcPr>
            <w:tcW w:w="1016" w:type="pct"/>
            <w:vMerge/>
            <w:shd w:val="clear" w:color="auto" w:fill="FFFFFF"/>
            <w:vAlign w:val="center"/>
          </w:tcPr>
          <w:p w14:paraId="7B9A37A3" w14:textId="77777777" w:rsidR="00201411" w:rsidRPr="00C847DD" w:rsidRDefault="00201411" w:rsidP="00C847DD">
            <w:pPr>
              <w:keepNext/>
              <w:spacing w:after="0" w:line="240" w:lineRule="auto"/>
              <w:outlineLvl w:val="2"/>
              <w:rPr>
                <w:rFonts w:asciiTheme="minorHAnsi" w:eastAsia="Times New Roman" w:hAnsiTheme="minorHAnsi"/>
                <w:b/>
                <w:iCs/>
                <w:color w:val="000000"/>
                <w:sz w:val="18"/>
                <w:szCs w:val="18"/>
              </w:rPr>
            </w:pPr>
          </w:p>
        </w:tc>
        <w:tc>
          <w:tcPr>
            <w:tcW w:w="2386" w:type="pct"/>
            <w:vMerge/>
            <w:shd w:val="clear" w:color="auto" w:fill="FFFFFF"/>
            <w:vAlign w:val="center"/>
          </w:tcPr>
          <w:p w14:paraId="665562F2" w14:textId="77777777" w:rsidR="00201411" w:rsidRPr="00C847DD" w:rsidRDefault="00201411" w:rsidP="00C847DD">
            <w:pPr>
              <w:keepNext/>
              <w:spacing w:after="0" w:line="240" w:lineRule="auto"/>
              <w:outlineLvl w:val="2"/>
              <w:rPr>
                <w:rFonts w:asciiTheme="minorHAnsi" w:eastAsia="Times New Roman" w:hAnsiTheme="minorHAnsi"/>
                <w:b/>
                <w:iCs/>
                <w:color w:val="000000"/>
                <w:sz w:val="18"/>
                <w:szCs w:val="18"/>
              </w:rPr>
            </w:pPr>
          </w:p>
        </w:tc>
        <w:tc>
          <w:tcPr>
            <w:tcW w:w="390" w:type="pct"/>
            <w:vMerge/>
            <w:shd w:val="clear" w:color="auto" w:fill="FFFFFF"/>
          </w:tcPr>
          <w:p w14:paraId="74C1CC21" w14:textId="77777777" w:rsidR="00201411" w:rsidRPr="00C847DD" w:rsidRDefault="00201411" w:rsidP="00C847DD">
            <w:pPr>
              <w:pStyle w:val="Heading3"/>
              <w:rPr>
                <w:rFonts w:asciiTheme="minorHAnsi" w:hAnsiTheme="minorHAnsi"/>
                <w:bCs w:val="0"/>
                <w:iCs/>
                <w:color w:val="000000"/>
                <w:sz w:val="18"/>
                <w:szCs w:val="18"/>
              </w:rPr>
            </w:pPr>
          </w:p>
        </w:tc>
        <w:tc>
          <w:tcPr>
            <w:tcW w:w="618" w:type="pct"/>
            <w:shd w:val="clear" w:color="auto" w:fill="FFFFFF"/>
            <w:vAlign w:val="center"/>
          </w:tcPr>
          <w:p w14:paraId="49C1159C" w14:textId="77777777" w:rsidR="00201411" w:rsidRPr="00C847DD" w:rsidRDefault="00201411" w:rsidP="00C847DD">
            <w:pPr>
              <w:pStyle w:val="Heading3"/>
              <w:rPr>
                <w:rFonts w:asciiTheme="minorHAnsi" w:hAnsiTheme="minorHAnsi"/>
                <w:bCs w:val="0"/>
                <w:iCs/>
                <w:color w:val="000000"/>
                <w:sz w:val="18"/>
                <w:szCs w:val="18"/>
              </w:rPr>
            </w:pPr>
            <w:r w:rsidRPr="00C847DD">
              <w:rPr>
                <w:rFonts w:asciiTheme="minorHAnsi" w:hAnsiTheme="minorHAnsi"/>
                <w:bCs w:val="0"/>
                <w:iCs/>
                <w:color w:val="000000"/>
                <w:sz w:val="18"/>
                <w:szCs w:val="18"/>
              </w:rPr>
              <w:t>GEF Project Financing</w:t>
            </w:r>
          </w:p>
        </w:tc>
        <w:tc>
          <w:tcPr>
            <w:tcW w:w="590" w:type="pct"/>
            <w:shd w:val="clear" w:color="auto" w:fill="FFFFFF"/>
          </w:tcPr>
          <w:p w14:paraId="0F66D2D3" w14:textId="77777777" w:rsidR="00201411" w:rsidRPr="00C847DD" w:rsidRDefault="00201411" w:rsidP="00C847DD">
            <w:pPr>
              <w:pStyle w:val="Heading3"/>
              <w:rPr>
                <w:rFonts w:asciiTheme="minorHAnsi" w:hAnsiTheme="minorHAnsi"/>
                <w:bCs w:val="0"/>
                <w:iCs/>
                <w:color w:val="000000"/>
                <w:sz w:val="18"/>
                <w:szCs w:val="18"/>
              </w:rPr>
            </w:pPr>
            <w:r w:rsidRPr="00C847DD">
              <w:rPr>
                <w:rFonts w:asciiTheme="minorHAnsi" w:hAnsiTheme="minorHAnsi"/>
                <w:bCs w:val="0"/>
                <w:iCs/>
                <w:color w:val="000000"/>
                <w:sz w:val="18"/>
                <w:szCs w:val="18"/>
              </w:rPr>
              <w:t>Co-financing</w:t>
            </w:r>
          </w:p>
        </w:tc>
      </w:tr>
      <w:tr w:rsidR="00141BAC" w:rsidRPr="00C847DD" w14:paraId="1B241872" w14:textId="77777777" w:rsidTr="00931443">
        <w:trPr>
          <w:jc w:val="center"/>
        </w:trPr>
        <w:tc>
          <w:tcPr>
            <w:tcW w:w="1016" w:type="pct"/>
            <w:shd w:val="clear" w:color="auto" w:fill="FFFFFF"/>
          </w:tcPr>
          <w:p w14:paraId="3B7BA26A" w14:textId="77777777" w:rsidR="00141BAC" w:rsidRPr="00C847DD" w:rsidRDefault="00141BAC"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lang w:eastAsia="zh-CN"/>
              </w:rPr>
              <w:t>BD</w:t>
            </w:r>
            <w:r w:rsidRPr="00C847DD">
              <w:rPr>
                <w:rFonts w:asciiTheme="minorHAnsi" w:hAnsiTheme="minorHAnsi"/>
                <w:color w:val="000000"/>
                <w:sz w:val="18"/>
                <w:szCs w:val="18"/>
                <w:lang w:val="en-GB" w:eastAsia="zh-CN"/>
              </w:rPr>
              <w:t>-1 Program 1</w:t>
            </w:r>
          </w:p>
        </w:tc>
        <w:tc>
          <w:tcPr>
            <w:tcW w:w="2386" w:type="pct"/>
            <w:shd w:val="clear" w:color="auto" w:fill="FFFFFF"/>
          </w:tcPr>
          <w:p w14:paraId="111285B7" w14:textId="77777777" w:rsidR="00141BAC" w:rsidRPr="00C847DD" w:rsidRDefault="00141BAC" w:rsidP="00C847DD">
            <w:pPr>
              <w:spacing w:after="0" w:line="240" w:lineRule="auto"/>
              <w:rPr>
                <w:rFonts w:asciiTheme="minorHAnsi" w:eastAsia="Times New Roman" w:hAnsiTheme="minorHAnsi"/>
                <w:color w:val="000000"/>
                <w:sz w:val="18"/>
                <w:szCs w:val="18"/>
                <w:highlight w:val="yellow"/>
              </w:rPr>
            </w:pPr>
          </w:p>
        </w:tc>
        <w:tc>
          <w:tcPr>
            <w:tcW w:w="390" w:type="pct"/>
            <w:shd w:val="clear" w:color="auto" w:fill="FFFFFF"/>
          </w:tcPr>
          <w:p w14:paraId="0EA082B8" w14:textId="77777777" w:rsidR="00141BAC" w:rsidRPr="00C847DD" w:rsidRDefault="00141BAC"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GEFTF</w:t>
            </w:r>
          </w:p>
        </w:tc>
        <w:tc>
          <w:tcPr>
            <w:tcW w:w="618" w:type="pct"/>
            <w:shd w:val="clear" w:color="auto" w:fill="FFFFFF"/>
          </w:tcPr>
          <w:p w14:paraId="3EC37A07" w14:textId="77777777" w:rsidR="00141BAC" w:rsidRPr="00C847DD" w:rsidRDefault="00141BAC"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800,000</w:t>
            </w:r>
          </w:p>
        </w:tc>
        <w:tc>
          <w:tcPr>
            <w:tcW w:w="590" w:type="pct"/>
            <w:shd w:val="clear" w:color="auto" w:fill="auto"/>
          </w:tcPr>
          <w:p w14:paraId="6C2D2652" w14:textId="526B6546" w:rsidR="00141BAC" w:rsidRPr="00C847DD" w:rsidRDefault="00141BAC" w:rsidP="0055500A">
            <w:pPr>
              <w:spacing w:line="240" w:lineRule="auto"/>
              <w:rPr>
                <w:rFonts w:asciiTheme="minorHAnsi" w:hAnsiTheme="minorHAnsi"/>
                <w:color w:val="000000"/>
                <w:sz w:val="18"/>
                <w:szCs w:val="18"/>
              </w:rPr>
            </w:pPr>
            <w:r>
              <w:rPr>
                <w:rFonts w:asciiTheme="minorHAnsi" w:hAnsiTheme="minorHAnsi"/>
                <w:color w:val="000000"/>
                <w:sz w:val="18"/>
                <w:szCs w:val="18"/>
              </w:rPr>
              <w:t>2,711,000</w:t>
            </w:r>
          </w:p>
        </w:tc>
      </w:tr>
      <w:tr w:rsidR="00141BAC" w:rsidRPr="00C847DD" w14:paraId="2FB083E2" w14:textId="77777777" w:rsidTr="00931443">
        <w:trPr>
          <w:jc w:val="center"/>
        </w:trPr>
        <w:tc>
          <w:tcPr>
            <w:tcW w:w="1016" w:type="pct"/>
            <w:shd w:val="clear" w:color="auto" w:fill="FFFFFF"/>
          </w:tcPr>
          <w:p w14:paraId="52CA7C3E" w14:textId="77777777" w:rsidR="00141BAC" w:rsidRPr="00C847DD" w:rsidRDefault="00141BAC"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fldChar w:fldCharType="begin">
                <w:ffData>
                  <w:name w:val="focalAreaObj_01"/>
                  <w:enabled/>
                  <w:calcOnExit w:val="0"/>
                  <w:ddList>
                    <w:result w:val="9"/>
                    <w:listEntry w:val="(select)"/>
                    <w:listEntry w:val="BD-1  Program 1"/>
                    <w:listEntry w:val="BD-1  Program 2"/>
                    <w:listEntry w:val="BD-2  Program 3"/>
                    <w:listEntry w:val="BD-2  Program 4"/>
                    <w:listEntry w:val="BD-2  Program 5"/>
                    <w:listEntry w:val="BD-3  Program 6"/>
                    <w:listEntry w:val="BD-3  Program 7"/>
                    <w:listEntry w:val="BD-3  Program 8"/>
                    <w:listEntry w:val="BD-4  Program 9"/>
                    <w:listEntry w:val="BD-4  Program 10"/>
                    <w:listEntry w:val="BD-EA"/>
                    <w:listEntry w:val="LD-1  Program 1"/>
                    <w:listEntry w:val="LD-1  Program 2"/>
                    <w:listEntry w:val="LD-2  Program 3"/>
                    <w:listEntry w:val="LD-3  Program 4"/>
                    <w:listEntry w:val="LD-4  Program 5"/>
                    <w:listEntry w:val="LD-EA"/>
                    <w:listEntry w:val="IW-1  Program 1"/>
                    <w:listEntry w:val="IW-1  Program 2"/>
                    <w:listEntry w:val="IW-2  Program 3"/>
                    <w:listEntry w:val="IW-2  Program4"/>
                    <w:listEntry w:val="IW-3  Program 5"/>
                    <w:listEntry w:val="IW-3  Program 6"/>
                    <w:listEntry w:val="IW-3  Program 7"/>
                  </w:ddList>
                </w:ffData>
              </w:fldChar>
            </w:r>
            <w:r w:rsidRPr="00C847DD">
              <w:rPr>
                <w:rFonts w:asciiTheme="minorHAnsi" w:hAnsiTheme="minorHAnsi"/>
                <w:color w:val="000000"/>
                <w:sz w:val="18"/>
                <w:szCs w:val="18"/>
              </w:rPr>
              <w:instrText xml:space="preserve"> FORMDROPDOWN </w:instrText>
            </w:r>
            <w:r w:rsidR="003D1FA3">
              <w:rPr>
                <w:rFonts w:asciiTheme="minorHAnsi" w:hAnsiTheme="minorHAnsi"/>
                <w:color w:val="000000"/>
                <w:sz w:val="18"/>
                <w:szCs w:val="18"/>
              </w:rPr>
            </w:r>
            <w:r w:rsidR="003D1FA3">
              <w:rPr>
                <w:rFonts w:asciiTheme="minorHAnsi" w:hAnsiTheme="minorHAnsi"/>
                <w:color w:val="000000"/>
                <w:sz w:val="18"/>
                <w:szCs w:val="18"/>
              </w:rPr>
              <w:fldChar w:fldCharType="separate"/>
            </w:r>
            <w:r w:rsidRPr="00C847DD">
              <w:rPr>
                <w:rFonts w:asciiTheme="minorHAnsi" w:hAnsiTheme="minorHAnsi"/>
                <w:color w:val="000000"/>
                <w:sz w:val="18"/>
                <w:szCs w:val="18"/>
              </w:rPr>
              <w:fldChar w:fldCharType="end"/>
            </w:r>
          </w:p>
        </w:tc>
        <w:tc>
          <w:tcPr>
            <w:tcW w:w="2386" w:type="pct"/>
            <w:shd w:val="clear" w:color="auto" w:fill="FFFFFF"/>
          </w:tcPr>
          <w:p w14:paraId="3D0D4485" w14:textId="77777777" w:rsidR="00141BAC" w:rsidRPr="00C847DD" w:rsidRDefault="00141BAC" w:rsidP="00C847DD">
            <w:pPr>
              <w:spacing w:after="0" w:line="240" w:lineRule="auto"/>
              <w:rPr>
                <w:rFonts w:asciiTheme="minorHAnsi" w:eastAsia="Times New Roman" w:hAnsiTheme="minorHAnsi"/>
                <w:color w:val="000000"/>
                <w:sz w:val="18"/>
                <w:szCs w:val="18"/>
                <w:highlight w:val="yellow"/>
              </w:rPr>
            </w:pPr>
          </w:p>
        </w:tc>
        <w:tc>
          <w:tcPr>
            <w:tcW w:w="390" w:type="pct"/>
            <w:shd w:val="clear" w:color="auto" w:fill="FFFFFF"/>
          </w:tcPr>
          <w:p w14:paraId="410A6EAB" w14:textId="77777777" w:rsidR="00141BAC" w:rsidRPr="00C847DD" w:rsidRDefault="00141BAC"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GEFTF</w:t>
            </w:r>
          </w:p>
        </w:tc>
        <w:tc>
          <w:tcPr>
            <w:tcW w:w="618" w:type="pct"/>
            <w:shd w:val="clear" w:color="auto" w:fill="FFFFFF"/>
          </w:tcPr>
          <w:p w14:paraId="4844737B" w14:textId="7F84C4B2" w:rsidR="00141BAC" w:rsidRPr="00C847DD" w:rsidRDefault="00141BAC" w:rsidP="00B5211C">
            <w:pPr>
              <w:spacing w:line="240" w:lineRule="auto"/>
              <w:rPr>
                <w:rFonts w:asciiTheme="minorHAnsi" w:hAnsiTheme="minorHAnsi"/>
                <w:color w:val="000000"/>
                <w:sz w:val="18"/>
                <w:szCs w:val="18"/>
              </w:rPr>
            </w:pPr>
            <w:r w:rsidRPr="00C847DD">
              <w:rPr>
                <w:rFonts w:asciiTheme="minorHAnsi" w:hAnsiTheme="minorHAnsi"/>
                <w:color w:val="000000"/>
                <w:sz w:val="18"/>
                <w:szCs w:val="18"/>
              </w:rPr>
              <w:t>1,535,797</w:t>
            </w:r>
          </w:p>
        </w:tc>
        <w:tc>
          <w:tcPr>
            <w:tcW w:w="590" w:type="pct"/>
            <w:shd w:val="clear" w:color="auto" w:fill="auto"/>
          </w:tcPr>
          <w:p w14:paraId="050F1BF7" w14:textId="45E31F47" w:rsidR="00141BAC" w:rsidRPr="00C847DD" w:rsidRDefault="00141BAC" w:rsidP="0055500A">
            <w:pPr>
              <w:spacing w:line="240" w:lineRule="auto"/>
              <w:rPr>
                <w:rFonts w:asciiTheme="minorHAnsi" w:hAnsiTheme="minorHAnsi"/>
                <w:color w:val="000000"/>
                <w:sz w:val="18"/>
                <w:szCs w:val="18"/>
              </w:rPr>
            </w:pPr>
            <w:r>
              <w:rPr>
                <w:rFonts w:asciiTheme="minorHAnsi" w:hAnsiTheme="minorHAnsi"/>
                <w:color w:val="000000"/>
                <w:sz w:val="18"/>
                <w:szCs w:val="18"/>
              </w:rPr>
              <w:t>14,806,000</w:t>
            </w:r>
          </w:p>
        </w:tc>
      </w:tr>
      <w:tr w:rsidR="00141BAC" w:rsidRPr="00C847DD" w14:paraId="4F20EEA2" w14:textId="77777777" w:rsidTr="00931443">
        <w:trPr>
          <w:trHeight w:val="269"/>
          <w:jc w:val="center"/>
        </w:trPr>
        <w:tc>
          <w:tcPr>
            <w:tcW w:w="1016" w:type="pct"/>
            <w:tcBorders>
              <w:bottom w:val="single" w:sz="4" w:space="0" w:color="auto"/>
            </w:tcBorders>
            <w:shd w:val="clear" w:color="auto" w:fill="FFFFFF"/>
          </w:tcPr>
          <w:p w14:paraId="21C054F0" w14:textId="77777777" w:rsidR="00141BAC" w:rsidRPr="00C847DD" w:rsidRDefault="00141BAC"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fldChar w:fldCharType="begin">
                <w:ffData>
                  <w:name w:val="sec_fa_obj_02"/>
                  <w:enabled/>
                  <w:calcOnExit w:val="0"/>
                  <w:ddList>
                    <w:result w:val="4"/>
                    <w:listEntry w:val="(select)"/>
                    <w:listEntry w:val="CCM-1  Program 1"/>
                    <w:listEntry w:val="CCM-1  Program 2"/>
                    <w:listEntry w:val="CCM-2  Program 3"/>
                    <w:listEntry w:val="CCM-2  Program 4"/>
                    <w:listEntry w:val="CCM-3  Program 5"/>
                    <w:listEntry w:val="CCM-EA"/>
                    <w:listEntry w:val="CCA-1"/>
                    <w:listEntry w:val="CCA-2"/>
                    <w:listEntry w:val="CCA-3"/>
                    <w:listEntry w:val="CW-1  Program 1"/>
                    <w:listEntry w:val="CW-1  Program 2"/>
                    <w:listEntry w:val="CW-2  Program 3"/>
                    <w:listEntry w:val="CW-2  Program 4"/>
                    <w:listEntry w:val="CW-2  Program 5"/>
                    <w:listEntry w:val="CW-2  Program 6"/>
                  </w:ddList>
                </w:ffData>
              </w:fldChar>
            </w:r>
            <w:r w:rsidRPr="00C847DD">
              <w:rPr>
                <w:rFonts w:asciiTheme="minorHAnsi" w:hAnsiTheme="minorHAnsi"/>
                <w:color w:val="000000"/>
                <w:sz w:val="18"/>
                <w:szCs w:val="18"/>
              </w:rPr>
              <w:instrText xml:space="preserve"> FORMDROPDOWN </w:instrText>
            </w:r>
            <w:r w:rsidR="003D1FA3">
              <w:rPr>
                <w:rFonts w:asciiTheme="minorHAnsi" w:hAnsiTheme="minorHAnsi"/>
                <w:color w:val="000000"/>
                <w:sz w:val="18"/>
                <w:szCs w:val="18"/>
              </w:rPr>
            </w:r>
            <w:r w:rsidR="003D1FA3">
              <w:rPr>
                <w:rFonts w:asciiTheme="minorHAnsi" w:hAnsiTheme="minorHAnsi"/>
                <w:color w:val="000000"/>
                <w:sz w:val="18"/>
                <w:szCs w:val="18"/>
              </w:rPr>
              <w:fldChar w:fldCharType="separate"/>
            </w:r>
            <w:r w:rsidRPr="00C847DD">
              <w:rPr>
                <w:rFonts w:asciiTheme="minorHAnsi" w:hAnsiTheme="minorHAnsi"/>
                <w:color w:val="000000"/>
                <w:sz w:val="18"/>
                <w:szCs w:val="18"/>
              </w:rPr>
              <w:fldChar w:fldCharType="end"/>
            </w:r>
          </w:p>
        </w:tc>
        <w:tc>
          <w:tcPr>
            <w:tcW w:w="2386" w:type="pct"/>
            <w:shd w:val="clear" w:color="auto" w:fill="FFFFFF"/>
          </w:tcPr>
          <w:p w14:paraId="6A873AE0" w14:textId="77777777" w:rsidR="00141BAC" w:rsidRPr="00C847DD" w:rsidRDefault="00141BAC" w:rsidP="00C847DD">
            <w:pPr>
              <w:spacing w:after="0" w:line="240" w:lineRule="auto"/>
              <w:rPr>
                <w:rFonts w:asciiTheme="minorHAnsi" w:eastAsia="Times New Roman" w:hAnsiTheme="minorHAnsi"/>
                <w:color w:val="000000"/>
                <w:sz w:val="18"/>
                <w:szCs w:val="18"/>
              </w:rPr>
            </w:pPr>
          </w:p>
        </w:tc>
        <w:tc>
          <w:tcPr>
            <w:tcW w:w="390" w:type="pct"/>
            <w:tcBorders>
              <w:bottom w:val="single" w:sz="4" w:space="0" w:color="auto"/>
            </w:tcBorders>
            <w:shd w:val="clear" w:color="auto" w:fill="FFFFFF"/>
          </w:tcPr>
          <w:p w14:paraId="60EA8C59" w14:textId="77777777" w:rsidR="00141BAC" w:rsidRPr="00C847DD" w:rsidRDefault="00141BAC"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GEFTF</w:t>
            </w:r>
          </w:p>
        </w:tc>
        <w:tc>
          <w:tcPr>
            <w:tcW w:w="618" w:type="pct"/>
            <w:tcBorders>
              <w:bottom w:val="single" w:sz="4" w:space="0" w:color="auto"/>
            </w:tcBorders>
            <w:shd w:val="clear" w:color="auto" w:fill="FFFFFF"/>
          </w:tcPr>
          <w:p w14:paraId="21171E88" w14:textId="237ACB84" w:rsidR="00141BAC" w:rsidRPr="00C847DD" w:rsidRDefault="00141BAC" w:rsidP="00B5211C">
            <w:pPr>
              <w:spacing w:line="240" w:lineRule="auto"/>
              <w:rPr>
                <w:rFonts w:asciiTheme="minorHAnsi" w:hAnsiTheme="minorHAnsi"/>
                <w:color w:val="000000"/>
                <w:sz w:val="18"/>
                <w:szCs w:val="18"/>
              </w:rPr>
            </w:pPr>
            <w:r w:rsidRPr="00C847DD">
              <w:rPr>
                <w:rFonts w:asciiTheme="minorHAnsi" w:hAnsiTheme="minorHAnsi"/>
                <w:color w:val="000000"/>
                <w:sz w:val="18"/>
                <w:szCs w:val="18"/>
              </w:rPr>
              <w:t>3,773,211</w:t>
            </w:r>
          </w:p>
        </w:tc>
        <w:tc>
          <w:tcPr>
            <w:tcW w:w="590" w:type="pct"/>
            <w:tcBorders>
              <w:bottom w:val="single" w:sz="4" w:space="0" w:color="auto"/>
            </w:tcBorders>
            <w:shd w:val="clear" w:color="auto" w:fill="auto"/>
          </w:tcPr>
          <w:p w14:paraId="0EFB05FA" w14:textId="20407832" w:rsidR="00141BAC" w:rsidRPr="00C847DD" w:rsidRDefault="00141BAC" w:rsidP="0055500A">
            <w:pPr>
              <w:spacing w:line="240" w:lineRule="auto"/>
              <w:rPr>
                <w:rFonts w:asciiTheme="minorHAnsi" w:hAnsiTheme="minorHAnsi"/>
                <w:color w:val="000000"/>
                <w:sz w:val="18"/>
                <w:szCs w:val="18"/>
              </w:rPr>
            </w:pPr>
            <w:r>
              <w:rPr>
                <w:rFonts w:asciiTheme="minorHAnsi" w:hAnsiTheme="minorHAnsi"/>
                <w:color w:val="000000"/>
                <w:sz w:val="18"/>
                <w:szCs w:val="18"/>
              </w:rPr>
              <w:t>20,490,000</w:t>
            </w:r>
          </w:p>
        </w:tc>
      </w:tr>
      <w:tr w:rsidR="00141BAC" w:rsidRPr="00C847DD" w14:paraId="7E48E274" w14:textId="77777777" w:rsidTr="00931443">
        <w:trPr>
          <w:trHeight w:val="269"/>
          <w:jc w:val="center"/>
        </w:trPr>
        <w:tc>
          <w:tcPr>
            <w:tcW w:w="1016" w:type="pct"/>
            <w:tcBorders>
              <w:bottom w:val="single" w:sz="4" w:space="0" w:color="auto"/>
            </w:tcBorders>
            <w:shd w:val="clear" w:color="auto" w:fill="FFFFFF"/>
          </w:tcPr>
          <w:p w14:paraId="3D6F9A23" w14:textId="77777777" w:rsidR="00141BAC" w:rsidRPr="00C847DD" w:rsidRDefault="00141BAC"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fldChar w:fldCharType="begin">
                <w:ffData>
                  <w:name w:val="focalAreaObj_03"/>
                  <w:enabled/>
                  <w:calcOnExit w:val="0"/>
                  <w:ddList>
                    <w:result w:val="15"/>
                    <w:listEntry w:val="(select)"/>
                    <w:listEntry w:val="BD-1  Program 1"/>
                    <w:listEntry w:val="BD-1  Program 2"/>
                    <w:listEntry w:val="BD-2  Program 3"/>
                    <w:listEntry w:val="BD-2  Program 4"/>
                    <w:listEntry w:val="BD-2  Program 5"/>
                    <w:listEntry w:val="BD-3  Program 6"/>
                    <w:listEntry w:val="BD-3  Program 7"/>
                    <w:listEntry w:val="BD-3  Program 8"/>
                    <w:listEntry w:val="BD-4  Program 9"/>
                    <w:listEntry w:val="BD-4  Program 10"/>
                    <w:listEntry w:val="BD-EA"/>
                    <w:listEntry w:val="LD-1  Program 1"/>
                    <w:listEntry w:val="LD-1  Program 2"/>
                    <w:listEntry w:val="LD-2  Program 3"/>
                    <w:listEntry w:val="LD-3  Program 4"/>
                    <w:listEntry w:val="LD-4  Program 5"/>
                    <w:listEntry w:val="LD-EA"/>
                    <w:listEntry w:val="IW-1  Program 1"/>
                    <w:listEntry w:val="IW-1  Program 2"/>
                    <w:listEntry w:val="IW-2  Program 3"/>
                    <w:listEntry w:val="IW-2  Program4"/>
                    <w:listEntry w:val="IW-3  Program 5"/>
                    <w:listEntry w:val="IW-3  Program 6"/>
                    <w:listEntry w:val="IW-3  Program 7"/>
                  </w:ddList>
                </w:ffData>
              </w:fldChar>
            </w:r>
            <w:r w:rsidRPr="00C847DD">
              <w:rPr>
                <w:rFonts w:asciiTheme="minorHAnsi" w:hAnsiTheme="minorHAnsi"/>
                <w:color w:val="000000"/>
                <w:sz w:val="18"/>
                <w:szCs w:val="18"/>
              </w:rPr>
              <w:instrText xml:space="preserve"> FORMDROPDOWN </w:instrText>
            </w:r>
            <w:r w:rsidR="003D1FA3">
              <w:rPr>
                <w:rFonts w:asciiTheme="minorHAnsi" w:hAnsiTheme="minorHAnsi"/>
                <w:color w:val="000000"/>
                <w:sz w:val="18"/>
                <w:szCs w:val="18"/>
              </w:rPr>
            </w:r>
            <w:r w:rsidR="003D1FA3">
              <w:rPr>
                <w:rFonts w:asciiTheme="minorHAnsi" w:hAnsiTheme="minorHAnsi"/>
                <w:color w:val="000000"/>
                <w:sz w:val="18"/>
                <w:szCs w:val="18"/>
              </w:rPr>
              <w:fldChar w:fldCharType="separate"/>
            </w:r>
            <w:r w:rsidRPr="00C847DD">
              <w:rPr>
                <w:rFonts w:asciiTheme="minorHAnsi" w:hAnsiTheme="minorHAnsi"/>
                <w:color w:val="000000"/>
                <w:sz w:val="18"/>
                <w:szCs w:val="18"/>
              </w:rPr>
              <w:fldChar w:fldCharType="end"/>
            </w:r>
          </w:p>
        </w:tc>
        <w:tc>
          <w:tcPr>
            <w:tcW w:w="2386" w:type="pct"/>
            <w:shd w:val="clear" w:color="auto" w:fill="FFFFFF"/>
          </w:tcPr>
          <w:p w14:paraId="7D791005" w14:textId="77777777" w:rsidR="00141BAC" w:rsidRPr="00C847DD" w:rsidRDefault="00141BAC" w:rsidP="00C847DD">
            <w:pPr>
              <w:spacing w:after="0" w:line="240" w:lineRule="auto"/>
              <w:rPr>
                <w:rFonts w:asciiTheme="minorHAnsi" w:eastAsia="Times New Roman" w:hAnsiTheme="minorHAnsi"/>
                <w:color w:val="000000"/>
                <w:sz w:val="18"/>
                <w:szCs w:val="18"/>
              </w:rPr>
            </w:pPr>
          </w:p>
        </w:tc>
        <w:tc>
          <w:tcPr>
            <w:tcW w:w="390" w:type="pct"/>
            <w:tcBorders>
              <w:bottom w:val="single" w:sz="4" w:space="0" w:color="auto"/>
            </w:tcBorders>
            <w:shd w:val="clear" w:color="auto" w:fill="FFFFFF"/>
          </w:tcPr>
          <w:p w14:paraId="286891D2" w14:textId="77777777" w:rsidR="00141BAC" w:rsidRPr="00C847DD" w:rsidRDefault="00141BAC"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GEFTF</w:t>
            </w:r>
          </w:p>
        </w:tc>
        <w:tc>
          <w:tcPr>
            <w:tcW w:w="618" w:type="pct"/>
            <w:tcBorders>
              <w:bottom w:val="single" w:sz="4" w:space="0" w:color="auto"/>
            </w:tcBorders>
            <w:shd w:val="clear" w:color="auto" w:fill="FFFFFF"/>
          </w:tcPr>
          <w:p w14:paraId="4EAEDE75" w14:textId="40911E57" w:rsidR="00141BAC" w:rsidRPr="00C847DD" w:rsidRDefault="00141BAC" w:rsidP="00B5211C">
            <w:pPr>
              <w:spacing w:line="240" w:lineRule="auto"/>
              <w:rPr>
                <w:rFonts w:asciiTheme="minorHAnsi" w:hAnsiTheme="minorHAnsi"/>
                <w:color w:val="000000"/>
                <w:sz w:val="18"/>
                <w:szCs w:val="18"/>
              </w:rPr>
            </w:pPr>
            <w:r w:rsidRPr="00C847DD">
              <w:rPr>
                <w:rFonts w:asciiTheme="minorHAnsi" w:hAnsiTheme="minorHAnsi"/>
                <w:color w:val="000000"/>
                <w:sz w:val="18"/>
                <w:szCs w:val="18"/>
              </w:rPr>
              <w:t>179,677</w:t>
            </w:r>
          </w:p>
        </w:tc>
        <w:tc>
          <w:tcPr>
            <w:tcW w:w="590" w:type="pct"/>
            <w:tcBorders>
              <w:bottom w:val="single" w:sz="4" w:space="0" w:color="auto"/>
            </w:tcBorders>
            <w:shd w:val="clear" w:color="auto" w:fill="auto"/>
          </w:tcPr>
          <w:p w14:paraId="25991F0C" w14:textId="64BAE174" w:rsidR="00141BAC" w:rsidRPr="00C847DD" w:rsidRDefault="00141BAC" w:rsidP="0055500A">
            <w:pPr>
              <w:spacing w:line="240" w:lineRule="auto"/>
              <w:rPr>
                <w:rFonts w:asciiTheme="minorHAnsi" w:hAnsiTheme="minorHAnsi"/>
                <w:color w:val="000000"/>
                <w:sz w:val="18"/>
                <w:szCs w:val="18"/>
              </w:rPr>
            </w:pPr>
            <w:r>
              <w:rPr>
                <w:rFonts w:asciiTheme="minorHAnsi" w:hAnsiTheme="minorHAnsi"/>
                <w:color w:val="000000"/>
                <w:sz w:val="18"/>
                <w:szCs w:val="18"/>
              </w:rPr>
              <w:t>3,305,000</w:t>
            </w:r>
          </w:p>
        </w:tc>
      </w:tr>
      <w:tr w:rsidR="00141BAC" w:rsidRPr="00C847DD" w14:paraId="449EB053" w14:textId="77777777" w:rsidTr="00931443">
        <w:trPr>
          <w:trHeight w:val="269"/>
          <w:jc w:val="center"/>
        </w:trPr>
        <w:tc>
          <w:tcPr>
            <w:tcW w:w="1016" w:type="pct"/>
            <w:tcBorders>
              <w:bottom w:val="single" w:sz="4" w:space="0" w:color="auto"/>
            </w:tcBorders>
            <w:shd w:val="clear" w:color="auto" w:fill="FFFFFF"/>
          </w:tcPr>
          <w:p w14:paraId="4D2466D7" w14:textId="77777777" w:rsidR="00141BAC" w:rsidRPr="00C847DD" w:rsidRDefault="00141BAC"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SFM-2 Program 5</w:t>
            </w:r>
          </w:p>
        </w:tc>
        <w:tc>
          <w:tcPr>
            <w:tcW w:w="2386" w:type="pct"/>
            <w:shd w:val="clear" w:color="auto" w:fill="FFFFFF"/>
          </w:tcPr>
          <w:p w14:paraId="088A12C3" w14:textId="77777777" w:rsidR="00141BAC" w:rsidRPr="00C847DD" w:rsidRDefault="00141BAC" w:rsidP="00C847DD">
            <w:pPr>
              <w:spacing w:after="0" w:line="240" w:lineRule="auto"/>
              <w:rPr>
                <w:rFonts w:asciiTheme="minorHAnsi" w:eastAsia="Times New Roman" w:hAnsiTheme="minorHAnsi"/>
                <w:color w:val="000000"/>
                <w:sz w:val="18"/>
                <w:szCs w:val="18"/>
              </w:rPr>
            </w:pPr>
          </w:p>
        </w:tc>
        <w:tc>
          <w:tcPr>
            <w:tcW w:w="390" w:type="pct"/>
            <w:tcBorders>
              <w:bottom w:val="single" w:sz="4" w:space="0" w:color="auto"/>
            </w:tcBorders>
            <w:shd w:val="clear" w:color="auto" w:fill="FFFFFF"/>
          </w:tcPr>
          <w:p w14:paraId="33FE6F59" w14:textId="77777777" w:rsidR="00141BAC" w:rsidRPr="00C847DD" w:rsidRDefault="00141BAC"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GEFTF</w:t>
            </w:r>
          </w:p>
        </w:tc>
        <w:tc>
          <w:tcPr>
            <w:tcW w:w="618" w:type="pct"/>
            <w:tcBorders>
              <w:bottom w:val="single" w:sz="4" w:space="0" w:color="auto"/>
            </w:tcBorders>
            <w:shd w:val="clear" w:color="auto" w:fill="FFFFFF"/>
          </w:tcPr>
          <w:p w14:paraId="43027F20" w14:textId="1A45C626" w:rsidR="00141BAC" w:rsidRPr="00C847DD" w:rsidRDefault="00141BAC" w:rsidP="00B5211C">
            <w:pPr>
              <w:spacing w:line="240" w:lineRule="auto"/>
              <w:rPr>
                <w:rFonts w:asciiTheme="minorHAnsi" w:hAnsiTheme="minorHAnsi"/>
                <w:color w:val="000000"/>
                <w:sz w:val="18"/>
                <w:szCs w:val="18"/>
              </w:rPr>
            </w:pPr>
            <w:r w:rsidRPr="00C847DD">
              <w:rPr>
                <w:rFonts w:asciiTheme="minorHAnsi" w:hAnsiTheme="minorHAnsi"/>
                <w:color w:val="000000"/>
                <w:sz w:val="18"/>
                <w:szCs w:val="18"/>
              </w:rPr>
              <w:t>3,144,342</w:t>
            </w:r>
          </w:p>
        </w:tc>
        <w:tc>
          <w:tcPr>
            <w:tcW w:w="590" w:type="pct"/>
            <w:tcBorders>
              <w:bottom w:val="single" w:sz="4" w:space="0" w:color="auto"/>
            </w:tcBorders>
            <w:shd w:val="clear" w:color="auto" w:fill="auto"/>
          </w:tcPr>
          <w:p w14:paraId="51D3C7A4" w14:textId="70681334" w:rsidR="00141BAC" w:rsidRPr="00C847DD" w:rsidRDefault="00141BAC" w:rsidP="0055500A">
            <w:pPr>
              <w:spacing w:line="240" w:lineRule="auto"/>
              <w:rPr>
                <w:rFonts w:asciiTheme="minorHAnsi" w:hAnsiTheme="minorHAnsi"/>
                <w:color w:val="000000"/>
                <w:sz w:val="18"/>
                <w:szCs w:val="18"/>
              </w:rPr>
            </w:pPr>
            <w:r>
              <w:rPr>
                <w:rFonts w:asciiTheme="minorHAnsi" w:hAnsiTheme="minorHAnsi"/>
                <w:color w:val="000000"/>
                <w:sz w:val="18"/>
                <w:szCs w:val="18"/>
              </w:rPr>
              <w:t>11,399,000</w:t>
            </w:r>
          </w:p>
        </w:tc>
      </w:tr>
      <w:tr w:rsidR="00141BAC" w:rsidRPr="00C847DD" w14:paraId="6C510A2A" w14:textId="77777777" w:rsidTr="00931443">
        <w:trPr>
          <w:jc w:val="center"/>
        </w:trPr>
        <w:tc>
          <w:tcPr>
            <w:tcW w:w="3402" w:type="pct"/>
            <w:gridSpan w:val="2"/>
            <w:tcBorders>
              <w:top w:val="double" w:sz="4" w:space="0" w:color="auto"/>
              <w:bottom w:val="double" w:sz="4" w:space="0" w:color="auto"/>
            </w:tcBorders>
            <w:shd w:val="clear" w:color="auto" w:fill="FFFFFF"/>
          </w:tcPr>
          <w:p w14:paraId="16DF4083" w14:textId="77777777" w:rsidR="00141BAC" w:rsidRPr="0078136B" w:rsidRDefault="00141BAC" w:rsidP="00C847DD">
            <w:pPr>
              <w:spacing w:after="0" w:line="240" w:lineRule="auto"/>
              <w:rPr>
                <w:rFonts w:asciiTheme="minorHAnsi" w:eastAsia="Times New Roman" w:hAnsiTheme="minorHAnsi"/>
                <w:b/>
                <w:color w:val="000000"/>
                <w:sz w:val="18"/>
                <w:szCs w:val="18"/>
              </w:rPr>
            </w:pPr>
            <w:r w:rsidRPr="0078136B">
              <w:rPr>
                <w:rFonts w:asciiTheme="minorHAnsi" w:eastAsia="Times New Roman" w:hAnsiTheme="minorHAnsi"/>
                <w:b/>
                <w:color w:val="000000"/>
                <w:sz w:val="18"/>
                <w:szCs w:val="18"/>
              </w:rPr>
              <w:t>Total project costs</w:t>
            </w:r>
          </w:p>
        </w:tc>
        <w:tc>
          <w:tcPr>
            <w:tcW w:w="390" w:type="pct"/>
            <w:tcBorders>
              <w:top w:val="double" w:sz="4" w:space="0" w:color="auto"/>
              <w:bottom w:val="double" w:sz="4" w:space="0" w:color="auto"/>
            </w:tcBorders>
            <w:shd w:val="clear" w:color="auto" w:fill="FFFFFF"/>
          </w:tcPr>
          <w:p w14:paraId="0DBAABB3" w14:textId="77777777" w:rsidR="00141BAC" w:rsidRPr="005769D9" w:rsidRDefault="00141BAC" w:rsidP="00C847DD">
            <w:pPr>
              <w:spacing w:after="0" w:line="240" w:lineRule="auto"/>
              <w:rPr>
                <w:rFonts w:asciiTheme="minorHAnsi" w:eastAsia="Times New Roman" w:hAnsiTheme="minorHAnsi"/>
                <w:b/>
                <w:color w:val="000000"/>
                <w:sz w:val="18"/>
                <w:szCs w:val="18"/>
              </w:rPr>
            </w:pPr>
          </w:p>
        </w:tc>
        <w:tc>
          <w:tcPr>
            <w:tcW w:w="618" w:type="pct"/>
            <w:tcBorders>
              <w:top w:val="double" w:sz="4" w:space="0" w:color="auto"/>
              <w:bottom w:val="double" w:sz="4" w:space="0" w:color="auto"/>
            </w:tcBorders>
            <w:shd w:val="clear" w:color="auto" w:fill="FFFFFF"/>
          </w:tcPr>
          <w:p w14:paraId="4D5997CA" w14:textId="2EC371E9" w:rsidR="00141BAC" w:rsidRPr="005769D9" w:rsidRDefault="00141BAC" w:rsidP="00B5211C">
            <w:pPr>
              <w:spacing w:line="240" w:lineRule="auto"/>
              <w:rPr>
                <w:rFonts w:asciiTheme="minorHAnsi" w:hAnsiTheme="minorHAnsi"/>
                <w:b/>
                <w:color w:val="000000"/>
                <w:sz w:val="18"/>
                <w:szCs w:val="18"/>
              </w:rPr>
            </w:pPr>
            <w:r w:rsidRPr="005769D9">
              <w:rPr>
                <w:rFonts w:asciiTheme="minorHAnsi" w:hAnsiTheme="minorHAnsi"/>
                <w:b/>
                <w:color w:val="000000"/>
                <w:sz w:val="18"/>
                <w:szCs w:val="18"/>
              </w:rPr>
              <w:t>9,433,027</w:t>
            </w:r>
          </w:p>
        </w:tc>
        <w:tc>
          <w:tcPr>
            <w:tcW w:w="590" w:type="pct"/>
            <w:tcBorders>
              <w:top w:val="double" w:sz="4" w:space="0" w:color="auto"/>
              <w:bottom w:val="double" w:sz="4" w:space="0" w:color="auto"/>
            </w:tcBorders>
            <w:shd w:val="clear" w:color="auto" w:fill="auto"/>
          </w:tcPr>
          <w:p w14:paraId="01210F35" w14:textId="6F2A03C3" w:rsidR="00141BAC" w:rsidRPr="005769D9" w:rsidRDefault="00141BAC" w:rsidP="0055500A">
            <w:pPr>
              <w:spacing w:line="240" w:lineRule="auto"/>
              <w:rPr>
                <w:rFonts w:asciiTheme="minorHAnsi" w:hAnsiTheme="minorHAnsi"/>
                <w:b/>
                <w:color w:val="000000"/>
                <w:sz w:val="18"/>
                <w:szCs w:val="18"/>
              </w:rPr>
            </w:pPr>
            <w:r w:rsidRPr="005769D9">
              <w:rPr>
                <w:rFonts w:asciiTheme="minorHAnsi" w:hAnsiTheme="minorHAnsi"/>
                <w:b/>
                <w:color w:val="000000"/>
                <w:sz w:val="18"/>
                <w:szCs w:val="18"/>
              </w:rPr>
              <w:t>52,71</w:t>
            </w:r>
            <w:r>
              <w:rPr>
                <w:rFonts w:asciiTheme="minorHAnsi" w:hAnsiTheme="minorHAnsi"/>
                <w:b/>
                <w:color w:val="000000"/>
                <w:sz w:val="18"/>
                <w:szCs w:val="18"/>
              </w:rPr>
              <w:t>1</w:t>
            </w:r>
            <w:r w:rsidRPr="005769D9">
              <w:rPr>
                <w:rFonts w:asciiTheme="minorHAnsi" w:hAnsiTheme="minorHAnsi"/>
                <w:b/>
                <w:color w:val="000000"/>
                <w:sz w:val="18"/>
                <w:szCs w:val="18"/>
              </w:rPr>
              <w:t>,</w:t>
            </w:r>
            <w:r>
              <w:rPr>
                <w:rFonts w:asciiTheme="minorHAnsi" w:hAnsiTheme="minorHAnsi"/>
                <w:b/>
                <w:color w:val="000000"/>
                <w:sz w:val="18"/>
                <w:szCs w:val="18"/>
              </w:rPr>
              <w:t>000</w:t>
            </w:r>
          </w:p>
        </w:tc>
      </w:tr>
    </w:tbl>
    <w:p w14:paraId="7BFFEA03" w14:textId="78290C1C" w:rsidR="007D25AC" w:rsidRPr="00C847DD" w:rsidRDefault="007D25AC" w:rsidP="00411401">
      <w:pPr>
        <w:spacing w:before="120" w:after="80" w:line="240" w:lineRule="auto"/>
        <w:ind w:left="360"/>
        <w:rPr>
          <w:rFonts w:asciiTheme="minorHAnsi" w:eastAsia="Times New Roman" w:hAnsiTheme="minorHAnsi"/>
          <w:b/>
          <w:smallCaps/>
          <w:color w:val="000000"/>
          <w:sz w:val="21"/>
          <w:szCs w:val="21"/>
          <w:lang w:val="x-none" w:eastAsia="x-none"/>
        </w:rPr>
      </w:pPr>
    </w:p>
    <w:p w14:paraId="4E36A195" w14:textId="77777777" w:rsidR="00F35440" w:rsidRPr="00C847DD" w:rsidRDefault="00F35440" w:rsidP="00C847DD">
      <w:pPr>
        <w:numPr>
          <w:ilvl w:val="0"/>
          <w:numId w:val="1"/>
        </w:numPr>
        <w:tabs>
          <w:tab w:val="left" w:pos="360"/>
        </w:tabs>
        <w:spacing w:after="80" w:line="240" w:lineRule="auto"/>
        <w:rPr>
          <w:rFonts w:asciiTheme="minorHAnsi" w:eastAsia="Times New Roman" w:hAnsiTheme="minorHAnsi"/>
          <w:b/>
          <w:smallCaps/>
          <w:color w:val="000000"/>
          <w:sz w:val="21"/>
          <w:szCs w:val="21"/>
          <w:lang w:val="x-none" w:eastAsia="x-none"/>
        </w:rPr>
      </w:pPr>
      <w:r w:rsidRPr="00C847DD">
        <w:rPr>
          <w:rFonts w:asciiTheme="minorHAnsi" w:hAnsiTheme="minorHAnsi"/>
          <w:b/>
          <w:smallCaps/>
          <w:color w:val="000000"/>
          <w:sz w:val="21"/>
          <w:szCs w:val="21"/>
        </w:rPr>
        <w:t>Project description summary</w:t>
      </w:r>
      <w:r w:rsidRPr="00C847DD">
        <w:rPr>
          <w:rFonts w:asciiTheme="minorHAnsi" w:hAnsiTheme="minorHAnsi"/>
          <w:b/>
          <w:smallCaps/>
          <w:color w:val="000000"/>
          <w:sz w:val="21"/>
          <w:szCs w:val="21"/>
          <w:lang w:eastAsia="zh-CN"/>
        </w:rPr>
        <w:t xml:space="preserve"> </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637"/>
        <w:gridCol w:w="703"/>
        <w:gridCol w:w="1891"/>
        <w:gridCol w:w="3342"/>
        <w:gridCol w:w="809"/>
        <w:gridCol w:w="1081"/>
        <w:gridCol w:w="1160"/>
      </w:tblGrid>
      <w:tr w:rsidR="00F35440" w:rsidRPr="00C847DD" w14:paraId="0B23EC62" w14:textId="77777777" w:rsidTr="00411401">
        <w:trPr>
          <w:trHeight w:val="260"/>
          <w:jc w:val="center"/>
        </w:trPr>
        <w:tc>
          <w:tcPr>
            <w:tcW w:w="5000" w:type="pct"/>
            <w:gridSpan w:val="7"/>
            <w:shd w:val="clear" w:color="auto" w:fill="auto"/>
          </w:tcPr>
          <w:p w14:paraId="20E1A281" w14:textId="77777777" w:rsidR="00F35440" w:rsidRPr="00C847DD" w:rsidRDefault="00F35440" w:rsidP="00C847DD">
            <w:pPr>
              <w:keepNext/>
              <w:spacing w:after="0" w:line="240" w:lineRule="auto"/>
              <w:outlineLvl w:val="2"/>
              <w:rPr>
                <w:rFonts w:asciiTheme="minorHAnsi" w:eastAsia="Times New Roman" w:hAnsiTheme="minorHAnsi"/>
                <w:iCs/>
                <w:color w:val="000000"/>
                <w:sz w:val="18"/>
                <w:szCs w:val="18"/>
              </w:rPr>
            </w:pPr>
            <w:r w:rsidRPr="00411401">
              <w:rPr>
                <w:rFonts w:asciiTheme="minorHAnsi" w:eastAsia="Times New Roman" w:hAnsiTheme="minorHAnsi"/>
                <w:b/>
                <w:iCs/>
                <w:color w:val="000000"/>
                <w:sz w:val="18"/>
                <w:szCs w:val="18"/>
              </w:rPr>
              <w:t>Project Objective</w:t>
            </w:r>
            <w:r w:rsidRPr="00C847DD">
              <w:rPr>
                <w:rFonts w:asciiTheme="minorHAnsi" w:eastAsia="Times New Roman" w:hAnsiTheme="minorHAnsi"/>
                <w:iCs/>
                <w:color w:val="000000"/>
                <w:sz w:val="18"/>
                <w:szCs w:val="18"/>
              </w:rPr>
              <w:t xml:space="preserve">: </w:t>
            </w:r>
            <w:r w:rsidR="008E03C5" w:rsidRPr="00C847DD">
              <w:rPr>
                <w:rFonts w:asciiTheme="minorHAnsi" w:eastAsia="Times New Roman" w:hAnsiTheme="minorHAnsi"/>
                <w:iCs/>
                <w:color w:val="000000"/>
                <w:sz w:val="18"/>
                <w:szCs w:val="18"/>
              </w:rPr>
              <w:t>To strengthen national policy and institutional capacity for implementing peatland related strategies and plans and to enhance integrated sustainable peatland management in targeted landscapes</w:t>
            </w:r>
          </w:p>
        </w:tc>
      </w:tr>
      <w:tr w:rsidR="00F033FB" w:rsidRPr="00C847DD" w14:paraId="7F73B15B" w14:textId="77777777" w:rsidTr="00411401">
        <w:trPr>
          <w:trHeight w:val="197"/>
          <w:jc w:val="center"/>
        </w:trPr>
        <w:tc>
          <w:tcPr>
            <w:tcW w:w="770" w:type="pct"/>
            <w:vMerge w:val="restart"/>
            <w:shd w:val="clear" w:color="auto" w:fill="auto"/>
            <w:vAlign w:val="center"/>
          </w:tcPr>
          <w:p w14:paraId="7C3023F2" w14:textId="77777777" w:rsidR="00F35440" w:rsidRPr="00C847DD" w:rsidRDefault="00F35440" w:rsidP="00C847DD">
            <w:pPr>
              <w:keepNext/>
              <w:spacing w:after="0" w:line="240" w:lineRule="auto"/>
              <w:outlineLvl w:val="2"/>
              <w:rPr>
                <w:rFonts w:asciiTheme="minorHAnsi" w:eastAsia="Times New Roman" w:hAnsiTheme="minorHAnsi"/>
                <w:b/>
                <w:iCs/>
                <w:color w:val="000000"/>
                <w:sz w:val="18"/>
                <w:szCs w:val="18"/>
              </w:rPr>
            </w:pPr>
            <w:r w:rsidRPr="00C847DD">
              <w:rPr>
                <w:rFonts w:asciiTheme="minorHAnsi" w:eastAsia="Times New Roman" w:hAnsiTheme="minorHAnsi"/>
                <w:b/>
                <w:iCs/>
                <w:color w:val="000000"/>
                <w:sz w:val="18"/>
                <w:szCs w:val="18"/>
              </w:rPr>
              <w:t>Project Components/</w:t>
            </w:r>
          </w:p>
          <w:p w14:paraId="5DDFEB88" w14:textId="77777777" w:rsidR="00F35440" w:rsidRPr="00C847DD" w:rsidRDefault="00F35440" w:rsidP="00C847DD">
            <w:pPr>
              <w:keepNext/>
              <w:spacing w:after="0" w:line="240" w:lineRule="auto"/>
              <w:outlineLvl w:val="2"/>
              <w:rPr>
                <w:rFonts w:asciiTheme="minorHAnsi" w:eastAsia="Times New Roman" w:hAnsiTheme="minorHAnsi"/>
                <w:b/>
                <w:iCs/>
                <w:color w:val="000000"/>
                <w:sz w:val="18"/>
                <w:szCs w:val="18"/>
              </w:rPr>
            </w:pPr>
            <w:r w:rsidRPr="00C847DD">
              <w:rPr>
                <w:rFonts w:asciiTheme="minorHAnsi" w:eastAsia="Times New Roman" w:hAnsiTheme="minorHAnsi"/>
                <w:b/>
                <w:iCs/>
                <w:color w:val="000000"/>
                <w:sz w:val="18"/>
                <w:szCs w:val="18"/>
              </w:rPr>
              <w:t>Programs</w:t>
            </w:r>
          </w:p>
        </w:tc>
        <w:tc>
          <w:tcPr>
            <w:tcW w:w="331" w:type="pct"/>
            <w:vMerge w:val="restart"/>
            <w:shd w:val="clear" w:color="auto" w:fill="auto"/>
            <w:vAlign w:val="center"/>
          </w:tcPr>
          <w:p w14:paraId="725B9A8B" w14:textId="77777777" w:rsidR="00F35440" w:rsidRPr="00C847DD" w:rsidRDefault="00F35440" w:rsidP="00C847DD">
            <w:pPr>
              <w:keepNext/>
              <w:spacing w:after="0" w:line="240" w:lineRule="auto"/>
              <w:outlineLvl w:val="2"/>
              <w:rPr>
                <w:rFonts w:asciiTheme="minorHAnsi" w:eastAsia="Times New Roman" w:hAnsiTheme="minorHAnsi"/>
                <w:b/>
                <w:iCs/>
                <w:color w:val="000000"/>
                <w:sz w:val="18"/>
                <w:szCs w:val="18"/>
              </w:rPr>
            </w:pPr>
            <w:r w:rsidRPr="00C847DD">
              <w:rPr>
                <w:rFonts w:asciiTheme="minorHAnsi" w:eastAsia="Times New Roman" w:hAnsiTheme="minorHAnsi"/>
                <w:b/>
                <w:iCs/>
                <w:color w:val="000000"/>
                <w:sz w:val="18"/>
                <w:szCs w:val="18"/>
              </w:rPr>
              <w:t>Financing Type</w:t>
            </w:r>
            <w:r w:rsidRPr="00C847DD">
              <w:rPr>
                <w:rStyle w:val="FootnoteReference"/>
                <w:rFonts w:asciiTheme="minorHAnsi" w:eastAsia="Times New Roman" w:hAnsiTheme="minorHAnsi"/>
                <w:b/>
                <w:iCs/>
                <w:color w:val="000000"/>
                <w:sz w:val="18"/>
                <w:szCs w:val="18"/>
              </w:rPr>
              <w:footnoteReference w:id="3"/>
            </w:r>
          </w:p>
        </w:tc>
        <w:tc>
          <w:tcPr>
            <w:tcW w:w="890" w:type="pct"/>
            <w:vMerge w:val="restart"/>
            <w:shd w:val="clear" w:color="auto" w:fill="auto"/>
            <w:vAlign w:val="center"/>
          </w:tcPr>
          <w:p w14:paraId="3F44B40B" w14:textId="77777777" w:rsidR="00F35440" w:rsidRPr="00C847DD" w:rsidRDefault="00F35440" w:rsidP="00C847DD">
            <w:pPr>
              <w:keepNext/>
              <w:spacing w:after="0" w:line="240" w:lineRule="auto"/>
              <w:outlineLvl w:val="2"/>
              <w:rPr>
                <w:rFonts w:asciiTheme="minorHAnsi" w:eastAsia="Times New Roman" w:hAnsiTheme="minorHAnsi"/>
                <w:b/>
                <w:iCs/>
                <w:color w:val="000000"/>
                <w:sz w:val="18"/>
                <w:szCs w:val="18"/>
              </w:rPr>
            </w:pPr>
            <w:r w:rsidRPr="00C847DD">
              <w:rPr>
                <w:rFonts w:asciiTheme="minorHAnsi" w:eastAsia="Times New Roman" w:hAnsiTheme="minorHAnsi"/>
                <w:b/>
                <w:iCs/>
                <w:color w:val="000000"/>
                <w:sz w:val="18"/>
                <w:szCs w:val="18"/>
              </w:rPr>
              <w:t>Project Outcomes</w:t>
            </w:r>
          </w:p>
        </w:tc>
        <w:tc>
          <w:tcPr>
            <w:tcW w:w="1573" w:type="pct"/>
            <w:vMerge w:val="restart"/>
            <w:shd w:val="clear" w:color="auto" w:fill="auto"/>
            <w:vAlign w:val="center"/>
          </w:tcPr>
          <w:p w14:paraId="49BBD30D" w14:textId="77777777" w:rsidR="00F35440" w:rsidRPr="00C847DD" w:rsidRDefault="00F35440" w:rsidP="00C847DD">
            <w:pPr>
              <w:keepNext/>
              <w:spacing w:after="0" w:line="240" w:lineRule="auto"/>
              <w:outlineLvl w:val="2"/>
              <w:rPr>
                <w:rFonts w:asciiTheme="minorHAnsi" w:eastAsia="Times New Roman" w:hAnsiTheme="minorHAnsi"/>
                <w:b/>
                <w:iCs/>
                <w:color w:val="000000"/>
                <w:sz w:val="18"/>
                <w:szCs w:val="18"/>
              </w:rPr>
            </w:pPr>
            <w:r w:rsidRPr="00C847DD">
              <w:rPr>
                <w:rFonts w:asciiTheme="minorHAnsi" w:eastAsia="Times New Roman" w:hAnsiTheme="minorHAnsi"/>
                <w:b/>
                <w:iCs/>
                <w:color w:val="000000"/>
                <w:sz w:val="18"/>
                <w:szCs w:val="18"/>
              </w:rPr>
              <w:t>Project Outputs</w:t>
            </w:r>
          </w:p>
        </w:tc>
        <w:tc>
          <w:tcPr>
            <w:tcW w:w="381" w:type="pct"/>
            <w:vMerge w:val="restart"/>
            <w:shd w:val="clear" w:color="auto" w:fill="auto"/>
            <w:vAlign w:val="center"/>
          </w:tcPr>
          <w:p w14:paraId="459C7762" w14:textId="77777777" w:rsidR="00F35440" w:rsidRPr="00C847DD" w:rsidRDefault="00F35440" w:rsidP="00C847DD">
            <w:pPr>
              <w:pStyle w:val="Heading3"/>
              <w:rPr>
                <w:rFonts w:asciiTheme="minorHAnsi" w:hAnsiTheme="minorHAnsi"/>
                <w:bCs w:val="0"/>
                <w:iCs/>
                <w:color w:val="000000"/>
                <w:sz w:val="18"/>
                <w:szCs w:val="18"/>
              </w:rPr>
            </w:pPr>
            <w:r w:rsidRPr="00C847DD">
              <w:rPr>
                <w:rFonts w:asciiTheme="minorHAnsi" w:hAnsiTheme="minorHAnsi"/>
                <w:bCs w:val="0"/>
                <w:iCs/>
                <w:color w:val="000000"/>
                <w:sz w:val="18"/>
                <w:szCs w:val="18"/>
              </w:rPr>
              <w:t>Trust Fund</w:t>
            </w:r>
          </w:p>
        </w:tc>
        <w:tc>
          <w:tcPr>
            <w:tcW w:w="1055" w:type="pct"/>
            <w:gridSpan w:val="2"/>
            <w:shd w:val="clear" w:color="auto" w:fill="auto"/>
            <w:vAlign w:val="center"/>
          </w:tcPr>
          <w:p w14:paraId="1E9CC664" w14:textId="77777777" w:rsidR="00F35440" w:rsidRPr="00C847DD" w:rsidRDefault="00F35440" w:rsidP="00C847DD">
            <w:pPr>
              <w:pStyle w:val="Heading3"/>
              <w:rPr>
                <w:rFonts w:asciiTheme="minorHAnsi" w:hAnsiTheme="minorHAnsi"/>
                <w:bCs w:val="0"/>
                <w:iCs/>
                <w:color w:val="000000"/>
                <w:sz w:val="18"/>
                <w:szCs w:val="18"/>
                <w:lang w:val="en-US"/>
              </w:rPr>
            </w:pPr>
            <w:r w:rsidRPr="00C847DD">
              <w:rPr>
                <w:rFonts w:asciiTheme="minorHAnsi" w:hAnsiTheme="minorHAnsi"/>
                <w:bCs w:val="0"/>
                <w:iCs/>
                <w:color w:val="000000"/>
                <w:sz w:val="18"/>
                <w:szCs w:val="18"/>
                <w:lang w:val="en-US"/>
              </w:rPr>
              <w:t>(in $)</w:t>
            </w:r>
          </w:p>
        </w:tc>
      </w:tr>
      <w:tr w:rsidR="00F033FB" w:rsidRPr="00C847DD" w14:paraId="50918B1B" w14:textId="77777777" w:rsidTr="00411401">
        <w:trPr>
          <w:trHeight w:val="120"/>
          <w:jc w:val="center"/>
        </w:trPr>
        <w:tc>
          <w:tcPr>
            <w:tcW w:w="770" w:type="pct"/>
            <w:vMerge/>
            <w:shd w:val="clear" w:color="auto" w:fill="auto"/>
            <w:vAlign w:val="center"/>
          </w:tcPr>
          <w:p w14:paraId="1467F7C2" w14:textId="77777777" w:rsidR="00F35440" w:rsidRPr="00C847DD" w:rsidRDefault="00F35440" w:rsidP="00C847DD">
            <w:pPr>
              <w:keepNext/>
              <w:spacing w:after="0" w:line="240" w:lineRule="auto"/>
              <w:outlineLvl w:val="2"/>
              <w:rPr>
                <w:rFonts w:asciiTheme="minorHAnsi" w:eastAsia="Times New Roman" w:hAnsiTheme="minorHAnsi"/>
                <w:b/>
                <w:iCs/>
                <w:color w:val="000000"/>
                <w:sz w:val="18"/>
                <w:szCs w:val="18"/>
              </w:rPr>
            </w:pPr>
          </w:p>
        </w:tc>
        <w:tc>
          <w:tcPr>
            <w:tcW w:w="331" w:type="pct"/>
            <w:vMerge/>
            <w:shd w:val="clear" w:color="auto" w:fill="auto"/>
            <w:vAlign w:val="center"/>
          </w:tcPr>
          <w:p w14:paraId="73987F27" w14:textId="77777777" w:rsidR="00F35440" w:rsidRPr="00C847DD" w:rsidRDefault="00F35440" w:rsidP="00C847DD">
            <w:pPr>
              <w:keepNext/>
              <w:spacing w:after="0" w:line="240" w:lineRule="auto"/>
              <w:outlineLvl w:val="2"/>
              <w:rPr>
                <w:rFonts w:asciiTheme="minorHAnsi" w:eastAsia="Times New Roman" w:hAnsiTheme="minorHAnsi"/>
                <w:b/>
                <w:iCs/>
                <w:color w:val="000000"/>
                <w:sz w:val="18"/>
                <w:szCs w:val="18"/>
              </w:rPr>
            </w:pPr>
          </w:p>
        </w:tc>
        <w:tc>
          <w:tcPr>
            <w:tcW w:w="890" w:type="pct"/>
            <w:vMerge/>
            <w:shd w:val="clear" w:color="auto" w:fill="auto"/>
            <w:vAlign w:val="center"/>
          </w:tcPr>
          <w:p w14:paraId="3C52E56B" w14:textId="77777777" w:rsidR="00F35440" w:rsidRPr="00C847DD" w:rsidRDefault="00F35440" w:rsidP="00C847DD">
            <w:pPr>
              <w:keepNext/>
              <w:spacing w:after="0" w:line="240" w:lineRule="auto"/>
              <w:outlineLvl w:val="2"/>
              <w:rPr>
                <w:rFonts w:asciiTheme="minorHAnsi" w:eastAsia="Times New Roman" w:hAnsiTheme="minorHAnsi"/>
                <w:b/>
                <w:iCs/>
                <w:color w:val="000000"/>
                <w:sz w:val="18"/>
                <w:szCs w:val="18"/>
              </w:rPr>
            </w:pPr>
          </w:p>
        </w:tc>
        <w:tc>
          <w:tcPr>
            <w:tcW w:w="1573" w:type="pct"/>
            <w:vMerge/>
            <w:shd w:val="clear" w:color="auto" w:fill="auto"/>
            <w:vAlign w:val="center"/>
          </w:tcPr>
          <w:p w14:paraId="5338033A" w14:textId="77777777" w:rsidR="00F35440" w:rsidRPr="00C847DD" w:rsidRDefault="00F35440" w:rsidP="00C847DD">
            <w:pPr>
              <w:keepNext/>
              <w:spacing w:after="0" w:line="240" w:lineRule="auto"/>
              <w:outlineLvl w:val="2"/>
              <w:rPr>
                <w:rFonts w:asciiTheme="minorHAnsi" w:eastAsia="Times New Roman" w:hAnsiTheme="minorHAnsi"/>
                <w:b/>
                <w:iCs/>
                <w:color w:val="000000"/>
                <w:sz w:val="18"/>
                <w:szCs w:val="18"/>
              </w:rPr>
            </w:pPr>
          </w:p>
        </w:tc>
        <w:tc>
          <w:tcPr>
            <w:tcW w:w="381" w:type="pct"/>
            <w:vMerge/>
            <w:shd w:val="clear" w:color="auto" w:fill="auto"/>
          </w:tcPr>
          <w:p w14:paraId="26E09B3E" w14:textId="77777777" w:rsidR="00F35440" w:rsidRPr="00C847DD" w:rsidRDefault="00F35440" w:rsidP="00C847DD">
            <w:pPr>
              <w:pStyle w:val="Heading3"/>
              <w:rPr>
                <w:rFonts w:asciiTheme="minorHAnsi" w:hAnsiTheme="minorHAnsi"/>
                <w:bCs w:val="0"/>
                <w:iCs/>
                <w:color w:val="000000"/>
                <w:sz w:val="18"/>
                <w:szCs w:val="18"/>
              </w:rPr>
            </w:pPr>
          </w:p>
        </w:tc>
        <w:tc>
          <w:tcPr>
            <w:tcW w:w="509" w:type="pct"/>
            <w:shd w:val="clear" w:color="auto" w:fill="auto"/>
            <w:vAlign w:val="center"/>
          </w:tcPr>
          <w:p w14:paraId="11B064D4" w14:textId="77777777" w:rsidR="00F35440" w:rsidRPr="00C847DD" w:rsidRDefault="00F35440" w:rsidP="00C847DD">
            <w:pPr>
              <w:pStyle w:val="Heading3"/>
              <w:rPr>
                <w:rFonts w:asciiTheme="minorHAnsi" w:hAnsiTheme="minorHAnsi"/>
                <w:bCs w:val="0"/>
                <w:iCs/>
                <w:color w:val="000000"/>
                <w:sz w:val="18"/>
                <w:szCs w:val="18"/>
              </w:rPr>
            </w:pPr>
            <w:r w:rsidRPr="00C847DD">
              <w:rPr>
                <w:rFonts w:asciiTheme="minorHAnsi" w:hAnsiTheme="minorHAnsi"/>
                <w:bCs w:val="0"/>
                <w:iCs/>
                <w:color w:val="000000"/>
                <w:sz w:val="18"/>
                <w:szCs w:val="18"/>
              </w:rPr>
              <w:t>GEF Project Financing</w:t>
            </w:r>
          </w:p>
        </w:tc>
        <w:tc>
          <w:tcPr>
            <w:tcW w:w="546" w:type="pct"/>
            <w:shd w:val="clear" w:color="auto" w:fill="auto"/>
          </w:tcPr>
          <w:p w14:paraId="3718E18C" w14:textId="77777777" w:rsidR="00F35440" w:rsidRPr="00C847DD" w:rsidRDefault="00F35440" w:rsidP="00C847DD">
            <w:pPr>
              <w:pStyle w:val="Heading3"/>
              <w:rPr>
                <w:rFonts w:asciiTheme="minorHAnsi" w:hAnsiTheme="minorHAnsi"/>
                <w:bCs w:val="0"/>
                <w:iCs/>
                <w:color w:val="000000"/>
                <w:sz w:val="18"/>
                <w:szCs w:val="18"/>
              </w:rPr>
            </w:pPr>
            <w:r w:rsidRPr="00C847DD">
              <w:rPr>
                <w:rFonts w:asciiTheme="minorHAnsi" w:hAnsiTheme="minorHAnsi"/>
                <w:bCs w:val="0"/>
                <w:iCs/>
                <w:color w:val="000000"/>
                <w:sz w:val="18"/>
                <w:szCs w:val="18"/>
                <w:lang w:val="en-US"/>
              </w:rPr>
              <w:t xml:space="preserve">Confirmed </w:t>
            </w:r>
            <w:r w:rsidRPr="00C847DD">
              <w:rPr>
                <w:rFonts w:asciiTheme="minorHAnsi" w:hAnsiTheme="minorHAnsi"/>
                <w:bCs w:val="0"/>
                <w:iCs/>
                <w:color w:val="000000"/>
                <w:sz w:val="18"/>
                <w:szCs w:val="18"/>
              </w:rPr>
              <w:t>Co-financing</w:t>
            </w:r>
          </w:p>
        </w:tc>
      </w:tr>
      <w:tr w:rsidR="00F033FB" w:rsidRPr="00C847DD" w14:paraId="0DB48885" w14:textId="77777777" w:rsidTr="00F033FB">
        <w:trPr>
          <w:jc w:val="center"/>
        </w:trPr>
        <w:tc>
          <w:tcPr>
            <w:tcW w:w="770" w:type="pct"/>
            <w:shd w:val="clear" w:color="auto" w:fill="auto"/>
          </w:tcPr>
          <w:p w14:paraId="7A925D14" w14:textId="15D4316E" w:rsidR="00EB6F91" w:rsidRPr="00C847DD" w:rsidRDefault="00EB6F91" w:rsidP="00C847DD">
            <w:pPr>
              <w:spacing w:before="40" w:after="40" w:line="240" w:lineRule="auto"/>
              <w:rPr>
                <w:rFonts w:asciiTheme="minorHAnsi" w:eastAsia="Times New Roman" w:hAnsiTheme="minorHAnsi"/>
                <w:color w:val="000000"/>
                <w:sz w:val="18"/>
                <w:szCs w:val="18"/>
              </w:rPr>
            </w:pPr>
            <w:bookmarkStart w:id="1" w:name="projComp_01"/>
            <w:r w:rsidRPr="00C847DD">
              <w:rPr>
                <w:rFonts w:asciiTheme="minorHAnsi" w:hAnsiTheme="minorHAnsi"/>
                <w:color w:val="000000"/>
                <w:sz w:val="18"/>
                <w:szCs w:val="18"/>
              </w:rPr>
              <w:t>1</w:t>
            </w:r>
            <w:bookmarkEnd w:id="1"/>
            <w:r w:rsidRPr="00C847DD">
              <w:rPr>
                <w:rFonts w:asciiTheme="minorHAnsi" w:hAnsiTheme="minorHAnsi"/>
                <w:color w:val="000000"/>
                <w:sz w:val="18"/>
                <w:szCs w:val="18"/>
              </w:rPr>
              <w:t xml:space="preserve"> Enhanced policies and  improved institutional capacity and arrangement</w:t>
            </w:r>
            <w:r w:rsidR="00236D88" w:rsidRPr="00C847DD">
              <w:rPr>
                <w:rFonts w:asciiTheme="minorHAnsi" w:hAnsiTheme="minorHAnsi"/>
                <w:color w:val="000000"/>
                <w:sz w:val="18"/>
                <w:szCs w:val="18"/>
              </w:rPr>
              <w:t>s</w:t>
            </w:r>
            <w:r w:rsidRPr="00C847DD">
              <w:rPr>
                <w:rFonts w:asciiTheme="minorHAnsi" w:hAnsiTheme="minorHAnsi"/>
                <w:color w:val="000000"/>
                <w:sz w:val="18"/>
                <w:szCs w:val="18"/>
              </w:rPr>
              <w:t xml:space="preserve"> for </w:t>
            </w:r>
            <w:r w:rsidRPr="00C847DD">
              <w:rPr>
                <w:rFonts w:asciiTheme="minorHAnsi" w:hAnsiTheme="minorHAnsi"/>
                <w:color w:val="000000"/>
                <w:sz w:val="18"/>
                <w:szCs w:val="18"/>
              </w:rPr>
              <w:lastRenderedPageBreak/>
              <w:t>planning and implementation of peatland</w:t>
            </w:r>
            <w:r w:rsidR="00BE75E7" w:rsidRPr="00C847DD">
              <w:rPr>
                <w:rFonts w:asciiTheme="minorHAnsi" w:hAnsiTheme="minorHAnsi"/>
                <w:color w:val="000000"/>
                <w:sz w:val="18"/>
                <w:szCs w:val="18"/>
              </w:rPr>
              <w:t>-</w:t>
            </w:r>
            <w:r w:rsidRPr="00C847DD">
              <w:rPr>
                <w:rFonts w:asciiTheme="minorHAnsi" w:hAnsiTheme="minorHAnsi"/>
                <w:color w:val="000000"/>
                <w:sz w:val="18"/>
                <w:szCs w:val="18"/>
              </w:rPr>
              <w:t>related strategies and plans</w:t>
            </w:r>
          </w:p>
        </w:tc>
        <w:tc>
          <w:tcPr>
            <w:tcW w:w="331" w:type="pct"/>
            <w:shd w:val="clear" w:color="auto" w:fill="auto"/>
          </w:tcPr>
          <w:p w14:paraId="5C09B309" w14:textId="77777777" w:rsidR="00EB6F91" w:rsidRPr="00C847DD" w:rsidRDefault="00EB6F91" w:rsidP="00C847DD">
            <w:pPr>
              <w:spacing w:before="40" w:after="4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lastRenderedPageBreak/>
              <w:t>TA</w:t>
            </w:r>
          </w:p>
        </w:tc>
        <w:tc>
          <w:tcPr>
            <w:tcW w:w="890" w:type="pct"/>
            <w:shd w:val="clear" w:color="auto" w:fill="auto"/>
          </w:tcPr>
          <w:p w14:paraId="7B265A53" w14:textId="77777777" w:rsidR="00EB6F91" w:rsidRPr="00C847DD" w:rsidRDefault="00EB6F91"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 xml:space="preserve">Enhanced resources, multi-stakeholder involvement and capacity for implementing the National Action Plan </w:t>
            </w:r>
            <w:r w:rsidRPr="00C847DD">
              <w:rPr>
                <w:rFonts w:asciiTheme="minorHAnsi" w:hAnsiTheme="minorHAnsi"/>
                <w:color w:val="000000"/>
                <w:sz w:val="18"/>
                <w:szCs w:val="18"/>
              </w:rPr>
              <w:lastRenderedPageBreak/>
              <w:t xml:space="preserve">on Peatlands and other policy and plans up to 2030 </w:t>
            </w:r>
          </w:p>
          <w:p w14:paraId="09641E3D" w14:textId="77777777" w:rsidR="00EB6F91" w:rsidRPr="00C847DD" w:rsidRDefault="00EB6F91" w:rsidP="00C847DD">
            <w:pPr>
              <w:spacing w:before="40" w:after="40" w:line="240" w:lineRule="auto"/>
              <w:ind w:left="67"/>
              <w:rPr>
                <w:rFonts w:asciiTheme="minorHAnsi" w:eastAsia="Times New Roman" w:hAnsiTheme="minorHAnsi"/>
                <w:color w:val="000000"/>
                <w:sz w:val="18"/>
                <w:szCs w:val="18"/>
              </w:rPr>
            </w:pPr>
          </w:p>
        </w:tc>
        <w:tc>
          <w:tcPr>
            <w:tcW w:w="1573" w:type="pct"/>
            <w:shd w:val="clear" w:color="auto" w:fill="auto"/>
          </w:tcPr>
          <w:p w14:paraId="60E8B5D7" w14:textId="77777777" w:rsidR="00EB6F91" w:rsidRPr="00C847DD" w:rsidRDefault="00EB6F91"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lastRenderedPageBreak/>
              <w:t xml:space="preserve">Output 1.1. Policies and institutional arrangements and capacity for peatland management enhanced </w:t>
            </w:r>
          </w:p>
          <w:p w14:paraId="5A94F556" w14:textId="77777777" w:rsidR="00EB6F91" w:rsidRPr="00C847DD" w:rsidRDefault="00EB6F91"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 xml:space="preserve">Output 1.2. Investment framework for NAPP 2021 – 2030 developed and </w:t>
            </w:r>
            <w:r w:rsidRPr="00C847DD">
              <w:rPr>
                <w:rFonts w:asciiTheme="minorHAnsi" w:hAnsiTheme="minorHAnsi"/>
                <w:color w:val="000000"/>
                <w:sz w:val="18"/>
                <w:szCs w:val="18"/>
              </w:rPr>
              <w:lastRenderedPageBreak/>
              <w:t>adopted</w:t>
            </w:r>
          </w:p>
          <w:p w14:paraId="1F94C43A" w14:textId="77777777" w:rsidR="00EB6F91" w:rsidRPr="00C847DD" w:rsidRDefault="00EB6F91" w:rsidP="00C847DD">
            <w:pPr>
              <w:spacing w:before="40" w:after="4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Output 1.3. Knowledge management and exchange enhanced to support scaling-up of sustainable peatland forest management</w:t>
            </w:r>
          </w:p>
        </w:tc>
        <w:tc>
          <w:tcPr>
            <w:tcW w:w="381" w:type="pct"/>
            <w:shd w:val="clear" w:color="auto" w:fill="auto"/>
          </w:tcPr>
          <w:p w14:paraId="2938B2B3" w14:textId="77777777" w:rsidR="00EB6F91" w:rsidRPr="00C847DD" w:rsidRDefault="00EB6F91"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lastRenderedPageBreak/>
              <w:t>GEFTF</w:t>
            </w:r>
          </w:p>
          <w:p w14:paraId="7F2C3765" w14:textId="77777777" w:rsidR="00EB6F91" w:rsidRPr="00C847DD" w:rsidRDefault="00EB6F91" w:rsidP="00C847DD">
            <w:pPr>
              <w:spacing w:before="40" w:after="40" w:line="240" w:lineRule="auto"/>
              <w:rPr>
                <w:rFonts w:asciiTheme="minorHAnsi" w:eastAsia="Times New Roman" w:hAnsiTheme="minorHAnsi"/>
                <w:color w:val="000000"/>
                <w:sz w:val="18"/>
                <w:szCs w:val="18"/>
              </w:rPr>
            </w:pPr>
          </w:p>
        </w:tc>
        <w:tc>
          <w:tcPr>
            <w:tcW w:w="509" w:type="pct"/>
            <w:shd w:val="clear" w:color="auto" w:fill="auto"/>
          </w:tcPr>
          <w:p w14:paraId="5E560AA3" w14:textId="08791099" w:rsidR="00EB6F91" w:rsidRPr="00C847DD" w:rsidRDefault="00C925D4"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1,8</w:t>
            </w:r>
            <w:r w:rsidR="00285160" w:rsidRPr="00C847DD">
              <w:rPr>
                <w:rFonts w:asciiTheme="minorHAnsi" w:hAnsiTheme="minorHAnsi"/>
                <w:color w:val="000000"/>
                <w:sz w:val="18"/>
                <w:szCs w:val="18"/>
              </w:rPr>
              <w:t>7</w:t>
            </w:r>
            <w:r w:rsidRPr="00C847DD">
              <w:rPr>
                <w:rFonts w:asciiTheme="minorHAnsi" w:hAnsiTheme="minorHAnsi"/>
                <w:color w:val="000000"/>
                <w:sz w:val="18"/>
                <w:szCs w:val="18"/>
              </w:rPr>
              <w:t>5,000</w:t>
            </w:r>
          </w:p>
        </w:tc>
        <w:tc>
          <w:tcPr>
            <w:tcW w:w="546" w:type="pct"/>
            <w:shd w:val="clear" w:color="auto" w:fill="auto"/>
          </w:tcPr>
          <w:p w14:paraId="25E2ED40" w14:textId="16FF45DC" w:rsidR="00EB6F91" w:rsidRPr="00C847DD" w:rsidRDefault="00141BAC" w:rsidP="0055500A">
            <w:pPr>
              <w:spacing w:before="40" w:after="40" w:line="240" w:lineRule="auto"/>
              <w:rPr>
                <w:rFonts w:asciiTheme="minorHAnsi" w:hAnsiTheme="minorHAnsi"/>
                <w:color w:val="000000"/>
                <w:sz w:val="18"/>
                <w:szCs w:val="18"/>
              </w:rPr>
            </w:pPr>
            <w:r>
              <w:rPr>
                <w:rFonts w:asciiTheme="minorHAnsi" w:hAnsiTheme="minorHAnsi"/>
                <w:color w:val="000000"/>
                <w:sz w:val="18"/>
                <w:szCs w:val="18"/>
              </w:rPr>
              <w:t>1,430,000</w:t>
            </w:r>
          </w:p>
        </w:tc>
      </w:tr>
      <w:tr w:rsidR="00F033FB" w:rsidRPr="00C847DD" w14:paraId="43DFE0F3" w14:textId="77777777" w:rsidTr="00F033FB">
        <w:trPr>
          <w:trHeight w:val="521"/>
          <w:jc w:val="center"/>
        </w:trPr>
        <w:tc>
          <w:tcPr>
            <w:tcW w:w="770" w:type="pct"/>
            <w:shd w:val="clear" w:color="auto" w:fill="auto"/>
          </w:tcPr>
          <w:p w14:paraId="61E608BE" w14:textId="277E6393" w:rsidR="00EB6F91" w:rsidRPr="00C847DD" w:rsidRDefault="00EB6F91"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 xml:space="preserve">2. </w:t>
            </w:r>
            <w:r w:rsidR="00B305FB" w:rsidRPr="00C847DD">
              <w:rPr>
                <w:rFonts w:asciiTheme="minorHAnsi" w:hAnsiTheme="minorHAnsi"/>
                <w:sz w:val="18"/>
                <w:szCs w:val="18"/>
              </w:rPr>
              <w:t>Enhanced framework and practices for sustainable management of peatlands in Pahang, Sabah, Sarawak and Selangor</w:t>
            </w:r>
          </w:p>
        </w:tc>
        <w:tc>
          <w:tcPr>
            <w:tcW w:w="331" w:type="pct"/>
            <w:shd w:val="clear" w:color="auto" w:fill="auto"/>
          </w:tcPr>
          <w:p w14:paraId="50EA443A" w14:textId="1BAA22CA" w:rsidR="00EB6F91" w:rsidRPr="00C847DD" w:rsidRDefault="00B305FB"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TA</w:t>
            </w:r>
            <w:r w:rsidR="00F033FB">
              <w:rPr>
                <w:rFonts w:asciiTheme="minorHAnsi" w:hAnsiTheme="minorHAnsi"/>
                <w:color w:val="000000"/>
                <w:sz w:val="18"/>
                <w:szCs w:val="18"/>
              </w:rPr>
              <w:t xml:space="preserve"> </w:t>
            </w:r>
            <w:r w:rsidRPr="00C847DD">
              <w:rPr>
                <w:rFonts w:asciiTheme="minorHAnsi" w:hAnsiTheme="minorHAnsi"/>
                <w:color w:val="000000"/>
                <w:sz w:val="18"/>
                <w:szCs w:val="18"/>
              </w:rPr>
              <w:t>/</w:t>
            </w:r>
            <w:r w:rsidR="00F033FB">
              <w:rPr>
                <w:rFonts w:asciiTheme="minorHAnsi" w:hAnsiTheme="minorHAnsi"/>
                <w:color w:val="000000"/>
                <w:sz w:val="18"/>
                <w:szCs w:val="18"/>
              </w:rPr>
              <w:t xml:space="preserve"> </w:t>
            </w:r>
            <w:r w:rsidR="00EB6F91" w:rsidRPr="00C847DD">
              <w:rPr>
                <w:rFonts w:asciiTheme="minorHAnsi" w:hAnsiTheme="minorHAnsi"/>
                <w:color w:val="000000"/>
                <w:sz w:val="18"/>
                <w:szCs w:val="18"/>
              </w:rPr>
              <w:t>INV</w:t>
            </w:r>
          </w:p>
        </w:tc>
        <w:tc>
          <w:tcPr>
            <w:tcW w:w="890" w:type="pct"/>
            <w:shd w:val="clear" w:color="auto" w:fill="auto"/>
          </w:tcPr>
          <w:p w14:paraId="464851CB" w14:textId="001942A0" w:rsidR="00EB6F91" w:rsidRPr="00C847DD" w:rsidRDefault="00B305FB" w:rsidP="00C847DD">
            <w:pPr>
              <w:spacing w:before="40" w:after="40" w:line="240" w:lineRule="auto"/>
              <w:rPr>
                <w:rFonts w:asciiTheme="minorHAnsi" w:hAnsiTheme="minorHAnsi"/>
                <w:color w:val="000000"/>
                <w:sz w:val="18"/>
                <w:szCs w:val="18"/>
              </w:rPr>
            </w:pPr>
            <w:r w:rsidRPr="00C847DD">
              <w:rPr>
                <w:rFonts w:asciiTheme="minorHAnsi" w:hAnsiTheme="minorHAnsi"/>
                <w:sz w:val="18"/>
                <w:szCs w:val="18"/>
              </w:rPr>
              <w:t xml:space="preserve">Outcome 2: </w:t>
            </w:r>
            <w:r w:rsidR="00427701" w:rsidRPr="00427701">
              <w:rPr>
                <w:rFonts w:asciiTheme="minorHAnsi" w:hAnsiTheme="minorHAnsi"/>
                <w:sz w:val="18"/>
                <w:szCs w:val="18"/>
              </w:rPr>
              <w:t>Improved sustainable management of peatlands in target states</w:t>
            </w:r>
          </w:p>
        </w:tc>
        <w:tc>
          <w:tcPr>
            <w:tcW w:w="1573" w:type="pct"/>
            <w:shd w:val="clear" w:color="auto" w:fill="auto"/>
          </w:tcPr>
          <w:p w14:paraId="5F76A1BA" w14:textId="77777777" w:rsidR="00EB6F91" w:rsidRPr="00C847DD" w:rsidRDefault="00EB6F91"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Output 2.1. State Action Plan for Peatlands (SAPP) developed and adopted by Pahang, Sabah, Sarawak and Selangor.</w:t>
            </w:r>
          </w:p>
          <w:p w14:paraId="2BE67140" w14:textId="77777777" w:rsidR="00EB6F91" w:rsidRPr="00C847DD" w:rsidRDefault="00EB6F91"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Output 2.2 Best management practices introduced in agriculture and plantation sectors in Pahang, Sabah, Sarawak and Selangor.</w:t>
            </w:r>
          </w:p>
          <w:p w14:paraId="2C792B23" w14:textId="77777777" w:rsidR="00EB6F91" w:rsidRPr="00C847DD" w:rsidRDefault="00EB6F91" w:rsidP="00C847DD">
            <w:pPr>
              <w:spacing w:before="40" w:after="40" w:line="240" w:lineRule="auto"/>
              <w:rPr>
                <w:rFonts w:asciiTheme="minorHAnsi" w:hAnsiTheme="minorHAnsi"/>
                <w:i/>
                <w:color w:val="000000"/>
                <w:sz w:val="18"/>
                <w:szCs w:val="18"/>
              </w:rPr>
            </w:pPr>
            <w:r w:rsidRPr="00C847DD">
              <w:rPr>
                <w:rFonts w:asciiTheme="minorHAnsi" w:hAnsiTheme="minorHAnsi"/>
                <w:color w:val="000000"/>
                <w:sz w:val="18"/>
                <w:szCs w:val="18"/>
                <w:shd w:val="clear" w:color="auto" w:fill="FFFFFF" w:themeFill="background1"/>
              </w:rPr>
              <w:t>Output 2.3 Best management practices for peatland fire prevention and control  for reducing GHG emissions in four states</w:t>
            </w:r>
            <w:r w:rsidRPr="00C847DD">
              <w:rPr>
                <w:rFonts w:asciiTheme="minorHAnsi" w:hAnsiTheme="minorHAnsi"/>
                <w:i/>
                <w:color w:val="000000"/>
                <w:sz w:val="18"/>
                <w:szCs w:val="18"/>
              </w:rPr>
              <w:t xml:space="preserve"> </w:t>
            </w:r>
          </w:p>
        </w:tc>
        <w:tc>
          <w:tcPr>
            <w:tcW w:w="381" w:type="pct"/>
            <w:shd w:val="clear" w:color="auto" w:fill="auto"/>
          </w:tcPr>
          <w:p w14:paraId="3F78A3EC" w14:textId="77777777" w:rsidR="00EB6F91" w:rsidRPr="00C847DD" w:rsidRDefault="00EB6F91"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GEFTF</w:t>
            </w:r>
          </w:p>
          <w:p w14:paraId="12357625" w14:textId="77777777" w:rsidR="00EB6F91" w:rsidRPr="00C847DD" w:rsidRDefault="00EB6F91" w:rsidP="00C847DD">
            <w:pPr>
              <w:spacing w:before="40" w:after="40" w:line="240" w:lineRule="auto"/>
              <w:rPr>
                <w:rFonts w:asciiTheme="minorHAnsi" w:eastAsia="Times New Roman" w:hAnsiTheme="minorHAnsi"/>
                <w:color w:val="000000"/>
                <w:sz w:val="18"/>
                <w:szCs w:val="18"/>
              </w:rPr>
            </w:pPr>
          </w:p>
        </w:tc>
        <w:tc>
          <w:tcPr>
            <w:tcW w:w="509" w:type="pct"/>
            <w:shd w:val="clear" w:color="auto" w:fill="auto"/>
          </w:tcPr>
          <w:p w14:paraId="28022204" w14:textId="28D6A674" w:rsidR="00EB6F91" w:rsidRPr="00C847DD" w:rsidRDefault="00C925D4"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2,724,000</w:t>
            </w:r>
          </w:p>
        </w:tc>
        <w:tc>
          <w:tcPr>
            <w:tcW w:w="546" w:type="pct"/>
            <w:shd w:val="clear" w:color="auto" w:fill="auto"/>
          </w:tcPr>
          <w:p w14:paraId="74DFAC3F" w14:textId="104AC932" w:rsidR="00EB6F91" w:rsidRPr="00C847DD" w:rsidRDefault="00141BAC" w:rsidP="0055500A">
            <w:pPr>
              <w:spacing w:before="40" w:after="40" w:line="240" w:lineRule="auto"/>
              <w:rPr>
                <w:rFonts w:asciiTheme="minorHAnsi" w:hAnsiTheme="minorHAnsi"/>
                <w:color w:val="000000"/>
                <w:sz w:val="18"/>
                <w:szCs w:val="18"/>
              </w:rPr>
            </w:pPr>
            <w:r>
              <w:rPr>
                <w:rFonts w:asciiTheme="minorHAnsi" w:hAnsiTheme="minorHAnsi"/>
                <w:color w:val="000000"/>
                <w:sz w:val="18"/>
                <w:szCs w:val="18"/>
              </w:rPr>
              <w:t>26,845,000</w:t>
            </w:r>
          </w:p>
        </w:tc>
      </w:tr>
      <w:tr w:rsidR="00F033FB" w:rsidRPr="00C847DD" w14:paraId="543D80DB" w14:textId="77777777" w:rsidTr="00F033FB">
        <w:trPr>
          <w:jc w:val="center"/>
        </w:trPr>
        <w:tc>
          <w:tcPr>
            <w:tcW w:w="770" w:type="pct"/>
            <w:tcBorders>
              <w:bottom w:val="single" w:sz="4" w:space="0" w:color="auto"/>
            </w:tcBorders>
            <w:shd w:val="clear" w:color="auto" w:fill="auto"/>
          </w:tcPr>
          <w:p w14:paraId="7EC5B20D" w14:textId="43A38074" w:rsidR="00EB6F91" w:rsidRPr="00C847DD" w:rsidRDefault="00EB6F91" w:rsidP="00C847DD">
            <w:pPr>
              <w:spacing w:before="40" w:after="4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 xml:space="preserve">3. Development and implementation of </w:t>
            </w:r>
            <w:r w:rsidR="00155A23" w:rsidRPr="00C847DD">
              <w:rPr>
                <w:rFonts w:asciiTheme="minorHAnsi" w:eastAsia="Times New Roman" w:hAnsiTheme="minorHAnsi"/>
                <w:color w:val="000000"/>
                <w:sz w:val="18"/>
                <w:szCs w:val="18"/>
              </w:rPr>
              <w:t>Integrated</w:t>
            </w:r>
            <w:r w:rsidRPr="00C847DD">
              <w:rPr>
                <w:rFonts w:asciiTheme="minorHAnsi" w:eastAsia="Times New Roman" w:hAnsiTheme="minorHAnsi"/>
                <w:color w:val="000000"/>
                <w:sz w:val="18"/>
                <w:szCs w:val="18"/>
              </w:rPr>
              <w:t xml:space="preserve"> </w:t>
            </w:r>
            <w:r w:rsidR="007D7D47" w:rsidRPr="00C847DD">
              <w:rPr>
                <w:rFonts w:asciiTheme="minorHAnsi" w:eastAsia="Times New Roman" w:hAnsiTheme="minorHAnsi"/>
                <w:color w:val="000000"/>
                <w:sz w:val="18"/>
                <w:szCs w:val="18"/>
              </w:rPr>
              <w:t xml:space="preserve">Management </w:t>
            </w:r>
            <w:r w:rsidRPr="00C847DD">
              <w:rPr>
                <w:rFonts w:asciiTheme="minorHAnsi" w:eastAsia="Times New Roman" w:hAnsiTheme="minorHAnsi"/>
                <w:color w:val="000000"/>
                <w:sz w:val="18"/>
                <w:szCs w:val="18"/>
              </w:rPr>
              <w:t>Plans (IMP) for targeted, important biodiversity sites</w:t>
            </w:r>
          </w:p>
        </w:tc>
        <w:tc>
          <w:tcPr>
            <w:tcW w:w="331" w:type="pct"/>
            <w:shd w:val="clear" w:color="auto" w:fill="auto"/>
          </w:tcPr>
          <w:p w14:paraId="014C8C85" w14:textId="77777777" w:rsidR="00EB6F91" w:rsidRPr="00C847DD" w:rsidRDefault="00EB6F91" w:rsidP="00C847DD">
            <w:pPr>
              <w:spacing w:before="40" w:after="4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INV/ TA</w:t>
            </w:r>
          </w:p>
        </w:tc>
        <w:tc>
          <w:tcPr>
            <w:tcW w:w="890" w:type="pct"/>
            <w:shd w:val="clear" w:color="auto" w:fill="FFFFFF" w:themeFill="background1"/>
          </w:tcPr>
          <w:p w14:paraId="70B77E17" w14:textId="77777777" w:rsidR="00EB6F91" w:rsidRPr="00C847DD" w:rsidRDefault="00EB6F91" w:rsidP="00C847DD">
            <w:pPr>
              <w:spacing w:before="40" w:after="40" w:line="240" w:lineRule="auto"/>
              <w:rPr>
                <w:rFonts w:asciiTheme="minorHAnsi" w:hAnsiTheme="minorHAnsi"/>
                <w:sz w:val="18"/>
                <w:szCs w:val="18"/>
              </w:rPr>
            </w:pPr>
            <w:r w:rsidRPr="00C847DD">
              <w:rPr>
                <w:rFonts w:asciiTheme="minorHAnsi" w:hAnsiTheme="minorHAnsi"/>
                <w:sz w:val="18"/>
                <w:szCs w:val="18"/>
              </w:rPr>
              <w:t>Integrated Peatland Management Plans (IMPs) adopted and implementation initiated in five peatland landscapes</w:t>
            </w:r>
          </w:p>
          <w:p w14:paraId="4A6D25E7" w14:textId="77777777" w:rsidR="00EB6F91" w:rsidRPr="00C847DD" w:rsidRDefault="00EB6F91" w:rsidP="00C847DD">
            <w:pPr>
              <w:spacing w:before="40" w:after="40" w:line="240" w:lineRule="auto"/>
              <w:rPr>
                <w:rFonts w:asciiTheme="minorHAnsi" w:eastAsia="Times New Roman" w:hAnsiTheme="minorHAnsi"/>
                <w:color w:val="000000"/>
                <w:sz w:val="18"/>
                <w:szCs w:val="18"/>
              </w:rPr>
            </w:pPr>
          </w:p>
        </w:tc>
        <w:tc>
          <w:tcPr>
            <w:tcW w:w="1573" w:type="pct"/>
            <w:shd w:val="clear" w:color="auto" w:fill="auto"/>
          </w:tcPr>
          <w:p w14:paraId="3ACDC259" w14:textId="75ADC464" w:rsidR="00B305FB" w:rsidRPr="00C847DD" w:rsidRDefault="00B305FB" w:rsidP="00C847DD">
            <w:pPr>
              <w:widowControl w:val="0"/>
              <w:autoSpaceDE w:val="0"/>
              <w:autoSpaceDN w:val="0"/>
              <w:adjustRightInd w:val="0"/>
              <w:spacing w:after="120" w:line="240" w:lineRule="auto"/>
              <w:rPr>
                <w:rFonts w:asciiTheme="minorHAnsi" w:hAnsiTheme="minorHAnsi"/>
                <w:sz w:val="18"/>
                <w:szCs w:val="18"/>
              </w:rPr>
            </w:pPr>
            <w:r w:rsidRPr="00C847DD">
              <w:rPr>
                <w:rFonts w:asciiTheme="minorHAnsi" w:hAnsiTheme="minorHAnsi"/>
                <w:sz w:val="18"/>
                <w:szCs w:val="18"/>
              </w:rPr>
              <w:t>Output 3.1: Review, update and implement exis</w:t>
            </w:r>
            <w:r w:rsidR="007D7D47" w:rsidRPr="00C847DD">
              <w:rPr>
                <w:rFonts w:asciiTheme="minorHAnsi" w:hAnsiTheme="minorHAnsi"/>
                <w:sz w:val="18"/>
                <w:szCs w:val="18"/>
              </w:rPr>
              <w:t>t</w:t>
            </w:r>
            <w:r w:rsidRPr="00C847DD">
              <w:rPr>
                <w:rFonts w:asciiTheme="minorHAnsi" w:hAnsiTheme="minorHAnsi"/>
                <w:sz w:val="18"/>
                <w:szCs w:val="18"/>
              </w:rPr>
              <w:t>ing Integrated Management Plan (IMP) for North Selangor Peat Swamp Forest (NSPSF), and develop a new IMP for South Selangor Peatland Landscape</w:t>
            </w:r>
          </w:p>
          <w:p w14:paraId="02A5A5FB" w14:textId="67F183F1" w:rsidR="00B305FB" w:rsidRPr="00C847DD" w:rsidRDefault="00B305FB" w:rsidP="00C847DD">
            <w:pPr>
              <w:widowControl w:val="0"/>
              <w:autoSpaceDE w:val="0"/>
              <w:autoSpaceDN w:val="0"/>
              <w:adjustRightInd w:val="0"/>
              <w:spacing w:after="120" w:line="240" w:lineRule="auto"/>
              <w:rPr>
                <w:rFonts w:asciiTheme="minorHAnsi" w:hAnsiTheme="minorHAnsi"/>
                <w:sz w:val="18"/>
                <w:szCs w:val="18"/>
              </w:rPr>
            </w:pPr>
            <w:r w:rsidRPr="00C847DD">
              <w:rPr>
                <w:rFonts w:asciiTheme="minorHAnsi" w:hAnsiTheme="minorHAnsi"/>
                <w:sz w:val="18"/>
                <w:szCs w:val="18"/>
              </w:rPr>
              <w:t>Output 3.2: Review existing Integrated Management Plan (IMP) for Southeast Pahang Peat Swamp Forest, and update and expand the scope to cover the Southeast Pahang Peatland Landscape</w:t>
            </w:r>
          </w:p>
          <w:p w14:paraId="1D2483DD" w14:textId="77777777" w:rsidR="00B305FB" w:rsidRPr="00C847DD" w:rsidRDefault="00B305FB" w:rsidP="00C847DD">
            <w:pPr>
              <w:widowControl w:val="0"/>
              <w:autoSpaceDE w:val="0"/>
              <w:autoSpaceDN w:val="0"/>
              <w:adjustRightInd w:val="0"/>
              <w:spacing w:after="120" w:line="240" w:lineRule="auto"/>
              <w:rPr>
                <w:rFonts w:asciiTheme="minorHAnsi" w:hAnsiTheme="minorHAnsi"/>
                <w:sz w:val="18"/>
                <w:szCs w:val="18"/>
              </w:rPr>
            </w:pPr>
            <w:r w:rsidRPr="00C847DD">
              <w:rPr>
                <w:rFonts w:asciiTheme="minorHAnsi" w:hAnsiTheme="minorHAnsi"/>
                <w:sz w:val="18"/>
                <w:szCs w:val="18"/>
              </w:rPr>
              <w:t>Output 3.3: Develop and implement new landscape level IMP for Klias Peninsula Peatland Landscape in Sabah</w:t>
            </w:r>
          </w:p>
          <w:p w14:paraId="6B93F0F4" w14:textId="1CE38217" w:rsidR="00B305FB" w:rsidRPr="00C847DD" w:rsidRDefault="00B305FB" w:rsidP="00C847DD">
            <w:pPr>
              <w:spacing w:before="40" w:after="40" w:line="240" w:lineRule="auto"/>
              <w:rPr>
                <w:rFonts w:asciiTheme="minorHAnsi" w:hAnsiTheme="minorHAnsi"/>
                <w:color w:val="000000"/>
                <w:sz w:val="18"/>
                <w:szCs w:val="18"/>
              </w:rPr>
            </w:pPr>
            <w:r w:rsidRPr="00C847DD">
              <w:rPr>
                <w:rFonts w:asciiTheme="minorHAnsi" w:hAnsiTheme="minorHAnsi"/>
                <w:sz w:val="18"/>
                <w:szCs w:val="18"/>
              </w:rPr>
              <w:t>Output 3.4: Develop and implement a landscape level IMP in the Maludam Peninsula, Sarawak</w:t>
            </w:r>
          </w:p>
          <w:p w14:paraId="25463576" w14:textId="07BC98D0" w:rsidR="00EB6F91" w:rsidRPr="00C847DD" w:rsidRDefault="00EB6F91" w:rsidP="00C847DD">
            <w:pPr>
              <w:spacing w:before="40" w:after="40" w:line="240" w:lineRule="auto"/>
              <w:rPr>
                <w:rFonts w:asciiTheme="minorHAnsi" w:hAnsiTheme="minorHAnsi"/>
                <w:color w:val="000000"/>
                <w:sz w:val="18"/>
                <w:szCs w:val="18"/>
              </w:rPr>
            </w:pPr>
          </w:p>
        </w:tc>
        <w:tc>
          <w:tcPr>
            <w:tcW w:w="381" w:type="pct"/>
            <w:tcBorders>
              <w:bottom w:val="single" w:sz="4" w:space="0" w:color="auto"/>
            </w:tcBorders>
            <w:shd w:val="clear" w:color="auto" w:fill="auto"/>
          </w:tcPr>
          <w:p w14:paraId="117DBF12" w14:textId="77777777" w:rsidR="00EB6F91" w:rsidRPr="00C847DD" w:rsidRDefault="00EB6F91"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GEFTF</w:t>
            </w:r>
          </w:p>
          <w:p w14:paraId="2017C8CB" w14:textId="77777777" w:rsidR="00EB6F91" w:rsidRPr="00C847DD" w:rsidRDefault="00EB6F91" w:rsidP="00C847DD">
            <w:pPr>
              <w:spacing w:before="40" w:after="40" w:line="240" w:lineRule="auto"/>
              <w:rPr>
                <w:rFonts w:asciiTheme="minorHAnsi" w:hAnsiTheme="minorHAnsi"/>
                <w:color w:val="000000"/>
                <w:sz w:val="18"/>
                <w:szCs w:val="18"/>
              </w:rPr>
            </w:pPr>
          </w:p>
          <w:p w14:paraId="4B7ED083" w14:textId="77777777" w:rsidR="00EB6F91" w:rsidRPr="00C847DD" w:rsidRDefault="00EB6F91" w:rsidP="00C847DD">
            <w:pPr>
              <w:spacing w:before="40" w:after="40" w:line="240" w:lineRule="auto"/>
              <w:rPr>
                <w:rFonts w:asciiTheme="minorHAnsi" w:eastAsia="Times New Roman" w:hAnsiTheme="minorHAnsi"/>
                <w:color w:val="000000"/>
                <w:sz w:val="18"/>
                <w:szCs w:val="18"/>
              </w:rPr>
            </w:pPr>
          </w:p>
        </w:tc>
        <w:tc>
          <w:tcPr>
            <w:tcW w:w="509" w:type="pct"/>
            <w:tcBorders>
              <w:bottom w:val="single" w:sz="4" w:space="0" w:color="auto"/>
            </w:tcBorders>
            <w:shd w:val="clear" w:color="auto" w:fill="auto"/>
          </w:tcPr>
          <w:p w14:paraId="5B121757" w14:textId="4DBC6DBB" w:rsidR="00EB6F91" w:rsidRPr="00C847DD" w:rsidRDefault="00C925D4"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4,385,000</w:t>
            </w:r>
          </w:p>
        </w:tc>
        <w:tc>
          <w:tcPr>
            <w:tcW w:w="546" w:type="pct"/>
            <w:tcBorders>
              <w:bottom w:val="single" w:sz="4" w:space="0" w:color="auto"/>
            </w:tcBorders>
            <w:shd w:val="clear" w:color="auto" w:fill="auto"/>
          </w:tcPr>
          <w:p w14:paraId="60165811" w14:textId="0CBA247A" w:rsidR="00EB6F91" w:rsidRPr="00C847DD" w:rsidRDefault="00141BAC" w:rsidP="0055500A">
            <w:pPr>
              <w:spacing w:before="40" w:after="40" w:line="240" w:lineRule="auto"/>
              <w:rPr>
                <w:rFonts w:asciiTheme="minorHAnsi" w:hAnsiTheme="minorHAnsi"/>
                <w:color w:val="000000"/>
                <w:sz w:val="18"/>
                <w:szCs w:val="18"/>
              </w:rPr>
            </w:pPr>
            <w:r>
              <w:rPr>
                <w:rFonts w:asciiTheme="minorHAnsi" w:hAnsiTheme="minorHAnsi"/>
                <w:color w:val="000000"/>
                <w:sz w:val="18"/>
                <w:szCs w:val="18"/>
              </w:rPr>
              <w:t>21,926,000</w:t>
            </w:r>
          </w:p>
        </w:tc>
      </w:tr>
      <w:tr w:rsidR="009A030C" w:rsidRPr="00C847DD" w14:paraId="57AE7634" w14:textId="77777777" w:rsidTr="00411401">
        <w:trPr>
          <w:jc w:val="center"/>
        </w:trPr>
        <w:tc>
          <w:tcPr>
            <w:tcW w:w="3564" w:type="pct"/>
            <w:gridSpan w:val="4"/>
            <w:tcBorders>
              <w:bottom w:val="single" w:sz="4" w:space="0" w:color="auto"/>
            </w:tcBorders>
            <w:shd w:val="clear" w:color="auto" w:fill="FFFFFF"/>
          </w:tcPr>
          <w:p w14:paraId="568534FD" w14:textId="77777777" w:rsidR="009A030C" w:rsidRPr="00C847DD" w:rsidRDefault="009A030C" w:rsidP="00C847DD">
            <w:pPr>
              <w:spacing w:before="40" w:after="4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Subtotal</w:t>
            </w:r>
          </w:p>
        </w:tc>
        <w:tc>
          <w:tcPr>
            <w:tcW w:w="381" w:type="pct"/>
            <w:tcBorders>
              <w:bottom w:val="single" w:sz="4" w:space="0" w:color="auto"/>
            </w:tcBorders>
            <w:shd w:val="clear" w:color="auto" w:fill="FFFFFF"/>
          </w:tcPr>
          <w:p w14:paraId="4F4EA92C" w14:textId="77777777" w:rsidR="009A030C" w:rsidRPr="00C847DD" w:rsidRDefault="009A030C" w:rsidP="00C847DD">
            <w:pPr>
              <w:spacing w:before="40" w:after="40" w:line="240" w:lineRule="auto"/>
              <w:rPr>
                <w:rFonts w:asciiTheme="minorHAnsi" w:eastAsia="Times New Roman" w:hAnsiTheme="minorHAnsi"/>
                <w:color w:val="000000"/>
                <w:sz w:val="18"/>
                <w:szCs w:val="18"/>
              </w:rPr>
            </w:pPr>
          </w:p>
        </w:tc>
        <w:tc>
          <w:tcPr>
            <w:tcW w:w="509" w:type="pct"/>
            <w:tcBorders>
              <w:bottom w:val="single" w:sz="4" w:space="0" w:color="auto"/>
            </w:tcBorders>
            <w:shd w:val="clear" w:color="auto" w:fill="FFFFFF"/>
          </w:tcPr>
          <w:p w14:paraId="17BCDFF8" w14:textId="693F06C7" w:rsidR="009A030C" w:rsidRPr="00C847DD" w:rsidRDefault="00C925D4"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8,9</w:t>
            </w:r>
            <w:r w:rsidR="00285160" w:rsidRPr="00C847DD">
              <w:rPr>
                <w:rFonts w:asciiTheme="minorHAnsi" w:hAnsiTheme="minorHAnsi"/>
                <w:color w:val="000000"/>
                <w:sz w:val="18"/>
                <w:szCs w:val="18"/>
              </w:rPr>
              <w:t>8</w:t>
            </w:r>
            <w:r w:rsidRPr="00C847DD">
              <w:rPr>
                <w:rFonts w:asciiTheme="minorHAnsi" w:hAnsiTheme="minorHAnsi"/>
                <w:color w:val="000000"/>
                <w:sz w:val="18"/>
                <w:szCs w:val="18"/>
              </w:rPr>
              <w:t>4,000</w:t>
            </w:r>
          </w:p>
        </w:tc>
        <w:tc>
          <w:tcPr>
            <w:tcW w:w="546" w:type="pct"/>
            <w:tcBorders>
              <w:bottom w:val="single" w:sz="4" w:space="0" w:color="auto"/>
            </w:tcBorders>
            <w:shd w:val="clear" w:color="auto" w:fill="FFFFFF"/>
          </w:tcPr>
          <w:p w14:paraId="43E8DE8C" w14:textId="573F8338" w:rsidR="009A030C" w:rsidRPr="00C847DD" w:rsidRDefault="00141BAC" w:rsidP="0055500A">
            <w:pPr>
              <w:spacing w:before="40" w:after="40" w:line="240" w:lineRule="auto"/>
              <w:rPr>
                <w:rFonts w:asciiTheme="minorHAnsi" w:hAnsiTheme="minorHAnsi"/>
                <w:color w:val="000000"/>
                <w:sz w:val="18"/>
                <w:szCs w:val="18"/>
              </w:rPr>
            </w:pPr>
            <w:r>
              <w:rPr>
                <w:rFonts w:asciiTheme="minorHAnsi" w:hAnsiTheme="minorHAnsi"/>
                <w:color w:val="000000"/>
                <w:sz w:val="18"/>
                <w:szCs w:val="18"/>
              </w:rPr>
              <w:t>50,201,000</w:t>
            </w:r>
          </w:p>
        </w:tc>
      </w:tr>
      <w:tr w:rsidR="009A030C" w:rsidRPr="00C847DD" w14:paraId="0CB15256" w14:textId="77777777" w:rsidTr="00411401">
        <w:trPr>
          <w:jc w:val="center"/>
        </w:trPr>
        <w:tc>
          <w:tcPr>
            <w:tcW w:w="3564" w:type="pct"/>
            <w:gridSpan w:val="4"/>
            <w:tcBorders>
              <w:top w:val="double" w:sz="4" w:space="0" w:color="auto"/>
              <w:left w:val="single" w:sz="4" w:space="0" w:color="auto"/>
              <w:bottom w:val="double" w:sz="4" w:space="0" w:color="auto"/>
              <w:right w:val="single" w:sz="4" w:space="0" w:color="auto"/>
            </w:tcBorders>
            <w:shd w:val="clear" w:color="auto" w:fill="FFFFFF"/>
          </w:tcPr>
          <w:p w14:paraId="5AF97E75" w14:textId="77777777" w:rsidR="009A030C" w:rsidRPr="00C847DD" w:rsidRDefault="009A030C" w:rsidP="00C847DD">
            <w:pPr>
              <w:spacing w:before="40" w:after="4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Project Management Cost (PMC)</w:t>
            </w:r>
            <w:r w:rsidRPr="00C847DD">
              <w:rPr>
                <w:rFonts w:asciiTheme="minorHAnsi" w:eastAsia="Times New Roman" w:hAnsiTheme="minorHAnsi"/>
                <w:color w:val="000000"/>
                <w:sz w:val="18"/>
                <w:szCs w:val="18"/>
                <w:vertAlign w:val="superscript"/>
              </w:rPr>
              <w:footnoteReference w:id="4"/>
            </w:r>
          </w:p>
        </w:tc>
        <w:tc>
          <w:tcPr>
            <w:tcW w:w="381" w:type="pct"/>
            <w:tcBorders>
              <w:top w:val="double" w:sz="4" w:space="0" w:color="auto"/>
              <w:left w:val="single" w:sz="4" w:space="0" w:color="auto"/>
              <w:bottom w:val="double" w:sz="4" w:space="0" w:color="auto"/>
              <w:right w:val="single" w:sz="4" w:space="0" w:color="auto"/>
            </w:tcBorders>
            <w:shd w:val="clear" w:color="auto" w:fill="FFFFFF"/>
          </w:tcPr>
          <w:p w14:paraId="307538FA" w14:textId="77777777" w:rsidR="009A030C" w:rsidRPr="00C847DD" w:rsidRDefault="009A030C" w:rsidP="00C847DD">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GEFTF</w:t>
            </w:r>
          </w:p>
        </w:tc>
        <w:tc>
          <w:tcPr>
            <w:tcW w:w="509" w:type="pct"/>
            <w:tcBorders>
              <w:top w:val="single" w:sz="4" w:space="0" w:color="auto"/>
              <w:bottom w:val="double" w:sz="4" w:space="0" w:color="auto"/>
              <w:right w:val="single" w:sz="4" w:space="0" w:color="auto"/>
            </w:tcBorders>
            <w:shd w:val="clear" w:color="auto" w:fill="FFFFFF"/>
          </w:tcPr>
          <w:p w14:paraId="1C17ACEF" w14:textId="511B8602" w:rsidR="009A030C" w:rsidRPr="00C847DD" w:rsidRDefault="00C925D4" w:rsidP="00090983">
            <w:pPr>
              <w:spacing w:before="40" w:after="40" w:line="240" w:lineRule="auto"/>
              <w:rPr>
                <w:rFonts w:asciiTheme="minorHAnsi" w:hAnsiTheme="minorHAnsi"/>
                <w:color w:val="000000"/>
                <w:sz w:val="18"/>
                <w:szCs w:val="18"/>
              </w:rPr>
            </w:pPr>
            <w:r w:rsidRPr="00C847DD">
              <w:rPr>
                <w:rFonts w:asciiTheme="minorHAnsi" w:hAnsiTheme="minorHAnsi"/>
                <w:color w:val="000000"/>
                <w:sz w:val="18"/>
                <w:szCs w:val="18"/>
              </w:rPr>
              <w:t>4</w:t>
            </w:r>
            <w:r w:rsidR="00285160" w:rsidRPr="00C847DD">
              <w:rPr>
                <w:rFonts w:asciiTheme="minorHAnsi" w:hAnsiTheme="minorHAnsi"/>
                <w:color w:val="000000"/>
                <w:sz w:val="18"/>
                <w:szCs w:val="18"/>
              </w:rPr>
              <w:t>4</w:t>
            </w:r>
            <w:r w:rsidRPr="00C847DD">
              <w:rPr>
                <w:rFonts w:asciiTheme="minorHAnsi" w:hAnsiTheme="minorHAnsi"/>
                <w:color w:val="000000"/>
                <w:sz w:val="18"/>
                <w:szCs w:val="18"/>
              </w:rPr>
              <w:t>9,</w:t>
            </w:r>
            <w:r w:rsidR="00090983" w:rsidRPr="00C847DD">
              <w:rPr>
                <w:rFonts w:asciiTheme="minorHAnsi" w:hAnsiTheme="minorHAnsi"/>
                <w:color w:val="000000"/>
                <w:sz w:val="18"/>
                <w:szCs w:val="18"/>
              </w:rPr>
              <w:t>0</w:t>
            </w:r>
            <w:r w:rsidR="00090983">
              <w:rPr>
                <w:rFonts w:asciiTheme="minorHAnsi" w:hAnsiTheme="minorHAnsi"/>
                <w:color w:val="000000"/>
                <w:sz w:val="18"/>
                <w:szCs w:val="18"/>
              </w:rPr>
              <w:t>27</w:t>
            </w:r>
          </w:p>
        </w:tc>
        <w:tc>
          <w:tcPr>
            <w:tcW w:w="546" w:type="pct"/>
            <w:tcBorders>
              <w:top w:val="single" w:sz="4" w:space="0" w:color="auto"/>
              <w:left w:val="single" w:sz="4" w:space="0" w:color="auto"/>
              <w:bottom w:val="double" w:sz="4" w:space="0" w:color="auto"/>
              <w:right w:val="single" w:sz="4" w:space="0" w:color="auto"/>
            </w:tcBorders>
            <w:shd w:val="clear" w:color="auto" w:fill="FFFFFF"/>
          </w:tcPr>
          <w:p w14:paraId="535205B2" w14:textId="3E6591C7" w:rsidR="009A030C" w:rsidRPr="00C847DD" w:rsidRDefault="00141BAC" w:rsidP="0055500A">
            <w:pPr>
              <w:spacing w:before="40" w:after="40" w:line="240" w:lineRule="auto"/>
              <w:rPr>
                <w:rFonts w:asciiTheme="minorHAnsi" w:hAnsiTheme="minorHAnsi"/>
                <w:color w:val="000000"/>
                <w:sz w:val="18"/>
                <w:szCs w:val="18"/>
              </w:rPr>
            </w:pPr>
            <w:r>
              <w:rPr>
                <w:rFonts w:asciiTheme="minorHAnsi" w:hAnsiTheme="minorHAnsi"/>
                <w:color w:val="000000"/>
                <w:sz w:val="18"/>
                <w:szCs w:val="18"/>
              </w:rPr>
              <w:t>2,510,000</w:t>
            </w:r>
          </w:p>
        </w:tc>
      </w:tr>
      <w:tr w:rsidR="009A030C" w:rsidRPr="00C847DD" w14:paraId="10EAAAE4" w14:textId="77777777" w:rsidTr="00411401">
        <w:trPr>
          <w:jc w:val="center"/>
        </w:trPr>
        <w:tc>
          <w:tcPr>
            <w:tcW w:w="3564" w:type="pct"/>
            <w:gridSpan w:val="4"/>
            <w:tcBorders>
              <w:top w:val="double" w:sz="4" w:space="0" w:color="auto"/>
              <w:bottom w:val="double" w:sz="4" w:space="0" w:color="auto"/>
            </w:tcBorders>
            <w:shd w:val="clear" w:color="auto" w:fill="FFFFFF"/>
          </w:tcPr>
          <w:p w14:paraId="09B06A76" w14:textId="77777777" w:rsidR="009A030C" w:rsidRPr="005769D9" w:rsidRDefault="009A030C" w:rsidP="00C847DD">
            <w:pPr>
              <w:spacing w:before="40" w:after="40" w:line="240" w:lineRule="auto"/>
              <w:rPr>
                <w:rFonts w:asciiTheme="minorHAnsi" w:eastAsia="Times New Roman" w:hAnsiTheme="minorHAnsi"/>
                <w:b/>
                <w:color w:val="000000"/>
                <w:sz w:val="18"/>
                <w:szCs w:val="18"/>
              </w:rPr>
            </w:pPr>
            <w:r w:rsidRPr="0078136B">
              <w:rPr>
                <w:rFonts w:asciiTheme="minorHAnsi" w:eastAsia="Times New Roman" w:hAnsiTheme="minorHAnsi"/>
                <w:b/>
                <w:color w:val="000000"/>
                <w:sz w:val="18"/>
                <w:szCs w:val="18"/>
              </w:rPr>
              <w:t>Total project costs</w:t>
            </w:r>
          </w:p>
        </w:tc>
        <w:tc>
          <w:tcPr>
            <w:tcW w:w="381" w:type="pct"/>
            <w:tcBorders>
              <w:top w:val="double" w:sz="4" w:space="0" w:color="auto"/>
              <w:bottom w:val="double" w:sz="4" w:space="0" w:color="auto"/>
            </w:tcBorders>
            <w:shd w:val="clear" w:color="auto" w:fill="FFFFFF"/>
          </w:tcPr>
          <w:p w14:paraId="4FF0F3B4" w14:textId="77777777" w:rsidR="009A030C" w:rsidRPr="005769D9" w:rsidRDefault="009A030C" w:rsidP="00C847DD">
            <w:pPr>
              <w:spacing w:before="40" w:after="40" w:line="240" w:lineRule="auto"/>
              <w:rPr>
                <w:rFonts w:asciiTheme="minorHAnsi" w:eastAsia="Times New Roman" w:hAnsiTheme="minorHAnsi"/>
                <w:b/>
                <w:color w:val="000000"/>
                <w:sz w:val="18"/>
                <w:szCs w:val="18"/>
              </w:rPr>
            </w:pPr>
          </w:p>
        </w:tc>
        <w:tc>
          <w:tcPr>
            <w:tcW w:w="509" w:type="pct"/>
            <w:tcBorders>
              <w:top w:val="double" w:sz="4" w:space="0" w:color="auto"/>
              <w:bottom w:val="double" w:sz="4" w:space="0" w:color="auto"/>
            </w:tcBorders>
            <w:shd w:val="clear" w:color="auto" w:fill="FFFFFF"/>
          </w:tcPr>
          <w:p w14:paraId="69C21B20" w14:textId="27F0ECC5" w:rsidR="009A030C" w:rsidRPr="005769D9" w:rsidRDefault="00C925D4" w:rsidP="00090983">
            <w:pPr>
              <w:spacing w:before="40" w:after="40" w:line="240" w:lineRule="auto"/>
              <w:rPr>
                <w:rFonts w:asciiTheme="minorHAnsi" w:hAnsiTheme="minorHAnsi"/>
                <w:b/>
                <w:color w:val="000000"/>
                <w:sz w:val="18"/>
                <w:szCs w:val="18"/>
              </w:rPr>
            </w:pPr>
            <w:r w:rsidRPr="005769D9">
              <w:rPr>
                <w:rFonts w:asciiTheme="minorHAnsi" w:hAnsiTheme="minorHAnsi"/>
                <w:b/>
                <w:color w:val="000000"/>
                <w:sz w:val="18"/>
                <w:szCs w:val="18"/>
              </w:rPr>
              <w:t>9,433,0</w:t>
            </w:r>
            <w:r w:rsidR="00090983">
              <w:rPr>
                <w:rFonts w:asciiTheme="minorHAnsi" w:hAnsiTheme="minorHAnsi"/>
                <w:b/>
                <w:color w:val="000000"/>
                <w:sz w:val="18"/>
                <w:szCs w:val="18"/>
              </w:rPr>
              <w:t>27</w:t>
            </w:r>
          </w:p>
        </w:tc>
        <w:tc>
          <w:tcPr>
            <w:tcW w:w="546" w:type="pct"/>
            <w:tcBorders>
              <w:top w:val="double" w:sz="4" w:space="0" w:color="auto"/>
              <w:bottom w:val="double" w:sz="4" w:space="0" w:color="auto"/>
            </w:tcBorders>
            <w:shd w:val="clear" w:color="auto" w:fill="FFFFFF"/>
          </w:tcPr>
          <w:p w14:paraId="5697998D" w14:textId="4FAF4C87" w:rsidR="009A030C" w:rsidRPr="005769D9" w:rsidRDefault="00141BAC" w:rsidP="0055500A">
            <w:pPr>
              <w:spacing w:before="40" w:after="40" w:line="240" w:lineRule="auto"/>
              <w:rPr>
                <w:rFonts w:asciiTheme="minorHAnsi" w:hAnsiTheme="minorHAnsi"/>
                <w:b/>
                <w:color w:val="000000"/>
                <w:sz w:val="18"/>
                <w:szCs w:val="18"/>
              </w:rPr>
            </w:pPr>
            <w:r>
              <w:rPr>
                <w:rFonts w:asciiTheme="minorHAnsi" w:hAnsiTheme="minorHAnsi"/>
                <w:b/>
                <w:color w:val="000000"/>
                <w:sz w:val="18"/>
                <w:szCs w:val="18"/>
              </w:rPr>
              <w:t>52,711,000</w:t>
            </w:r>
          </w:p>
        </w:tc>
      </w:tr>
    </w:tbl>
    <w:p w14:paraId="15AA9930" w14:textId="77777777" w:rsidR="00CB3B78" w:rsidRPr="00C847DD" w:rsidRDefault="00CB3B78" w:rsidP="00C847DD">
      <w:pPr>
        <w:numPr>
          <w:ilvl w:val="0"/>
          <w:numId w:val="1"/>
        </w:numPr>
        <w:tabs>
          <w:tab w:val="clear" w:pos="360"/>
          <w:tab w:val="num" w:pos="270"/>
        </w:tabs>
        <w:spacing w:before="240" w:after="80" w:line="240" w:lineRule="auto"/>
        <w:ind w:left="270"/>
        <w:rPr>
          <w:rFonts w:asciiTheme="minorHAnsi" w:eastAsia="Times New Roman" w:hAnsiTheme="minorHAnsi"/>
          <w:b/>
          <w:smallCaps/>
          <w:color w:val="000000"/>
          <w:sz w:val="21"/>
          <w:szCs w:val="21"/>
          <w:lang w:eastAsia="x-none"/>
        </w:rPr>
        <w:sectPr w:rsidR="00CB3B78" w:rsidRPr="00C847DD" w:rsidSect="00201411">
          <w:footerReference w:type="default" r:id="rId15"/>
          <w:pgSz w:w="12240" w:h="15840"/>
          <w:pgMar w:top="1728" w:right="720" w:bottom="720" w:left="907" w:header="720" w:footer="720" w:gutter="0"/>
          <w:cols w:space="720"/>
          <w:docGrid w:linePitch="360"/>
        </w:sectPr>
      </w:pPr>
    </w:p>
    <w:p w14:paraId="4CC38E4B" w14:textId="77777777" w:rsidR="00591870" w:rsidRPr="00C847DD" w:rsidRDefault="00E42310" w:rsidP="00C847DD">
      <w:pPr>
        <w:numPr>
          <w:ilvl w:val="0"/>
          <w:numId w:val="1"/>
        </w:numPr>
        <w:tabs>
          <w:tab w:val="clear" w:pos="360"/>
          <w:tab w:val="num" w:pos="270"/>
        </w:tabs>
        <w:spacing w:before="240" w:after="80" w:line="240" w:lineRule="auto"/>
        <w:ind w:left="270"/>
        <w:rPr>
          <w:rFonts w:asciiTheme="minorHAnsi" w:eastAsia="Times New Roman" w:hAnsiTheme="minorHAnsi"/>
          <w:b/>
          <w:smallCaps/>
          <w:color w:val="000000"/>
          <w:sz w:val="21"/>
          <w:szCs w:val="21"/>
          <w:lang w:val="x-none" w:eastAsia="x-none"/>
        </w:rPr>
      </w:pPr>
      <w:r w:rsidRPr="00C847DD">
        <w:rPr>
          <w:rFonts w:asciiTheme="minorHAnsi" w:eastAsia="Times New Roman" w:hAnsiTheme="minorHAnsi"/>
          <w:b/>
          <w:smallCaps/>
          <w:color w:val="000000"/>
          <w:sz w:val="21"/>
          <w:szCs w:val="21"/>
          <w:lang w:eastAsia="x-none"/>
        </w:rPr>
        <w:lastRenderedPageBreak/>
        <w:t xml:space="preserve">confirmed </w:t>
      </w:r>
      <w:r w:rsidR="00CD7D5A" w:rsidRPr="00C847DD">
        <w:rPr>
          <w:rFonts w:asciiTheme="minorHAnsi" w:eastAsia="Times New Roman" w:hAnsiTheme="minorHAnsi"/>
          <w:b/>
          <w:smallCaps/>
          <w:color w:val="000000"/>
          <w:sz w:val="21"/>
          <w:szCs w:val="21"/>
          <w:lang w:eastAsia="x-none"/>
        </w:rPr>
        <w:t xml:space="preserve">sources of </w:t>
      </w:r>
      <w:hyperlink r:id="rId16" w:history="1">
        <w:r w:rsidR="00CD7D5A" w:rsidRPr="00C847DD">
          <w:rPr>
            <w:rStyle w:val="Hyperlink"/>
            <w:rFonts w:asciiTheme="minorHAnsi" w:eastAsia="Times New Roman" w:hAnsiTheme="minorHAnsi"/>
            <w:b/>
            <w:smallCaps/>
            <w:sz w:val="21"/>
            <w:szCs w:val="21"/>
            <w:lang w:eastAsia="x-none"/>
          </w:rPr>
          <w:t>Co-financing</w:t>
        </w:r>
      </w:hyperlink>
      <w:r w:rsidR="00CD7D5A" w:rsidRPr="00C847DD">
        <w:rPr>
          <w:rFonts w:asciiTheme="minorHAnsi" w:eastAsia="Times New Roman" w:hAnsiTheme="minorHAnsi"/>
          <w:b/>
          <w:smallCaps/>
          <w:color w:val="000000"/>
          <w:sz w:val="21"/>
          <w:szCs w:val="21"/>
          <w:lang w:eastAsia="x-none"/>
        </w:rPr>
        <w:t xml:space="preserve"> for the project b</w:t>
      </w:r>
      <w:r w:rsidRPr="00C847DD">
        <w:rPr>
          <w:rFonts w:asciiTheme="minorHAnsi" w:eastAsia="Times New Roman" w:hAnsiTheme="minorHAnsi"/>
          <w:b/>
          <w:smallCaps/>
          <w:color w:val="000000"/>
          <w:sz w:val="21"/>
          <w:szCs w:val="21"/>
          <w:lang w:eastAsia="x-none"/>
        </w:rPr>
        <w:t>y name and by type</w:t>
      </w:r>
    </w:p>
    <w:p w14:paraId="0536B482" w14:textId="77777777" w:rsidR="00591870" w:rsidRPr="00C847DD" w:rsidRDefault="00591870" w:rsidP="00C847DD">
      <w:pPr>
        <w:spacing w:before="240" w:after="80" w:line="240" w:lineRule="auto"/>
        <w:ind w:left="-90"/>
        <w:rPr>
          <w:rFonts w:asciiTheme="minorHAnsi" w:eastAsia="Times New Roman" w:hAnsiTheme="minorHAnsi"/>
          <w:smallCaps/>
          <w:color w:val="000000"/>
          <w:sz w:val="21"/>
          <w:szCs w:val="21"/>
          <w:lang w:eastAsia="x-none"/>
        </w:rPr>
      </w:pPr>
      <w:r w:rsidRPr="00C847DD">
        <w:rPr>
          <w:rFonts w:asciiTheme="minorHAnsi" w:eastAsia="Times New Roman" w:hAnsiTheme="minorHAnsi"/>
          <w:color w:val="000000"/>
          <w:sz w:val="21"/>
          <w:szCs w:val="21"/>
          <w:lang w:val="x-none" w:eastAsia="x-none"/>
        </w:rPr>
        <w:t>Please include</w:t>
      </w:r>
      <w:r w:rsidR="006E089C" w:rsidRPr="00C847DD">
        <w:rPr>
          <w:rFonts w:asciiTheme="minorHAnsi" w:eastAsia="Times New Roman" w:hAnsiTheme="minorHAnsi"/>
          <w:color w:val="000000"/>
          <w:sz w:val="21"/>
          <w:szCs w:val="21"/>
          <w:lang w:eastAsia="x-none"/>
        </w:rPr>
        <w:t xml:space="preserve"> </w:t>
      </w:r>
      <w:r w:rsidR="0052782E" w:rsidRPr="00C847DD">
        <w:rPr>
          <w:rFonts w:asciiTheme="minorHAnsi" w:eastAsia="Times New Roman" w:hAnsiTheme="minorHAnsi"/>
          <w:color w:val="000000"/>
          <w:sz w:val="21"/>
          <w:szCs w:val="21"/>
          <w:lang w:eastAsia="x-none"/>
        </w:rPr>
        <w:t>evidence for</w:t>
      </w:r>
      <w:r w:rsidRPr="00C847DD">
        <w:rPr>
          <w:rFonts w:asciiTheme="minorHAnsi" w:eastAsia="Times New Roman" w:hAnsiTheme="minorHAnsi"/>
          <w:color w:val="000000"/>
          <w:sz w:val="21"/>
          <w:szCs w:val="21"/>
          <w:lang w:val="x-none" w:eastAsia="x-none"/>
        </w:rPr>
        <w:t xml:space="preserve"> </w:t>
      </w:r>
      <w:hyperlink r:id="rId17" w:history="1">
        <w:r w:rsidRPr="00C847DD">
          <w:rPr>
            <w:rStyle w:val="Hyperlink"/>
            <w:rFonts w:asciiTheme="minorHAnsi" w:eastAsia="Times New Roman" w:hAnsiTheme="minorHAnsi"/>
            <w:sz w:val="21"/>
            <w:szCs w:val="21"/>
            <w:lang w:val="x-none" w:eastAsia="x-none"/>
          </w:rPr>
          <w:t>co</w:t>
        </w:r>
        <w:r w:rsidR="00F1015F" w:rsidRPr="00C847DD">
          <w:rPr>
            <w:rStyle w:val="Hyperlink"/>
            <w:rFonts w:asciiTheme="minorHAnsi" w:eastAsia="Times New Roman" w:hAnsiTheme="minorHAnsi"/>
            <w:sz w:val="21"/>
            <w:szCs w:val="21"/>
            <w:lang w:eastAsia="x-none"/>
          </w:rPr>
          <w:t>-</w:t>
        </w:r>
        <w:r w:rsidRPr="00C847DD">
          <w:rPr>
            <w:rStyle w:val="Hyperlink"/>
            <w:rFonts w:asciiTheme="minorHAnsi" w:eastAsia="Times New Roman" w:hAnsiTheme="minorHAnsi"/>
            <w:sz w:val="21"/>
            <w:szCs w:val="21"/>
            <w:lang w:val="x-none" w:eastAsia="x-none"/>
          </w:rPr>
          <w:t>financing</w:t>
        </w:r>
      </w:hyperlink>
      <w:r w:rsidRPr="00C847DD">
        <w:rPr>
          <w:rFonts w:asciiTheme="minorHAnsi" w:eastAsia="Times New Roman" w:hAnsiTheme="minorHAnsi"/>
          <w:color w:val="000000"/>
          <w:sz w:val="21"/>
          <w:szCs w:val="21"/>
          <w:lang w:val="x-none" w:eastAsia="x-none"/>
        </w:rPr>
        <w:t xml:space="preserve"> for the project with this form</w:t>
      </w:r>
      <w:r w:rsidR="00F1015F" w:rsidRPr="00C847DD">
        <w:rPr>
          <w:rFonts w:asciiTheme="minorHAnsi" w:eastAsia="Times New Roman" w:hAnsiTheme="minorHAnsi"/>
          <w:color w:val="000000"/>
          <w:sz w:val="21"/>
          <w:szCs w:val="21"/>
          <w:lang w:eastAsia="x-none"/>
        </w:rPr>
        <w:t>.</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3907"/>
        <w:gridCol w:w="2153"/>
        <w:gridCol w:w="2250"/>
      </w:tblGrid>
      <w:tr w:rsidR="00BA71FF" w:rsidRPr="00C847DD" w14:paraId="1296511E" w14:textId="77777777" w:rsidTr="001307D2">
        <w:trPr>
          <w:cantSplit/>
          <w:trHeight w:val="800"/>
        </w:trPr>
        <w:tc>
          <w:tcPr>
            <w:tcW w:w="1129" w:type="pct"/>
            <w:vAlign w:val="center"/>
          </w:tcPr>
          <w:p w14:paraId="1EB789DD" w14:textId="77777777" w:rsidR="00591870" w:rsidRPr="00C847DD" w:rsidRDefault="00591870" w:rsidP="00C847DD">
            <w:pPr>
              <w:spacing w:after="0" w:line="240" w:lineRule="auto"/>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 xml:space="preserve">Sources of Co-financing </w:t>
            </w:r>
          </w:p>
        </w:tc>
        <w:tc>
          <w:tcPr>
            <w:tcW w:w="1820" w:type="pct"/>
            <w:vAlign w:val="center"/>
          </w:tcPr>
          <w:p w14:paraId="0230A454" w14:textId="77777777" w:rsidR="00591870" w:rsidRPr="00C847DD" w:rsidRDefault="00591870" w:rsidP="00C847DD">
            <w:pPr>
              <w:spacing w:after="0" w:line="240" w:lineRule="auto"/>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 xml:space="preserve">Name of Co-financier </w:t>
            </w:r>
          </w:p>
        </w:tc>
        <w:tc>
          <w:tcPr>
            <w:tcW w:w="1003" w:type="pct"/>
            <w:vAlign w:val="center"/>
          </w:tcPr>
          <w:p w14:paraId="1F1CD11B" w14:textId="77777777" w:rsidR="00591870" w:rsidRPr="00C847DD" w:rsidRDefault="00591870" w:rsidP="00C847DD">
            <w:pPr>
              <w:spacing w:after="0" w:line="240" w:lineRule="auto"/>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Type of Cofinancing</w:t>
            </w:r>
          </w:p>
        </w:tc>
        <w:tc>
          <w:tcPr>
            <w:tcW w:w="1048" w:type="pct"/>
            <w:shd w:val="clear" w:color="auto" w:fill="auto"/>
            <w:vAlign w:val="center"/>
          </w:tcPr>
          <w:p w14:paraId="2F8EC131" w14:textId="77777777" w:rsidR="00591870" w:rsidRPr="00C847DD" w:rsidRDefault="00591870" w:rsidP="00C847DD">
            <w:pPr>
              <w:spacing w:after="0" w:line="240" w:lineRule="auto"/>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Amount ($)</w:t>
            </w:r>
            <w:r w:rsidRPr="00C847DD">
              <w:rPr>
                <w:rFonts w:asciiTheme="minorHAnsi" w:eastAsia="Times New Roman" w:hAnsiTheme="minorHAnsi"/>
                <w:color w:val="000000"/>
                <w:sz w:val="18"/>
                <w:szCs w:val="18"/>
              </w:rPr>
              <w:t xml:space="preserve"> </w:t>
            </w:r>
          </w:p>
        </w:tc>
      </w:tr>
      <w:tr w:rsidR="0065067B" w:rsidRPr="00C847DD" w14:paraId="60ECB29D" w14:textId="77777777" w:rsidTr="001307D2">
        <w:trPr>
          <w:cantSplit/>
        </w:trPr>
        <w:tc>
          <w:tcPr>
            <w:tcW w:w="1129" w:type="pct"/>
          </w:tcPr>
          <w:p w14:paraId="2BB296FC" w14:textId="77777777" w:rsidR="0065067B" w:rsidRPr="00C847DD" w:rsidRDefault="0065067B"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fldChar w:fldCharType="begin">
                <w:ffData>
                  <w:name w:val="TblC_SrcCo_01"/>
                  <w:enabled/>
                  <w:calcOnExit w:val="0"/>
                  <w:ddList>
                    <w:result w:val="1"/>
                    <w:listEntry w:val="(select)"/>
                    <w:listEntry w:val="GEF Agency"/>
                    <w:listEntry w:val="Recipient Government"/>
                    <w:listEntry w:val="Donor Agency"/>
                    <w:listEntry w:val="CSO"/>
                    <w:listEntry w:val="Beneficiaries"/>
                    <w:listEntry w:val="Private Sector"/>
                    <w:listEntry w:val="Others"/>
                  </w:ddList>
                </w:ffData>
              </w:fldChar>
            </w:r>
            <w:bookmarkStart w:id="2" w:name="TblC_SrcCo_01"/>
            <w:r w:rsidRPr="00C847DD">
              <w:rPr>
                <w:rFonts w:asciiTheme="minorHAnsi" w:hAnsiTheme="minorHAnsi"/>
                <w:color w:val="000000"/>
                <w:sz w:val="18"/>
                <w:szCs w:val="18"/>
              </w:rPr>
              <w:instrText xml:space="preserve"> FORMDROPDOWN </w:instrText>
            </w:r>
            <w:r w:rsidR="003D1FA3">
              <w:rPr>
                <w:rFonts w:asciiTheme="minorHAnsi" w:hAnsiTheme="minorHAnsi"/>
                <w:color w:val="000000"/>
                <w:sz w:val="18"/>
                <w:szCs w:val="18"/>
              </w:rPr>
            </w:r>
            <w:r w:rsidR="003D1FA3">
              <w:rPr>
                <w:rFonts w:asciiTheme="minorHAnsi" w:hAnsiTheme="minorHAnsi"/>
                <w:color w:val="000000"/>
                <w:sz w:val="18"/>
                <w:szCs w:val="18"/>
              </w:rPr>
              <w:fldChar w:fldCharType="separate"/>
            </w:r>
            <w:r w:rsidRPr="00C847DD">
              <w:rPr>
                <w:rFonts w:asciiTheme="minorHAnsi" w:hAnsiTheme="minorHAnsi"/>
                <w:color w:val="000000"/>
                <w:sz w:val="18"/>
                <w:szCs w:val="18"/>
              </w:rPr>
              <w:fldChar w:fldCharType="end"/>
            </w:r>
            <w:bookmarkEnd w:id="2"/>
          </w:p>
        </w:tc>
        <w:tc>
          <w:tcPr>
            <w:tcW w:w="1820" w:type="pct"/>
          </w:tcPr>
          <w:p w14:paraId="7D570607" w14:textId="77777777" w:rsidR="0065067B" w:rsidRPr="00C847DD" w:rsidRDefault="0065067B"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IFAD</w:t>
            </w:r>
          </w:p>
        </w:tc>
        <w:tc>
          <w:tcPr>
            <w:tcW w:w="1003" w:type="pct"/>
          </w:tcPr>
          <w:p w14:paraId="0E8F3B7F" w14:textId="77777777" w:rsidR="0065067B" w:rsidRPr="00C847DD" w:rsidRDefault="0065067B"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In-kind</w:t>
            </w:r>
          </w:p>
        </w:tc>
        <w:tc>
          <w:tcPr>
            <w:tcW w:w="1048" w:type="pct"/>
            <w:shd w:val="clear" w:color="auto" w:fill="auto"/>
          </w:tcPr>
          <w:p w14:paraId="27EA41D8" w14:textId="66ADA3FE" w:rsidR="0065067B" w:rsidRPr="00C847DD" w:rsidRDefault="0065067B" w:rsidP="00C847DD">
            <w:pPr>
              <w:spacing w:after="0" w:line="240" w:lineRule="auto"/>
              <w:ind w:left="-6"/>
              <w:rPr>
                <w:rFonts w:asciiTheme="minorHAnsi" w:hAnsiTheme="minorHAnsi"/>
                <w:color w:val="000000"/>
                <w:sz w:val="18"/>
                <w:szCs w:val="18"/>
              </w:rPr>
            </w:pPr>
            <w:r w:rsidRPr="00C847DD">
              <w:rPr>
                <w:rFonts w:asciiTheme="minorHAnsi" w:hAnsiTheme="minorHAnsi"/>
                <w:color w:val="000000"/>
                <w:sz w:val="18"/>
                <w:szCs w:val="18"/>
              </w:rPr>
              <w:t>5</w:t>
            </w:r>
            <w:r w:rsidR="0055500A">
              <w:rPr>
                <w:rFonts w:asciiTheme="minorHAnsi" w:hAnsiTheme="minorHAnsi"/>
                <w:color w:val="000000"/>
                <w:sz w:val="18"/>
                <w:szCs w:val="18"/>
              </w:rPr>
              <w:t>0</w:t>
            </w:r>
            <w:r w:rsidRPr="00C847DD">
              <w:rPr>
                <w:rFonts w:asciiTheme="minorHAnsi" w:hAnsiTheme="minorHAnsi"/>
                <w:color w:val="000000"/>
                <w:sz w:val="18"/>
                <w:szCs w:val="18"/>
              </w:rPr>
              <w:t>0,000</w:t>
            </w:r>
          </w:p>
        </w:tc>
      </w:tr>
      <w:tr w:rsidR="001307D2" w:rsidRPr="00C847DD" w14:paraId="7B3DBCC2" w14:textId="77777777" w:rsidTr="001307D2">
        <w:trPr>
          <w:cantSplit/>
        </w:trPr>
        <w:tc>
          <w:tcPr>
            <w:tcW w:w="1129" w:type="pct"/>
          </w:tcPr>
          <w:p w14:paraId="078B2C03" w14:textId="77777777" w:rsidR="001307D2" w:rsidRPr="00C847DD" w:rsidRDefault="001307D2" w:rsidP="00C847DD">
            <w:pPr>
              <w:spacing w:after="0" w:line="240" w:lineRule="auto"/>
              <w:rPr>
                <w:rFonts w:asciiTheme="minorHAnsi" w:hAnsiTheme="minorHAnsi"/>
                <w:color w:val="000000"/>
                <w:sz w:val="18"/>
                <w:szCs w:val="18"/>
              </w:rPr>
            </w:pPr>
          </w:p>
        </w:tc>
        <w:tc>
          <w:tcPr>
            <w:tcW w:w="1820" w:type="pct"/>
          </w:tcPr>
          <w:p w14:paraId="012434A1" w14:textId="1690D3D4" w:rsidR="001307D2" w:rsidRPr="00C847DD" w:rsidRDefault="0055500A" w:rsidP="00C847DD">
            <w:pPr>
              <w:spacing w:after="0" w:line="240" w:lineRule="auto"/>
              <w:rPr>
                <w:rFonts w:asciiTheme="minorHAnsi" w:hAnsiTheme="minorHAnsi"/>
                <w:color w:val="000000"/>
                <w:sz w:val="18"/>
                <w:szCs w:val="18"/>
              </w:rPr>
            </w:pPr>
            <w:r>
              <w:rPr>
                <w:rFonts w:asciiTheme="minorHAnsi" w:hAnsiTheme="minorHAnsi"/>
                <w:color w:val="000000"/>
                <w:sz w:val="18"/>
                <w:szCs w:val="18"/>
              </w:rPr>
              <w:t>IFAD</w:t>
            </w:r>
          </w:p>
        </w:tc>
        <w:tc>
          <w:tcPr>
            <w:tcW w:w="1003" w:type="pct"/>
          </w:tcPr>
          <w:p w14:paraId="6503A72E" w14:textId="7214BC8A" w:rsidR="001307D2" w:rsidRPr="00C847DD" w:rsidRDefault="0055500A" w:rsidP="00C847DD">
            <w:pPr>
              <w:spacing w:after="0" w:line="240" w:lineRule="auto"/>
              <w:rPr>
                <w:rFonts w:asciiTheme="minorHAnsi" w:hAnsiTheme="minorHAnsi"/>
                <w:color w:val="000000"/>
                <w:sz w:val="18"/>
                <w:szCs w:val="18"/>
              </w:rPr>
            </w:pPr>
            <w:r>
              <w:rPr>
                <w:rFonts w:asciiTheme="minorHAnsi" w:hAnsiTheme="minorHAnsi"/>
                <w:color w:val="000000"/>
                <w:sz w:val="18"/>
                <w:szCs w:val="18"/>
              </w:rPr>
              <w:t>Cash</w:t>
            </w:r>
            <w:r w:rsidR="00415E0A">
              <w:rPr>
                <w:rStyle w:val="FootnoteReference"/>
                <w:rFonts w:asciiTheme="minorHAnsi" w:hAnsiTheme="minorHAnsi"/>
                <w:color w:val="000000"/>
                <w:sz w:val="18"/>
                <w:szCs w:val="18"/>
              </w:rPr>
              <w:footnoteReference w:id="5"/>
            </w:r>
          </w:p>
        </w:tc>
        <w:tc>
          <w:tcPr>
            <w:tcW w:w="1048" w:type="pct"/>
            <w:shd w:val="clear" w:color="auto" w:fill="auto"/>
          </w:tcPr>
          <w:p w14:paraId="58316D5F" w14:textId="7AE3F73D" w:rsidR="001307D2" w:rsidRPr="00C847DD" w:rsidRDefault="0055500A" w:rsidP="00C847DD">
            <w:pPr>
              <w:spacing w:after="0" w:line="240" w:lineRule="auto"/>
              <w:ind w:left="-6"/>
              <w:rPr>
                <w:rFonts w:asciiTheme="minorHAnsi" w:hAnsiTheme="minorHAnsi"/>
                <w:color w:val="000000"/>
                <w:sz w:val="18"/>
                <w:szCs w:val="18"/>
              </w:rPr>
            </w:pPr>
            <w:r>
              <w:rPr>
                <w:rFonts w:asciiTheme="minorHAnsi" w:hAnsiTheme="minorHAnsi"/>
                <w:color w:val="000000"/>
                <w:sz w:val="18"/>
                <w:szCs w:val="18"/>
              </w:rPr>
              <w:t>250,000</w:t>
            </w:r>
          </w:p>
        </w:tc>
      </w:tr>
      <w:tr w:rsidR="001307D2" w:rsidRPr="00C847DD" w14:paraId="7B8F453D" w14:textId="77777777" w:rsidTr="001307D2">
        <w:trPr>
          <w:cantSplit/>
        </w:trPr>
        <w:tc>
          <w:tcPr>
            <w:tcW w:w="1129" w:type="pct"/>
          </w:tcPr>
          <w:p w14:paraId="738D253F" w14:textId="77777777" w:rsidR="001307D2" w:rsidRPr="00C847DD" w:rsidRDefault="001307D2"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fldChar w:fldCharType="begin">
                <w:ffData>
                  <w:name w:val="TblC_SrcCo_02"/>
                  <w:enabled/>
                  <w:calcOnExit w:val="0"/>
                  <w:ddList>
                    <w:result w:val="2"/>
                    <w:listEntry w:val="(select)"/>
                    <w:listEntry w:val="GEF Agency"/>
                    <w:listEntry w:val="Recipient Government"/>
                    <w:listEntry w:val="Donor Agency"/>
                    <w:listEntry w:val="CSO"/>
                    <w:listEntry w:val="Private Sector"/>
                    <w:listEntry w:val="Beneficiaries"/>
                    <w:listEntry w:val="Others"/>
                  </w:ddList>
                </w:ffData>
              </w:fldChar>
            </w:r>
            <w:bookmarkStart w:id="3" w:name="TblC_SrcCo_02"/>
            <w:r w:rsidRPr="00C847DD">
              <w:rPr>
                <w:rFonts w:asciiTheme="minorHAnsi" w:hAnsiTheme="minorHAnsi"/>
                <w:color w:val="000000"/>
                <w:sz w:val="18"/>
                <w:szCs w:val="18"/>
              </w:rPr>
              <w:instrText xml:space="preserve"> FORMDROPDOWN </w:instrText>
            </w:r>
            <w:r w:rsidR="003D1FA3">
              <w:rPr>
                <w:rFonts w:asciiTheme="minorHAnsi" w:hAnsiTheme="minorHAnsi"/>
                <w:color w:val="000000"/>
                <w:sz w:val="18"/>
                <w:szCs w:val="18"/>
              </w:rPr>
            </w:r>
            <w:r w:rsidR="003D1FA3">
              <w:rPr>
                <w:rFonts w:asciiTheme="minorHAnsi" w:hAnsiTheme="minorHAnsi"/>
                <w:color w:val="000000"/>
                <w:sz w:val="18"/>
                <w:szCs w:val="18"/>
              </w:rPr>
              <w:fldChar w:fldCharType="separate"/>
            </w:r>
            <w:r w:rsidRPr="00C847DD">
              <w:rPr>
                <w:rFonts w:asciiTheme="minorHAnsi" w:hAnsiTheme="minorHAnsi"/>
                <w:color w:val="000000"/>
                <w:sz w:val="18"/>
                <w:szCs w:val="18"/>
              </w:rPr>
              <w:fldChar w:fldCharType="end"/>
            </w:r>
            <w:bookmarkEnd w:id="3"/>
          </w:p>
        </w:tc>
        <w:tc>
          <w:tcPr>
            <w:tcW w:w="1820" w:type="pct"/>
          </w:tcPr>
          <w:p w14:paraId="08DAD787" w14:textId="79802670" w:rsidR="001307D2" w:rsidRPr="00C847DD" w:rsidRDefault="001307D2" w:rsidP="00C847DD">
            <w:pPr>
              <w:spacing w:after="0" w:line="240" w:lineRule="auto"/>
              <w:rPr>
                <w:rFonts w:asciiTheme="minorHAnsi" w:hAnsiTheme="minorHAnsi"/>
                <w:color w:val="000000"/>
                <w:sz w:val="18"/>
                <w:szCs w:val="18"/>
              </w:rPr>
            </w:pPr>
            <w:r>
              <w:rPr>
                <w:rFonts w:asciiTheme="minorHAnsi" w:hAnsiTheme="minorHAnsi"/>
                <w:color w:val="000000"/>
                <w:sz w:val="18"/>
                <w:szCs w:val="18"/>
              </w:rPr>
              <w:t>Federal Government</w:t>
            </w:r>
          </w:p>
        </w:tc>
        <w:tc>
          <w:tcPr>
            <w:tcW w:w="1003" w:type="pct"/>
          </w:tcPr>
          <w:p w14:paraId="4E8B1069" w14:textId="77777777" w:rsidR="001307D2" w:rsidRPr="00C847DD" w:rsidRDefault="001307D2"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In-kind</w:t>
            </w:r>
          </w:p>
        </w:tc>
        <w:tc>
          <w:tcPr>
            <w:tcW w:w="1048" w:type="pct"/>
            <w:shd w:val="clear" w:color="auto" w:fill="auto"/>
          </w:tcPr>
          <w:p w14:paraId="48017917" w14:textId="6B7F8D6F" w:rsidR="001307D2" w:rsidRPr="001307D2" w:rsidRDefault="001307D2" w:rsidP="0002713E">
            <w:pPr>
              <w:spacing w:after="0" w:line="240" w:lineRule="auto"/>
              <w:ind w:left="-6"/>
              <w:rPr>
                <w:rFonts w:asciiTheme="minorHAnsi" w:hAnsiTheme="minorHAnsi"/>
                <w:color w:val="000000"/>
                <w:sz w:val="18"/>
                <w:szCs w:val="18"/>
              </w:rPr>
            </w:pPr>
            <w:r w:rsidRPr="005769D9">
              <w:rPr>
                <w:rFonts w:asciiTheme="minorHAnsi" w:eastAsia="Times New Roman" w:hAnsiTheme="minorHAnsi" w:cs="Arial"/>
                <w:sz w:val="18"/>
                <w:szCs w:val="18"/>
                <w:lang w:val="en-CA"/>
              </w:rPr>
              <w:t>12,00</w:t>
            </w:r>
            <w:r w:rsidR="0002713E">
              <w:rPr>
                <w:rFonts w:asciiTheme="minorHAnsi" w:eastAsia="Times New Roman" w:hAnsiTheme="minorHAnsi" w:cs="Arial"/>
                <w:sz w:val="18"/>
                <w:szCs w:val="18"/>
                <w:lang w:val="en-CA"/>
              </w:rPr>
              <w:t>7</w:t>
            </w:r>
            <w:r w:rsidRPr="005769D9">
              <w:rPr>
                <w:rFonts w:asciiTheme="minorHAnsi" w:eastAsia="Times New Roman" w:hAnsiTheme="minorHAnsi" w:cs="Arial"/>
                <w:sz w:val="18"/>
                <w:szCs w:val="18"/>
                <w:lang w:val="en-CA"/>
              </w:rPr>
              <w:t>,000</w:t>
            </w:r>
          </w:p>
        </w:tc>
      </w:tr>
      <w:tr w:rsidR="001307D2" w:rsidRPr="00C847DD" w14:paraId="7618E102" w14:textId="77777777" w:rsidTr="001307D2">
        <w:trPr>
          <w:cantSplit/>
        </w:trPr>
        <w:tc>
          <w:tcPr>
            <w:tcW w:w="1129" w:type="pct"/>
          </w:tcPr>
          <w:p w14:paraId="6E367BDA" w14:textId="77777777" w:rsidR="001307D2" w:rsidRPr="00C847DD" w:rsidRDefault="001307D2" w:rsidP="00C847DD">
            <w:pPr>
              <w:spacing w:after="0" w:line="240" w:lineRule="auto"/>
              <w:rPr>
                <w:rFonts w:asciiTheme="minorHAnsi" w:hAnsiTheme="minorHAnsi"/>
                <w:color w:val="000000"/>
                <w:sz w:val="18"/>
                <w:szCs w:val="18"/>
              </w:rPr>
            </w:pPr>
          </w:p>
        </w:tc>
        <w:tc>
          <w:tcPr>
            <w:tcW w:w="1820" w:type="pct"/>
          </w:tcPr>
          <w:p w14:paraId="3B3A5AEC" w14:textId="66F7BDE2" w:rsidR="001307D2" w:rsidRPr="00C847DD" w:rsidRDefault="001307D2" w:rsidP="00C847DD">
            <w:pPr>
              <w:spacing w:after="0" w:line="240" w:lineRule="auto"/>
              <w:rPr>
                <w:rFonts w:asciiTheme="minorHAnsi" w:hAnsiTheme="minorHAnsi"/>
                <w:color w:val="000000"/>
                <w:sz w:val="18"/>
                <w:szCs w:val="18"/>
              </w:rPr>
            </w:pPr>
            <w:r>
              <w:rPr>
                <w:rFonts w:asciiTheme="minorHAnsi" w:hAnsiTheme="minorHAnsi"/>
                <w:color w:val="000000"/>
                <w:sz w:val="18"/>
                <w:szCs w:val="18"/>
              </w:rPr>
              <w:t>Federal Government</w:t>
            </w:r>
          </w:p>
        </w:tc>
        <w:tc>
          <w:tcPr>
            <w:tcW w:w="1003" w:type="pct"/>
          </w:tcPr>
          <w:p w14:paraId="48BEEBD2" w14:textId="7B7E7564" w:rsidR="001307D2" w:rsidRPr="00C847DD" w:rsidRDefault="00415E0A" w:rsidP="00C847DD">
            <w:pPr>
              <w:spacing w:after="0" w:line="240" w:lineRule="auto"/>
              <w:rPr>
                <w:rFonts w:asciiTheme="minorHAnsi" w:hAnsiTheme="minorHAnsi"/>
                <w:color w:val="000000"/>
                <w:sz w:val="18"/>
                <w:szCs w:val="18"/>
              </w:rPr>
            </w:pPr>
            <w:r>
              <w:rPr>
                <w:rFonts w:asciiTheme="minorHAnsi" w:hAnsiTheme="minorHAnsi"/>
                <w:color w:val="000000"/>
                <w:sz w:val="18"/>
                <w:szCs w:val="18"/>
              </w:rPr>
              <w:t>C</w:t>
            </w:r>
            <w:r w:rsidR="001307D2">
              <w:rPr>
                <w:rFonts w:asciiTheme="minorHAnsi" w:hAnsiTheme="minorHAnsi"/>
                <w:color w:val="000000"/>
                <w:sz w:val="18"/>
                <w:szCs w:val="18"/>
              </w:rPr>
              <w:t>ash</w:t>
            </w:r>
          </w:p>
        </w:tc>
        <w:tc>
          <w:tcPr>
            <w:tcW w:w="1048" w:type="pct"/>
            <w:shd w:val="clear" w:color="auto" w:fill="auto"/>
          </w:tcPr>
          <w:p w14:paraId="5F69BA31" w14:textId="18032CBE" w:rsidR="001307D2" w:rsidRPr="001307D2" w:rsidRDefault="001307D2" w:rsidP="00C847DD">
            <w:pPr>
              <w:spacing w:after="0" w:line="240" w:lineRule="auto"/>
              <w:ind w:left="-6"/>
              <w:rPr>
                <w:rFonts w:asciiTheme="minorHAnsi" w:hAnsiTheme="minorHAnsi"/>
                <w:color w:val="000000"/>
                <w:sz w:val="18"/>
                <w:szCs w:val="18"/>
              </w:rPr>
            </w:pPr>
            <w:r w:rsidRPr="005769D9">
              <w:rPr>
                <w:rFonts w:asciiTheme="minorHAnsi" w:eastAsia="Times New Roman" w:hAnsiTheme="minorHAnsi" w:cs="Arial"/>
                <w:sz w:val="18"/>
                <w:szCs w:val="18"/>
                <w:lang w:val="en-CA"/>
              </w:rPr>
              <w:t>5,000,000</w:t>
            </w:r>
          </w:p>
        </w:tc>
      </w:tr>
      <w:tr w:rsidR="001307D2" w:rsidRPr="00C847DD" w14:paraId="229D2D7C" w14:textId="77777777" w:rsidTr="001307D2">
        <w:trPr>
          <w:cantSplit/>
        </w:trPr>
        <w:tc>
          <w:tcPr>
            <w:tcW w:w="1129" w:type="pct"/>
          </w:tcPr>
          <w:p w14:paraId="5C03F73B" w14:textId="77777777" w:rsidR="001307D2" w:rsidRPr="00C847DD" w:rsidRDefault="001307D2" w:rsidP="00C847DD">
            <w:pPr>
              <w:spacing w:after="0" w:line="240" w:lineRule="auto"/>
              <w:rPr>
                <w:rFonts w:asciiTheme="minorHAnsi" w:hAnsiTheme="minorHAnsi"/>
                <w:color w:val="000000"/>
                <w:sz w:val="18"/>
                <w:szCs w:val="18"/>
              </w:rPr>
            </w:pPr>
          </w:p>
        </w:tc>
        <w:tc>
          <w:tcPr>
            <w:tcW w:w="1820" w:type="pct"/>
          </w:tcPr>
          <w:p w14:paraId="1F307FAE" w14:textId="493C83EF" w:rsidR="001307D2" w:rsidRPr="00C847DD" w:rsidRDefault="001307D2" w:rsidP="00C847DD">
            <w:pPr>
              <w:spacing w:after="0" w:line="240" w:lineRule="auto"/>
              <w:rPr>
                <w:rFonts w:asciiTheme="minorHAnsi" w:hAnsiTheme="minorHAnsi"/>
                <w:color w:val="000000"/>
                <w:sz w:val="18"/>
                <w:szCs w:val="18"/>
              </w:rPr>
            </w:pPr>
            <w:r>
              <w:rPr>
                <w:rFonts w:asciiTheme="minorHAnsi" w:hAnsiTheme="minorHAnsi"/>
                <w:color w:val="000000"/>
                <w:sz w:val="18"/>
                <w:szCs w:val="18"/>
              </w:rPr>
              <w:t>State Governments</w:t>
            </w:r>
          </w:p>
        </w:tc>
        <w:tc>
          <w:tcPr>
            <w:tcW w:w="1003" w:type="pct"/>
          </w:tcPr>
          <w:p w14:paraId="229F099C" w14:textId="319E32D4" w:rsidR="001307D2" w:rsidRPr="00C847DD" w:rsidRDefault="001307D2" w:rsidP="00C847DD">
            <w:pPr>
              <w:spacing w:after="0" w:line="240" w:lineRule="auto"/>
              <w:rPr>
                <w:rFonts w:asciiTheme="minorHAnsi" w:hAnsiTheme="minorHAnsi"/>
                <w:color w:val="000000"/>
                <w:sz w:val="18"/>
                <w:szCs w:val="18"/>
              </w:rPr>
            </w:pPr>
            <w:r>
              <w:rPr>
                <w:rFonts w:asciiTheme="minorHAnsi" w:hAnsiTheme="minorHAnsi"/>
                <w:color w:val="000000"/>
                <w:sz w:val="18"/>
                <w:szCs w:val="18"/>
              </w:rPr>
              <w:t>In Kind</w:t>
            </w:r>
          </w:p>
        </w:tc>
        <w:tc>
          <w:tcPr>
            <w:tcW w:w="1048" w:type="pct"/>
            <w:shd w:val="clear" w:color="auto" w:fill="auto"/>
          </w:tcPr>
          <w:p w14:paraId="4A405F84" w14:textId="410CAC02" w:rsidR="001307D2" w:rsidRPr="001307D2" w:rsidRDefault="0002713E" w:rsidP="00C847DD">
            <w:pPr>
              <w:spacing w:after="0" w:line="240" w:lineRule="auto"/>
              <w:ind w:left="-6"/>
              <w:rPr>
                <w:rFonts w:asciiTheme="minorHAnsi" w:hAnsiTheme="minorHAnsi"/>
                <w:color w:val="000000"/>
                <w:sz w:val="18"/>
                <w:szCs w:val="18"/>
              </w:rPr>
            </w:pPr>
            <w:r>
              <w:rPr>
                <w:rFonts w:asciiTheme="minorHAnsi" w:hAnsiTheme="minorHAnsi" w:cs="Arial"/>
                <w:color w:val="000000"/>
                <w:sz w:val="18"/>
                <w:szCs w:val="18"/>
              </w:rPr>
              <w:t>31,658,000</w:t>
            </w:r>
          </w:p>
        </w:tc>
      </w:tr>
      <w:tr w:rsidR="001307D2" w:rsidRPr="00C847DD" w14:paraId="02FCDF44" w14:textId="77777777" w:rsidTr="001307D2">
        <w:trPr>
          <w:cantSplit/>
        </w:trPr>
        <w:tc>
          <w:tcPr>
            <w:tcW w:w="1129" w:type="pct"/>
          </w:tcPr>
          <w:p w14:paraId="2BB34233" w14:textId="77777777" w:rsidR="001307D2" w:rsidRPr="00C847DD" w:rsidRDefault="001307D2"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CSO</w:t>
            </w:r>
          </w:p>
        </w:tc>
        <w:tc>
          <w:tcPr>
            <w:tcW w:w="1820" w:type="pct"/>
          </w:tcPr>
          <w:p w14:paraId="16FF5886" w14:textId="4F72F568" w:rsidR="001307D2" w:rsidRPr="00C847DD" w:rsidRDefault="001307D2"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 xml:space="preserve">GEC </w:t>
            </w:r>
          </w:p>
        </w:tc>
        <w:tc>
          <w:tcPr>
            <w:tcW w:w="1003" w:type="pct"/>
          </w:tcPr>
          <w:p w14:paraId="5CF3D6C8" w14:textId="6A9D1644" w:rsidR="001307D2" w:rsidRPr="00C847DD" w:rsidRDefault="00415E0A" w:rsidP="00C847DD">
            <w:pPr>
              <w:spacing w:after="0" w:line="240" w:lineRule="auto"/>
              <w:rPr>
                <w:rFonts w:asciiTheme="minorHAnsi" w:hAnsiTheme="minorHAnsi"/>
                <w:color w:val="000000"/>
                <w:sz w:val="18"/>
                <w:szCs w:val="18"/>
              </w:rPr>
            </w:pPr>
            <w:r>
              <w:rPr>
                <w:rFonts w:asciiTheme="minorHAnsi" w:hAnsiTheme="minorHAnsi"/>
                <w:color w:val="000000"/>
                <w:sz w:val="18"/>
                <w:szCs w:val="18"/>
              </w:rPr>
              <w:t>C</w:t>
            </w:r>
            <w:r w:rsidR="001307D2">
              <w:rPr>
                <w:rFonts w:asciiTheme="minorHAnsi" w:hAnsiTheme="minorHAnsi"/>
                <w:color w:val="000000"/>
                <w:sz w:val="18"/>
                <w:szCs w:val="18"/>
              </w:rPr>
              <w:t>ash</w:t>
            </w:r>
          </w:p>
        </w:tc>
        <w:tc>
          <w:tcPr>
            <w:tcW w:w="1048" w:type="pct"/>
            <w:shd w:val="clear" w:color="auto" w:fill="auto"/>
          </w:tcPr>
          <w:p w14:paraId="1183A926" w14:textId="6981FC01" w:rsidR="001307D2" w:rsidRPr="00C847DD" w:rsidRDefault="0002713E" w:rsidP="00C847DD">
            <w:pPr>
              <w:spacing w:after="0" w:line="240" w:lineRule="auto"/>
              <w:ind w:left="-6"/>
              <w:rPr>
                <w:rFonts w:asciiTheme="minorHAnsi" w:hAnsiTheme="minorHAnsi"/>
                <w:color w:val="000000"/>
                <w:sz w:val="18"/>
                <w:szCs w:val="18"/>
              </w:rPr>
            </w:pPr>
            <w:r>
              <w:rPr>
                <w:rFonts w:asciiTheme="minorHAnsi" w:hAnsiTheme="minorHAnsi"/>
                <w:color w:val="000000"/>
                <w:sz w:val="18"/>
                <w:szCs w:val="18"/>
              </w:rPr>
              <w:t>465,000</w:t>
            </w:r>
          </w:p>
        </w:tc>
      </w:tr>
      <w:tr w:rsidR="001307D2" w:rsidRPr="00C847DD" w14:paraId="010A537C" w14:textId="77777777" w:rsidTr="001307D2">
        <w:trPr>
          <w:cantSplit/>
        </w:trPr>
        <w:tc>
          <w:tcPr>
            <w:tcW w:w="1129" w:type="pct"/>
          </w:tcPr>
          <w:p w14:paraId="657BA2C6" w14:textId="77777777" w:rsidR="001307D2" w:rsidRPr="00C847DD" w:rsidRDefault="001307D2"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fldChar w:fldCharType="begin">
                <w:ffData>
                  <w:name w:val="TblC_SrcCo_04"/>
                  <w:enabled/>
                  <w:calcOnExit w:val="0"/>
                  <w:ddList>
                    <w:result w:val="5"/>
                    <w:listEntry w:val="(select)"/>
                    <w:listEntry w:val="GEF Agency"/>
                    <w:listEntry w:val="Recipient Government"/>
                    <w:listEntry w:val="Donor Agency"/>
                    <w:listEntry w:val="CSO"/>
                    <w:listEntry w:val="Private Sector"/>
                    <w:listEntry w:val="Beneficiaries"/>
                    <w:listEntry w:val="Others"/>
                  </w:ddList>
                </w:ffData>
              </w:fldChar>
            </w:r>
            <w:bookmarkStart w:id="4" w:name="TblC_SrcCo_04"/>
            <w:r w:rsidRPr="00C847DD">
              <w:rPr>
                <w:rFonts w:asciiTheme="minorHAnsi" w:hAnsiTheme="minorHAnsi"/>
                <w:color w:val="000000"/>
                <w:sz w:val="18"/>
                <w:szCs w:val="18"/>
              </w:rPr>
              <w:instrText xml:space="preserve"> FORMDROPDOWN </w:instrText>
            </w:r>
            <w:r w:rsidR="003D1FA3">
              <w:rPr>
                <w:rFonts w:asciiTheme="minorHAnsi" w:hAnsiTheme="minorHAnsi"/>
                <w:color w:val="000000"/>
                <w:sz w:val="18"/>
                <w:szCs w:val="18"/>
              </w:rPr>
            </w:r>
            <w:r w:rsidR="003D1FA3">
              <w:rPr>
                <w:rFonts w:asciiTheme="minorHAnsi" w:hAnsiTheme="minorHAnsi"/>
                <w:color w:val="000000"/>
                <w:sz w:val="18"/>
                <w:szCs w:val="18"/>
              </w:rPr>
              <w:fldChar w:fldCharType="separate"/>
            </w:r>
            <w:r w:rsidRPr="00C847DD">
              <w:rPr>
                <w:rFonts w:asciiTheme="minorHAnsi" w:hAnsiTheme="minorHAnsi"/>
                <w:color w:val="000000"/>
                <w:sz w:val="18"/>
                <w:szCs w:val="18"/>
              </w:rPr>
              <w:fldChar w:fldCharType="end"/>
            </w:r>
            <w:bookmarkEnd w:id="4"/>
          </w:p>
        </w:tc>
        <w:tc>
          <w:tcPr>
            <w:tcW w:w="1820" w:type="pct"/>
          </w:tcPr>
          <w:p w14:paraId="53206610" w14:textId="77777777" w:rsidR="001307D2" w:rsidRPr="00C847DD" w:rsidRDefault="001307D2"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Agriculture, plantation and housing development sector</w:t>
            </w:r>
          </w:p>
        </w:tc>
        <w:tc>
          <w:tcPr>
            <w:tcW w:w="1003" w:type="pct"/>
          </w:tcPr>
          <w:p w14:paraId="1CF84F61" w14:textId="77777777" w:rsidR="001307D2" w:rsidRPr="00C847DD" w:rsidRDefault="001307D2"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In-kind</w:t>
            </w:r>
          </w:p>
        </w:tc>
        <w:tc>
          <w:tcPr>
            <w:tcW w:w="1048" w:type="pct"/>
            <w:shd w:val="clear" w:color="auto" w:fill="auto"/>
          </w:tcPr>
          <w:p w14:paraId="7D09EE5D" w14:textId="41AE0273" w:rsidR="001307D2" w:rsidRPr="00C847DD" w:rsidRDefault="006247E8" w:rsidP="0055500A">
            <w:pPr>
              <w:spacing w:after="0" w:line="240" w:lineRule="auto"/>
              <w:ind w:left="-6"/>
              <w:rPr>
                <w:rFonts w:asciiTheme="minorHAnsi" w:hAnsiTheme="minorHAnsi"/>
                <w:color w:val="000000"/>
                <w:sz w:val="18"/>
                <w:szCs w:val="18"/>
              </w:rPr>
            </w:pPr>
            <w:r>
              <w:rPr>
                <w:rFonts w:asciiTheme="minorHAnsi" w:hAnsiTheme="minorHAnsi"/>
                <w:color w:val="000000"/>
                <w:sz w:val="18"/>
                <w:szCs w:val="18"/>
              </w:rPr>
              <w:t>2</w:t>
            </w:r>
            <w:r w:rsidR="0002713E">
              <w:rPr>
                <w:rFonts w:asciiTheme="minorHAnsi" w:hAnsiTheme="minorHAnsi"/>
                <w:color w:val="000000"/>
                <w:sz w:val="18"/>
                <w:szCs w:val="18"/>
              </w:rPr>
              <w:t>,83</w:t>
            </w:r>
            <w:r w:rsidR="00141BAC">
              <w:rPr>
                <w:rFonts w:asciiTheme="minorHAnsi" w:hAnsiTheme="minorHAnsi"/>
                <w:color w:val="000000"/>
                <w:sz w:val="18"/>
                <w:szCs w:val="18"/>
              </w:rPr>
              <w:t>1</w:t>
            </w:r>
            <w:r w:rsidR="001307D2" w:rsidRPr="00C847DD">
              <w:rPr>
                <w:rFonts w:asciiTheme="minorHAnsi" w:hAnsiTheme="minorHAnsi"/>
                <w:color w:val="000000"/>
                <w:sz w:val="18"/>
                <w:szCs w:val="18"/>
              </w:rPr>
              <w:t>,</w:t>
            </w:r>
            <w:r w:rsidR="00141BAC">
              <w:rPr>
                <w:rFonts w:asciiTheme="minorHAnsi" w:hAnsiTheme="minorHAnsi"/>
                <w:color w:val="000000"/>
                <w:sz w:val="18"/>
                <w:szCs w:val="18"/>
              </w:rPr>
              <w:t>000</w:t>
            </w:r>
          </w:p>
        </w:tc>
      </w:tr>
      <w:tr w:rsidR="001307D2" w:rsidRPr="00C847DD" w14:paraId="43857BC4" w14:textId="77777777" w:rsidTr="005769D9">
        <w:trPr>
          <w:cantSplit/>
        </w:trPr>
        <w:tc>
          <w:tcPr>
            <w:tcW w:w="1129" w:type="pct"/>
            <w:tcBorders>
              <w:top w:val="double" w:sz="4" w:space="0" w:color="auto"/>
              <w:bottom w:val="double" w:sz="4" w:space="0" w:color="auto"/>
            </w:tcBorders>
          </w:tcPr>
          <w:p w14:paraId="04316C88" w14:textId="77777777" w:rsidR="001307D2" w:rsidRPr="00C847DD" w:rsidRDefault="001307D2" w:rsidP="00C847DD">
            <w:pPr>
              <w:spacing w:after="0" w:line="240" w:lineRule="auto"/>
              <w:rPr>
                <w:rFonts w:asciiTheme="minorHAnsi" w:hAnsiTheme="minorHAnsi"/>
                <w:b/>
                <w:color w:val="000000"/>
                <w:sz w:val="18"/>
                <w:szCs w:val="18"/>
              </w:rPr>
            </w:pPr>
            <w:r w:rsidRPr="00C847DD">
              <w:rPr>
                <w:rFonts w:asciiTheme="minorHAnsi" w:hAnsiTheme="minorHAnsi"/>
                <w:b/>
                <w:color w:val="000000"/>
                <w:sz w:val="18"/>
                <w:szCs w:val="18"/>
              </w:rPr>
              <w:t>Total Co-financing</w:t>
            </w:r>
          </w:p>
        </w:tc>
        <w:tc>
          <w:tcPr>
            <w:tcW w:w="1820" w:type="pct"/>
            <w:tcBorders>
              <w:top w:val="double" w:sz="4" w:space="0" w:color="auto"/>
              <w:bottom w:val="double" w:sz="4" w:space="0" w:color="auto"/>
            </w:tcBorders>
          </w:tcPr>
          <w:p w14:paraId="771D3E86" w14:textId="77777777" w:rsidR="001307D2" w:rsidRPr="00C847DD" w:rsidRDefault="001307D2" w:rsidP="00C847DD">
            <w:pPr>
              <w:spacing w:after="0" w:line="240" w:lineRule="auto"/>
              <w:rPr>
                <w:rFonts w:asciiTheme="minorHAnsi" w:hAnsiTheme="minorHAnsi"/>
                <w:color w:val="000000"/>
                <w:sz w:val="18"/>
                <w:szCs w:val="18"/>
              </w:rPr>
            </w:pPr>
          </w:p>
        </w:tc>
        <w:tc>
          <w:tcPr>
            <w:tcW w:w="1003" w:type="pct"/>
            <w:tcBorders>
              <w:top w:val="double" w:sz="4" w:space="0" w:color="auto"/>
              <w:bottom w:val="double" w:sz="4" w:space="0" w:color="auto"/>
            </w:tcBorders>
          </w:tcPr>
          <w:p w14:paraId="37F48AF5" w14:textId="77777777" w:rsidR="001307D2" w:rsidRPr="00C847DD" w:rsidRDefault="001307D2" w:rsidP="00C847DD">
            <w:pPr>
              <w:spacing w:after="0" w:line="240" w:lineRule="auto"/>
              <w:rPr>
                <w:rFonts w:asciiTheme="minorHAnsi" w:hAnsiTheme="minorHAnsi"/>
                <w:color w:val="000000"/>
                <w:sz w:val="18"/>
                <w:szCs w:val="18"/>
              </w:rPr>
            </w:pPr>
          </w:p>
        </w:tc>
        <w:tc>
          <w:tcPr>
            <w:tcW w:w="1048" w:type="pct"/>
            <w:tcBorders>
              <w:top w:val="double" w:sz="4" w:space="0" w:color="auto"/>
              <w:bottom w:val="double" w:sz="4" w:space="0" w:color="auto"/>
            </w:tcBorders>
          </w:tcPr>
          <w:p w14:paraId="3B839F5D" w14:textId="6E1F5800" w:rsidR="001307D2" w:rsidRPr="00C847DD" w:rsidRDefault="001307D2" w:rsidP="0055500A">
            <w:pPr>
              <w:spacing w:after="0" w:line="240" w:lineRule="auto"/>
              <w:rPr>
                <w:rFonts w:asciiTheme="minorHAnsi" w:hAnsiTheme="minorHAnsi"/>
                <w:color w:val="000000"/>
                <w:sz w:val="18"/>
                <w:szCs w:val="18"/>
                <w:highlight w:val="yellow"/>
              </w:rPr>
            </w:pPr>
            <w:r w:rsidRPr="00C847DD">
              <w:rPr>
                <w:rFonts w:asciiTheme="minorHAnsi" w:hAnsiTheme="minorHAnsi"/>
                <w:color w:val="000000"/>
                <w:sz w:val="18"/>
                <w:szCs w:val="18"/>
              </w:rPr>
              <w:t>52,71</w:t>
            </w:r>
            <w:r w:rsidR="00141BAC">
              <w:rPr>
                <w:rFonts w:asciiTheme="minorHAnsi" w:hAnsiTheme="minorHAnsi"/>
                <w:color w:val="000000"/>
                <w:sz w:val="18"/>
                <w:szCs w:val="18"/>
              </w:rPr>
              <w:t>1,000</w:t>
            </w:r>
          </w:p>
        </w:tc>
      </w:tr>
    </w:tbl>
    <w:p w14:paraId="13631680" w14:textId="61B5B06C" w:rsidR="001307D2" w:rsidRPr="005769D9" w:rsidRDefault="001307D2" w:rsidP="005769D9">
      <w:pPr>
        <w:spacing w:after="0" w:line="240" w:lineRule="auto"/>
        <w:rPr>
          <w:rFonts w:ascii="Arial" w:eastAsia="Times New Roman" w:hAnsi="Arial" w:cs="Arial"/>
          <w:sz w:val="18"/>
          <w:szCs w:val="20"/>
          <w:lang w:val="en-CA"/>
        </w:rPr>
      </w:pPr>
      <w:r w:rsidRPr="001307D2">
        <w:rPr>
          <w:rFonts w:ascii="Arial" w:eastAsia="Times New Roman" w:hAnsi="Arial" w:cs="Arial"/>
          <w:sz w:val="18"/>
          <w:szCs w:val="20"/>
          <w:lang w:val="en-CA"/>
        </w:rPr>
        <w:t xml:space="preserve"> </w:t>
      </w:r>
    </w:p>
    <w:p w14:paraId="72E9E4E4" w14:textId="77777777" w:rsidR="00591870" w:rsidRPr="00C847DD" w:rsidRDefault="00E03F08" w:rsidP="00C847DD">
      <w:pPr>
        <w:numPr>
          <w:ilvl w:val="0"/>
          <w:numId w:val="1"/>
        </w:numPr>
        <w:tabs>
          <w:tab w:val="clear" w:pos="360"/>
          <w:tab w:val="num" w:pos="270"/>
        </w:tabs>
        <w:spacing w:before="240" w:after="80" w:line="240" w:lineRule="auto"/>
        <w:ind w:left="270"/>
        <w:rPr>
          <w:rFonts w:asciiTheme="minorHAnsi" w:eastAsia="Times New Roman" w:hAnsiTheme="minorHAnsi"/>
          <w:b/>
          <w:smallCaps/>
          <w:color w:val="000000"/>
          <w:sz w:val="21"/>
          <w:szCs w:val="21"/>
          <w:lang w:val="x-none" w:eastAsia="x-none"/>
        </w:rPr>
      </w:pPr>
      <w:r w:rsidRPr="00C847DD">
        <w:rPr>
          <w:rFonts w:asciiTheme="minorHAnsi" w:eastAsia="Times New Roman" w:hAnsiTheme="minorHAnsi"/>
          <w:b/>
          <w:bCs/>
          <w:smallCaps/>
          <w:color w:val="000000"/>
          <w:sz w:val="21"/>
          <w:szCs w:val="21"/>
          <w:lang w:val="x-none" w:eastAsia="x-none"/>
        </w:rPr>
        <w:t>Trust Fund  Resources Requested by Agency(ies),  Country(ies) and the Programming of Funds</w:t>
      </w:r>
    </w:p>
    <w:tbl>
      <w:tblP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896"/>
        <w:gridCol w:w="1783"/>
        <w:gridCol w:w="1257"/>
        <w:gridCol w:w="1539"/>
        <w:gridCol w:w="1528"/>
        <w:gridCol w:w="1074"/>
        <w:gridCol w:w="1257"/>
      </w:tblGrid>
      <w:tr w:rsidR="00155A23" w:rsidRPr="00C847DD" w14:paraId="1DC5F693" w14:textId="77777777" w:rsidTr="00155A23">
        <w:trPr>
          <w:trHeight w:val="278"/>
        </w:trPr>
        <w:tc>
          <w:tcPr>
            <w:tcW w:w="499" w:type="pct"/>
            <w:vMerge w:val="restart"/>
            <w:shd w:val="clear" w:color="auto" w:fill="auto"/>
            <w:vAlign w:val="center"/>
          </w:tcPr>
          <w:p w14:paraId="11FF051A" w14:textId="77777777" w:rsidR="00A775F3" w:rsidRPr="00C847DD" w:rsidRDefault="00A775F3" w:rsidP="00C847DD">
            <w:pPr>
              <w:spacing w:after="80" w:line="240" w:lineRule="auto"/>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GEF Agency</w:t>
            </w:r>
          </w:p>
        </w:tc>
        <w:tc>
          <w:tcPr>
            <w:tcW w:w="432" w:type="pct"/>
            <w:vMerge w:val="restart"/>
            <w:shd w:val="clear" w:color="auto" w:fill="auto"/>
            <w:vAlign w:val="center"/>
          </w:tcPr>
          <w:p w14:paraId="7F737D19" w14:textId="77777777" w:rsidR="00A775F3" w:rsidRPr="00C847DD" w:rsidRDefault="00A775F3" w:rsidP="00C847DD">
            <w:pPr>
              <w:spacing w:after="0" w:line="240" w:lineRule="auto"/>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Trust Fund</w:t>
            </w:r>
          </w:p>
        </w:tc>
        <w:tc>
          <w:tcPr>
            <w:tcW w:w="860" w:type="pct"/>
            <w:vMerge w:val="restart"/>
            <w:shd w:val="clear" w:color="auto" w:fill="auto"/>
            <w:vAlign w:val="center"/>
          </w:tcPr>
          <w:p w14:paraId="0C93334D" w14:textId="77777777" w:rsidR="00A775F3" w:rsidRPr="00C847DD" w:rsidRDefault="00A775F3" w:rsidP="00C847DD">
            <w:pPr>
              <w:spacing w:after="80" w:line="240" w:lineRule="auto"/>
              <w:ind w:right="-108"/>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 xml:space="preserve">Country </w:t>
            </w:r>
          </w:p>
          <w:p w14:paraId="0623D756" w14:textId="77777777" w:rsidR="00A775F3" w:rsidRPr="00C847DD" w:rsidRDefault="00A775F3" w:rsidP="00C847DD">
            <w:pPr>
              <w:spacing w:after="80" w:line="240" w:lineRule="auto"/>
              <w:ind w:right="-108"/>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Name/Global</w:t>
            </w:r>
          </w:p>
        </w:tc>
        <w:tc>
          <w:tcPr>
            <w:tcW w:w="606" w:type="pct"/>
            <w:vMerge w:val="restart"/>
            <w:shd w:val="clear" w:color="auto" w:fill="auto"/>
            <w:vAlign w:val="center"/>
          </w:tcPr>
          <w:p w14:paraId="2808A0DC" w14:textId="77777777" w:rsidR="00A775F3" w:rsidRPr="00C847DD" w:rsidRDefault="00A775F3" w:rsidP="00C847DD">
            <w:pPr>
              <w:spacing w:after="80" w:line="240" w:lineRule="auto"/>
              <w:ind w:right="-108"/>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Focal Area</w:t>
            </w:r>
          </w:p>
        </w:tc>
        <w:tc>
          <w:tcPr>
            <w:tcW w:w="741" w:type="pct"/>
            <w:vMerge w:val="restart"/>
            <w:shd w:val="clear" w:color="auto" w:fill="auto"/>
            <w:vAlign w:val="center"/>
          </w:tcPr>
          <w:p w14:paraId="6E0FEE9D" w14:textId="77777777" w:rsidR="00A775F3" w:rsidRPr="00C847DD" w:rsidRDefault="00A775F3" w:rsidP="00C847DD">
            <w:pPr>
              <w:spacing w:after="80" w:line="240" w:lineRule="auto"/>
              <w:ind w:right="-108"/>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Programming of Funds</w:t>
            </w:r>
          </w:p>
        </w:tc>
        <w:tc>
          <w:tcPr>
            <w:tcW w:w="1861" w:type="pct"/>
            <w:gridSpan w:val="3"/>
            <w:shd w:val="clear" w:color="auto" w:fill="auto"/>
            <w:vAlign w:val="center"/>
          </w:tcPr>
          <w:p w14:paraId="7441DCF1" w14:textId="77777777" w:rsidR="00A775F3" w:rsidRPr="00C847DD" w:rsidRDefault="00A775F3" w:rsidP="00C847DD">
            <w:pPr>
              <w:spacing w:after="80" w:line="240" w:lineRule="auto"/>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(in $)</w:t>
            </w:r>
          </w:p>
        </w:tc>
      </w:tr>
      <w:tr w:rsidR="00155A23" w:rsidRPr="00C847DD" w14:paraId="403A48FA" w14:textId="77777777" w:rsidTr="00155A23">
        <w:trPr>
          <w:trHeight w:val="953"/>
        </w:trPr>
        <w:tc>
          <w:tcPr>
            <w:tcW w:w="499" w:type="pct"/>
            <w:vMerge/>
            <w:shd w:val="clear" w:color="auto" w:fill="auto"/>
          </w:tcPr>
          <w:p w14:paraId="4E9123F8" w14:textId="77777777" w:rsidR="00A775F3" w:rsidRPr="00C847DD" w:rsidRDefault="00A775F3" w:rsidP="00C847DD">
            <w:pPr>
              <w:spacing w:after="0" w:line="240" w:lineRule="auto"/>
              <w:rPr>
                <w:rFonts w:asciiTheme="minorHAnsi" w:eastAsia="Times New Roman" w:hAnsiTheme="minorHAnsi"/>
                <w:b/>
                <w:smallCaps/>
                <w:color w:val="000000"/>
                <w:sz w:val="18"/>
                <w:szCs w:val="18"/>
              </w:rPr>
            </w:pPr>
          </w:p>
        </w:tc>
        <w:tc>
          <w:tcPr>
            <w:tcW w:w="432" w:type="pct"/>
            <w:vMerge/>
            <w:shd w:val="clear" w:color="auto" w:fill="auto"/>
          </w:tcPr>
          <w:p w14:paraId="311DAE45" w14:textId="77777777" w:rsidR="00A775F3" w:rsidRPr="00C847DD" w:rsidRDefault="00A775F3" w:rsidP="00C847DD">
            <w:pPr>
              <w:spacing w:after="0" w:line="240" w:lineRule="auto"/>
              <w:rPr>
                <w:rFonts w:asciiTheme="minorHAnsi" w:eastAsia="Times New Roman" w:hAnsiTheme="minorHAnsi"/>
                <w:b/>
                <w:smallCaps/>
                <w:color w:val="000000"/>
                <w:sz w:val="18"/>
                <w:szCs w:val="18"/>
              </w:rPr>
            </w:pPr>
          </w:p>
        </w:tc>
        <w:tc>
          <w:tcPr>
            <w:tcW w:w="860" w:type="pct"/>
            <w:vMerge/>
            <w:shd w:val="clear" w:color="auto" w:fill="auto"/>
          </w:tcPr>
          <w:p w14:paraId="5AB36A5A" w14:textId="77777777" w:rsidR="00A775F3" w:rsidRPr="00C847DD" w:rsidRDefault="00A775F3" w:rsidP="00C847DD">
            <w:pPr>
              <w:spacing w:after="0" w:line="240" w:lineRule="auto"/>
              <w:rPr>
                <w:rFonts w:asciiTheme="minorHAnsi" w:eastAsia="Times New Roman" w:hAnsiTheme="minorHAnsi"/>
                <w:b/>
                <w:color w:val="000000"/>
                <w:sz w:val="18"/>
                <w:szCs w:val="18"/>
              </w:rPr>
            </w:pPr>
          </w:p>
        </w:tc>
        <w:tc>
          <w:tcPr>
            <w:tcW w:w="606" w:type="pct"/>
            <w:vMerge/>
            <w:shd w:val="clear" w:color="auto" w:fill="auto"/>
          </w:tcPr>
          <w:p w14:paraId="3003DE01" w14:textId="77777777" w:rsidR="00A775F3" w:rsidRPr="00C847DD" w:rsidRDefault="00A775F3" w:rsidP="00C847DD">
            <w:pPr>
              <w:spacing w:after="0" w:line="240" w:lineRule="auto"/>
              <w:rPr>
                <w:rFonts w:asciiTheme="minorHAnsi" w:eastAsia="Times New Roman" w:hAnsiTheme="minorHAnsi"/>
                <w:b/>
                <w:color w:val="000000"/>
                <w:sz w:val="18"/>
                <w:szCs w:val="18"/>
              </w:rPr>
            </w:pPr>
          </w:p>
        </w:tc>
        <w:tc>
          <w:tcPr>
            <w:tcW w:w="741" w:type="pct"/>
            <w:vMerge/>
            <w:shd w:val="clear" w:color="auto" w:fill="auto"/>
          </w:tcPr>
          <w:p w14:paraId="1F68A801" w14:textId="77777777" w:rsidR="00A775F3" w:rsidRPr="00C847DD" w:rsidRDefault="00A775F3" w:rsidP="00C847DD">
            <w:pPr>
              <w:spacing w:after="0" w:line="240" w:lineRule="auto"/>
              <w:rPr>
                <w:rFonts w:asciiTheme="minorHAnsi" w:eastAsia="Times New Roman" w:hAnsiTheme="minorHAnsi"/>
                <w:b/>
                <w:color w:val="000000"/>
                <w:sz w:val="18"/>
                <w:szCs w:val="18"/>
              </w:rPr>
            </w:pPr>
          </w:p>
        </w:tc>
        <w:tc>
          <w:tcPr>
            <w:tcW w:w="737" w:type="pct"/>
            <w:shd w:val="clear" w:color="auto" w:fill="auto"/>
            <w:vAlign w:val="center"/>
          </w:tcPr>
          <w:p w14:paraId="0D01E776" w14:textId="77777777" w:rsidR="00A775F3" w:rsidRPr="00C847DD" w:rsidRDefault="00A775F3" w:rsidP="00C847DD">
            <w:pPr>
              <w:spacing w:after="0" w:line="240" w:lineRule="auto"/>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 xml:space="preserve">GEF Project Financing </w:t>
            </w:r>
            <w:r w:rsidRPr="00C847DD">
              <w:rPr>
                <w:rFonts w:asciiTheme="minorHAnsi" w:eastAsia="Times New Roman" w:hAnsiTheme="minorHAnsi"/>
                <w:color w:val="000000"/>
                <w:sz w:val="18"/>
                <w:szCs w:val="18"/>
              </w:rPr>
              <w:t>(a)</w:t>
            </w:r>
          </w:p>
        </w:tc>
        <w:tc>
          <w:tcPr>
            <w:tcW w:w="518" w:type="pct"/>
            <w:shd w:val="clear" w:color="auto" w:fill="auto"/>
            <w:vAlign w:val="center"/>
          </w:tcPr>
          <w:p w14:paraId="1D195D15" w14:textId="4BEA60B2" w:rsidR="00A775F3" w:rsidRPr="00C847DD" w:rsidRDefault="00A775F3" w:rsidP="00155A23">
            <w:pPr>
              <w:spacing w:after="0" w:line="240" w:lineRule="auto"/>
              <w:rPr>
                <w:rFonts w:asciiTheme="minorHAnsi" w:eastAsia="Times New Roman" w:hAnsiTheme="minorHAnsi"/>
                <w:b/>
                <w:color w:val="000000"/>
                <w:sz w:val="18"/>
                <w:szCs w:val="18"/>
              </w:rPr>
            </w:pPr>
            <w:r w:rsidRPr="00C847DD">
              <w:rPr>
                <w:rFonts w:asciiTheme="minorHAnsi" w:eastAsia="Times New Roman" w:hAnsiTheme="minorHAnsi"/>
                <w:b/>
                <w:color w:val="000000"/>
                <w:sz w:val="18"/>
                <w:szCs w:val="18"/>
              </w:rPr>
              <w:t>Agency Fee</w:t>
            </w:r>
            <w:r w:rsidRPr="00C847DD">
              <w:rPr>
                <w:rFonts w:asciiTheme="minorHAnsi" w:hAnsiTheme="minorHAnsi"/>
                <w:bCs/>
                <w:smallCaps/>
                <w:color w:val="000000"/>
                <w:sz w:val="18"/>
                <w:szCs w:val="18"/>
                <w:vertAlign w:val="superscript"/>
              </w:rPr>
              <w:t xml:space="preserve"> </w:t>
            </w:r>
            <w:r w:rsidR="00C06504" w:rsidRPr="00C847DD" w:rsidDel="00C06504">
              <w:rPr>
                <w:rFonts w:asciiTheme="minorHAnsi" w:hAnsiTheme="minorHAnsi"/>
                <w:bCs/>
                <w:smallCaps/>
                <w:color w:val="000000"/>
                <w:sz w:val="18"/>
                <w:szCs w:val="18"/>
                <w:vertAlign w:val="superscript"/>
              </w:rPr>
              <w:t xml:space="preserve"> </w:t>
            </w:r>
            <w:r w:rsidRPr="00C847DD">
              <w:rPr>
                <w:rFonts w:asciiTheme="minorHAnsi" w:eastAsia="Times New Roman" w:hAnsiTheme="minorHAnsi"/>
                <w:b/>
                <w:color w:val="000000"/>
                <w:sz w:val="18"/>
                <w:szCs w:val="18"/>
              </w:rPr>
              <w:t xml:space="preserve"> </w:t>
            </w:r>
            <w:r w:rsidRPr="00C847DD">
              <w:rPr>
                <w:rFonts w:asciiTheme="minorHAnsi" w:eastAsia="Times New Roman" w:hAnsiTheme="minorHAnsi"/>
                <w:color w:val="000000"/>
                <w:sz w:val="18"/>
                <w:szCs w:val="18"/>
              </w:rPr>
              <w:t>(b)</w:t>
            </w:r>
          </w:p>
        </w:tc>
        <w:tc>
          <w:tcPr>
            <w:tcW w:w="606" w:type="pct"/>
            <w:shd w:val="clear" w:color="auto" w:fill="auto"/>
            <w:vAlign w:val="center"/>
          </w:tcPr>
          <w:p w14:paraId="71149F7B" w14:textId="77777777" w:rsidR="00AE1C1A" w:rsidRPr="00C847DD" w:rsidRDefault="00A775F3" w:rsidP="00C847DD">
            <w:pPr>
              <w:spacing w:after="0" w:line="240" w:lineRule="auto"/>
              <w:ind w:firstLine="195"/>
              <w:rPr>
                <w:rFonts w:asciiTheme="minorHAnsi" w:hAnsiTheme="minorHAnsi"/>
                <w:b/>
                <w:color w:val="000000"/>
                <w:sz w:val="18"/>
                <w:szCs w:val="18"/>
                <w:lang w:eastAsia="zh-CN"/>
              </w:rPr>
            </w:pPr>
            <w:r w:rsidRPr="00C847DD">
              <w:rPr>
                <w:rFonts w:asciiTheme="minorHAnsi" w:eastAsia="Times New Roman" w:hAnsiTheme="minorHAnsi"/>
                <w:b/>
                <w:color w:val="000000"/>
                <w:sz w:val="18"/>
                <w:szCs w:val="18"/>
              </w:rPr>
              <w:t>Total</w:t>
            </w:r>
          </w:p>
          <w:p w14:paraId="3F371C02" w14:textId="6EF61BE5" w:rsidR="00A775F3" w:rsidRPr="00C847DD" w:rsidRDefault="00C06504" w:rsidP="00C847DD">
            <w:pPr>
              <w:spacing w:after="0" w:line="240" w:lineRule="auto"/>
              <w:ind w:firstLine="195"/>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w:t>
            </w:r>
            <w:r w:rsidR="00A775F3" w:rsidRPr="00C847DD">
              <w:rPr>
                <w:rFonts w:asciiTheme="minorHAnsi" w:eastAsia="Times New Roman" w:hAnsiTheme="minorHAnsi"/>
                <w:color w:val="000000"/>
                <w:sz w:val="18"/>
                <w:szCs w:val="18"/>
              </w:rPr>
              <w:t>c</w:t>
            </w:r>
            <w:r w:rsidRPr="00C847DD">
              <w:rPr>
                <w:rFonts w:asciiTheme="minorHAnsi" w:eastAsia="Times New Roman" w:hAnsiTheme="minorHAnsi"/>
                <w:color w:val="000000"/>
                <w:sz w:val="18"/>
                <w:szCs w:val="18"/>
              </w:rPr>
              <w:t>)</w:t>
            </w:r>
            <w:r w:rsidR="00155A23">
              <w:rPr>
                <w:rFonts w:asciiTheme="minorHAnsi" w:eastAsia="Times New Roman" w:hAnsiTheme="minorHAnsi"/>
                <w:color w:val="000000"/>
                <w:sz w:val="18"/>
                <w:szCs w:val="18"/>
              </w:rPr>
              <w:t xml:space="preserve"> </w:t>
            </w:r>
            <w:r w:rsidR="00A775F3" w:rsidRPr="00C847DD">
              <w:rPr>
                <w:rFonts w:asciiTheme="minorHAnsi" w:eastAsia="Times New Roman" w:hAnsiTheme="minorHAnsi"/>
                <w:color w:val="000000"/>
                <w:sz w:val="18"/>
                <w:szCs w:val="18"/>
              </w:rPr>
              <w:t>=</w:t>
            </w:r>
            <w:r w:rsidR="00155A23">
              <w:rPr>
                <w:rFonts w:asciiTheme="minorHAnsi" w:eastAsia="Times New Roman" w:hAnsiTheme="minorHAnsi"/>
                <w:color w:val="000000"/>
                <w:sz w:val="18"/>
                <w:szCs w:val="18"/>
              </w:rPr>
              <w:t xml:space="preserve"> </w:t>
            </w:r>
            <w:r w:rsidR="00A775F3" w:rsidRPr="00C847DD">
              <w:rPr>
                <w:rFonts w:asciiTheme="minorHAnsi" w:eastAsia="Times New Roman" w:hAnsiTheme="minorHAnsi"/>
                <w:color w:val="000000"/>
                <w:sz w:val="18"/>
                <w:szCs w:val="18"/>
              </w:rPr>
              <w:t>a</w:t>
            </w:r>
            <w:r w:rsidR="00155A23">
              <w:rPr>
                <w:rFonts w:asciiTheme="minorHAnsi" w:eastAsia="Times New Roman" w:hAnsiTheme="minorHAnsi"/>
                <w:color w:val="000000"/>
                <w:sz w:val="18"/>
                <w:szCs w:val="18"/>
              </w:rPr>
              <w:t xml:space="preserve"> </w:t>
            </w:r>
            <w:r w:rsidR="00A775F3" w:rsidRPr="00C847DD">
              <w:rPr>
                <w:rFonts w:asciiTheme="minorHAnsi" w:eastAsia="Times New Roman" w:hAnsiTheme="minorHAnsi"/>
                <w:color w:val="000000"/>
                <w:sz w:val="18"/>
                <w:szCs w:val="18"/>
              </w:rPr>
              <w:t>+</w:t>
            </w:r>
            <w:r w:rsidR="00155A23">
              <w:rPr>
                <w:rFonts w:asciiTheme="minorHAnsi" w:eastAsia="Times New Roman" w:hAnsiTheme="minorHAnsi"/>
                <w:color w:val="000000"/>
                <w:sz w:val="18"/>
                <w:szCs w:val="18"/>
              </w:rPr>
              <w:t xml:space="preserve"> </w:t>
            </w:r>
            <w:r w:rsidR="00A775F3" w:rsidRPr="00C847DD">
              <w:rPr>
                <w:rFonts w:asciiTheme="minorHAnsi" w:eastAsia="Times New Roman" w:hAnsiTheme="minorHAnsi"/>
                <w:color w:val="000000"/>
                <w:sz w:val="18"/>
                <w:szCs w:val="18"/>
              </w:rPr>
              <w:t>b</w:t>
            </w:r>
          </w:p>
        </w:tc>
      </w:tr>
      <w:tr w:rsidR="00155A23" w:rsidRPr="00C847DD" w14:paraId="7FB3809F" w14:textId="77777777" w:rsidTr="00155A23">
        <w:trPr>
          <w:trHeight w:val="296"/>
        </w:trPr>
        <w:tc>
          <w:tcPr>
            <w:tcW w:w="499" w:type="pct"/>
            <w:shd w:val="clear" w:color="auto" w:fill="auto"/>
          </w:tcPr>
          <w:p w14:paraId="170E66E7"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IFAD</w:t>
            </w:r>
          </w:p>
        </w:tc>
        <w:tc>
          <w:tcPr>
            <w:tcW w:w="432" w:type="pct"/>
            <w:shd w:val="clear" w:color="auto" w:fill="auto"/>
          </w:tcPr>
          <w:p w14:paraId="1E8E7BB8"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GEFTF</w:t>
            </w:r>
          </w:p>
        </w:tc>
        <w:tc>
          <w:tcPr>
            <w:tcW w:w="860" w:type="pct"/>
            <w:shd w:val="clear" w:color="auto" w:fill="auto"/>
          </w:tcPr>
          <w:p w14:paraId="5B2D067A"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 xml:space="preserve">Malaysia </w:t>
            </w:r>
          </w:p>
        </w:tc>
        <w:tc>
          <w:tcPr>
            <w:tcW w:w="606" w:type="pct"/>
            <w:shd w:val="clear" w:color="auto" w:fill="auto"/>
          </w:tcPr>
          <w:p w14:paraId="695E5ED8"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Biodiversity</w:t>
            </w:r>
          </w:p>
        </w:tc>
        <w:tc>
          <w:tcPr>
            <w:tcW w:w="741" w:type="pct"/>
            <w:shd w:val="clear" w:color="auto" w:fill="auto"/>
          </w:tcPr>
          <w:p w14:paraId="64696D37" w14:textId="77777777" w:rsidR="0065067B" w:rsidRPr="00C847DD" w:rsidRDefault="0065067B" w:rsidP="00C847DD">
            <w:pPr>
              <w:spacing w:after="0" w:line="240" w:lineRule="auto"/>
              <w:rPr>
                <w:rFonts w:asciiTheme="minorHAnsi" w:eastAsia="Times New Roman" w:hAnsiTheme="minorHAnsi"/>
                <w:color w:val="000000"/>
                <w:sz w:val="18"/>
                <w:szCs w:val="18"/>
              </w:rPr>
            </w:pPr>
          </w:p>
        </w:tc>
        <w:tc>
          <w:tcPr>
            <w:tcW w:w="737" w:type="pct"/>
            <w:shd w:val="clear" w:color="auto" w:fill="auto"/>
          </w:tcPr>
          <w:p w14:paraId="3B8FD4A3" w14:textId="360AE113"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2,335,797</w:t>
            </w:r>
          </w:p>
        </w:tc>
        <w:tc>
          <w:tcPr>
            <w:tcW w:w="518" w:type="pct"/>
            <w:shd w:val="clear" w:color="auto" w:fill="auto"/>
          </w:tcPr>
          <w:p w14:paraId="17DD3C25" w14:textId="7ADDEADB"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210,222</w:t>
            </w:r>
          </w:p>
        </w:tc>
        <w:tc>
          <w:tcPr>
            <w:tcW w:w="606" w:type="pct"/>
            <w:shd w:val="clear" w:color="auto" w:fill="auto"/>
          </w:tcPr>
          <w:p w14:paraId="1D59237F" w14:textId="182CECF4"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2,546,019</w:t>
            </w:r>
          </w:p>
        </w:tc>
      </w:tr>
      <w:tr w:rsidR="00155A23" w:rsidRPr="00C847DD" w14:paraId="68E78D29" w14:textId="77777777" w:rsidTr="00155A23">
        <w:trPr>
          <w:trHeight w:val="253"/>
        </w:trPr>
        <w:tc>
          <w:tcPr>
            <w:tcW w:w="499" w:type="pct"/>
            <w:shd w:val="clear" w:color="auto" w:fill="auto"/>
          </w:tcPr>
          <w:p w14:paraId="245A4A86"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IFAD</w:t>
            </w:r>
          </w:p>
        </w:tc>
        <w:tc>
          <w:tcPr>
            <w:tcW w:w="432" w:type="pct"/>
            <w:shd w:val="clear" w:color="auto" w:fill="auto"/>
          </w:tcPr>
          <w:p w14:paraId="36E9CCC6"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GEFTF</w:t>
            </w:r>
          </w:p>
        </w:tc>
        <w:tc>
          <w:tcPr>
            <w:tcW w:w="860" w:type="pct"/>
            <w:shd w:val="clear" w:color="auto" w:fill="auto"/>
          </w:tcPr>
          <w:p w14:paraId="42619674"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Malaysia</w:t>
            </w:r>
          </w:p>
        </w:tc>
        <w:tc>
          <w:tcPr>
            <w:tcW w:w="606" w:type="pct"/>
            <w:shd w:val="clear" w:color="auto" w:fill="auto"/>
          </w:tcPr>
          <w:p w14:paraId="34D5C7C4"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Climate Change</w:t>
            </w:r>
          </w:p>
        </w:tc>
        <w:tc>
          <w:tcPr>
            <w:tcW w:w="741" w:type="pct"/>
            <w:shd w:val="clear" w:color="auto" w:fill="auto"/>
          </w:tcPr>
          <w:p w14:paraId="085D8C10" w14:textId="77777777" w:rsidR="0065067B" w:rsidRPr="00C847DD" w:rsidRDefault="0065067B" w:rsidP="00C847DD">
            <w:pPr>
              <w:spacing w:after="0" w:line="240" w:lineRule="auto"/>
              <w:rPr>
                <w:rFonts w:asciiTheme="minorHAnsi" w:eastAsia="Times New Roman" w:hAnsiTheme="minorHAnsi"/>
                <w:color w:val="000000"/>
                <w:sz w:val="18"/>
                <w:szCs w:val="18"/>
              </w:rPr>
            </w:pPr>
          </w:p>
        </w:tc>
        <w:tc>
          <w:tcPr>
            <w:tcW w:w="737" w:type="pct"/>
            <w:shd w:val="clear" w:color="auto" w:fill="auto"/>
          </w:tcPr>
          <w:p w14:paraId="07D2FDD5" w14:textId="7BC5FEBE"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3,773,211</w:t>
            </w:r>
          </w:p>
        </w:tc>
        <w:tc>
          <w:tcPr>
            <w:tcW w:w="518" w:type="pct"/>
            <w:shd w:val="clear" w:color="auto" w:fill="auto"/>
          </w:tcPr>
          <w:p w14:paraId="44609AD0" w14:textId="75CAA9B8"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339,589</w:t>
            </w:r>
          </w:p>
        </w:tc>
        <w:tc>
          <w:tcPr>
            <w:tcW w:w="606" w:type="pct"/>
            <w:shd w:val="clear" w:color="auto" w:fill="auto"/>
          </w:tcPr>
          <w:p w14:paraId="491FED83" w14:textId="119B9196"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4,112,800</w:t>
            </w:r>
          </w:p>
        </w:tc>
      </w:tr>
      <w:tr w:rsidR="00155A23" w:rsidRPr="00C847DD" w14:paraId="0244A447" w14:textId="77777777" w:rsidTr="00155A23">
        <w:trPr>
          <w:trHeight w:val="253"/>
        </w:trPr>
        <w:tc>
          <w:tcPr>
            <w:tcW w:w="499" w:type="pct"/>
            <w:shd w:val="clear" w:color="auto" w:fill="auto"/>
          </w:tcPr>
          <w:p w14:paraId="161F3E2E"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IFAD</w:t>
            </w:r>
          </w:p>
        </w:tc>
        <w:tc>
          <w:tcPr>
            <w:tcW w:w="432" w:type="pct"/>
            <w:shd w:val="clear" w:color="auto" w:fill="auto"/>
          </w:tcPr>
          <w:p w14:paraId="47A12DD9"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GEFTF</w:t>
            </w:r>
          </w:p>
        </w:tc>
        <w:tc>
          <w:tcPr>
            <w:tcW w:w="860" w:type="pct"/>
            <w:shd w:val="clear" w:color="auto" w:fill="auto"/>
          </w:tcPr>
          <w:p w14:paraId="0D68AE15"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Malaysia</w:t>
            </w:r>
          </w:p>
        </w:tc>
        <w:tc>
          <w:tcPr>
            <w:tcW w:w="606" w:type="pct"/>
            <w:shd w:val="clear" w:color="auto" w:fill="auto"/>
          </w:tcPr>
          <w:p w14:paraId="03EB23B7"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hAnsiTheme="minorHAnsi"/>
                <w:color w:val="000000"/>
                <w:sz w:val="18"/>
                <w:szCs w:val="18"/>
              </w:rPr>
              <w:t>Land Degradation</w:t>
            </w:r>
          </w:p>
        </w:tc>
        <w:tc>
          <w:tcPr>
            <w:tcW w:w="741" w:type="pct"/>
            <w:shd w:val="clear" w:color="auto" w:fill="auto"/>
          </w:tcPr>
          <w:p w14:paraId="6EC5CCEA" w14:textId="77777777" w:rsidR="0065067B" w:rsidRPr="00C847DD" w:rsidRDefault="0065067B" w:rsidP="00C847DD">
            <w:pPr>
              <w:spacing w:after="0" w:line="240" w:lineRule="auto"/>
              <w:rPr>
                <w:rFonts w:asciiTheme="minorHAnsi" w:eastAsia="Times New Roman" w:hAnsiTheme="minorHAnsi"/>
                <w:color w:val="000000"/>
                <w:sz w:val="18"/>
                <w:szCs w:val="18"/>
              </w:rPr>
            </w:pPr>
          </w:p>
        </w:tc>
        <w:tc>
          <w:tcPr>
            <w:tcW w:w="737" w:type="pct"/>
            <w:shd w:val="clear" w:color="auto" w:fill="auto"/>
          </w:tcPr>
          <w:p w14:paraId="35531802" w14:textId="1ACB13DE"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179,677</w:t>
            </w:r>
          </w:p>
        </w:tc>
        <w:tc>
          <w:tcPr>
            <w:tcW w:w="518" w:type="pct"/>
            <w:shd w:val="clear" w:color="auto" w:fill="auto"/>
          </w:tcPr>
          <w:p w14:paraId="4FCCC6E3" w14:textId="2E87CCDE"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16,170</w:t>
            </w:r>
          </w:p>
        </w:tc>
        <w:tc>
          <w:tcPr>
            <w:tcW w:w="606" w:type="pct"/>
            <w:shd w:val="clear" w:color="auto" w:fill="auto"/>
          </w:tcPr>
          <w:p w14:paraId="7DF6DB36" w14:textId="336054A2"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195,847</w:t>
            </w:r>
          </w:p>
        </w:tc>
      </w:tr>
      <w:tr w:rsidR="00155A23" w:rsidRPr="00C847DD" w14:paraId="0644A645" w14:textId="77777777" w:rsidTr="00155A23">
        <w:trPr>
          <w:trHeight w:val="253"/>
        </w:trPr>
        <w:tc>
          <w:tcPr>
            <w:tcW w:w="499" w:type="pct"/>
            <w:shd w:val="clear" w:color="auto" w:fill="auto"/>
          </w:tcPr>
          <w:p w14:paraId="1E5EDC6F" w14:textId="77777777" w:rsidR="0065067B" w:rsidRPr="00C847DD" w:rsidRDefault="0065067B"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IFAD</w:t>
            </w:r>
          </w:p>
        </w:tc>
        <w:tc>
          <w:tcPr>
            <w:tcW w:w="432" w:type="pct"/>
            <w:shd w:val="clear" w:color="auto" w:fill="auto"/>
          </w:tcPr>
          <w:p w14:paraId="383B6159"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color w:val="000000"/>
                <w:sz w:val="18"/>
                <w:szCs w:val="18"/>
              </w:rPr>
              <w:t>GEFTF</w:t>
            </w:r>
          </w:p>
        </w:tc>
        <w:tc>
          <w:tcPr>
            <w:tcW w:w="860" w:type="pct"/>
            <w:shd w:val="clear" w:color="auto" w:fill="auto"/>
          </w:tcPr>
          <w:p w14:paraId="591267B3" w14:textId="77777777" w:rsidR="0065067B" w:rsidRPr="00C847DD" w:rsidRDefault="0065067B"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Malaysia</w:t>
            </w:r>
          </w:p>
        </w:tc>
        <w:tc>
          <w:tcPr>
            <w:tcW w:w="606" w:type="pct"/>
            <w:shd w:val="clear" w:color="auto" w:fill="auto"/>
          </w:tcPr>
          <w:p w14:paraId="32212C19" w14:textId="77777777" w:rsidR="0065067B" w:rsidRPr="00C847DD" w:rsidRDefault="0065067B"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Multifocal</w:t>
            </w:r>
          </w:p>
        </w:tc>
        <w:tc>
          <w:tcPr>
            <w:tcW w:w="741" w:type="pct"/>
            <w:shd w:val="clear" w:color="auto" w:fill="auto"/>
          </w:tcPr>
          <w:p w14:paraId="3DA58E67" w14:textId="77777777" w:rsidR="0065067B" w:rsidRPr="00C847DD" w:rsidRDefault="0065067B"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SFM</w:t>
            </w:r>
          </w:p>
        </w:tc>
        <w:tc>
          <w:tcPr>
            <w:tcW w:w="737" w:type="pct"/>
            <w:shd w:val="clear" w:color="auto" w:fill="auto"/>
          </w:tcPr>
          <w:p w14:paraId="1354DEA9" w14:textId="406A0F89"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3,144,342</w:t>
            </w:r>
          </w:p>
        </w:tc>
        <w:tc>
          <w:tcPr>
            <w:tcW w:w="518" w:type="pct"/>
            <w:shd w:val="clear" w:color="auto" w:fill="auto"/>
          </w:tcPr>
          <w:p w14:paraId="39EEB9AF" w14:textId="48D74DA5"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282,992</w:t>
            </w:r>
          </w:p>
        </w:tc>
        <w:tc>
          <w:tcPr>
            <w:tcW w:w="606" w:type="pct"/>
            <w:shd w:val="clear" w:color="auto" w:fill="auto"/>
          </w:tcPr>
          <w:p w14:paraId="16564292" w14:textId="24090083"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3,427,334</w:t>
            </w:r>
          </w:p>
        </w:tc>
      </w:tr>
      <w:tr w:rsidR="00155A23" w:rsidRPr="00C847DD" w14:paraId="0BD5AE8E" w14:textId="77777777" w:rsidTr="00155A23">
        <w:trPr>
          <w:trHeight w:val="253"/>
        </w:trPr>
        <w:tc>
          <w:tcPr>
            <w:tcW w:w="3139" w:type="pct"/>
            <w:gridSpan w:val="5"/>
            <w:tcBorders>
              <w:top w:val="double" w:sz="4" w:space="0" w:color="auto"/>
            </w:tcBorders>
            <w:shd w:val="clear" w:color="auto" w:fill="auto"/>
          </w:tcPr>
          <w:p w14:paraId="12AB66A2" w14:textId="77777777" w:rsidR="0065067B" w:rsidRPr="00C847DD" w:rsidRDefault="0065067B" w:rsidP="00C847DD">
            <w:pPr>
              <w:spacing w:after="0" w:line="240" w:lineRule="auto"/>
              <w:rPr>
                <w:rFonts w:asciiTheme="minorHAnsi" w:eastAsia="Times New Roman" w:hAnsiTheme="minorHAnsi"/>
                <w:color w:val="000000"/>
                <w:sz w:val="18"/>
                <w:szCs w:val="18"/>
              </w:rPr>
            </w:pPr>
            <w:r w:rsidRPr="00C847DD">
              <w:rPr>
                <w:rFonts w:asciiTheme="minorHAnsi" w:eastAsia="Times New Roman" w:hAnsiTheme="minorHAnsi"/>
                <w:b/>
                <w:color w:val="000000"/>
                <w:sz w:val="18"/>
                <w:szCs w:val="18"/>
              </w:rPr>
              <w:t>Total Grant Resources</w:t>
            </w:r>
          </w:p>
        </w:tc>
        <w:tc>
          <w:tcPr>
            <w:tcW w:w="737" w:type="pct"/>
            <w:tcBorders>
              <w:top w:val="double" w:sz="4" w:space="0" w:color="auto"/>
            </w:tcBorders>
            <w:shd w:val="clear" w:color="auto" w:fill="auto"/>
          </w:tcPr>
          <w:p w14:paraId="548D05DB" w14:textId="3FE2C94B"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9,433,027</w:t>
            </w:r>
          </w:p>
        </w:tc>
        <w:tc>
          <w:tcPr>
            <w:tcW w:w="518" w:type="pct"/>
            <w:tcBorders>
              <w:top w:val="double" w:sz="4" w:space="0" w:color="auto"/>
            </w:tcBorders>
            <w:shd w:val="clear" w:color="auto" w:fill="auto"/>
          </w:tcPr>
          <w:p w14:paraId="41267475" w14:textId="0C12731C"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848,973</w:t>
            </w:r>
          </w:p>
        </w:tc>
        <w:tc>
          <w:tcPr>
            <w:tcW w:w="606" w:type="pct"/>
            <w:tcBorders>
              <w:top w:val="double" w:sz="4" w:space="0" w:color="auto"/>
            </w:tcBorders>
            <w:shd w:val="clear" w:color="auto" w:fill="auto"/>
          </w:tcPr>
          <w:p w14:paraId="7B4E746F" w14:textId="07C0D75B" w:rsidR="0065067B" w:rsidRPr="00C847DD" w:rsidRDefault="0065067B" w:rsidP="00D12391">
            <w:pPr>
              <w:spacing w:line="240" w:lineRule="auto"/>
              <w:rPr>
                <w:rFonts w:asciiTheme="minorHAnsi" w:hAnsiTheme="minorHAnsi"/>
                <w:color w:val="000000"/>
                <w:sz w:val="18"/>
                <w:szCs w:val="18"/>
              </w:rPr>
            </w:pPr>
            <w:r w:rsidRPr="00C847DD">
              <w:rPr>
                <w:rFonts w:asciiTheme="minorHAnsi" w:hAnsiTheme="minorHAnsi"/>
                <w:color w:val="000000"/>
                <w:sz w:val="18"/>
                <w:szCs w:val="18"/>
              </w:rPr>
              <w:t>10,282,000</w:t>
            </w:r>
          </w:p>
        </w:tc>
      </w:tr>
    </w:tbl>
    <w:p w14:paraId="1F96242D" w14:textId="77777777" w:rsidR="006938E4" w:rsidRPr="00C847DD" w:rsidRDefault="006938E4" w:rsidP="00C847DD">
      <w:pPr>
        <w:pStyle w:val="Footer"/>
        <w:tabs>
          <w:tab w:val="clear" w:pos="4320"/>
          <w:tab w:val="clear" w:pos="8640"/>
        </w:tabs>
        <w:ind w:left="-720"/>
        <w:rPr>
          <w:rFonts w:asciiTheme="minorHAnsi" w:hAnsiTheme="minorHAnsi"/>
          <w:bCs/>
          <w:color w:val="000000"/>
          <w:sz w:val="21"/>
          <w:szCs w:val="21"/>
          <w:lang w:val="en-US"/>
        </w:rPr>
      </w:pPr>
      <w:r w:rsidRPr="00C847DD">
        <w:rPr>
          <w:rFonts w:asciiTheme="minorHAnsi" w:hAnsiTheme="minorHAnsi"/>
          <w:bCs/>
          <w:smallCaps/>
          <w:color w:val="000000"/>
          <w:sz w:val="21"/>
          <w:szCs w:val="21"/>
          <w:vertAlign w:val="superscript"/>
          <w:lang w:val="en-US"/>
        </w:rPr>
        <w:t xml:space="preserve">              </w:t>
      </w:r>
      <w:r w:rsidR="00BF4D6B" w:rsidRPr="00C847DD">
        <w:rPr>
          <w:rFonts w:asciiTheme="minorHAnsi" w:hAnsiTheme="minorHAnsi"/>
          <w:bCs/>
          <w:smallCaps/>
          <w:color w:val="000000"/>
          <w:sz w:val="21"/>
          <w:szCs w:val="21"/>
          <w:vertAlign w:val="superscript"/>
          <w:lang w:val="en-US"/>
        </w:rPr>
        <w:t xml:space="preserve">         </w:t>
      </w:r>
    </w:p>
    <w:p w14:paraId="589ABD3E" w14:textId="77777777" w:rsidR="00F1015F" w:rsidRPr="00C847DD" w:rsidRDefault="00F1015F" w:rsidP="00C847DD">
      <w:pPr>
        <w:numPr>
          <w:ilvl w:val="0"/>
          <w:numId w:val="1"/>
        </w:numPr>
        <w:tabs>
          <w:tab w:val="clear" w:pos="360"/>
          <w:tab w:val="num" w:pos="270"/>
        </w:tabs>
        <w:spacing w:before="240" w:after="80" w:line="240" w:lineRule="auto"/>
        <w:ind w:left="270"/>
        <w:rPr>
          <w:rFonts w:asciiTheme="minorHAnsi" w:hAnsiTheme="minorHAnsi"/>
          <w:b/>
          <w:caps/>
          <w:color w:val="000000"/>
          <w:sz w:val="21"/>
          <w:szCs w:val="21"/>
        </w:rPr>
      </w:pPr>
      <w:r w:rsidRPr="00C847DD">
        <w:rPr>
          <w:rFonts w:asciiTheme="minorHAnsi" w:hAnsiTheme="minorHAnsi"/>
          <w:b/>
          <w:caps/>
          <w:color w:val="000000"/>
          <w:sz w:val="21"/>
          <w:szCs w:val="21"/>
        </w:rPr>
        <w:t>Project’s Target Contributions to Global Environmental Benefits</w:t>
      </w:r>
      <w:r w:rsidR="00A31207" w:rsidRPr="00C847DD">
        <w:rPr>
          <w:rStyle w:val="FootnoteReference"/>
          <w:rFonts w:asciiTheme="minorHAnsi" w:hAnsiTheme="minorHAnsi"/>
          <w:b/>
          <w:color w:val="000000"/>
          <w:sz w:val="21"/>
          <w:szCs w:val="21"/>
        </w:rPr>
        <w:footnoteReference w:id="6"/>
      </w:r>
    </w:p>
    <w:p w14:paraId="435ACE09" w14:textId="77777777" w:rsidR="00F1015F" w:rsidRPr="00C847DD" w:rsidRDefault="00F1015F" w:rsidP="00C847DD">
      <w:pPr>
        <w:pStyle w:val="Footer"/>
        <w:tabs>
          <w:tab w:val="clear" w:pos="4320"/>
          <w:tab w:val="clear" w:pos="8640"/>
        </w:tabs>
        <w:spacing w:after="120"/>
        <w:ind w:left="-720"/>
        <w:rPr>
          <w:rFonts w:asciiTheme="minorHAnsi" w:hAnsiTheme="minorHAnsi"/>
          <w:color w:val="000000"/>
          <w:sz w:val="21"/>
          <w:szCs w:val="21"/>
          <w:lang w:val="en-US"/>
        </w:rPr>
      </w:pPr>
      <w:r w:rsidRPr="00C847DD">
        <w:rPr>
          <w:rFonts w:asciiTheme="minorHAnsi" w:hAnsiTheme="minorHAnsi"/>
          <w:color w:val="000000"/>
          <w:sz w:val="21"/>
          <w:szCs w:val="21"/>
          <w:lang w:val="en-US"/>
        </w:rPr>
        <w:t xml:space="preserve">          Provide the expected project targets as appropriate.</w:t>
      </w:r>
      <w:r w:rsidRPr="00C847DD">
        <w:rPr>
          <w:rFonts w:asciiTheme="minorHAnsi" w:hAnsiTheme="minorHAnsi"/>
          <w:b/>
          <w:color w:val="000000"/>
          <w:sz w:val="21"/>
          <w:szCs w:val="21"/>
        </w:rPr>
        <w:t xml:space="preserve"> </w:t>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903"/>
        <w:gridCol w:w="2325"/>
        <w:gridCol w:w="907"/>
      </w:tblGrid>
      <w:tr w:rsidR="00766C70" w:rsidRPr="00C847DD" w14:paraId="73DDF4F1" w14:textId="77777777" w:rsidTr="00155A23">
        <w:trPr>
          <w:gridAfter w:val="1"/>
          <w:wAfter w:w="907" w:type="dxa"/>
          <w:trHeight w:val="230"/>
        </w:trPr>
        <w:tc>
          <w:tcPr>
            <w:tcW w:w="3960" w:type="dxa"/>
            <w:shd w:val="clear" w:color="auto" w:fill="auto"/>
            <w:vAlign w:val="center"/>
          </w:tcPr>
          <w:p w14:paraId="0D9F194C" w14:textId="77777777" w:rsidR="00FC3248" w:rsidRPr="00C847DD" w:rsidRDefault="00A775F3" w:rsidP="00C847DD">
            <w:pPr>
              <w:spacing w:line="240" w:lineRule="auto"/>
              <w:rPr>
                <w:rFonts w:asciiTheme="minorHAnsi" w:hAnsiTheme="minorHAnsi"/>
                <w:b/>
                <w:color w:val="000000"/>
                <w:sz w:val="18"/>
                <w:szCs w:val="18"/>
              </w:rPr>
            </w:pPr>
            <w:r w:rsidRPr="00C847DD">
              <w:rPr>
                <w:rFonts w:asciiTheme="minorHAnsi" w:hAnsiTheme="minorHAnsi"/>
                <w:b/>
                <w:color w:val="000000"/>
                <w:sz w:val="18"/>
                <w:szCs w:val="18"/>
              </w:rPr>
              <w:t xml:space="preserve">Corporate </w:t>
            </w:r>
            <w:r w:rsidR="00FC3248" w:rsidRPr="00C847DD">
              <w:rPr>
                <w:rFonts w:asciiTheme="minorHAnsi" w:hAnsiTheme="minorHAnsi"/>
                <w:b/>
                <w:color w:val="000000"/>
                <w:sz w:val="18"/>
                <w:szCs w:val="18"/>
              </w:rPr>
              <w:t>Results</w:t>
            </w:r>
          </w:p>
        </w:tc>
        <w:tc>
          <w:tcPr>
            <w:tcW w:w="3903" w:type="dxa"/>
            <w:shd w:val="clear" w:color="auto" w:fill="auto"/>
            <w:vAlign w:val="center"/>
          </w:tcPr>
          <w:p w14:paraId="2B9A2CE9" w14:textId="77777777" w:rsidR="00FC3248" w:rsidRPr="00C847DD" w:rsidRDefault="00FC3248" w:rsidP="00C847DD">
            <w:pPr>
              <w:spacing w:line="240" w:lineRule="auto"/>
              <w:rPr>
                <w:rFonts w:asciiTheme="minorHAnsi" w:hAnsiTheme="minorHAnsi"/>
                <w:b/>
                <w:color w:val="000000"/>
                <w:sz w:val="18"/>
                <w:szCs w:val="18"/>
              </w:rPr>
            </w:pPr>
            <w:r w:rsidRPr="00C847DD">
              <w:rPr>
                <w:rFonts w:asciiTheme="minorHAnsi" w:hAnsiTheme="minorHAnsi"/>
                <w:b/>
                <w:color w:val="000000"/>
                <w:sz w:val="18"/>
                <w:szCs w:val="18"/>
              </w:rPr>
              <w:t>Replenishment Targets</w:t>
            </w:r>
          </w:p>
        </w:tc>
        <w:tc>
          <w:tcPr>
            <w:tcW w:w="2325" w:type="dxa"/>
            <w:shd w:val="clear" w:color="auto" w:fill="auto"/>
            <w:vAlign w:val="center"/>
          </w:tcPr>
          <w:p w14:paraId="54B9B83E" w14:textId="77777777" w:rsidR="00FC3248" w:rsidRPr="00C847DD" w:rsidRDefault="00FC3248" w:rsidP="00C847DD">
            <w:pPr>
              <w:spacing w:line="240" w:lineRule="auto"/>
              <w:rPr>
                <w:rFonts w:asciiTheme="minorHAnsi" w:hAnsiTheme="minorHAnsi"/>
                <w:b/>
                <w:color w:val="000000"/>
                <w:sz w:val="18"/>
                <w:szCs w:val="18"/>
              </w:rPr>
            </w:pPr>
            <w:r w:rsidRPr="00C847DD">
              <w:rPr>
                <w:rFonts w:asciiTheme="minorHAnsi" w:hAnsiTheme="minorHAnsi"/>
                <w:b/>
                <w:color w:val="000000"/>
                <w:sz w:val="18"/>
                <w:szCs w:val="18"/>
              </w:rPr>
              <w:t>Project Targets</w:t>
            </w:r>
          </w:p>
        </w:tc>
      </w:tr>
      <w:tr w:rsidR="00626F3F" w:rsidRPr="00C847DD" w14:paraId="594BE1FC" w14:textId="77777777" w:rsidTr="00155A23">
        <w:trPr>
          <w:gridAfter w:val="1"/>
          <w:wAfter w:w="907" w:type="dxa"/>
          <w:trHeight w:val="691"/>
        </w:trPr>
        <w:tc>
          <w:tcPr>
            <w:tcW w:w="3960" w:type="dxa"/>
            <w:shd w:val="clear" w:color="auto" w:fill="auto"/>
          </w:tcPr>
          <w:p w14:paraId="250ABA43" w14:textId="77777777" w:rsidR="00626F3F" w:rsidRPr="00C847DD" w:rsidRDefault="00626F3F"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Maintain globally significant biodiversity and the ecosystem goods and services that it provides to society</w:t>
            </w:r>
          </w:p>
        </w:tc>
        <w:tc>
          <w:tcPr>
            <w:tcW w:w="3903" w:type="dxa"/>
            <w:shd w:val="clear" w:color="auto" w:fill="auto"/>
          </w:tcPr>
          <w:p w14:paraId="279867CB"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 xml:space="preserve">Improved management of landscapes and seascapes covering 300 million hectares </w:t>
            </w:r>
          </w:p>
        </w:tc>
        <w:tc>
          <w:tcPr>
            <w:tcW w:w="2325" w:type="dxa"/>
            <w:shd w:val="clear" w:color="auto" w:fill="auto"/>
          </w:tcPr>
          <w:p w14:paraId="1CD2AD37" w14:textId="7D5AF4DA" w:rsidR="00626F3F" w:rsidRPr="00C847DD" w:rsidRDefault="00EB75FD" w:rsidP="00C847DD">
            <w:pPr>
              <w:spacing w:line="240" w:lineRule="auto"/>
              <w:rPr>
                <w:rFonts w:asciiTheme="minorHAnsi" w:hAnsiTheme="minorHAnsi"/>
                <w:color w:val="000000"/>
                <w:sz w:val="18"/>
                <w:szCs w:val="18"/>
              </w:rPr>
            </w:pPr>
            <w:r w:rsidRPr="00C847DD">
              <w:rPr>
                <w:rFonts w:asciiTheme="minorHAnsi" w:hAnsiTheme="minorHAnsi"/>
                <w:sz w:val="18"/>
                <w:szCs w:val="18"/>
              </w:rPr>
              <w:t>450,000 hectares</w:t>
            </w:r>
          </w:p>
        </w:tc>
      </w:tr>
      <w:tr w:rsidR="00626F3F" w:rsidRPr="00C847DD" w14:paraId="2811D53C" w14:textId="77777777" w:rsidTr="00155A23">
        <w:trPr>
          <w:gridAfter w:val="1"/>
          <w:wAfter w:w="907" w:type="dxa"/>
        </w:trPr>
        <w:tc>
          <w:tcPr>
            <w:tcW w:w="3960" w:type="dxa"/>
            <w:shd w:val="clear" w:color="auto" w:fill="auto"/>
          </w:tcPr>
          <w:p w14:paraId="4F295391" w14:textId="77777777" w:rsidR="00626F3F" w:rsidRPr="00C847DD" w:rsidRDefault="00626F3F"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Sustainable land management in production systems (agriculture, rangelands, and forest landscapes)</w:t>
            </w:r>
          </w:p>
        </w:tc>
        <w:tc>
          <w:tcPr>
            <w:tcW w:w="3903" w:type="dxa"/>
            <w:shd w:val="clear" w:color="auto" w:fill="auto"/>
          </w:tcPr>
          <w:p w14:paraId="7F77C567"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120 million hectares under sustainable land management</w:t>
            </w:r>
          </w:p>
        </w:tc>
        <w:tc>
          <w:tcPr>
            <w:tcW w:w="2325" w:type="dxa"/>
            <w:shd w:val="clear" w:color="auto" w:fill="auto"/>
          </w:tcPr>
          <w:p w14:paraId="30DCF78E" w14:textId="308B7C75" w:rsidR="00626F3F" w:rsidRPr="00C847DD" w:rsidRDefault="00E75548" w:rsidP="00C847DD">
            <w:pPr>
              <w:spacing w:line="240" w:lineRule="auto"/>
              <w:rPr>
                <w:rFonts w:asciiTheme="minorHAnsi" w:hAnsiTheme="minorHAnsi"/>
                <w:color w:val="000000"/>
                <w:sz w:val="18"/>
                <w:szCs w:val="18"/>
              </w:rPr>
            </w:pPr>
            <w:r w:rsidRPr="00614285">
              <w:rPr>
                <w:rFonts w:asciiTheme="minorHAnsi" w:hAnsiTheme="minorHAnsi"/>
                <w:color w:val="000000"/>
                <w:sz w:val="18"/>
                <w:szCs w:val="18"/>
                <w:highlight w:val="yellow"/>
              </w:rPr>
              <w:t>390,000</w:t>
            </w:r>
            <w:r w:rsidR="000B51A5" w:rsidRPr="00C847DD">
              <w:rPr>
                <w:rFonts w:asciiTheme="minorHAnsi" w:hAnsiTheme="minorHAnsi"/>
                <w:color w:val="000000"/>
                <w:sz w:val="18"/>
                <w:szCs w:val="18"/>
              </w:rPr>
              <w:t xml:space="preserve"> </w:t>
            </w:r>
            <w:r w:rsidR="00626F3F" w:rsidRPr="00C847DD">
              <w:rPr>
                <w:rFonts w:asciiTheme="minorHAnsi" w:hAnsiTheme="minorHAnsi"/>
                <w:color w:val="000000"/>
                <w:sz w:val="18"/>
                <w:szCs w:val="18"/>
              </w:rPr>
              <w:t>hectares</w:t>
            </w:r>
          </w:p>
        </w:tc>
      </w:tr>
      <w:tr w:rsidR="00626F3F" w:rsidRPr="00C847DD" w14:paraId="06685B44" w14:textId="77777777" w:rsidTr="00155A23">
        <w:trPr>
          <w:gridAfter w:val="1"/>
          <w:wAfter w:w="907" w:type="dxa"/>
          <w:trHeight w:val="818"/>
        </w:trPr>
        <w:tc>
          <w:tcPr>
            <w:tcW w:w="3960" w:type="dxa"/>
            <w:vMerge w:val="restart"/>
            <w:shd w:val="clear" w:color="auto" w:fill="auto"/>
          </w:tcPr>
          <w:p w14:paraId="4F2E1FAF" w14:textId="77777777" w:rsidR="00626F3F" w:rsidRPr="00C847DD" w:rsidRDefault="00626F3F"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lastRenderedPageBreak/>
              <w:t>Promotion of collective management of transboundary water systems and implementation of the full range of policy, legal, and institutional reforms and investments contributing to sustainable use and maintenance of ecosystem services</w:t>
            </w:r>
          </w:p>
        </w:tc>
        <w:tc>
          <w:tcPr>
            <w:tcW w:w="3903" w:type="dxa"/>
            <w:shd w:val="clear" w:color="auto" w:fill="auto"/>
          </w:tcPr>
          <w:p w14:paraId="378261F4"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 xml:space="preserve">Water-food-ecosystems security and conjunctive management of surface and groundwater in at least 10 freshwater basins; </w:t>
            </w:r>
          </w:p>
        </w:tc>
        <w:tc>
          <w:tcPr>
            <w:tcW w:w="2325" w:type="dxa"/>
            <w:shd w:val="clear" w:color="auto" w:fill="auto"/>
          </w:tcPr>
          <w:p w14:paraId="1FF49E44"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 xml:space="preserve">Number of freshwater basins </w:t>
            </w:r>
            <w:r w:rsidRPr="00C847DD">
              <w:rPr>
                <w:rFonts w:asciiTheme="minorHAnsi" w:hAnsiTheme="minorHAnsi"/>
                <w:color w:val="000000"/>
                <w:sz w:val="18"/>
                <w:szCs w:val="18"/>
              </w:rPr>
              <w:fldChar w:fldCharType="begin">
                <w:ffData>
                  <w:name w:val="F_GEB_IW1_target"/>
                  <w:enabled/>
                  <w:calcOnExit w:val="0"/>
                  <w:textInput/>
                </w:ffData>
              </w:fldChar>
            </w:r>
            <w:bookmarkStart w:id="5" w:name="F_GEB_IW1_target"/>
            <w:r w:rsidRPr="00C847DD">
              <w:rPr>
                <w:rFonts w:asciiTheme="minorHAnsi" w:hAnsiTheme="minorHAnsi"/>
                <w:color w:val="000000"/>
                <w:sz w:val="18"/>
                <w:szCs w:val="18"/>
              </w:rPr>
              <w:instrText xml:space="preserve"> FORMTEXT </w:instrText>
            </w:r>
            <w:r w:rsidRPr="00C847DD">
              <w:rPr>
                <w:rFonts w:asciiTheme="minorHAnsi" w:hAnsiTheme="minorHAnsi"/>
                <w:color w:val="000000"/>
                <w:sz w:val="18"/>
                <w:szCs w:val="18"/>
              </w:rPr>
            </w:r>
            <w:r w:rsidRPr="00C847DD">
              <w:rPr>
                <w:rFonts w:asciiTheme="minorHAnsi" w:hAnsiTheme="minorHAnsi"/>
                <w:color w:val="000000"/>
                <w:sz w:val="18"/>
                <w:szCs w:val="18"/>
              </w:rPr>
              <w:fldChar w:fldCharType="separate"/>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fldChar w:fldCharType="end"/>
            </w:r>
            <w:bookmarkEnd w:id="5"/>
          </w:p>
        </w:tc>
      </w:tr>
      <w:tr w:rsidR="00626F3F" w:rsidRPr="00C847DD" w14:paraId="65541041" w14:textId="77777777" w:rsidTr="00155A23">
        <w:trPr>
          <w:gridAfter w:val="1"/>
          <w:wAfter w:w="907" w:type="dxa"/>
          <w:trHeight w:val="458"/>
        </w:trPr>
        <w:tc>
          <w:tcPr>
            <w:tcW w:w="3960" w:type="dxa"/>
            <w:vMerge/>
            <w:shd w:val="clear" w:color="auto" w:fill="auto"/>
          </w:tcPr>
          <w:p w14:paraId="6C81FAE5" w14:textId="77777777" w:rsidR="00626F3F" w:rsidRPr="00C847DD" w:rsidRDefault="00626F3F" w:rsidP="00C847DD">
            <w:pPr>
              <w:spacing w:after="0" w:line="240" w:lineRule="auto"/>
              <w:rPr>
                <w:rFonts w:asciiTheme="minorHAnsi" w:hAnsiTheme="minorHAnsi"/>
                <w:color w:val="000000"/>
                <w:sz w:val="18"/>
                <w:szCs w:val="18"/>
              </w:rPr>
            </w:pPr>
          </w:p>
        </w:tc>
        <w:tc>
          <w:tcPr>
            <w:tcW w:w="3903" w:type="dxa"/>
            <w:shd w:val="clear" w:color="auto" w:fill="auto"/>
          </w:tcPr>
          <w:p w14:paraId="51831010" w14:textId="77777777" w:rsidR="00626F3F" w:rsidRPr="00C847DD" w:rsidRDefault="00626F3F"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20% of globally over-exploited fisheries (by volume) moved to more sustainable levels</w:t>
            </w:r>
          </w:p>
        </w:tc>
        <w:tc>
          <w:tcPr>
            <w:tcW w:w="2325" w:type="dxa"/>
            <w:shd w:val="clear" w:color="auto" w:fill="auto"/>
          </w:tcPr>
          <w:p w14:paraId="2C0C0CCE" w14:textId="77777777" w:rsidR="00626F3F" w:rsidRPr="00C847DD" w:rsidRDefault="00626F3F"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 xml:space="preserve">Percent of fisheries, by volume </w:t>
            </w:r>
            <w:r w:rsidRPr="00C847DD">
              <w:rPr>
                <w:rFonts w:asciiTheme="minorHAnsi" w:hAnsiTheme="minorHAnsi"/>
                <w:color w:val="000000"/>
                <w:sz w:val="18"/>
                <w:szCs w:val="18"/>
              </w:rPr>
              <w:fldChar w:fldCharType="begin">
                <w:ffData>
                  <w:name w:val="F_GEB_IW2_target"/>
                  <w:enabled/>
                  <w:calcOnExit w:val="0"/>
                  <w:textInput/>
                </w:ffData>
              </w:fldChar>
            </w:r>
            <w:bookmarkStart w:id="6" w:name="F_GEB_IW2_target"/>
            <w:r w:rsidRPr="00C847DD">
              <w:rPr>
                <w:rFonts w:asciiTheme="minorHAnsi" w:hAnsiTheme="minorHAnsi"/>
                <w:color w:val="000000"/>
                <w:sz w:val="18"/>
                <w:szCs w:val="18"/>
              </w:rPr>
              <w:instrText xml:space="preserve"> FORMTEXT </w:instrText>
            </w:r>
            <w:r w:rsidRPr="00C847DD">
              <w:rPr>
                <w:rFonts w:asciiTheme="minorHAnsi" w:hAnsiTheme="minorHAnsi"/>
                <w:color w:val="000000"/>
                <w:sz w:val="18"/>
                <w:szCs w:val="18"/>
              </w:rPr>
            </w:r>
            <w:r w:rsidRPr="00C847DD">
              <w:rPr>
                <w:rFonts w:asciiTheme="minorHAnsi" w:hAnsiTheme="minorHAnsi"/>
                <w:color w:val="000000"/>
                <w:sz w:val="18"/>
                <w:szCs w:val="18"/>
              </w:rPr>
              <w:fldChar w:fldCharType="separate"/>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fldChar w:fldCharType="end"/>
            </w:r>
            <w:bookmarkEnd w:id="6"/>
          </w:p>
        </w:tc>
      </w:tr>
      <w:tr w:rsidR="00626F3F" w:rsidRPr="00C847DD" w14:paraId="4B59282A" w14:textId="77777777" w:rsidTr="00155A23">
        <w:trPr>
          <w:gridAfter w:val="1"/>
          <w:wAfter w:w="907" w:type="dxa"/>
        </w:trPr>
        <w:tc>
          <w:tcPr>
            <w:tcW w:w="3960" w:type="dxa"/>
            <w:shd w:val="clear" w:color="auto" w:fill="auto"/>
          </w:tcPr>
          <w:p w14:paraId="65006A26" w14:textId="77777777" w:rsidR="00626F3F" w:rsidRPr="00C847DD" w:rsidRDefault="00626F3F"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4. Support to transformational shifts towards a low-emission and resilient development path</w:t>
            </w:r>
          </w:p>
        </w:tc>
        <w:tc>
          <w:tcPr>
            <w:tcW w:w="3903" w:type="dxa"/>
            <w:shd w:val="clear" w:color="auto" w:fill="auto"/>
          </w:tcPr>
          <w:p w14:paraId="5BF51A28"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750 million tons of CO2e  mitigated (include both direct and indirect)</w:t>
            </w:r>
          </w:p>
        </w:tc>
        <w:tc>
          <w:tcPr>
            <w:tcW w:w="2325" w:type="dxa"/>
            <w:shd w:val="clear" w:color="auto" w:fill="auto"/>
          </w:tcPr>
          <w:p w14:paraId="64F94F04" w14:textId="439956DB"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3,06</w:t>
            </w:r>
            <w:r w:rsidR="00E5764D" w:rsidRPr="00C847DD">
              <w:rPr>
                <w:rFonts w:asciiTheme="minorHAnsi" w:hAnsiTheme="minorHAnsi"/>
                <w:color w:val="000000"/>
                <w:sz w:val="18"/>
                <w:szCs w:val="18"/>
              </w:rPr>
              <w:t>1</w:t>
            </w:r>
            <w:r w:rsidRPr="00C847DD">
              <w:rPr>
                <w:rFonts w:asciiTheme="minorHAnsi" w:hAnsiTheme="minorHAnsi"/>
                <w:color w:val="000000"/>
                <w:sz w:val="18"/>
                <w:szCs w:val="18"/>
              </w:rPr>
              <w:t>,000 metric tons</w:t>
            </w:r>
          </w:p>
        </w:tc>
      </w:tr>
      <w:tr w:rsidR="00626F3F" w:rsidRPr="00C847DD" w14:paraId="1F19C728" w14:textId="77777777" w:rsidTr="00155A23">
        <w:trPr>
          <w:gridAfter w:val="1"/>
          <w:wAfter w:w="907" w:type="dxa"/>
          <w:trHeight w:val="593"/>
        </w:trPr>
        <w:tc>
          <w:tcPr>
            <w:tcW w:w="3960" w:type="dxa"/>
            <w:vMerge w:val="restart"/>
            <w:shd w:val="clear" w:color="auto" w:fill="auto"/>
          </w:tcPr>
          <w:p w14:paraId="3666B9B0" w14:textId="77777777" w:rsidR="00626F3F" w:rsidRPr="00C847DD" w:rsidRDefault="00626F3F"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Increase in phase-out, disposal and reduction of releases of POPs, ODS, mercury and other chemicals of global concern</w:t>
            </w:r>
          </w:p>
        </w:tc>
        <w:tc>
          <w:tcPr>
            <w:tcW w:w="3903" w:type="dxa"/>
            <w:shd w:val="clear" w:color="auto" w:fill="auto"/>
          </w:tcPr>
          <w:p w14:paraId="1DEE5408"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 xml:space="preserve">Disposal of 80,000 tons of POPs (PCB, obsolete pesticides) </w:t>
            </w:r>
          </w:p>
        </w:tc>
        <w:tc>
          <w:tcPr>
            <w:tcW w:w="2325" w:type="dxa"/>
            <w:shd w:val="clear" w:color="auto" w:fill="auto"/>
          </w:tcPr>
          <w:p w14:paraId="5B1A6822"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fldChar w:fldCharType="begin">
                <w:ffData>
                  <w:name w:val="F_GEB_CW1"/>
                  <w:enabled/>
                  <w:calcOnExit w:val="0"/>
                  <w:textInput/>
                </w:ffData>
              </w:fldChar>
            </w:r>
            <w:bookmarkStart w:id="7" w:name="F_GEB_CW1"/>
            <w:r w:rsidRPr="00C847DD">
              <w:rPr>
                <w:rFonts w:asciiTheme="minorHAnsi" w:hAnsiTheme="minorHAnsi"/>
                <w:color w:val="000000"/>
                <w:sz w:val="18"/>
                <w:szCs w:val="18"/>
              </w:rPr>
              <w:instrText xml:space="preserve"> FORMTEXT </w:instrText>
            </w:r>
            <w:r w:rsidRPr="00C847DD">
              <w:rPr>
                <w:rFonts w:asciiTheme="minorHAnsi" w:hAnsiTheme="minorHAnsi"/>
                <w:color w:val="000000"/>
                <w:sz w:val="18"/>
                <w:szCs w:val="18"/>
              </w:rPr>
            </w:r>
            <w:r w:rsidRPr="00C847DD">
              <w:rPr>
                <w:rFonts w:asciiTheme="minorHAnsi" w:hAnsiTheme="minorHAnsi"/>
                <w:color w:val="000000"/>
                <w:sz w:val="18"/>
                <w:szCs w:val="18"/>
              </w:rPr>
              <w:fldChar w:fldCharType="separate"/>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fldChar w:fldCharType="end"/>
            </w:r>
            <w:bookmarkEnd w:id="7"/>
            <w:r w:rsidRPr="00C847DD">
              <w:rPr>
                <w:rFonts w:asciiTheme="minorHAnsi" w:hAnsiTheme="minorHAnsi"/>
                <w:color w:val="000000"/>
                <w:sz w:val="18"/>
                <w:szCs w:val="18"/>
              </w:rPr>
              <w:t xml:space="preserve"> metric tons</w:t>
            </w:r>
          </w:p>
        </w:tc>
      </w:tr>
      <w:tr w:rsidR="00626F3F" w:rsidRPr="00C847DD" w14:paraId="4F90928A" w14:textId="77777777" w:rsidTr="00155A23">
        <w:trPr>
          <w:gridAfter w:val="1"/>
          <w:wAfter w:w="907" w:type="dxa"/>
          <w:trHeight w:val="305"/>
        </w:trPr>
        <w:tc>
          <w:tcPr>
            <w:tcW w:w="3960" w:type="dxa"/>
            <w:vMerge/>
            <w:shd w:val="clear" w:color="auto" w:fill="auto"/>
          </w:tcPr>
          <w:p w14:paraId="3AFA051A" w14:textId="77777777" w:rsidR="00626F3F" w:rsidRPr="00C847DD" w:rsidRDefault="00626F3F" w:rsidP="00C847DD">
            <w:pPr>
              <w:spacing w:after="0" w:line="240" w:lineRule="auto"/>
              <w:rPr>
                <w:rFonts w:asciiTheme="minorHAnsi" w:hAnsiTheme="minorHAnsi"/>
                <w:color w:val="000000"/>
                <w:sz w:val="18"/>
                <w:szCs w:val="18"/>
              </w:rPr>
            </w:pPr>
          </w:p>
        </w:tc>
        <w:tc>
          <w:tcPr>
            <w:tcW w:w="3903" w:type="dxa"/>
            <w:shd w:val="clear" w:color="auto" w:fill="auto"/>
          </w:tcPr>
          <w:p w14:paraId="24A2796F"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Reduction of 1000 tons of Mercury</w:t>
            </w:r>
          </w:p>
        </w:tc>
        <w:tc>
          <w:tcPr>
            <w:tcW w:w="2325" w:type="dxa"/>
            <w:shd w:val="clear" w:color="auto" w:fill="auto"/>
          </w:tcPr>
          <w:p w14:paraId="081959A4"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fldChar w:fldCharType="begin">
                <w:ffData>
                  <w:name w:val="F_GEB_CW1"/>
                  <w:enabled/>
                  <w:calcOnExit w:val="0"/>
                  <w:textInput/>
                </w:ffData>
              </w:fldChar>
            </w:r>
            <w:r w:rsidRPr="00C847DD">
              <w:rPr>
                <w:rFonts w:asciiTheme="minorHAnsi" w:hAnsiTheme="minorHAnsi"/>
                <w:color w:val="000000"/>
                <w:sz w:val="18"/>
                <w:szCs w:val="18"/>
              </w:rPr>
              <w:instrText xml:space="preserve"> FORMTEXT </w:instrText>
            </w:r>
            <w:r w:rsidRPr="00C847DD">
              <w:rPr>
                <w:rFonts w:asciiTheme="minorHAnsi" w:hAnsiTheme="minorHAnsi"/>
                <w:color w:val="000000"/>
                <w:sz w:val="18"/>
                <w:szCs w:val="18"/>
              </w:rPr>
            </w:r>
            <w:r w:rsidRPr="00C847DD">
              <w:rPr>
                <w:rFonts w:asciiTheme="minorHAnsi" w:hAnsiTheme="minorHAnsi"/>
                <w:color w:val="000000"/>
                <w:sz w:val="18"/>
                <w:szCs w:val="18"/>
              </w:rPr>
              <w:fldChar w:fldCharType="separate"/>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fldChar w:fldCharType="end"/>
            </w:r>
            <w:r w:rsidRPr="00C847DD">
              <w:rPr>
                <w:rFonts w:asciiTheme="minorHAnsi" w:hAnsiTheme="minorHAnsi"/>
                <w:color w:val="000000"/>
                <w:sz w:val="18"/>
                <w:szCs w:val="18"/>
              </w:rPr>
              <w:t xml:space="preserve"> metric tons</w:t>
            </w:r>
          </w:p>
        </w:tc>
      </w:tr>
      <w:tr w:rsidR="00626F3F" w:rsidRPr="00C847DD" w14:paraId="53284001" w14:textId="77777777" w:rsidTr="00155A23">
        <w:trPr>
          <w:gridAfter w:val="1"/>
          <w:wAfter w:w="907" w:type="dxa"/>
          <w:trHeight w:val="278"/>
        </w:trPr>
        <w:tc>
          <w:tcPr>
            <w:tcW w:w="3960" w:type="dxa"/>
            <w:vMerge/>
            <w:shd w:val="clear" w:color="auto" w:fill="auto"/>
          </w:tcPr>
          <w:p w14:paraId="7852872E" w14:textId="77777777" w:rsidR="00626F3F" w:rsidRPr="00C847DD" w:rsidRDefault="00626F3F" w:rsidP="00C847DD">
            <w:pPr>
              <w:spacing w:after="0" w:line="240" w:lineRule="auto"/>
              <w:rPr>
                <w:rFonts w:asciiTheme="minorHAnsi" w:hAnsiTheme="minorHAnsi"/>
                <w:color w:val="000000"/>
                <w:sz w:val="18"/>
                <w:szCs w:val="18"/>
              </w:rPr>
            </w:pPr>
          </w:p>
        </w:tc>
        <w:tc>
          <w:tcPr>
            <w:tcW w:w="3903" w:type="dxa"/>
            <w:shd w:val="clear" w:color="auto" w:fill="auto"/>
          </w:tcPr>
          <w:p w14:paraId="1118E1C1"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Phase-out of 303.44 tons of ODP (HCFC)</w:t>
            </w:r>
          </w:p>
        </w:tc>
        <w:tc>
          <w:tcPr>
            <w:tcW w:w="2325" w:type="dxa"/>
            <w:shd w:val="clear" w:color="auto" w:fill="auto"/>
          </w:tcPr>
          <w:p w14:paraId="02996E47"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fldChar w:fldCharType="begin">
                <w:ffData>
                  <w:name w:val="F_GEB_CW3"/>
                  <w:enabled/>
                  <w:calcOnExit w:val="0"/>
                  <w:textInput/>
                </w:ffData>
              </w:fldChar>
            </w:r>
            <w:bookmarkStart w:id="8" w:name="F_GEB_CW3"/>
            <w:r w:rsidRPr="00C847DD">
              <w:rPr>
                <w:rFonts w:asciiTheme="minorHAnsi" w:hAnsiTheme="minorHAnsi"/>
                <w:color w:val="000000"/>
                <w:sz w:val="18"/>
                <w:szCs w:val="18"/>
              </w:rPr>
              <w:instrText xml:space="preserve"> FORMTEXT </w:instrText>
            </w:r>
            <w:r w:rsidRPr="00C847DD">
              <w:rPr>
                <w:rFonts w:asciiTheme="minorHAnsi" w:hAnsiTheme="minorHAnsi"/>
                <w:color w:val="000000"/>
                <w:sz w:val="18"/>
                <w:szCs w:val="18"/>
              </w:rPr>
            </w:r>
            <w:r w:rsidRPr="00C847DD">
              <w:rPr>
                <w:rFonts w:asciiTheme="minorHAnsi" w:hAnsiTheme="minorHAnsi"/>
                <w:color w:val="000000"/>
                <w:sz w:val="18"/>
                <w:szCs w:val="18"/>
              </w:rPr>
              <w:fldChar w:fldCharType="separate"/>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fldChar w:fldCharType="end"/>
            </w:r>
            <w:bookmarkEnd w:id="8"/>
            <w:r w:rsidRPr="00C847DD">
              <w:rPr>
                <w:rFonts w:asciiTheme="minorHAnsi" w:hAnsiTheme="minorHAnsi"/>
                <w:color w:val="000000"/>
                <w:sz w:val="18"/>
                <w:szCs w:val="18"/>
              </w:rPr>
              <w:t xml:space="preserve"> ODP tons</w:t>
            </w:r>
          </w:p>
        </w:tc>
      </w:tr>
      <w:tr w:rsidR="00626F3F" w:rsidRPr="00C847DD" w14:paraId="27AE3B27" w14:textId="77777777" w:rsidTr="00155A23">
        <w:trPr>
          <w:gridAfter w:val="1"/>
          <w:wAfter w:w="907" w:type="dxa"/>
          <w:trHeight w:val="782"/>
        </w:trPr>
        <w:tc>
          <w:tcPr>
            <w:tcW w:w="3960" w:type="dxa"/>
            <w:vMerge w:val="restart"/>
            <w:shd w:val="clear" w:color="auto" w:fill="auto"/>
          </w:tcPr>
          <w:p w14:paraId="4A2C58A2" w14:textId="77777777" w:rsidR="00626F3F" w:rsidRPr="00C847DD" w:rsidRDefault="00626F3F"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 xml:space="preserve">Enhance capacity of countries to implement MEAs (multilateral environmental agreements) and mainstream into national and sub-national policy, planning financial and legal frameworks </w:t>
            </w:r>
          </w:p>
        </w:tc>
        <w:tc>
          <w:tcPr>
            <w:tcW w:w="3903" w:type="dxa"/>
            <w:shd w:val="clear" w:color="auto" w:fill="auto"/>
          </w:tcPr>
          <w:p w14:paraId="22510968"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Development and sectoral planning frameworks integrate measurable targets drawn from the MEAs in at least 10 countries</w:t>
            </w:r>
          </w:p>
        </w:tc>
        <w:tc>
          <w:tcPr>
            <w:tcW w:w="2325" w:type="dxa"/>
            <w:shd w:val="clear" w:color="auto" w:fill="auto"/>
          </w:tcPr>
          <w:p w14:paraId="19E2AA5C"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 xml:space="preserve">Number of Countries: </w:t>
            </w:r>
            <w:r w:rsidRPr="00C847DD">
              <w:rPr>
                <w:rFonts w:asciiTheme="minorHAnsi" w:hAnsiTheme="minorHAnsi"/>
                <w:color w:val="000000"/>
                <w:sz w:val="18"/>
                <w:szCs w:val="18"/>
              </w:rPr>
              <w:fldChar w:fldCharType="begin">
                <w:ffData>
                  <w:name w:val="F_GEB_CD1"/>
                  <w:enabled/>
                  <w:calcOnExit w:val="0"/>
                  <w:textInput/>
                </w:ffData>
              </w:fldChar>
            </w:r>
            <w:bookmarkStart w:id="9" w:name="F_GEB_CD1"/>
            <w:r w:rsidRPr="00C847DD">
              <w:rPr>
                <w:rFonts w:asciiTheme="minorHAnsi" w:hAnsiTheme="minorHAnsi"/>
                <w:color w:val="000000"/>
                <w:sz w:val="18"/>
                <w:szCs w:val="18"/>
              </w:rPr>
              <w:instrText xml:space="preserve"> FORMTEXT </w:instrText>
            </w:r>
            <w:r w:rsidRPr="00C847DD">
              <w:rPr>
                <w:rFonts w:asciiTheme="minorHAnsi" w:hAnsiTheme="minorHAnsi"/>
                <w:color w:val="000000"/>
                <w:sz w:val="18"/>
                <w:szCs w:val="18"/>
              </w:rPr>
            </w:r>
            <w:r w:rsidRPr="00C847DD">
              <w:rPr>
                <w:rFonts w:asciiTheme="minorHAnsi" w:hAnsiTheme="minorHAnsi"/>
                <w:color w:val="000000"/>
                <w:sz w:val="18"/>
                <w:szCs w:val="18"/>
              </w:rPr>
              <w:fldChar w:fldCharType="separate"/>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fldChar w:fldCharType="end"/>
            </w:r>
            <w:bookmarkEnd w:id="9"/>
          </w:p>
        </w:tc>
      </w:tr>
      <w:tr w:rsidR="00626F3F" w:rsidRPr="00C847DD" w14:paraId="353A2206" w14:textId="77777777" w:rsidTr="00155A23">
        <w:trPr>
          <w:gridAfter w:val="1"/>
          <w:wAfter w:w="907" w:type="dxa"/>
          <w:trHeight w:val="782"/>
        </w:trPr>
        <w:tc>
          <w:tcPr>
            <w:tcW w:w="3960" w:type="dxa"/>
            <w:vMerge/>
            <w:shd w:val="clear" w:color="auto" w:fill="auto"/>
          </w:tcPr>
          <w:p w14:paraId="622015B1" w14:textId="77777777" w:rsidR="00626F3F" w:rsidRPr="00C847DD" w:rsidRDefault="00626F3F" w:rsidP="00C847DD">
            <w:pPr>
              <w:spacing w:after="0" w:line="240" w:lineRule="auto"/>
              <w:rPr>
                <w:rFonts w:asciiTheme="minorHAnsi" w:hAnsiTheme="minorHAnsi"/>
                <w:color w:val="000000"/>
                <w:sz w:val="18"/>
                <w:szCs w:val="18"/>
              </w:rPr>
            </w:pPr>
          </w:p>
        </w:tc>
        <w:tc>
          <w:tcPr>
            <w:tcW w:w="3903" w:type="dxa"/>
            <w:shd w:val="clear" w:color="auto" w:fill="auto"/>
          </w:tcPr>
          <w:p w14:paraId="03ED0EEE" w14:textId="77777777" w:rsidR="00626F3F" w:rsidRPr="00C847DD" w:rsidRDefault="00626F3F"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Functional environmental information systems are established to support decision-making in at least 10 countries</w:t>
            </w:r>
          </w:p>
        </w:tc>
        <w:tc>
          <w:tcPr>
            <w:tcW w:w="2325" w:type="dxa"/>
            <w:shd w:val="clear" w:color="auto" w:fill="auto"/>
          </w:tcPr>
          <w:p w14:paraId="38627BF4" w14:textId="77777777" w:rsidR="00626F3F" w:rsidRPr="00C847DD" w:rsidRDefault="00626F3F" w:rsidP="00C847DD">
            <w:pPr>
              <w:spacing w:line="240" w:lineRule="auto"/>
              <w:rPr>
                <w:rFonts w:asciiTheme="minorHAnsi" w:hAnsiTheme="minorHAnsi"/>
                <w:color w:val="000000"/>
                <w:sz w:val="18"/>
                <w:szCs w:val="18"/>
              </w:rPr>
            </w:pPr>
            <w:r w:rsidRPr="00C847DD">
              <w:rPr>
                <w:rFonts w:asciiTheme="minorHAnsi" w:hAnsiTheme="minorHAnsi"/>
                <w:color w:val="000000"/>
                <w:sz w:val="18"/>
                <w:szCs w:val="18"/>
              </w:rPr>
              <w:t xml:space="preserve">Number of Countries: </w:t>
            </w:r>
            <w:r w:rsidRPr="00C847DD">
              <w:rPr>
                <w:rFonts w:asciiTheme="minorHAnsi" w:hAnsiTheme="minorHAnsi"/>
                <w:color w:val="000000"/>
                <w:sz w:val="18"/>
                <w:szCs w:val="18"/>
              </w:rPr>
              <w:fldChar w:fldCharType="begin">
                <w:ffData>
                  <w:name w:val="F_GEB_CD1"/>
                  <w:enabled/>
                  <w:calcOnExit w:val="0"/>
                  <w:textInput/>
                </w:ffData>
              </w:fldChar>
            </w:r>
            <w:r w:rsidRPr="00C847DD">
              <w:rPr>
                <w:rFonts w:asciiTheme="minorHAnsi" w:hAnsiTheme="minorHAnsi"/>
                <w:color w:val="000000"/>
                <w:sz w:val="18"/>
                <w:szCs w:val="18"/>
              </w:rPr>
              <w:instrText xml:space="preserve"> FORMTEXT </w:instrText>
            </w:r>
            <w:r w:rsidRPr="00C847DD">
              <w:rPr>
                <w:rFonts w:asciiTheme="minorHAnsi" w:hAnsiTheme="minorHAnsi"/>
                <w:color w:val="000000"/>
                <w:sz w:val="18"/>
                <w:szCs w:val="18"/>
              </w:rPr>
            </w:r>
            <w:r w:rsidRPr="00C847DD">
              <w:rPr>
                <w:rFonts w:asciiTheme="minorHAnsi" w:hAnsiTheme="minorHAnsi"/>
                <w:color w:val="000000"/>
                <w:sz w:val="18"/>
                <w:szCs w:val="18"/>
              </w:rPr>
              <w:fldChar w:fldCharType="separate"/>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t> </w:t>
            </w:r>
            <w:r w:rsidRPr="00C847DD">
              <w:rPr>
                <w:rFonts w:asciiTheme="minorHAnsi" w:hAnsiTheme="minorHAnsi"/>
                <w:color w:val="000000"/>
                <w:sz w:val="18"/>
                <w:szCs w:val="18"/>
              </w:rPr>
              <w:fldChar w:fldCharType="end"/>
            </w:r>
          </w:p>
        </w:tc>
      </w:tr>
      <w:tr w:rsidR="00591870" w:rsidRPr="00C847DD" w14:paraId="23581255" w14:textId="77777777" w:rsidTr="00155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95" w:type="dxa"/>
            <w:gridSpan w:val="4"/>
          </w:tcPr>
          <w:p w14:paraId="1238069E" w14:textId="77777777" w:rsidR="00591870" w:rsidRPr="00C847DD" w:rsidRDefault="00591870" w:rsidP="00C847DD">
            <w:pPr>
              <w:tabs>
                <w:tab w:val="num" w:pos="360"/>
              </w:tabs>
              <w:snapToGrid w:val="0"/>
              <w:spacing w:after="0" w:line="240" w:lineRule="auto"/>
              <w:rPr>
                <w:rFonts w:asciiTheme="minorHAnsi" w:eastAsia="Times New Roman" w:hAnsiTheme="minorHAnsi"/>
                <w:b/>
                <w:caps/>
                <w:color w:val="000000"/>
                <w:sz w:val="18"/>
                <w:szCs w:val="18"/>
                <w:u w:val="single"/>
              </w:rPr>
            </w:pPr>
          </w:p>
          <w:p w14:paraId="0A6284FD" w14:textId="77777777" w:rsidR="00774692" w:rsidRPr="00C847DD" w:rsidRDefault="00774692" w:rsidP="00C847DD">
            <w:pPr>
              <w:pStyle w:val="Footer"/>
              <w:numPr>
                <w:ilvl w:val="0"/>
                <w:numId w:val="3"/>
              </w:numPr>
              <w:tabs>
                <w:tab w:val="clear" w:pos="4320"/>
                <w:tab w:val="clear" w:pos="8640"/>
              </w:tabs>
              <w:snapToGrid w:val="0"/>
              <w:spacing w:after="80"/>
              <w:ind w:left="-720" w:firstLine="0"/>
              <w:rPr>
                <w:rFonts w:asciiTheme="minorHAnsi" w:hAnsiTheme="minorHAnsi"/>
                <w:b/>
                <w:smallCaps/>
                <w:color w:val="000000"/>
                <w:sz w:val="18"/>
                <w:szCs w:val="18"/>
              </w:rPr>
            </w:pPr>
            <w:r w:rsidRPr="00C847DD">
              <w:rPr>
                <w:rFonts w:asciiTheme="minorHAnsi" w:hAnsiTheme="minorHAnsi"/>
                <w:b/>
                <w:caps/>
                <w:color w:val="000000"/>
                <w:sz w:val="18"/>
                <w:szCs w:val="18"/>
                <w:lang w:val="en-US"/>
              </w:rPr>
              <w:t>f.</w:t>
            </w:r>
            <w:r w:rsidRPr="00C847DD">
              <w:rPr>
                <w:rFonts w:asciiTheme="minorHAnsi" w:hAnsiTheme="minorHAnsi"/>
                <w:b/>
                <w:smallCaps/>
                <w:color w:val="000000"/>
                <w:sz w:val="18"/>
                <w:szCs w:val="18"/>
                <w:lang w:val="en-US"/>
              </w:rPr>
              <w:t xml:space="preserve">  </w:t>
            </w:r>
            <w:r w:rsidRPr="00C847DD">
              <w:rPr>
                <w:rFonts w:asciiTheme="minorHAnsi" w:hAnsiTheme="minorHAnsi"/>
                <w:b/>
                <w:smallCaps/>
                <w:color w:val="000000"/>
                <w:sz w:val="18"/>
                <w:szCs w:val="18"/>
              </w:rPr>
              <w:t xml:space="preserve">Does the project include a </w:t>
            </w:r>
            <w:hyperlink r:id="rId18" w:history="1">
              <w:r w:rsidRPr="00C847DD">
                <w:rPr>
                  <w:rStyle w:val="Hyperlink"/>
                  <w:rFonts w:asciiTheme="minorHAnsi" w:hAnsiTheme="minorHAnsi"/>
                  <w:b/>
                  <w:smallCaps/>
                  <w:sz w:val="18"/>
                  <w:szCs w:val="18"/>
                </w:rPr>
                <w:t>“non-grant” instrument</w:t>
              </w:r>
            </w:hyperlink>
            <w:r w:rsidRPr="00C847DD">
              <w:rPr>
                <w:rFonts w:asciiTheme="minorHAnsi" w:hAnsiTheme="minorHAnsi"/>
                <w:b/>
                <w:smallCaps/>
                <w:color w:val="000000"/>
                <w:sz w:val="18"/>
                <w:szCs w:val="18"/>
              </w:rPr>
              <w:t xml:space="preserve">?    </w:t>
            </w:r>
            <w:r w:rsidR="0094315E" w:rsidRPr="00C847DD">
              <w:rPr>
                <w:rFonts w:asciiTheme="minorHAnsi" w:hAnsiTheme="minorHAnsi"/>
                <w:b/>
                <w:smallCaps/>
                <w:color w:val="000000"/>
                <w:sz w:val="18"/>
                <w:szCs w:val="18"/>
                <w:lang w:val="en-US"/>
              </w:rPr>
              <w:t>No</w:t>
            </w:r>
            <w:r w:rsidRPr="00C847DD">
              <w:rPr>
                <w:rFonts w:asciiTheme="minorHAnsi" w:hAnsiTheme="minorHAnsi"/>
                <w:b/>
                <w:smallCaps/>
                <w:color w:val="000000"/>
                <w:sz w:val="18"/>
                <w:szCs w:val="18"/>
              </w:rPr>
              <w:t xml:space="preserve">            </w:t>
            </w:r>
          </w:p>
          <w:p w14:paraId="00948A1F" w14:textId="77777777" w:rsidR="00774692" w:rsidRPr="00C847DD" w:rsidRDefault="00774692" w:rsidP="00C847DD">
            <w:pPr>
              <w:pStyle w:val="Footer"/>
              <w:tabs>
                <w:tab w:val="clear" w:pos="4320"/>
                <w:tab w:val="clear" w:pos="8640"/>
                <w:tab w:val="num" w:pos="360"/>
              </w:tabs>
              <w:snapToGrid w:val="0"/>
              <w:spacing w:after="80"/>
              <w:rPr>
                <w:rFonts w:asciiTheme="minorHAnsi" w:hAnsiTheme="minorHAnsi"/>
                <w:b/>
                <w:smallCaps/>
                <w:color w:val="000000"/>
                <w:sz w:val="18"/>
                <w:szCs w:val="18"/>
                <w:lang w:val="en-US"/>
              </w:rPr>
            </w:pPr>
            <w:r w:rsidRPr="00C847DD">
              <w:rPr>
                <w:rFonts w:asciiTheme="minorHAnsi" w:hAnsiTheme="minorHAnsi"/>
                <w:color w:val="000000"/>
                <w:sz w:val="18"/>
                <w:szCs w:val="18"/>
              </w:rPr>
              <w:t>(If non-grant instruments are used, provide an indicative calendar of expected reflows to your Agency and to the GEF/LDCF/SCCF Trust Fund)</w:t>
            </w:r>
            <w:r w:rsidR="002E2C1E" w:rsidRPr="00C847DD">
              <w:rPr>
                <w:rFonts w:asciiTheme="minorHAnsi" w:hAnsiTheme="minorHAnsi"/>
                <w:color w:val="000000"/>
                <w:sz w:val="18"/>
                <w:szCs w:val="18"/>
                <w:lang w:val="en-US"/>
              </w:rPr>
              <w:t xml:space="preserve"> in Annex D.</w:t>
            </w:r>
          </w:p>
          <w:p w14:paraId="5D83812E" w14:textId="77777777" w:rsidR="00774692" w:rsidRPr="00C847DD" w:rsidRDefault="00774692" w:rsidP="00C847DD">
            <w:pPr>
              <w:pStyle w:val="Footer"/>
              <w:tabs>
                <w:tab w:val="clear" w:pos="4320"/>
                <w:tab w:val="clear" w:pos="8640"/>
                <w:tab w:val="num" w:pos="360"/>
              </w:tabs>
              <w:snapToGrid w:val="0"/>
              <w:spacing w:after="80"/>
              <w:rPr>
                <w:rFonts w:asciiTheme="minorHAnsi" w:hAnsiTheme="minorHAnsi"/>
                <w:b/>
                <w:smallCaps/>
                <w:color w:val="000000"/>
                <w:sz w:val="18"/>
                <w:szCs w:val="18"/>
              </w:rPr>
            </w:pPr>
            <w:r w:rsidRPr="00C847DD">
              <w:rPr>
                <w:rFonts w:asciiTheme="minorHAnsi" w:hAnsiTheme="minorHAnsi"/>
                <w:b/>
                <w:smallCaps/>
                <w:color w:val="000000"/>
                <w:sz w:val="18"/>
                <w:szCs w:val="18"/>
              </w:rPr>
              <w:t xml:space="preserve">  </w:t>
            </w:r>
            <w:r w:rsidRPr="00C847DD">
              <w:rPr>
                <w:rFonts w:asciiTheme="minorHAnsi" w:hAnsiTheme="minorHAnsi"/>
                <w:b/>
                <w:smallCaps/>
                <w:color w:val="000000"/>
                <w:sz w:val="18"/>
                <w:szCs w:val="18"/>
                <w:highlight w:val="yellow"/>
              </w:rPr>
              <w:t xml:space="preserve">        </w:t>
            </w:r>
          </w:p>
          <w:p w14:paraId="18FFAB37" w14:textId="77777777" w:rsidR="00774692" w:rsidRPr="00C847DD" w:rsidRDefault="00774692" w:rsidP="00C847DD">
            <w:pPr>
              <w:tabs>
                <w:tab w:val="num" w:pos="360"/>
              </w:tabs>
              <w:snapToGrid w:val="0"/>
              <w:spacing w:after="0" w:line="240" w:lineRule="auto"/>
              <w:rPr>
                <w:rFonts w:asciiTheme="minorHAnsi" w:eastAsia="Times New Roman" w:hAnsiTheme="minorHAnsi"/>
                <w:b/>
                <w:caps/>
                <w:color w:val="000000"/>
                <w:sz w:val="18"/>
                <w:szCs w:val="18"/>
                <w:u w:val="single"/>
              </w:rPr>
            </w:pPr>
          </w:p>
        </w:tc>
      </w:tr>
    </w:tbl>
    <w:p w14:paraId="04C406F2" w14:textId="77777777" w:rsidR="00591870" w:rsidRPr="00C847DD" w:rsidRDefault="00591870" w:rsidP="00C847DD">
      <w:pPr>
        <w:tabs>
          <w:tab w:val="num" w:pos="360"/>
          <w:tab w:val="center" w:pos="4320"/>
          <w:tab w:val="right" w:pos="8640"/>
        </w:tabs>
        <w:spacing w:after="0" w:line="240" w:lineRule="auto"/>
        <w:rPr>
          <w:rFonts w:asciiTheme="minorHAnsi" w:eastAsia="Times New Roman" w:hAnsiTheme="minorHAnsi"/>
          <w:b/>
          <w:caps/>
          <w:color w:val="000000"/>
          <w:sz w:val="21"/>
          <w:szCs w:val="21"/>
          <w:u w:val="single"/>
          <w:lang w:val="x-none" w:eastAsia="x-none"/>
        </w:rPr>
      </w:pPr>
      <w:r w:rsidRPr="00C847DD">
        <w:rPr>
          <w:rFonts w:asciiTheme="minorHAnsi" w:eastAsia="Times New Roman" w:hAnsiTheme="minorHAnsi"/>
          <w:b/>
          <w:caps/>
          <w:color w:val="000000"/>
          <w:sz w:val="21"/>
          <w:szCs w:val="21"/>
          <w:u w:val="single"/>
          <w:lang w:val="x-none" w:eastAsia="x-none"/>
        </w:rPr>
        <w:t>part ii:  project justification</w:t>
      </w:r>
    </w:p>
    <w:p w14:paraId="6F4B3100" w14:textId="77777777" w:rsidR="00591870" w:rsidRPr="00C847DD" w:rsidRDefault="00591870" w:rsidP="00C847DD">
      <w:pPr>
        <w:tabs>
          <w:tab w:val="num" w:pos="360"/>
          <w:tab w:val="center" w:pos="4320"/>
          <w:tab w:val="right" w:pos="8640"/>
        </w:tabs>
        <w:spacing w:after="0" w:line="240" w:lineRule="auto"/>
        <w:rPr>
          <w:rFonts w:asciiTheme="minorHAnsi" w:eastAsia="Times New Roman" w:hAnsiTheme="minorHAnsi"/>
          <w:b/>
          <w:caps/>
          <w:color w:val="000000"/>
          <w:sz w:val="21"/>
          <w:szCs w:val="21"/>
          <w:lang w:val="x-none" w:eastAsia="x-none"/>
        </w:rPr>
      </w:pPr>
    </w:p>
    <w:p w14:paraId="32A3CAF5" w14:textId="3ABF2BA0" w:rsidR="00591870" w:rsidRPr="00C847DD" w:rsidRDefault="00591870" w:rsidP="00C847DD">
      <w:pPr>
        <w:tabs>
          <w:tab w:val="num" w:pos="360"/>
          <w:tab w:val="center" w:pos="4320"/>
          <w:tab w:val="right" w:pos="8640"/>
        </w:tabs>
        <w:spacing w:after="0" w:line="240" w:lineRule="auto"/>
        <w:rPr>
          <w:rFonts w:asciiTheme="minorHAnsi" w:eastAsia="Times New Roman" w:hAnsiTheme="minorHAnsi"/>
          <w:b/>
          <w:caps/>
          <w:color w:val="000000"/>
          <w:sz w:val="21"/>
          <w:szCs w:val="21"/>
          <w:lang w:eastAsia="x-none"/>
        </w:rPr>
      </w:pPr>
      <w:r w:rsidRPr="00C847DD">
        <w:rPr>
          <w:rFonts w:asciiTheme="minorHAnsi" w:eastAsia="Times New Roman" w:hAnsiTheme="minorHAnsi"/>
          <w:b/>
          <w:caps/>
          <w:color w:val="000000"/>
          <w:sz w:val="21"/>
          <w:szCs w:val="21"/>
          <w:lang w:val="x-none" w:eastAsia="x-none"/>
        </w:rPr>
        <w:t xml:space="preserve">A. </w:t>
      </w:r>
      <w:r w:rsidRPr="00C847DD">
        <w:rPr>
          <w:rFonts w:asciiTheme="minorHAnsi" w:eastAsia="Times New Roman" w:hAnsiTheme="minorHAnsi"/>
          <w:b/>
          <w:smallCaps/>
          <w:color w:val="000000"/>
          <w:sz w:val="21"/>
          <w:szCs w:val="21"/>
          <w:lang w:val="x-none" w:eastAsia="x-none"/>
        </w:rPr>
        <w:t xml:space="preserve">describe any changes in alignment with the project design </w:t>
      </w:r>
      <w:r w:rsidR="0052782E" w:rsidRPr="00C847DD">
        <w:rPr>
          <w:rFonts w:asciiTheme="minorHAnsi" w:eastAsia="Times New Roman" w:hAnsiTheme="minorHAnsi"/>
          <w:b/>
          <w:smallCaps/>
          <w:color w:val="000000"/>
          <w:sz w:val="21"/>
          <w:szCs w:val="21"/>
          <w:lang w:eastAsia="x-none"/>
        </w:rPr>
        <w:t>with</w:t>
      </w:r>
      <w:r w:rsidRPr="00C847DD">
        <w:rPr>
          <w:rFonts w:asciiTheme="minorHAnsi" w:eastAsia="Times New Roman" w:hAnsiTheme="minorHAnsi"/>
          <w:b/>
          <w:smallCaps/>
          <w:color w:val="000000"/>
          <w:sz w:val="21"/>
          <w:szCs w:val="21"/>
          <w:lang w:val="x-none" w:eastAsia="x-none"/>
        </w:rPr>
        <w:t xml:space="preserve"> the original pif</w:t>
      </w:r>
      <w:r w:rsidRPr="00C847DD">
        <w:rPr>
          <w:rFonts w:asciiTheme="minorHAnsi" w:eastAsia="Times New Roman" w:hAnsiTheme="minorHAnsi"/>
          <w:b/>
          <w:caps/>
          <w:color w:val="000000"/>
          <w:sz w:val="21"/>
          <w:szCs w:val="21"/>
          <w:lang w:val="x-none" w:eastAsia="x-none"/>
        </w:rPr>
        <w:t xml:space="preserve"> </w:t>
      </w:r>
    </w:p>
    <w:p w14:paraId="50ADD984" w14:textId="77777777" w:rsidR="004249FA" w:rsidRPr="00C847DD" w:rsidRDefault="007F7CA5" w:rsidP="00C847DD">
      <w:pPr>
        <w:pStyle w:val="GEFQuestion"/>
        <w:ind w:left="0"/>
        <w:rPr>
          <w:rFonts w:asciiTheme="minorHAnsi" w:hAnsiTheme="minorHAnsi"/>
          <w:sz w:val="21"/>
          <w:szCs w:val="21"/>
        </w:rPr>
      </w:pPr>
      <w:r w:rsidRPr="00C847DD">
        <w:rPr>
          <w:rFonts w:asciiTheme="minorHAnsi" w:hAnsiTheme="minorHAnsi"/>
          <w:sz w:val="21"/>
          <w:szCs w:val="21"/>
        </w:rPr>
        <w:t xml:space="preserve">A.1. </w:t>
      </w:r>
      <w:r w:rsidRPr="00C847DD">
        <w:rPr>
          <w:rFonts w:asciiTheme="minorHAnsi" w:hAnsiTheme="minorHAnsi"/>
          <w:i/>
          <w:sz w:val="21"/>
          <w:szCs w:val="21"/>
        </w:rPr>
        <w:t>Project Description</w:t>
      </w:r>
      <w:r w:rsidRPr="00C847DD">
        <w:rPr>
          <w:rFonts w:asciiTheme="minorHAnsi" w:hAnsiTheme="minorHAnsi"/>
          <w:sz w:val="21"/>
          <w:szCs w:val="21"/>
        </w:rPr>
        <w:t xml:space="preserve">. </w:t>
      </w:r>
    </w:p>
    <w:p w14:paraId="387E85DB" w14:textId="77777777" w:rsidR="004249FA" w:rsidRPr="00C847DD" w:rsidRDefault="004249FA" w:rsidP="00C847DD">
      <w:pPr>
        <w:pStyle w:val="GEFQuestion"/>
        <w:ind w:left="0"/>
        <w:rPr>
          <w:rFonts w:asciiTheme="minorHAnsi" w:hAnsiTheme="minorHAnsi"/>
          <w:sz w:val="21"/>
          <w:szCs w:val="21"/>
        </w:rPr>
      </w:pPr>
    </w:p>
    <w:p w14:paraId="55C80B8E" w14:textId="60B814F6" w:rsidR="007E4338" w:rsidRDefault="00B840F2" w:rsidP="00415E0A">
      <w:pPr>
        <w:spacing w:after="240" w:line="240" w:lineRule="auto"/>
        <w:rPr>
          <w:rFonts w:asciiTheme="minorHAnsi" w:hAnsiTheme="minorHAnsi"/>
          <w:sz w:val="21"/>
          <w:szCs w:val="21"/>
        </w:rPr>
      </w:pPr>
      <w:r w:rsidRPr="00C847DD">
        <w:rPr>
          <w:rFonts w:asciiTheme="minorHAnsi" w:hAnsiTheme="minorHAnsi"/>
          <w:sz w:val="21"/>
          <w:szCs w:val="21"/>
        </w:rPr>
        <w:t xml:space="preserve">No </w:t>
      </w:r>
      <w:r w:rsidR="00EB7C77" w:rsidRPr="00C847DD">
        <w:rPr>
          <w:rFonts w:asciiTheme="minorHAnsi" w:hAnsiTheme="minorHAnsi"/>
          <w:sz w:val="21"/>
          <w:szCs w:val="21"/>
        </w:rPr>
        <w:t xml:space="preserve">major </w:t>
      </w:r>
      <w:r w:rsidRPr="00C847DD">
        <w:rPr>
          <w:rFonts w:asciiTheme="minorHAnsi" w:hAnsiTheme="minorHAnsi"/>
          <w:sz w:val="21"/>
          <w:szCs w:val="21"/>
        </w:rPr>
        <w:t xml:space="preserve">changes to the project´s objective, </w:t>
      </w:r>
      <w:r w:rsidR="00415E0A">
        <w:rPr>
          <w:rFonts w:asciiTheme="minorHAnsi" w:hAnsiTheme="minorHAnsi"/>
          <w:sz w:val="21"/>
          <w:szCs w:val="21"/>
        </w:rPr>
        <w:t>orientation,</w:t>
      </w:r>
      <w:r w:rsidR="00415E0A" w:rsidRPr="00C847DD">
        <w:rPr>
          <w:rFonts w:asciiTheme="minorHAnsi" w:hAnsiTheme="minorHAnsi"/>
          <w:sz w:val="21"/>
          <w:szCs w:val="21"/>
        </w:rPr>
        <w:t xml:space="preserve"> </w:t>
      </w:r>
      <w:r w:rsidRPr="00C847DD">
        <w:rPr>
          <w:rFonts w:asciiTheme="minorHAnsi" w:hAnsiTheme="minorHAnsi"/>
          <w:sz w:val="21"/>
          <w:szCs w:val="21"/>
        </w:rPr>
        <w:t>or scop</w:t>
      </w:r>
      <w:r w:rsidR="00F10A62" w:rsidRPr="00C847DD">
        <w:rPr>
          <w:rFonts w:asciiTheme="minorHAnsi" w:hAnsiTheme="minorHAnsi"/>
          <w:sz w:val="21"/>
          <w:szCs w:val="21"/>
        </w:rPr>
        <w:t>e</w:t>
      </w:r>
      <w:r w:rsidR="00165269" w:rsidRPr="00C847DD">
        <w:rPr>
          <w:rFonts w:asciiTheme="minorHAnsi" w:hAnsiTheme="minorHAnsi"/>
          <w:sz w:val="21"/>
          <w:szCs w:val="21"/>
        </w:rPr>
        <w:t xml:space="preserve"> have been made since the PIF stage. </w:t>
      </w:r>
      <w:r w:rsidR="007E4338">
        <w:rPr>
          <w:rFonts w:asciiTheme="minorHAnsi" w:hAnsiTheme="minorHAnsi"/>
          <w:sz w:val="21"/>
          <w:szCs w:val="21"/>
        </w:rPr>
        <w:t>However, b</w:t>
      </w:r>
      <w:r w:rsidR="007E4338" w:rsidRPr="00C847DD">
        <w:rPr>
          <w:rFonts w:asciiTheme="minorHAnsi" w:hAnsiTheme="minorHAnsi"/>
          <w:sz w:val="21"/>
          <w:szCs w:val="21"/>
        </w:rPr>
        <w:t xml:space="preserve">ased on detailed </w:t>
      </w:r>
      <w:r w:rsidR="00155A23" w:rsidRPr="00C847DD">
        <w:rPr>
          <w:rFonts w:asciiTheme="minorHAnsi" w:hAnsiTheme="minorHAnsi"/>
          <w:sz w:val="21"/>
          <w:szCs w:val="21"/>
        </w:rPr>
        <w:t>consultations</w:t>
      </w:r>
      <w:r w:rsidR="007E4338" w:rsidRPr="00C847DD">
        <w:rPr>
          <w:rFonts w:asciiTheme="minorHAnsi" w:hAnsiTheme="minorHAnsi"/>
          <w:sz w:val="21"/>
          <w:szCs w:val="21"/>
        </w:rPr>
        <w:t xml:space="preserve"> with stakeholders during the design and appraisal missions</w:t>
      </w:r>
      <w:r w:rsidR="007E4338" w:rsidRPr="00C847DD">
        <w:rPr>
          <w:rStyle w:val="FootnoteReference"/>
          <w:rFonts w:asciiTheme="minorHAnsi" w:hAnsiTheme="minorHAnsi"/>
          <w:sz w:val="21"/>
          <w:szCs w:val="21"/>
        </w:rPr>
        <w:footnoteReference w:id="7"/>
      </w:r>
      <w:r w:rsidR="007E4338" w:rsidRPr="00C847DD">
        <w:rPr>
          <w:rFonts w:asciiTheme="minorHAnsi" w:hAnsiTheme="minorHAnsi"/>
          <w:sz w:val="21"/>
          <w:szCs w:val="21"/>
        </w:rPr>
        <w:t xml:space="preserve">, a number of changes were made to fine-tune the outcomes and outputs of the project  </w:t>
      </w:r>
      <w:r w:rsidR="007E4338">
        <w:rPr>
          <w:rFonts w:asciiTheme="minorHAnsi" w:hAnsiTheme="minorHAnsi"/>
          <w:sz w:val="21"/>
          <w:szCs w:val="21"/>
        </w:rPr>
        <w:t>(see</w:t>
      </w:r>
      <w:r w:rsidR="007E4338" w:rsidRPr="00C847DD">
        <w:rPr>
          <w:rFonts w:asciiTheme="minorHAnsi" w:hAnsiTheme="minorHAnsi"/>
          <w:sz w:val="21"/>
          <w:szCs w:val="21"/>
        </w:rPr>
        <w:t xml:space="preserve"> </w:t>
      </w:r>
      <w:r w:rsidR="007E4338" w:rsidRPr="00C847DD">
        <w:rPr>
          <w:rFonts w:asciiTheme="minorHAnsi" w:hAnsiTheme="minorHAnsi"/>
          <w:b/>
          <w:sz w:val="21"/>
          <w:szCs w:val="21"/>
        </w:rPr>
        <w:t>Table 1</w:t>
      </w:r>
      <w:r w:rsidR="007E4338" w:rsidRPr="00C847DD">
        <w:rPr>
          <w:rFonts w:asciiTheme="minorHAnsi" w:hAnsiTheme="minorHAnsi"/>
          <w:sz w:val="21"/>
          <w:szCs w:val="21"/>
        </w:rPr>
        <w:t xml:space="preserve"> below</w:t>
      </w:r>
      <w:r w:rsidR="007E4338">
        <w:rPr>
          <w:rFonts w:asciiTheme="minorHAnsi" w:hAnsiTheme="minorHAnsi"/>
          <w:sz w:val="21"/>
          <w:szCs w:val="21"/>
        </w:rPr>
        <w:t>)</w:t>
      </w:r>
      <w:r w:rsidR="007E4338" w:rsidRPr="00C847DD">
        <w:rPr>
          <w:rFonts w:asciiTheme="minorHAnsi" w:hAnsiTheme="minorHAnsi"/>
          <w:sz w:val="21"/>
          <w:szCs w:val="21"/>
        </w:rPr>
        <w:t>.</w:t>
      </w:r>
      <w:r w:rsidR="007E4338">
        <w:rPr>
          <w:rFonts w:asciiTheme="minorHAnsi" w:hAnsiTheme="minorHAnsi"/>
          <w:sz w:val="21"/>
          <w:szCs w:val="21"/>
        </w:rPr>
        <w:t xml:space="preserve"> </w:t>
      </w:r>
      <w:r w:rsidR="003069F6" w:rsidRPr="00C847DD">
        <w:rPr>
          <w:rFonts w:asciiTheme="minorHAnsi" w:hAnsiTheme="minorHAnsi"/>
          <w:sz w:val="21"/>
          <w:szCs w:val="21"/>
        </w:rPr>
        <w:t xml:space="preserve">Sections A1-A7 </w:t>
      </w:r>
      <w:r w:rsidR="007E4338">
        <w:rPr>
          <w:rFonts w:asciiTheme="minorHAnsi" w:hAnsiTheme="minorHAnsi"/>
          <w:sz w:val="21"/>
          <w:szCs w:val="21"/>
        </w:rPr>
        <w:t xml:space="preserve">below </w:t>
      </w:r>
      <w:r w:rsidR="003069F6" w:rsidRPr="00C847DD">
        <w:rPr>
          <w:rFonts w:asciiTheme="minorHAnsi" w:hAnsiTheme="minorHAnsi"/>
          <w:sz w:val="21"/>
          <w:szCs w:val="21"/>
        </w:rPr>
        <w:t>have been edited and updated.</w:t>
      </w:r>
      <w:r w:rsidR="00165269" w:rsidRPr="00C847DD">
        <w:rPr>
          <w:rFonts w:asciiTheme="minorHAnsi" w:hAnsiTheme="minorHAnsi"/>
          <w:sz w:val="21"/>
          <w:szCs w:val="21"/>
        </w:rPr>
        <w:t xml:space="preserve"> </w:t>
      </w:r>
      <w:r w:rsidR="001C7C6B" w:rsidRPr="00C847DD">
        <w:rPr>
          <w:rFonts w:asciiTheme="minorHAnsi" w:hAnsiTheme="minorHAnsi"/>
          <w:sz w:val="21"/>
          <w:szCs w:val="21"/>
        </w:rPr>
        <w:t xml:space="preserve">In addition, a theory of change elaborated </w:t>
      </w:r>
      <w:r w:rsidR="007E4338">
        <w:rPr>
          <w:rFonts w:asciiTheme="minorHAnsi" w:hAnsiTheme="minorHAnsi"/>
          <w:sz w:val="21"/>
          <w:szCs w:val="21"/>
        </w:rPr>
        <w:t xml:space="preserve">during the PPG is included here </w:t>
      </w:r>
      <w:r w:rsidR="001C7C6B" w:rsidRPr="00C847DD">
        <w:rPr>
          <w:rFonts w:asciiTheme="minorHAnsi" w:hAnsiTheme="minorHAnsi"/>
          <w:sz w:val="21"/>
          <w:szCs w:val="21"/>
        </w:rPr>
        <w:t>(see Section A3).</w:t>
      </w:r>
      <w:r w:rsidR="00A70103" w:rsidRPr="00C847DD">
        <w:rPr>
          <w:rFonts w:asciiTheme="minorHAnsi" w:hAnsiTheme="minorHAnsi"/>
          <w:sz w:val="21"/>
          <w:szCs w:val="21"/>
        </w:rPr>
        <w:t xml:space="preserve"> </w:t>
      </w:r>
    </w:p>
    <w:p w14:paraId="26869130" w14:textId="6B43CD4F" w:rsidR="00EB75FD" w:rsidRDefault="00EB75FD" w:rsidP="008864D3">
      <w:pPr>
        <w:spacing w:after="240" w:line="240" w:lineRule="auto"/>
        <w:rPr>
          <w:rFonts w:asciiTheme="minorHAnsi" w:hAnsiTheme="minorHAnsi"/>
          <w:sz w:val="21"/>
          <w:szCs w:val="21"/>
        </w:rPr>
      </w:pPr>
      <w:r w:rsidRPr="00C847DD">
        <w:rPr>
          <w:rFonts w:asciiTheme="minorHAnsi" w:hAnsiTheme="minorHAnsi"/>
          <w:sz w:val="21"/>
          <w:szCs w:val="21"/>
        </w:rPr>
        <w:t>There ha</w:t>
      </w:r>
      <w:r w:rsidR="00D43C06">
        <w:rPr>
          <w:rFonts w:asciiTheme="minorHAnsi" w:hAnsiTheme="minorHAnsi"/>
          <w:sz w:val="21"/>
          <w:szCs w:val="21"/>
        </w:rPr>
        <w:t>ve</w:t>
      </w:r>
      <w:r w:rsidRPr="00C847DD">
        <w:rPr>
          <w:rFonts w:asciiTheme="minorHAnsi" w:hAnsiTheme="minorHAnsi"/>
          <w:sz w:val="21"/>
          <w:szCs w:val="21"/>
        </w:rPr>
        <w:t xml:space="preserve"> been </w:t>
      </w:r>
      <w:r w:rsidR="00800738" w:rsidRPr="00C847DD">
        <w:rPr>
          <w:rFonts w:asciiTheme="minorHAnsi" w:hAnsiTheme="minorHAnsi"/>
          <w:sz w:val="21"/>
          <w:szCs w:val="21"/>
        </w:rPr>
        <w:t xml:space="preserve">two </w:t>
      </w:r>
      <w:r w:rsidRPr="00C847DD">
        <w:rPr>
          <w:rFonts w:asciiTheme="minorHAnsi" w:hAnsiTheme="minorHAnsi"/>
          <w:sz w:val="21"/>
          <w:szCs w:val="21"/>
        </w:rPr>
        <w:t>significant change</w:t>
      </w:r>
      <w:r w:rsidR="00800738" w:rsidRPr="00C847DD">
        <w:rPr>
          <w:rFonts w:asciiTheme="minorHAnsi" w:hAnsiTheme="minorHAnsi"/>
          <w:sz w:val="21"/>
          <w:szCs w:val="21"/>
        </w:rPr>
        <w:t>s</w:t>
      </w:r>
      <w:r w:rsidRPr="00C847DD">
        <w:rPr>
          <w:rFonts w:asciiTheme="minorHAnsi" w:hAnsiTheme="minorHAnsi"/>
          <w:sz w:val="21"/>
          <w:szCs w:val="21"/>
        </w:rPr>
        <w:t xml:space="preserve"> to the project’s target contributions to global environmental benefits as compared with figures calculated at the time of the PIF</w:t>
      </w:r>
      <w:r w:rsidR="00D43C06">
        <w:rPr>
          <w:rFonts w:asciiTheme="minorHAnsi" w:hAnsiTheme="minorHAnsi"/>
          <w:sz w:val="21"/>
          <w:szCs w:val="21"/>
        </w:rPr>
        <w:t xml:space="preserve">. The first relates to </w:t>
      </w:r>
      <w:r w:rsidRPr="00C847DD">
        <w:rPr>
          <w:rFonts w:asciiTheme="minorHAnsi" w:hAnsiTheme="minorHAnsi"/>
          <w:sz w:val="21"/>
          <w:szCs w:val="21"/>
        </w:rPr>
        <w:t>the project’s contribution to “Impr</w:t>
      </w:r>
      <w:r w:rsidR="003745FF" w:rsidRPr="00C847DD">
        <w:rPr>
          <w:rFonts w:asciiTheme="minorHAnsi" w:hAnsiTheme="minorHAnsi"/>
          <w:sz w:val="21"/>
          <w:szCs w:val="21"/>
        </w:rPr>
        <w:t>o</w:t>
      </w:r>
      <w:r w:rsidRPr="00C847DD">
        <w:rPr>
          <w:rFonts w:asciiTheme="minorHAnsi" w:hAnsiTheme="minorHAnsi"/>
          <w:sz w:val="21"/>
          <w:szCs w:val="21"/>
        </w:rPr>
        <w:t xml:space="preserve">ved management of landscapes and seascapes covering 300 million hectares”. The figure provided in the PIF was 1.5 million hectares, which represents </w:t>
      </w:r>
      <w:r w:rsidR="000B7E2A" w:rsidRPr="00C847DD">
        <w:rPr>
          <w:rFonts w:asciiTheme="minorHAnsi" w:hAnsiTheme="minorHAnsi"/>
          <w:sz w:val="21"/>
          <w:szCs w:val="21"/>
        </w:rPr>
        <w:t>about 55% of the area of peatlands in the country</w:t>
      </w:r>
      <w:r w:rsidR="00E12EF5" w:rsidRPr="00C847DD">
        <w:rPr>
          <w:rFonts w:asciiTheme="minorHAnsi" w:hAnsiTheme="minorHAnsi"/>
          <w:sz w:val="21"/>
          <w:szCs w:val="21"/>
        </w:rPr>
        <w:t>.</w:t>
      </w:r>
      <w:r w:rsidRPr="00C847DD">
        <w:rPr>
          <w:rFonts w:asciiTheme="minorHAnsi" w:hAnsiTheme="minorHAnsi"/>
          <w:sz w:val="21"/>
          <w:szCs w:val="21"/>
        </w:rPr>
        <w:t xml:space="preserve"> </w:t>
      </w:r>
      <w:r w:rsidR="00E12EF5" w:rsidRPr="00C847DD">
        <w:rPr>
          <w:rFonts w:asciiTheme="minorHAnsi" w:hAnsiTheme="minorHAnsi"/>
          <w:sz w:val="21"/>
          <w:szCs w:val="21"/>
        </w:rPr>
        <w:t>During the project preparation</w:t>
      </w:r>
      <w:r w:rsidR="00800738" w:rsidRPr="00C847DD">
        <w:rPr>
          <w:rFonts w:asciiTheme="minorHAnsi" w:hAnsiTheme="minorHAnsi"/>
          <w:sz w:val="21"/>
          <w:szCs w:val="21"/>
        </w:rPr>
        <w:t>,</w:t>
      </w:r>
      <w:r w:rsidR="000B7E2A" w:rsidRPr="00C847DD">
        <w:rPr>
          <w:rFonts w:asciiTheme="minorHAnsi" w:hAnsiTheme="minorHAnsi"/>
          <w:sz w:val="21"/>
          <w:szCs w:val="21"/>
        </w:rPr>
        <w:t xml:space="preserve"> after assessing in more detail the area of remaining rel</w:t>
      </w:r>
      <w:r w:rsidR="00800738" w:rsidRPr="00C847DD">
        <w:rPr>
          <w:rFonts w:asciiTheme="minorHAnsi" w:hAnsiTheme="minorHAnsi"/>
          <w:sz w:val="21"/>
          <w:szCs w:val="21"/>
        </w:rPr>
        <w:t>a</w:t>
      </w:r>
      <w:r w:rsidR="000B7E2A" w:rsidRPr="00C847DD">
        <w:rPr>
          <w:rFonts w:asciiTheme="minorHAnsi" w:hAnsiTheme="minorHAnsi"/>
          <w:sz w:val="21"/>
          <w:szCs w:val="21"/>
        </w:rPr>
        <w:t xml:space="preserve">tively intact peatlands </w:t>
      </w:r>
      <w:r w:rsidR="00800738" w:rsidRPr="00C847DD">
        <w:rPr>
          <w:rFonts w:asciiTheme="minorHAnsi" w:hAnsiTheme="minorHAnsi"/>
          <w:sz w:val="21"/>
          <w:szCs w:val="21"/>
        </w:rPr>
        <w:t>having</w:t>
      </w:r>
      <w:r w:rsidR="000B7E2A" w:rsidRPr="00C847DD">
        <w:rPr>
          <w:rFonts w:asciiTheme="minorHAnsi" w:hAnsiTheme="minorHAnsi"/>
          <w:sz w:val="21"/>
          <w:szCs w:val="21"/>
        </w:rPr>
        <w:t xml:space="preserve"> significant biodiversity conservation </w:t>
      </w:r>
      <w:r w:rsidR="00800738" w:rsidRPr="00C847DD">
        <w:rPr>
          <w:rFonts w:asciiTheme="minorHAnsi" w:hAnsiTheme="minorHAnsi"/>
          <w:sz w:val="21"/>
          <w:szCs w:val="21"/>
        </w:rPr>
        <w:t xml:space="preserve">value, </w:t>
      </w:r>
      <w:r w:rsidR="000B7E2A" w:rsidRPr="00C847DD">
        <w:rPr>
          <w:rFonts w:asciiTheme="minorHAnsi" w:hAnsiTheme="minorHAnsi"/>
          <w:sz w:val="21"/>
          <w:szCs w:val="21"/>
        </w:rPr>
        <w:t>as well as the specific landscapes being targeted under the project</w:t>
      </w:r>
      <w:r w:rsidR="00E12EF5" w:rsidRPr="00C847DD">
        <w:rPr>
          <w:rFonts w:asciiTheme="minorHAnsi" w:hAnsiTheme="minorHAnsi"/>
          <w:sz w:val="21"/>
          <w:szCs w:val="21"/>
        </w:rPr>
        <w:t xml:space="preserve">, it was agreed that a more </w:t>
      </w:r>
      <w:r w:rsidR="00800738" w:rsidRPr="00C847DD">
        <w:rPr>
          <w:rFonts w:asciiTheme="minorHAnsi" w:hAnsiTheme="minorHAnsi"/>
          <w:sz w:val="21"/>
          <w:szCs w:val="21"/>
        </w:rPr>
        <w:t>accurate</w:t>
      </w:r>
      <w:r w:rsidR="00E5764D" w:rsidRPr="00C847DD">
        <w:rPr>
          <w:rFonts w:asciiTheme="minorHAnsi" w:hAnsiTheme="minorHAnsi"/>
          <w:sz w:val="21"/>
          <w:szCs w:val="21"/>
        </w:rPr>
        <w:t xml:space="preserve">  </w:t>
      </w:r>
      <w:r w:rsidR="00E12EF5" w:rsidRPr="00C847DD">
        <w:rPr>
          <w:rFonts w:asciiTheme="minorHAnsi" w:hAnsiTheme="minorHAnsi"/>
          <w:sz w:val="21"/>
          <w:szCs w:val="21"/>
        </w:rPr>
        <w:t xml:space="preserve">figure of 450,000 ha should be used, which represents </w:t>
      </w:r>
      <w:r w:rsidR="000B7E2A" w:rsidRPr="00C847DD">
        <w:rPr>
          <w:rFonts w:asciiTheme="minorHAnsi" w:hAnsiTheme="minorHAnsi"/>
          <w:sz w:val="21"/>
          <w:szCs w:val="21"/>
        </w:rPr>
        <w:t xml:space="preserve">84% of </w:t>
      </w:r>
      <w:r w:rsidR="00E12EF5" w:rsidRPr="00C847DD">
        <w:rPr>
          <w:rFonts w:asciiTheme="minorHAnsi" w:hAnsiTheme="minorHAnsi"/>
          <w:sz w:val="21"/>
          <w:szCs w:val="21"/>
        </w:rPr>
        <w:t>the area</w:t>
      </w:r>
      <w:r w:rsidR="00E5764D" w:rsidRPr="00C847DD">
        <w:rPr>
          <w:rStyle w:val="FootnoteReference"/>
          <w:rFonts w:asciiTheme="minorHAnsi" w:hAnsiTheme="minorHAnsi"/>
          <w:sz w:val="21"/>
          <w:szCs w:val="21"/>
        </w:rPr>
        <w:footnoteReference w:id="8"/>
      </w:r>
      <w:r w:rsidR="00E12EF5" w:rsidRPr="00C847DD">
        <w:rPr>
          <w:rFonts w:asciiTheme="minorHAnsi" w:hAnsiTheme="minorHAnsi"/>
          <w:sz w:val="21"/>
          <w:szCs w:val="21"/>
        </w:rPr>
        <w:t xml:space="preserve"> of the five demonstration sites / landscapes</w:t>
      </w:r>
      <w:r w:rsidR="0083421B" w:rsidRPr="00C847DD">
        <w:rPr>
          <w:rFonts w:asciiTheme="minorHAnsi" w:hAnsiTheme="minorHAnsi"/>
          <w:sz w:val="21"/>
          <w:szCs w:val="21"/>
        </w:rPr>
        <w:t xml:space="preserve"> (537,643</w:t>
      </w:r>
      <w:r w:rsidR="00415E0A">
        <w:rPr>
          <w:rFonts w:asciiTheme="minorHAnsi" w:hAnsiTheme="minorHAnsi"/>
          <w:sz w:val="21"/>
          <w:szCs w:val="21"/>
        </w:rPr>
        <w:t xml:space="preserve"> ha</w:t>
      </w:r>
      <w:r w:rsidR="0083421B" w:rsidRPr="00C847DD">
        <w:rPr>
          <w:rFonts w:asciiTheme="minorHAnsi" w:hAnsiTheme="minorHAnsi"/>
          <w:sz w:val="21"/>
          <w:szCs w:val="21"/>
        </w:rPr>
        <w:t>)</w:t>
      </w:r>
      <w:r w:rsidR="00E12EF5" w:rsidRPr="00C847DD">
        <w:rPr>
          <w:rFonts w:asciiTheme="minorHAnsi" w:hAnsiTheme="minorHAnsi"/>
          <w:sz w:val="21"/>
          <w:szCs w:val="21"/>
        </w:rPr>
        <w:t>, each of which is centered on a</w:t>
      </w:r>
      <w:r w:rsidR="007E4338">
        <w:rPr>
          <w:rFonts w:asciiTheme="minorHAnsi" w:hAnsiTheme="minorHAnsi"/>
          <w:sz w:val="21"/>
          <w:szCs w:val="21"/>
        </w:rPr>
        <w:t xml:space="preserve"> peatland </w:t>
      </w:r>
      <w:r w:rsidR="00E12EF5" w:rsidRPr="00C847DD">
        <w:rPr>
          <w:rFonts w:asciiTheme="minorHAnsi" w:hAnsiTheme="minorHAnsi"/>
          <w:sz w:val="21"/>
          <w:szCs w:val="21"/>
        </w:rPr>
        <w:t xml:space="preserve">area of biodiversity significance. </w:t>
      </w:r>
      <w:r w:rsidR="00314346" w:rsidRPr="00C847DD">
        <w:rPr>
          <w:rFonts w:asciiTheme="minorHAnsi" w:hAnsiTheme="minorHAnsi"/>
          <w:sz w:val="21"/>
          <w:szCs w:val="21"/>
        </w:rPr>
        <w:t xml:space="preserve">This area most clearly contributes to the corporate result of “maintain(ing) </w:t>
      </w:r>
      <w:r w:rsidR="00314346" w:rsidRPr="00C847DD">
        <w:rPr>
          <w:rFonts w:asciiTheme="minorHAnsi" w:hAnsiTheme="minorHAnsi"/>
          <w:sz w:val="21"/>
          <w:szCs w:val="21"/>
        </w:rPr>
        <w:lastRenderedPageBreak/>
        <w:t xml:space="preserve">globally significant biodiversity and the ecosystem goods and service that it provides to society”. </w:t>
      </w:r>
      <w:r w:rsidR="00FF2F7B">
        <w:rPr>
          <w:rFonts w:asciiTheme="minorHAnsi" w:hAnsiTheme="minorHAnsi"/>
          <w:sz w:val="21"/>
          <w:szCs w:val="21"/>
        </w:rPr>
        <w:t xml:space="preserve"> </w:t>
      </w:r>
      <w:r w:rsidR="00FF2F7B" w:rsidRPr="00BE74DE">
        <w:rPr>
          <w:rFonts w:asciiTheme="minorHAnsi" w:hAnsiTheme="minorHAnsi"/>
          <w:sz w:val="21"/>
          <w:szCs w:val="21"/>
          <w:highlight w:val="yellow"/>
        </w:rPr>
        <w:t>The project through its national and state level activities wil</w:t>
      </w:r>
      <w:r w:rsidR="00FF2F7B">
        <w:rPr>
          <w:rFonts w:asciiTheme="minorHAnsi" w:hAnsiTheme="minorHAnsi"/>
          <w:sz w:val="21"/>
          <w:szCs w:val="21"/>
          <w:highlight w:val="yellow"/>
        </w:rPr>
        <w:t xml:space="preserve">l also promote the approach of </w:t>
      </w:r>
      <w:r w:rsidR="00FF2F7B" w:rsidRPr="00BE74DE">
        <w:rPr>
          <w:rFonts w:asciiTheme="minorHAnsi" w:hAnsiTheme="minorHAnsi"/>
          <w:sz w:val="21"/>
          <w:szCs w:val="21"/>
          <w:highlight w:val="yellow"/>
        </w:rPr>
        <w:t>landscape management of peatlands and peat swamp forest – but this cannot be quantified at this stage</w:t>
      </w:r>
      <w:r w:rsidR="00FF2F7B">
        <w:rPr>
          <w:rFonts w:asciiTheme="minorHAnsi" w:hAnsiTheme="minorHAnsi"/>
          <w:sz w:val="21"/>
          <w:szCs w:val="21"/>
        </w:rPr>
        <w:t>.</w:t>
      </w:r>
      <w:r w:rsidR="00BE74DE">
        <w:rPr>
          <w:rFonts w:asciiTheme="minorHAnsi" w:hAnsiTheme="minorHAnsi"/>
          <w:sz w:val="21"/>
          <w:szCs w:val="21"/>
        </w:rPr>
        <w:t xml:space="preserve"> </w:t>
      </w:r>
      <w:r w:rsidR="00D43C06">
        <w:rPr>
          <w:rFonts w:asciiTheme="minorHAnsi" w:hAnsiTheme="minorHAnsi"/>
          <w:sz w:val="21"/>
          <w:szCs w:val="21"/>
        </w:rPr>
        <w:t>Second, w</w:t>
      </w:r>
      <w:r w:rsidR="0083421B" w:rsidRPr="00C847DD">
        <w:rPr>
          <w:rFonts w:asciiTheme="minorHAnsi" w:hAnsiTheme="minorHAnsi"/>
          <w:sz w:val="21"/>
          <w:szCs w:val="21"/>
        </w:rPr>
        <w:t xml:space="preserve">ith regard to the </w:t>
      </w:r>
      <w:r w:rsidR="00D43C06">
        <w:rPr>
          <w:rFonts w:asciiTheme="minorHAnsi" w:hAnsiTheme="minorHAnsi"/>
          <w:sz w:val="21"/>
          <w:szCs w:val="21"/>
        </w:rPr>
        <w:t xml:space="preserve">GEF </w:t>
      </w:r>
      <w:r w:rsidR="0083421B" w:rsidRPr="00C847DD">
        <w:rPr>
          <w:rFonts w:asciiTheme="minorHAnsi" w:hAnsiTheme="minorHAnsi"/>
          <w:sz w:val="21"/>
          <w:szCs w:val="21"/>
        </w:rPr>
        <w:t xml:space="preserve">target for </w:t>
      </w:r>
      <w:r w:rsidR="00800738" w:rsidRPr="00C847DD">
        <w:rPr>
          <w:rFonts w:asciiTheme="minorHAnsi" w:hAnsiTheme="minorHAnsi"/>
          <w:sz w:val="21"/>
          <w:szCs w:val="21"/>
        </w:rPr>
        <w:t>“</w:t>
      </w:r>
      <w:r w:rsidR="0083421B" w:rsidRPr="00C847DD">
        <w:rPr>
          <w:rFonts w:asciiTheme="minorHAnsi" w:hAnsiTheme="minorHAnsi"/>
          <w:color w:val="000000"/>
          <w:sz w:val="21"/>
          <w:szCs w:val="21"/>
        </w:rPr>
        <w:t>Sustainable land management in production systems (agriculture, rangelands, and forest landscapes)</w:t>
      </w:r>
      <w:r w:rsidR="00800738" w:rsidRPr="00C847DD">
        <w:rPr>
          <w:rFonts w:asciiTheme="minorHAnsi" w:hAnsiTheme="minorHAnsi"/>
          <w:color w:val="000000"/>
          <w:sz w:val="21"/>
          <w:szCs w:val="21"/>
        </w:rPr>
        <w:t>”,</w:t>
      </w:r>
      <w:r w:rsidR="0083421B" w:rsidRPr="00C847DD">
        <w:rPr>
          <w:rFonts w:asciiTheme="minorHAnsi" w:hAnsiTheme="minorHAnsi"/>
          <w:color w:val="000000"/>
          <w:sz w:val="21"/>
          <w:szCs w:val="21"/>
        </w:rPr>
        <w:t xml:space="preserve"> the target </w:t>
      </w:r>
      <w:r w:rsidR="00D43C06">
        <w:rPr>
          <w:rFonts w:asciiTheme="minorHAnsi" w:hAnsiTheme="minorHAnsi"/>
          <w:color w:val="000000"/>
          <w:sz w:val="21"/>
          <w:szCs w:val="21"/>
        </w:rPr>
        <w:t xml:space="preserve">has been increased </w:t>
      </w:r>
      <w:r w:rsidR="0083421B" w:rsidRPr="00C847DD">
        <w:rPr>
          <w:rFonts w:asciiTheme="minorHAnsi" w:hAnsiTheme="minorHAnsi"/>
          <w:color w:val="000000"/>
          <w:sz w:val="21"/>
          <w:szCs w:val="21"/>
        </w:rPr>
        <w:t>from 300,000</w:t>
      </w:r>
      <w:r w:rsidR="00800738" w:rsidRPr="00C847DD">
        <w:rPr>
          <w:rFonts w:asciiTheme="minorHAnsi" w:hAnsiTheme="minorHAnsi"/>
          <w:color w:val="000000"/>
          <w:sz w:val="21"/>
          <w:szCs w:val="21"/>
        </w:rPr>
        <w:t xml:space="preserve"> </w:t>
      </w:r>
      <w:r w:rsidR="0083421B" w:rsidRPr="00C847DD">
        <w:rPr>
          <w:rFonts w:asciiTheme="minorHAnsi" w:hAnsiTheme="minorHAnsi"/>
          <w:color w:val="000000"/>
          <w:sz w:val="21"/>
          <w:szCs w:val="21"/>
        </w:rPr>
        <w:t xml:space="preserve">ha to </w:t>
      </w:r>
      <w:r w:rsidR="006004F8" w:rsidRPr="00BE74DE">
        <w:rPr>
          <w:rFonts w:asciiTheme="minorHAnsi" w:hAnsiTheme="minorHAnsi"/>
          <w:color w:val="000000"/>
          <w:sz w:val="21"/>
          <w:szCs w:val="21"/>
          <w:highlight w:val="yellow"/>
        </w:rPr>
        <w:t>390,000</w:t>
      </w:r>
      <w:r w:rsidR="0083421B" w:rsidRPr="00C847DD">
        <w:rPr>
          <w:rFonts w:asciiTheme="minorHAnsi" w:hAnsiTheme="minorHAnsi"/>
          <w:color w:val="000000"/>
          <w:sz w:val="21"/>
          <w:szCs w:val="21"/>
        </w:rPr>
        <w:t xml:space="preserve"> ha</w:t>
      </w:r>
      <w:r w:rsidR="0083421B" w:rsidRPr="00BE74DE">
        <w:rPr>
          <w:rFonts w:asciiTheme="minorHAnsi" w:hAnsiTheme="minorHAnsi"/>
          <w:color w:val="000000"/>
          <w:sz w:val="21"/>
          <w:szCs w:val="21"/>
          <w:highlight w:val="yellow"/>
        </w:rPr>
        <w:t xml:space="preserve">. </w:t>
      </w:r>
      <w:r w:rsidR="006004F8" w:rsidRPr="00BE74DE">
        <w:rPr>
          <w:rFonts w:asciiTheme="minorHAnsi" w:hAnsiTheme="minorHAnsi"/>
          <w:color w:val="000000"/>
          <w:sz w:val="21"/>
          <w:szCs w:val="21"/>
          <w:highlight w:val="yellow"/>
        </w:rPr>
        <w:t xml:space="preserve">In addition, SLM will be promoted in </w:t>
      </w:r>
      <w:r w:rsidR="008864D3">
        <w:rPr>
          <w:rFonts w:asciiTheme="minorHAnsi" w:hAnsiTheme="minorHAnsi"/>
          <w:color w:val="000000"/>
          <w:sz w:val="21"/>
          <w:szCs w:val="21"/>
          <w:highlight w:val="yellow"/>
        </w:rPr>
        <w:t>additional</w:t>
      </w:r>
      <w:r w:rsidR="006004F8" w:rsidRPr="00BE74DE">
        <w:rPr>
          <w:rFonts w:asciiTheme="minorHAnsi" w:hAnsiTheme="minorHAnsi"/>
          <w:color w:val="000000"/>
          <w:sz w:val="21"/>
          <w:szCs w:val="21"/>
          <w:highlight w:val="yellow"/>
        </w:rPr>
        <w:t xml:space="preserve"> area</w:t>
      </w:r>
      <w:r w:rsidR="00E75548" w:rsidRPr="00BE74DE">
        <w:rPr>
          <w:rFonts w:asciiTheme="minorHAnsi" w:hAnsiTheme="minorHAnsi"/>
          <w:color w:val="000000"/>
          <w:sz w:val="21"/>
          <w:szCs w:val="21"/>
          <w:highlight w:val="yellow"/>
        </w:rPr>
        <w:t>s</w:t>
      </w:r>
      <w:r w:rsidR="006004F8" w:rsidRPr="00BE74DE">
        <w:rPr>
          <w:rFonts w:asciiTheme="minorHAnsi" w:hAnsiTheme="minorHAnsi"/>
          <w:color w:val="000000"/>
          <w:sz w:val="21"/>
          <w:szCs w:val="21"/>
          <w:highlight w:val="yellow"/>
        </w:rPr>
        <w:t xml:space="preserve"> of peatland in the targeted states outside of the targeted landscapes</w:t>
      </w:r>
      <w:r w:rsidR="00E75548" w:rsidRPr="00BE74DE">
        <w:rPr>
          <w:rFonts w:asciiTheme="minorHAnsi" w:hAnsiTheme="minorHAnsi"/>
          <w:color w:val="000000"/>
          <w:sz w:val="21"/>
          <w:szCs w:val="21"/>
          <w:highlight w:val="yellow"/>
        </w:rPr>
        <w:t>.</w:t>
      </w:r>
      <w:r w:rsidR="00E75548">
        <w:rPr>
          <w:rFonts w:asciiTheme="minorHAnsi" w:hAnsiTheme="minorHAnsi"/>
          <w:color w:val="000000"/>
          <w:sz w:val="21"/>
          <w:szCs w:val="21"/>
        </w:rPr>
        <w:t xml:space="preserve"> </w:t>
      </w:r>
      <w:r w:rsidR="00BE74DE">
        <w:rPr>
          <w:rFonts w:asciiTheme="minorHAnsi" w:hAnsiTheme="minorHAnsi"/>
          <w:sz w:val="21"/>
          <w:szCs w:val="21"/>
        </w:rPr>
        <w:t xml:space="preserve"> </w:t>
      </w:r>
      <w:r w:rsidR="00E75548" w:rsidRPr="00B645D5">
        <w:rPr>
          <w:rFonts w:asciiTheme="minorHAnsi" w:hAnsiTheme="minorHAnsi"/>
          <w:sz w:val="21"/>
          <w:szCs w:val="21"/>
          <w:highlight w:val="yellow"/>
        </w:rPr>
        <w:t>T</w:t>
      </w:r>
      <w:r w:rsidR="00314346" w:rsidRPr="00C847DD">
        <w:rPr>
          <w:rFonts w:asciiTheme="minorHAnsi" w:hAnsiTheme="minorHAnsi"/>
          <w:sz w:val="21"/>
          <w:szCs w:val="21"/>
        </w:rPr>
        <w:t>he project will</w:t>
      </w:r>
      <w:r w:rsidR="00BE74DE">
        <w:rPr>
          <w:rFonts w:asciiTheme="minorHAnsi" w:hAnsiTheme="minorHAnsi"/>
          <w:sz w:val="21"/>
          <w:szCs w:val="21"/>
        </w:rPr>
        <w:t xml:space="preserve"> </w:t>
      </w:r>
      <w:r w:rsidR="00E75548" w:rsidRPr="00B645D5">
        <w:rPr>
          <w:rFonts w:asciiTheme="minorHAnsi" w:hAnsiTheme="minorHAnsi"/>
          <w:sz w:val="21"/>
          <w:szCs w:val="21"/>
          <w:highlight w:val="yellow"/>
        </w:rPr>
        <w:t>also</w:t>
      </w:r>
      <w:r w:rsidR="00314346" w:rsidRPr="00C847DD">
        <w:rPr>
          <w:rFonts w:asciiTheme="minorHAnsi" w:hAnsiTheme="minorHAnsi"/>
          <w:sz w:val="21"/>
          <w:szCs w:val="21"/>
        </w:rPr>
        <w:t>, through development and implementation of a National Action Plan for Peatlands (NAPP) and State Action Plans for Peatlands (SAPPs)</w:t>
      </w:r>
      <w:r w:rsidR="00800738" w:rsidRPr="00C847DD">
        <w:rPr>
          <w:rFonts w:asciiTheme="minorHAnsi" w:hAnsiTheme="minorHAnsi"/>
          <w:sz w:val="21"/>
          <w:szCs w:val="21"/>
        </w:rPr>
        <w:t>,</w:t>
      </w:r>
      <w:r w:rsidR="00314346" w:rsidRPr="00C847DD">
        <w:rPr>
          <w:rFonts w:asciiTheme="minorHAnsi" w:hAnsiTheme="minorHAnsi"/>
          <w:sz w:val="21"/>
          <w:szCs w:val="21"/>
        </w:rPr>
        <w:t xml:space="preserve"> contribute to enhanced management of </w:t>
      </w:r>
      <w:r w:rsidR="00800738" w:rsidRPr="00C847DD">
        <w:rPr>
          <w:rFonts w:asciiTheme="minorHAnsi" w:hAnsiTheme="minorHAnsi"/>
          <w:sz w:val="21"/>
          <w:szCs w:val="21"/>
        </w:rPr>
        <w:t xml:space="preserve">all of the </w:t>
      </w:r>
      <w:r w:rsidR="00E05F5C" w:rsidRPr="00C847DD">
        <w:rPr>
          <w:rFonts w:asciiTheme="minorHAnsi" w:hAnsiTheme="minorHAnsi"/>
          <w:sz w:val="21"/>
          <w:szCs w:val="21"/>
        </w:rPr>
        <w:t>2.7</w:t>
      </w:r>
      <w:r w:rsidR="00314346" w:rsidRPr="00C847DD">
        <w:rPr>
          <w:rFonts w:asciiTheme="minorHAnsi" w:hAnsiTheme="minorHAnsi"/>
          <w:sz w:val="21"/>
          <w:szCs w:val="21"/>
        </w:rPr>
        <w:t xml:space="preserve"> million ha of peatlands across Malaysia.</w:t>
      </w:r>
    </w:p>
    <w:p w14:paraId="61515C59" w14:textId="1F284462" w:rsidR="007E4338" w:rsidRPr="008D15E4" w:rsidRDefault="007E4338" w:rsidP="007E4338">
      <w:pPr>
        <w:pStyle w:val="GEFFieldtoFillout"/>
        <w:spacing w:after="120"/>
        <w:ind w:left="0"/>
        <w:rPr>
          <w:rFonts w:asciiTheme="minorHAnsi" w:hAnsiTheme="minorHAnsi"/>
          <w:b/>
          <w:sz w:val="21"/>
          <w:szCs w:val="21"/>
        </w:rPr>
      </w:pPr>
      <w:r w:rsidRPr="008D15E4">
        <w:rPr>
          <w:rFonts w:asciiTheme="minorHAnsi" w:hAnsiTheme="minorHAnsi"/>
          <w:b/>
          <w:sz w:val="21"/>
          <w:szCs w:val="21"/>
        </w:rPr>
        <w:t xml:space="preserve">Table 1: Summary of adjustments to project structure </w:t>
      </w:r>
    </w:p>
    <w:tbl>
      <w:tblPr>
        <w:tblStyle w:val="TableGrid"/>
        <w:tblW w:w="0" w:type="auto"/>
        <w:tblLook w:val="04A0" w:firstRow="1" w:lastRow="0" w:firstColumn="1" w:lastColumn="0" w:noHBand="0" w:noVBand="1"/>
      </w:tblPr>
      <w:tblGrid>
        <w:gridCol w:w="3341"/>
        <w:gridCol w:w="4417"/>
        <w:gridCol w:w="3060"/>
      </w:tblGrid>
      <w:tr w:rsidR="003C6629" w:rsidRPr="007E4338" w14:paraId="12B6A49D" w14:textId="77777777" w:rsidTr="00155A23">
        <w:trPr>
          <w:tblHeader/>
        </w:trPr>
        <w:tc>
          <w:tcPr>
            <w:tcW w:w="3341" w:type="dxa"/>
            <w:shd w:val="clear" w:color="auto" w:fill="EAF1DD" w:themeFill="accent3" w:themeFillTint="33"/>
          </w:tcPr>
          <w:p w14:paraId="0950AC6F" w14:textId="339954CA" w:rsidR="007E4338" w:rsidRPr="007E4338" w:rsidRDefault="007E4338" w:rsidP="003C6629">
            <w:pPr>
              <w:widowControl w:val="0"/>
              <w:autoSpaceDE w:val="0"/>
              <w:autoSpaceDN w:val="0"/>
              <w:adjustRightInd w:val="0"/>
              <w:spacing w:after="60" w:line="240" w:lineRule="auto"/>
              <w:rPr>
                <w:rFonts w:asciiTheme="minorHAnsi" w:hAnsiTheme="minorHAnsi"/>
                <w:b/>
                <w:sz w:val="18"/>
                <w:szCs w:val="18"/>
              </w:rPr>
            </w:pPr>
            <w:r>
              <w:rPr>
                <w:rFonts w:asciiTheme="minorHAnsi" w:hAnsiTheme="minorHAnsi"/>
                <w:b/>
                <w:sz w:val="18"/>
                <w:szCs w:val="18"/>
              </w:rPr>
              <w:t>Description in PIF</w:t>
            </w:r>
          </w:p>
        </w:tc>
        <w:tc>
          <w:tcPr>
            <w:tcW w:w="4417" w:type="dxa"/>
            <w:shd w:val="clear" w:color="auto" w:fill="EAF1DD" w:themeFill="accent3" w:themeFillTint="33"/>
          </w:tcPr>
          <w:p w14:paraId="76F3D997" w14:textId="77777777" w:rsidR="007E4338" w:rsidRPr="007E4338" w:rsidRDefault="007E4338" w:rsidP="003C6629">
            <w:pPr>
              <w:widowControl w:val="0"/>
              <w:autoSpaceDE w:val="0"/>
              <w:autoSpaceDN w:val="0"/>
              <w:adjustRightInd w:val="0"/>
              <w:spacing w:after="60" w:line="240" w:lineRule="auto"/>
              <w:rPr>
                <w:rFonts w:asciiTheme="minorHAnsi" w:hAnsiTheme="minorHAnsi"/>
                <w:b/>
                <w:sz w:val="18"/>
                <w:szCs w:val="18"/>
              </w:rPr>
            </w:pPr>
            <w:r w:rsidRPr="007E4338">
              <w:rPr>
                <w:rFonts w:asciiTheme="minorHAnsi" w:hAnsiTheme="minorHAnsi"/>
                <w:b/>
                <w:sz w:val="18"/>
                <w:szCs w:val="18"/>
              </w:rPr>
              <w:t>Revision/ Addition</w:t>
            </w:r>
          </w:p>
        </w:tc>
        <w:tc>
          <w:tcPr>
            <w:tcW w:w="3060" w:type="dxa"/>
            <w:shd w:val="clear" w:color="auto" w:fill="EAF1DD" w:themeFill="accent3" w:themeFillTint="33"/>
          </w:tcPr>
          <w:p w14:paraId="03EF69B3" w14:textId="77777777" w:rsidR="007E4338" w:rsidRPr="007E4338" w:rsidRDefault="007E4338" w:rsidP="00740703">
            <w:pPr>
              <w:widowControl w:val="0"/>
              <w:autoSpaceDE w:val="0"/>
              <w:autoSpaceDN w:val="0"/>
              <w:adjustRightInd w:val="0"/>
              <w:spacing w:after="120" w:line="240" w:lineRule="auto"/>
              <w:rPr>
                <w:rFonts w:asciiTheme="minorHAnsi" w:hAnsiTheme="minorHAnsi"/>
                <w:b/>
                <w:sz w:val="18"/>
                <w:szCs w:val="18"/>
              </w:rPr>
            </w:pPr>
            <w:r w:rsidRPr="007E4338">
              <w:rPr>
                <w:rFonts w:asciiTheme="minorHAnsi" w:hAnsiTheme="minorHAnsi"/>
                <w:b/>
                <w:sz w:val="18"/>
                <w:szCs w:val="18"/>
              </w:rPr>
              <w:t>Remarks</w:t>
            </w:r>
          </w:p>
        </w:tc>
      </w:tr>
      <w:tr w:rsidR="003C6629" w:rsidRPr="007E4338" w14:paraId="4D49D411" w14:textId="77777777" w:rsidTr="00155A23">
        <w:tc>
          <w:tcPr>
            <w:tcW w:w="3341" w:type="dxa"/>
          </w:tcPr>
          <w:p w14:paraId="03D5D170"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Goal</w:t>
            </w:r>
            <w:r w:rsidRPr="007E4338">
              <w:rPr>
                <w:rFonts w:asciiTheme="minorHAnsi" w:hAnsiTheme="minorHAnsi"/>
                <w:sz w:val="18"/>
                <w:szCs w:val="18"/>
              </w:rPr>
              <w:t>: To support Malaysia’s contribution to the six targets of the ASEAN Programme on Sustainable Management of Peatland Ecosystems 2014-2020 (APSMPE)</w:t>
            </w:r>
          </w:p>
        </w:tc>
        <w:tc>
          <w:tcPr>
            <w:tcW w:w="4417" w:type="dxa"/>
          </w:tcPr>
          <w:p w14:paraId="2A177904" w14:textId="77777777" w:rsidR="007E4338" w:rsidRDefault="00740703"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Goal</w:t>
            </w:r>
            <w:r>
              <w:rPr>
                <w:rFonts w:asciiTheme="minorHAnsi" w:hAnsiTheme="minorHAnsi"/>
                <w:sz w:val="18"/>
                <w:szCs w:val="18"/>
              </w:rPr>
              <w:t xml:space="preserve">: </w:t>
            </w:r>
            <w:r w:rsidR="007E4338" w:rsidRPr="007E4338">
              <w:rPr>
                <w:rFonts w:asciiTheme="minorHAnsi" w:hAnsiTheme="minorHAnsi"/>
                <w:sz w:val="18"/>
                <w:szCs w:val="18"/>
              </w:rPr>
              <w:t>To sustainably manage peatlands in Malaysia in an integrated manner to conserve resources, prevent degradation and fires</w:t>
            </w:r>
            <w:r w:rsidR="00415E0A">
              <w:rPr>
                <w:rFonts w:asciiTheme="minorHAnsi" w:hAnsiTheme="minorHAnsi"/>
                <w:sz w:val="18"/>
                <w:szCs w:val="18"/>
              </w:rPr>
              <w:t>,</w:t>
            </w:r>
            <w:r w:rsidR="007E4338" w:rsidRPr="007E4338">
              <w:rPr>
                <w:rFonts w:asciiTheme="minorHAnsi" w:hAnsiTheme="minorHAnsi"/>
                <w:sz w:val="18"/>
                <w:szCs w:val="18"/>
              </w:rPr>
              <w:t xml:space="preserve"> and generate benefits for current and future generations</w:t>
            </w:r>
          </w:p>
          <w:p w14:paraId="3CD06438" w14:textId="7EDAC729" w:rsidR="004D3C40" w:rsidRPr="007E4338" w:rsidRDefault="004D3C40" w:rsidP="003C6629">
            <w:pPr>
              <w:widowControl w:val="0"/>
              <w:autoSpaceDE w:val="0"/>
              <w:autoSpaceDN w:val="0"/>
              <w:adjustRightInd w:val="0"/>
              <w:spacing w:after="60" w:line="240" w:lineRule="auto"/>
              <w:rPr>
                <w:rFonts w:asciiTheme="minorHAnsi" w:hAnsiTheme="minorHAnsi"/>
                <w:sz w:val="18"/>
                <w:szCs w:val="18"/>
              </w:rPr>
            </w:pPr>
          </w:p>
        </w:tc>
        <w:tc>
          <w:tcPr>
            <w:tcW w:w="3060" w:type="dxa"/>
          </w:tcPr>
          <w:p w14:paraId="21A18A78"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E4338">
              <w:rPr>
                <w:rFonts w:asciiTheme="minorHAnsi" w:hAnsiTheme="minorHAnsi"/>
                <w:sz w:val="18"/>
                <w:szCs w:val="18"/>
              </w:rPr>
              <w:t>The reference to APSMPE is replaced as a goal by the Goal from Malaysia’s National Action Plan on Peatlands.  Support to APSMPE included as a secondary target</w:t>
            </w:r>
          </w:p>
        </w:tc>
      </w:tr>
      <w:tr w:rsidR="003C6629" w:rsidRPr="007E4338" w14:paraId="5117E327" w14:textId="77777777" w:rsidTr="00155A23">
        <w:tc>
          <w:tcPr>
            <w:tcW w:w="3341" w:type="dxa"/>
          </w:tcPr>
          <w:p w14:paraId="24596C0A"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Component 2</w:t>
            </w:r>
            <w:r w:rsidRPr="007E4338">
              <w:rPr>
                <w:rFonts w:asciiTheme="minorHAnsi" w:hAnsiTheme="minorHAnsi"/>
                <w:sz w:val="18"/>
                <w:szCs w:val="18"/>
              </w:rPr>
              <w:t>: Reduction of peatland degradation, and GHG emissions in Selangor, Sabah, Sarawak and Pahang</w:t>
            </w:r>
          </w:p>
        </w:tc>
        <w:tc>
          <w:tcPr>
            <w:tcW w:w="4417" w:type="dxa"/>
          </w:tcPr>
          <w:p w14:paraId="159289A3"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Component 2</w:t>
            </w:r>
            <w:r w:rsidRPr="007E4338">
              <w:rPr>
                <w:rFonts w:asciiTheme="minorHAnsi" w:hAnsiTheme="minorHAnsi"/>
                <w:sz w:val="18"/>
                <w:szCs w:val="18"/>
              </w:rPr>
              <w:t>: Enhanced framework and practices for sustainable management of peatlands in Pahang, Sabah, Sarawak and Selangor</w:t>
            </w:r>
          </w:p>
        </w:tc>
        <w:tc>
          <w:tcPr>
            <w:tcW w:w="3060" w:type="dxa"/>
          </w:tcPr>
          <w:p w14:paraId="31B6E910" w14:textId="17D13B5A"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E4338">
              <w:rPr>
                <w:rFonts w:asciiTheme="minorHAnsi" w:hAnsiTheme="minorHAnsi"/>
                <w:sz w:val="18"/>
                <w:szCs w:val="18"/>
              </w:rPr>
              <w:t xml:space="preserve">Component rephrased to </w:t>
            </w:r>
            <w:r w:rsidR="00155A23" w:rsidRPr="007E4338">
              <w:rPr>
                <w:rFonts w:asciiTheme="minorHAnsi" w:hAnsiTheme="minorHAnsi"/>
                <w:sz w:val="18"/>
                <w:szCs w:val="18"/>
              </w:rPr>
              <w:t>describe</w:t>
            </w:r>
            <w:r w:rsidRPr="007E4338">
              <w:rPr>
                <w:rFonts w:asciiTheme="minorHAnsi" w:hAnsiTheme="minorHAnsi"/>
                <w:sz w:val="18"/>
                <w:szCs w:val="18"/>
              </w:rPr>
              <w:t xml:space="preserve"> more accurately the elements</w:t>
            </w:r>
          </w:p>
        </w:tc>
      </w:tr>
      <w:tr w:rsidR="003C6629" w:rsidRPr="007E4338" w14:paraId="7DA458A8" w14:textId="77777777" w:rsidTr="00155A23">
        <w:tc>
          <w:tcPr>
            <w:tcW w:w="3341" w:type="dxa"/>
          </w:tcPr>
          <w:p w14:paraId="1C722EEE"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Outcome 2</w:t>
            </w:r>
            <w:r w:rsidRPr="007E4338">
              <w:rPr>
                <w:rFonts w:asciiTheme="minorHAnsi" w:hAnsiTheme="minorHAnsi"/>
                <w:sz w:val="18"/>
                <w:szCs w:val="18"/>
              </w:rPr>
              <w:t>: Significant reduction in peatland fires and associated haze, and GHG emissions in 1.5 million ha of  peatlands in Selangor, Sabah, Sarawak and Pahang</w:t>
            </w:r>
          </w:p>
        </w:tc>
        <w:tc>
          <w:tcPr>
            <w:tcW w:w="4417" w:type="dxa"/>
          </w:tcPr>
          <w:p w14:paraId="637F192E" w14:textId="4CCE223E" w:rsidR="007E4338" w:rsidRPr="007A5328" w:rsidRDefault="007E4338" w:rsidP="003C6629">
            <w:pPr>
              <w:widowControl w:val="0"/>
              <w:autoSpaceDE w:val="0"/>
              <w:autoSpaceDN w:val="0"/>
              <w:adjustRightInd w:val="0"/>
              <w:spacing w:after="60" w:line="240" w:lineRule="auto"/>
              <w:rPr>
                <w:rFonts w:asciiTheme="minorHAnsi" w:hAnsiTheme="minorHAnsi"/>
                <w:sz w:val="18"/>
                <w:szCs w:val="18"/>
                <w:lang w:val="x-none"/>
              </w:rPr>
            </w:pPr>
            <w:r w:rsidRPr="00740703">
              <w:rPr>
                <w:rFonts w:asciiTheme="minorHAnsi" w:hAnsiTheme="minorHAnsi"/>
                <w:sz w:val="18"/>
                <w:szCs w:val="18"/>
                <w:u w:val="single"/>
              </w:rPr>
              <w:t>Outcome 2</w:t>
            </w:r>
            <w:r w:rsidRPr="007E4338">
              <w:rPr>
                <w:rFonts w:asciiTheme="minorHAnsi" w:hAnsiTheme="minorHAnsi"/>
                <w:sz w:val="18"/>
                <w:szCs w:val="18"/>
              </w:rPr>
              <w:t xml:space="preserve">: </w:t>
            </w:r>
            <w:r w:rsidR="00427701" w:rsidRPr="00427701">
              <w:rPr>
                <w:rFonts w:asciiTheme="minorHAnsi" w:hAnsiTheme="minorHAnsi"/>
                <w:sz w:val="18"/>
                <w:szCs w:val="18"/>
              </w:rPr>
              <w:t>Improved sustainable management of peatlands in target states</w:t>
            </w:r>
          </w:p>
        </w:tc>
        <w:tc>
          <w:tcPr>
            <w:tcW w:w="3060" w:type="dxa"/>
          </w:tcPr>
          <w:p w14:paraId="1DF5E6CF"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E4338">
              <w:rPr>
                <w:rFonts w:asciiTheme="minorHAnsi" w:hAnsiTheme="minorHAnsi"/>
                <w:sz w:val="18"/>
                <w:szCs w:val="18"/>
              </w:rPr>
              <w:t>Adjusted to reflect more accurately the elements. The GHG emission reduction is included as an indicator</w:t>
            </w:r>
          </w:p>
        </w:tc>
      </w:tr>
      <w:tr w:rsidR="003C6629" w:rsidRPr="007E4338" w14:paraId="43585947" w14:textId="77777777" w:rsidTr="00155A23">
        <w:tc>
          <w:tcPr>
            <w:tcW w:w="3341" w:type="dxa"/>
          </w:tcPr>
          <w:p w14:paraId="24EA0D7C" w14:textId="6A6F7C95"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Outcome 3</w:t>
            </w:r>
            <w:r w:rsidRPr="007E4338">
              <w:rPr>
                <w:rFonts w:asciiTheme="minorHAnsi" w:hAnsiTheme="minorHAnsi"/>
                <w:sz w:val="18"/>
                <w:szCs w:val="18"/>
              </w:rPr>
              <w:t xml:space="preserve">: Integrated Peatland Management Plans (IMP) effectively implemented reducing fires, enhancing forest rehabilitation and water management and </w:t>
            </w:r>
            <w:r w:rsidR="00155A23" w:rsidRPr="007E4338">
              <w:rPr>
                <w:rFonts w:asciiTheme="minorHAnsi" w:hAnsiTheme="minorHAnsi"/>
                <w:sz w:val="18"/>
                <w:szCs w:val="18"/>
              </w:rPr>
              <w:t>improving</w:t>
            </w:r>
            <w:r w:rsidRPr="007E4338">
              <w:rPr>
                <w:rFonts w:asciiTheme="minorHAnsi" w:hAnsiTheme="minorHAnsi"/>
                <w:sz w:val="18"/>
                <w:szCs w:val="18"/>
              </w:rPr>
              <w:t xml:space="preserve"> livelihood</w:t>
            </w:r>
            <w:r w:rsidR="00155A23">
              <w:rPr>
                <w:rFonts w:asciiTheme="minorHAnsi" w:hAnsiTheme="minorHAnsi"/>
                <w:sz w:val="18"/>
                <w:szCs w:val="18"/>
              </w:rPr>
              <w:t>s</w:t>
            </w:r>
            <w:r w:rsidRPr="007E4338">
              <w:rPr>
                <w:rFonts w:asciiTheme="minorHAnsi" w:hAnsiTheme="minorHAnsi"/>
                <w:sz w:val="18"/>
                <w:szCs w:val="18"/>
              </w:rPr>
              <w:t xml:space="preserve"> of local communities in 290,000 ha of critical peatland ecosystems</w:t>
            </w:r>
          </w:p>
        </w:tc>
        <w:tc>
          <w:tcPr>
            <w:tcW w:w="4417" w:type="dxa"/>
          </w:tcPr>
          <w:p w14:paraId="4214099D"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Outcome 3</w:t>
            </w:r>
            <w:r w:rsidRPr="007E4338">
              <w:rPr>
                <w:rFonts w:asciiTheme="minorHAnsi" w:hAnsiTheme="minorHAnsi"/>
                <w:sz w:val="18"/>
                <w:szCs w:val="18"/>
              </w:rPr>
              <w:t>: Integrated Peatland Management Plans (IMPs) adopted and implementation initiated in five peatland landscapes</w:t>
            </w:r>
          </w:p>
        </w:tc>
        <w:tc>
          <w:tcPr>
            <w:tcW w:w="3060" w:type="dxa"/>
          </w:tcPr>
          <w:p w14:paraId="15C1B563"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E4338">
              <w:rPr>
                <w:rFonts w:asciiTheme="minorHAnsi" w:hAnsiTheme="minorHAnsi"/>
                <w:sz w:val="18"/>
                <w:szCs w:val="18"/>
              </w:rPr>
              <w:t>Outcome statement streamlined</w:t>
            </w:r>
          </w:p>
        </w:tc>
      </w:tr>
      <w:tr w:rsidR="003C6629" w:rsidRPr="007E4338" w14:paraId="60631F29" w14:textId="77777777" w:rsidTr="00155A23">
        <w:tc>
          <w:tcPr>
            <w:tcW w:w="3341" w:type="dxa"/>
          </w:tcPr>
          <w:p w14:paraId="2F65C91E"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Output 1.2</w:t>
            </w:r>
            <w:r w:rsidRPr="007E4338">
              <w:rPr>
                <w:rFonts w:asciiTheme="minorHAnsi" w:hAnsiTheme="minorHAnsi"/>
                <w:sz w:val="18"/>
                <w:szCs w:val="18"/>
              </w:rPr>
              <w:t>: Multi-stakeholder partnerships, resource availability and innovative incentives for peatland management improved</w:t>
            </w:r>
          </w:p>
        </w:tc>
        <w:tc>
          <w:tcPr>
            <w:tcW w:w="4417" w:type="dxa"/>
          </w:tcPr>
          <w:p w14:paraId="6EE152F2"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Output 1.2</w:t>
            </w:r>
            <w:r w:rsidRPr="007E4338">
              <w:rPr>
                <w:rFonts w:asciiTheme="minorHAnsi" w:hAnsiTheme="minorHAnsi"/>
                <w:sz w:val="18"/>
                <w:szCs w:val="18"/>
              </w:rPr>
              <w:t>: Investment framework for NAPP 2021-2030 developed and adopted</w:t>
            </w:r>
          </w:p>
        </w:tc>
        <w:tc>
          <w:tcPr>
            <w:tcW w:w="3060" w:type="dxa"/>
          </w:tcPr>
          <w:p w14:paraId="5537FFF4"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E4338">
              <w:rPr>
                <w:rFonts w:asciiTheme="minorHAnsi" w:hAnsiTheme="minorHAnsi"/>
                <w:sz w:val="18"/>
                <w:szCs w:val="18"/>
              </w:rPr>
              <w:t>Output more focused and specific</w:t>
            </w:r>
          </w:p>
        </w:tc>
      </w:tr>
      <w:tr w:rsidR="003C6629" w:rsidRPr="007E4338" w14:paraId="3CC55833" w14:textId="77777777" w:rsidTr="00155A23">
        <w:tc>
          <w:tcPr>
            <w:tcW w:w="3341" w:type="dxa"/>
          </w:tcPr>
          <w:p w14:paraId="55AF5AD5"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Output 2.1</w:t>
            </w:r>
            <w:r w:rsidRPr="007E4338">
              <w:rPr>
                <w:rFonts w:asciiTheme="minorHAnsi" w:hAnsiTheme="minorHAnsi"/>
                <w:sz w:val="18"/>
                <w:szCs w:val="18"/>
              </w:rPr>
              <w:t>: State Action Plan on Peatland (SAPP) and Strategy for Peatland Fire Prevention and Control developed and implemented in Selangor, Sabah, Sarawak, Johor and Pahang States and measures for cooperative fire prevention improved</w:t>
            </w:r>
          </w:p>
        </w:tc>
        <w:tc>
          <w:tcPr>
            <w:tcW w:w="4417" w:type="dxa"/>
          </w:tcPr>
          <w:p w14:paraId="433C8FA5"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Output 2.1</w:t>
            </w:r>
            <w:r w:rsidRPr="007E4338">
              <w:rPr>
                <w:rFonts w:asciiTheme="minorHAnsi" w:hAnsiTheme="minorHAnsi"/>
                <w:sz w:val="18"/>
                <w:szCs w:val="18"/>
              </w:rPr>
              <w:t>: State Action Plan for Peatlands (SAPP) developed and adopted by Pahang, Sabah, Sarawak and Selangor</w:t>
            </w:r>
          </w:p>
        </w:tc>
        <w:tc>
          <w:tcPr>
            <w:tcW w:w="3060" w:type="dxa"/>
          </w:tcPr>
          <w:p w14:paraId="055F86DC"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E4338">
              <w:rPr>
                <w:rFonts w:asciiTheme="minorHAnsi" w:hAnsiTheme="minorHAnsi"/>
                <w:sz w:val="18"/>
                <w:szCs w:val="18"/>
              </w:rPr>
              <w:t>Wording streamlined and Johor state not included (due to national priority setting)</w:t>
            </w:r>
          </w:p>
        </w:tc>
      </w:tr>
      <w:tr w:rsidR="003C6629" w:rsidRPr="007E4338" w14:paraId="2A1FBEF1" w14:textId="77777777" w:rsidTr="00155A23">
        <w:tc>
          <w:tcPr>
            <w:tcW w:w="3341" w:type="dxa"/>
            <w:vMerge w:val="restart"/>
          </w:tcPr>
          <w:p w14:paraId="79D571CB"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Output 2.2</w:t>
            </w:r>
            <w:r w:rsidRPr="007E4338">
              <w:rPr>
                <w:rFonts w:asciiTheme="minorHAnsi" w:hAnsiTheme="minorHAnsi"/>
                <w:sz w:val="18"/>
                <w:szCs w:val="18"/>
              </w:rPr>
              <w:t>: Fire risk and GHG emissions reduced in plantations and agriculture on peat through utilization of best management practices</w:t>
            </w:r>
          </w:p>
        </w:tc>
        <w:tc>
          <w:tcPr>
            <w:tcW w:w="4417" w:type="dxa"/>
          </w:tcPr>
          <w:p w14:paraId="0C7B6DB6"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Output 2.2</w:t>
            </w:r>
            <w:r w:rsidRPr="007E4338">
              <w:rPr>
                <w:rFonts w:asciiTheme="minorHAnsi" w:hAnsiTheme="minorHAnsi"/>
                <w:sz w:val="18"/>
                <w:szCs w:val="18"/>
              </w:rPr>
              <w:t>: Best management practices introduced in agriculture and plantation sectors in Pahang, Sabah, Sarawak and Selangor</w:t>
            </w:r>
          </w:p>
        </w:tc>
        <w:tc>
          <w:tcPr>
            <w:tcW w:w="3060" w:type="dxa"/>
            <w:vMerge w:val="restart"/>
          </w:tcPr>
          <w:p w14:paraId="762CA76C"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E4338">
              <w:rPr>
                <w:rFonts w:asciiTheme="minorHAnsi" w:hAnsiTheme="minorHAnsi"/>
                <w:sz w:val="18"/>
                <w:szCs w:val="18"/>
              </w:rPr>
              <w:t>Divided to two outputs led by different stakeholders to enhance effectiveness.</w:t>
            </w:r>
          </w:p>
        </w:tc>
      </w:tr>
      <w:tr w:rsidR="003C6629" w:rsidRPr="007E4338" w14:paraId="5AA3F3CA" w14:textId="77777777" w:rsidTr="00155A23">
        <w:tc>
          <w:tcPr>
            <w:tcW w:w="3341" w:type="dxa"/>
            <w:vMerge/>
          </w:tcPr>
          <w:p w14:paraId="1EECDBD3"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p>
        </w:tc>
        <w:tc>
          <w:tcPr>
            <w:tcW w:w="4417" w:type="dxa"/>
          </w:tcPr>
          <w:p w14:paraId="7FB9F0EF"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Output 2.3</w:t>
            </w:r>
            <w:r w:rsidRPr="007E4338">
              <w:rPr>
                <w:rFonts w:asciiTheme="minorHAnsi" w:hAnsiTheme="minorHAnsi"/>
                <w:sz w:val="18"/>
                <w:szCs w:val="18"/>
              </w:rPr>
              <w:t>: Best management practices for peatland fire prevention and control in four states</w:t>
            </w:r>
          </w:p>
        </w:tc>
        <w:tc>
          <w:tcPr>
            <w:tcW w:w="3060" w:type="dxa"/>
            <w:vMerge/>
          </w:tcPr>
          <w:p w14:paraId="1B5D0560"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p>
        </w:tc>
      </w:tr>
      <w:tr w:rsidR="003C6629" w:rsidRPr="007E4338" w14:paraId="66C50C6D" w14:textId="77777777" w:rsidTr="00155A23">
        <w:tc>
          <w:tcPr>
            <w:tcW w:w="3341" w:type="dxa"/>
          </w:tcPr>
          <w:p w14:paraId="5ECC63E6"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Output 3.1</w:t>
            </w:r>
            <w:r w:rsidRPr="007E4338">
              <w:rPr>
                <w:rFonts w:asciiTheme="minorHAnsi" w:hAnsiTheme="minorHAnsi"/>
                <w:sz w:val="18"/>
                <w:szCs w:val="18"/>
              </w:rPr>
              <w:t>: Enhanced implementation of Integrated Management Plans (IMP) for North Selangor Peat Swamp Forest and Southeast Pahang Peat Swamp Forest</w:t>
            </w:r>
          </w:p>
        </w:tc>
        <w:tc>
          <w:tcPr>
            <w:tcW w:w="4417" w:type="dxa"/>
          </w:tcPr>
          <w:p w14:paraId="62214E63" w14:textId="08596B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Output 3.1</w:t>
            </w:r>
            <w:r w:rsidRPr="007E4338">
              <w:rPr>
                <w:rFonts w:asciiTheme="minorHAnsi" w:hAnsiTheme="minorHAnsi"/>
                <w:sz w:val="18"/>
                <w:szCs w:val="18"/>
              </w:rPr>
              <w:t xml:space="preserve">: Review, update and implement </w:t>
            </w:r>
            <w:r w:rsidR="00155A23" w:rsidRPr="007E4338">
              <w:rPr>
                <w:rFonts w:asciiTheme="minorHAnsi" w:hAnsiTheme="minorHAnsi"/>
                <w:sz w:val="18"/>
                <w:szCs w:val="18"/>
              </w:rPr>
              <w:t>existing</w:t>
            </w:r>
            <w:r w:rsidRPr="007E4338">
              <w:rPr>
                <w:rFonts w:asciiTheme="minorHAnsi" w:hAnsiTheme="minorHAnsi"/>
                <w:sz w:val="18"/>
                <w:szCs w:val="18"/>
              </w:rPr>
              <w:t xml:space="preserve"> Integrated Management Plan (IMP) for North Selangor Peat Swamp Forest (NSPSF), and develop a new IMP for South Selangor Peatland Landscape</w:t>
            </w:r>
          </w:p>
        </w:tc>
        <w:tc>
          <w:tcPr>
            <w:tcW w:w="3060" w:type="dxa"/>
            <w:vMerge w:val="restart"/>
          </w:tcPr>
          <w:p w14:paraId="32C91205" w14:textId="11090194" w:rsidR="007E4338" w:rsidRPr="007E4338" w:rsidRDefault="007E4338" w:rsidP="00604B70">
            <w:pPr>
              <w:widowControl w:val="0"/>
              <w:autoSpaceDE w:val="0"/>
              <w:autoSpaceDN w:val="0"/>
              <w:adjustRightInd w:val="0"/>
              <w:spacing w:after="60" w:line="240" w:lineRule="auto"/>
              <w:rPr>
                <w:rFonts w:asciiTheme="minorHAnsi" w:hAnsiTheme="minorHAnsi"/>
                <w:sz w:val="18"/>
                <w:szCs w:val="18"/>
              </w:rPr>
            </w:pPr>
            <w:r w:rsidRPr="00604B70">
              <w:rPr>
                <w:rFonts w:asciiTheme="minorHAnsi" w:hAnsiTheme="minorHAnsi"/>
                <w:sz w:val="18"/>
                <w:szCs w:val="18"/>
              </w:rPr>
              <w:t xml:space="preserve">Two Outputs repackaged as four outputs – one for each state to enhance state ownership and </w:t>
            </w:r>
            <w:r w:rsidR="00604B70" w:rsidRPr="00604B70">
              <w:rPr>
                <w:rFonts w:asciiTheme="minorHAnsi" w:hAnsiTheme="minorHAnsi"/>
                <w:sz w:val="18"/>
                <w:szCs w:val="18"/>
              </w:rPr>
              <w:t>eff</w:t>
            </w:r>
            <w:r w:rsidR="00604B70">
              <w:rPr>
                <w:rFonts w:asciiTheme="minorHAnsi" w:hAnsiTheme="minorHAnsi"/>
                <w:sz w:val="18"/>
                <w:szCs w:val="18"/>
              </w:rPr>
              <w:t>iciency</w:t>
            </w:r>
            <w:r w:rsidR="00604B70" w:rsidRPr="00604B70">
              <w:rPr>
                <w:rFonts w:asciiTheme="minorHAnsi" w:hAnsiTheme="minorHAnsi"/>
                <w:sz w:val="18"/>
                <w:szCs w:val="18"/>
              </w:rPr>
              <w:t xml:space="preserve"> </w:t>
            </w:r>
            <w:r w:rsidRPr="00604B70">
              <w:rPr>
                <w:rFonts w:asciiTheme="minorHAnsi" w:hAnsiTheme="minorHAnsi"/>
                <w:sz w:val="18"/>
                <w:szCs w:val="18"/>
              </w:rPr>
              <w:t>of management and reporting.</w:t>
            </w:r>
            <w:r w:rsidR="00CA7EF9" w:rsidRPr="00604B70">
              <w:rPr>
                <w:rFonts w:asciiTheme="minorHAnsi" w:hAnsiTheme="minorHAnsi"/>
                <w:sz w:val="18"/>
                <w:szCs w:val="18"/>
              </w:rPr>
              <w:t xml:space="preserve"> Loagan Bunut site in Sarawak dropped  (due to state priority setting and relatively small </w:t>
            </w:r>
            <w:r w:rsidR="00CA7EF9" w:rsidRPr="00604B70">
              <w:rPr>
                <w:rFonts w:asciiTheme="minorHAnsi" w:hAnsiTheme="minorHAnsi"/>
                <w:sz w:val="18"/>
                <w:szCs w:val="18"/>
              </w:rPr>
              <w:lastRenderedPageBreak/>
              <w:t>size of peat</w:t>
            </w:r>
            <w:r w:rsidR="00B92566" w:rsidRPr="00604B70">
              <w:rPr>
                <w:rFonts w:asciiTheme="minorHAnsi" w:hAnsiTheme="minorHAnsi"/>
                <w:sz w:val="18"/>
                <w:szCs w:val="18"/>
              </w:rPr>
              <w:t>l</w:t>
            </w:r>
            <w:r w:rsidR="00CA7EF9" w:rsidRPr="005F7F82">
              <w:rPr>
                <w:rFonts w:asciiTheme="minorHAnsi" w:hAnsiTheme="minorHAnsi"/>
                <w:sz w:val="18"/>
                <w:szCs w:val="18"/>
              </w:rPr>
              <w:t>ands in site)</w:t>
            </w:r>
          </w:p>
        </w:tc>
      </w:tr>
      <w:tr w:rsidR="003C6629" w:rsidRPr="007E4338" w14:paraId="5ADA369D" w14:textId="77777777" w:rsidTr="00155A23">
        <w:tc>
          <w:tcPr>
            <w:tcW w:w="3341" w:type="dxa"/>
          </w:tcPr>
          <w:p w14:paraId="307A9DCC" w14:textId="628134FF"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Output 3.2</w:t>
            </w:r>
            <w:r w:rsidRPr="007E4338">
              <w:rPr>
                <w:rFonts w:asciiTheme="minorHAnsi" w:hAnsiTheme="minorHAnsi"/>
                <w:sz w:val="18"/>
                <w:szCs w:val="18"/>
              </w:rPr>
              <w:t xml:space="preserve">: Review and update of IMP for Klias Forest </w:t>
            </w:r>
            <w:r w:rsidR="00155A23" w:rsidRPr="007E4338">
              <w:rPr>
                <w:rFonts w:asciiTheme="minorHAnsi" w:hAnsiTheme="minorHAnsi"/>
                <w:sz w:val="18"/>
                <w:szCs w:val="18"/>
              </w:rPr>
              <w:t>Reserve</w:t>
            </w:r>
            <w:r w:rsidRPr="007E4338">
              <w:rPr>
                <w:rFonts w:asciiTheme="minorHAnsi" w:hAnsiTheme="minorHAnsi"/>
                <w:sz w:val="18"/>
                <w:szCs w:val="18"/>
              </w:rPr>
              <w:t xml:space="preserve"> and Loagan Bunut National Park as well as development of </w:t>
            </w:r>
            <w:r w:rsidRPr="007E4338">
              <w:rPr>
                <w:rFonts w:asciiTheme="minorHAnsi" w:hAnsiTheme="minorHAnsi"/>
                <w:sz w:val="18"/>
                <w:szCs w:val="18"/>
              </w:rPr>
              <w:lastRenderedPageBreak/>
              <w:t>new IMP for Maludam National Park and South Selangor Peat Swamp Forest</w:t>
            </w:r>
          </w:p>
        </w:tc>
        <w:tc>
          <w:tcPr>
            <w:tcW w:w="4417" w:type="dxa"/>
          </w:tcPr>
          <w:p w14:paraId="6B0459AC" w14:textId="1A2C239D" w:rsidR="007E4338" w:rsidRPr="007E4338" w:rsidRDefault="007E4338" w:rsidP="00155A23">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lastRenderedPageBreak/>
              <w:t>Output 3.2</w:t>
            </w:r>
            <w:r w:rsidRPr="007E4338">
              <w:rPr>
                <w:rFonts w:asciiTheme="minorHAnsi" w:hAnsiTheme="minorHAnsi"/>
                <w:sz w:val="18"/>
                <w:szCs w:val="18"/>
              </w:rPr>
              <w:t>: Review existing Integrated Management Plan (IMP) for Southeast Pahang Peat Swamp Forest, and update and expand the scope to co</w:t>
            </w:r>
            <w:r w:rsidR="00155A23">
              <w:rPr>
                <w:rFonts w:asciiTheme="minorHAnsi" w:hAnsiTheme="minorHAnsi"/>
                <w:sz w:val="18"/>
                <w:szCs w:val="18"/>
              </w:rPr>
              <w:t>v</w:t>
            </w:r>
            <w:r w:rsidRPr="007E4338">
              <w:rPr>
                <w:rFonts w:asciiTheme="minorHAnsi" w:hAnsiTheme="minorHAnsi"/>
                <w:sz w:val="18"/>
                <w:szCs w:val="18"/>
              </w:rPr>
              <w:t xml:space="preserve">er the Southeast </w:t>
            </w:r>
            <w:r w:rsidRPr="007E4338">
              <w:rPr>
                <w:rFonts w:asciiTheme="minorHAnsi" w:hAnsiTheme="minorHAnsi"/>
                <w:sz w:val="18"/>
                <w:szCs w:val="18"/>
              </w:rPr>
              <w:lastRenderedPageBreak/>
              <w:t>Pahang Peatland Landscape</w:t>
            </w:r>
          </w:p>
        </w:tc>
        <w:tc>
          <w:tcPr>
            <w:tcW w:w="3060" w:type="dxa"/>
            <w:vMerge/>
          </w:tcPr>
          <w:p w14:paraId="20F10F07" w14:textId="77777777" w:rsidR="007E4338" w:rsidRPr="007E4338" w:rsidRDefault="007E4338" w:rsidP="00740703">
            <w:pPr>
              <w:widowControl w:val="0"/>
              <w:autoSpaceDE w:val="0"/>
              <w:autoSpaceDN w:val="0"/>
              <w:adjustRightInd w:val="0"/>
              <w:spacing w:after="120" w:line="240" w:lineRule="auto"/>
              <w:rPr>
                <w:rFonts w:asciiTheme="minorHAnsi" w:hAnsiTheme="minorHAnsi"/>
                <w:sz w:val="18"/>
                <w:szCs w:val="18"/>
              </w:rPr>
            </w:pPr>
          </w:p>
        </w:tc>
      </w:tr>
      <w:tr w:rsidR="003C6629" w:rsidRPr="007E4338" w14:paraId="304765FF" w14:textId="77777777" w:rsidTr="00155A23">
        <w:tc>
          <w:tcPr>
            <w:tcW w:w="3341" w:type="dxa"/>
          </w:tcPr>
          <w:p w14:paraId="006E1249"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p>
        </w:tc>
        <w:tc>
          <w:tcPr>
            <w:tcW w:w="4417" w:type="dxa"/>
          </w:tcPr>
          <w:p w14:paraId="19C0278E" w14:textId="77777777" w:rsidR="007E4338" w:rsidRPr="007E4338" w:rsidRDefault="007E4338" w:rsidP="003C6629">
            <w:pPr>
              <w:widowControl w:val="0"/>
              <w:autoSpaceDE w:val="0"/>
              <w:autoSpaceDN w:val="0"/>
              <w:adjustRightInd w:val="0"/>
              <w:spacing w:after="60" w:line="240" w:lineRule="auto"/>
              <w:rPr>
                <w:rFonts w:asciiTheme="minorHAnsi" w:hAnsiTheme="minorHAnsi"/>
                <w:sz w:val="18"/>
                <w:szCs w:val="18"/>
              </w:rPr>
            </w:pPr>
            <w:r w:rsidRPr="00740703">
              <w:rPr>
                <w:rFonts w:asciiTheme="minorHAnsi" w:hAnsiTheme="minorHAnsi"/>
                <w:sz w:val="18"/>
                <w:szCs w:val="18"/>
                <w:u w:val="single"/>
              </w:rPr>
              <w:t>Output 3.3</w:t>
            </w:r>
            <w:r w:rsidRPr="007E4338">
              <w:rPr>
                <w:rFonts w:asciiTheme="minorHAnsi" w:hAnsiTheme="minorHAnsi"/>
                <w:sz w:val="18"/>
                <w:szCs w:val="18"/>
              </w:rPr>
              <w:t>: Develop and implement new landscape level IMP for Klias Peninsula Peatland Landscape in Sabah</w:t>
            </w:r>
          </w:p>
        </w:tc>
        <w:tc>
          <w:tcPr>
            <w:tcW w:w="3060" w:type="dxa"/>
            <w:vMerge/>
          </w:tcPr>
          <w:p w14:paraId="7BBA2C6E" w14:textId="77777777" w:rsidR="007E4338" w:rsidRPr="007E4338" w:rsidRDefault="007E4338" w:rsidP="00740703">
            <w:pPr>
              <w:widowControl w:val="0"/>
              <w:autoSpaceDE w:val="0"/>
              <w:autoSpaceDN w:val="0"/>
              <w:adjustRightInd w:val="0"/>
              <w:spacing w:after="120" w:line="240" w:lineRule="auto"/>
              <w:rPr>
                <w:rFonts w:asciiTheme="minorHAnsi" w:hAnsiTheme="minorHAnsi"/>
                <w:sz w:val="18"/>
                <w:szCs w:val="18"/>
              </w:rPr>
            </w:pPr>
          </w:p>
        </w:tc>
      </w:tr>
      <w:tr w:rsidR="003C6629" w:rsidRPr="007E4338" w14:paraId="53DCC44F" w14:textId="77777777" w:rsidTr="00155A23">
        <w:tc>
          <w:tcPr>
            <w:tcW w:w="3341" w:type="dxa"/>
          </w:tcPr>
          <w:p w14:paraId="3E20A467" w14:textId="77777777" w:rsidR="007E4338" w:rsidRPr="007E4338" w:rsidRDefault="007E4338" w:rsidP="00740703">
            <w:pPr>
              <w:widowControl w:val="0"/>
              <w:autoSpaceDE w:val="0"/>
              <w:autoSpaceDN w:val="0"/>
              <w:adjustRightInd w:val="0"/>
              <w:spacing w:after="120" w:line="240" w:lineRule="auto"/>
              <w:rPr>
                <w:rFonts w:asciiTheme="minorHAnsi" w:hAnsiTheme="minorHAnsi"/>
                <w:sz w:val="18"/>
                <w:szCs w:val="18"/>
              </w:rPr>
            </w:pPr>
          </w:p>
        </w:tc>
        <w:tc>
          <w:tcPr>
            <w:tcW w:w="4417" w:type="dxa"/>
          </w:tcPr>
          <w:p w14:paraId="054FE92D" w14:textId="77777777" w:rsidR="007E4338" w:rsidRPr="007E4338" w:rsidRDefault="007E4338" w:rsidP="00740703">
            <w:pPr>
              <w:widowControl w:val="0"/>
              <w:autoSpaceDE w:val="0"/>
              <w:autoSpaceDN w:val="0"/>
              <w:adjustRightInd w:val="0"/>
              <w:spacing w:after="120" w:line="240" w:lineRule="auto"/>
              <w:rPr>
                <w:rFonts w:asciiTheme="minorHAnsi" w:hAnsiTheme="minorHAnsi"/>
                <w:sz w:val="18"/>
                <w:szCs w:val="18"/>
              </w:rPr>
            </w:pPr>
            <w:r w:rsidRPr="00740703">
              <w:rPr>
                <w:rFonts w:asciiTheme="minorHAnsi" w:hAnsiTheme="minorHAnsi"/>
                <w:sz w:val="18"/>
                <w:szCs w:val="18"/>
                <w:u w:val="single"/>
              </w:rPr>
              <w:t>Output 3.4</w:t>
            </w:r>
            <w:r w:rsidRPr="007E4338">
              <w:rPr>
                <w:rFonts w:asciiTheme="minorHAnsi" w:hAnsiTheme="minorHAnsi"/>
                <w:sz w:val="18"/>
                <w:szCs w:val="18"/>
              </w:rPr>
              <w:t>: Develop and implement a landscape level IMP in the Maludam Peninsula, Sarawak</w:t>
            </w:r>
          </w:p>
        </w:tc>
        <w:tc>
          <w:tcPr>
            <w:tcW w:w="3060" w:type="dxa"/>
            <w:vMerge/>
          </w:tcPr>
          <w:p w14:paraId="65B10A15" w14:textId="77777777" w:rsidR="007E4338" w:rsidRPr="007E4338" w:rsidRDefault="007E4338" w:rsidP="00740703">
            <w:pPr>
              <w:widowControl w:val="0"/>
              <w:autoSpaceDE w:val="0"/>
              <w:autoSpaceDN w:val="0"/>
              <w:adjustRightInd w:val="0"/>
              <w:spacing w:after="120" w:line="240" w:lineRule="auto"/>
              <w:rPr>
                <w:rFonts w:asciiTheme="minorHAnsi" w:hAnsiTheme="minorHAnsi"/>
                <w:sz w:val="18"/>
                <w:szCs w:val="18"/>
              </w:rPr>
            </w:pPr>
          </w:p>
        </w:tc>
      </w:tr>
    </w:tbl>
    <w:p w14:paraId="0712CD71" w14:textId="77777777" w:rsidR="00155A23" w:rsidRDefault="00155A23" w:rsidP="00155A23">
      <w:pPr>
        <w:pStyle w:val="GEFQuestion"/>
        <w:ind w:left="0"/>
        <w:rPr>
          <w:rFonts w:asciiTheme="minorHAnsi" w:hAnsiTheme="minorHAnsi"/>
          <w:i/>
          <w:sz w:val="21"/>
          <w:szCs w:val="21"/>
        </w:rPr>
      </w:pPr>
    </w:p>
    <w:p w14:paraId="3C91D549" w14:textId="77777777" w:rsidR="004249FA" w:rsidRPr="00C847DD" w:rsidRDefault="004249FA" w:rsidP="00C847DD">
      <w:pPr>
        <w:pStyle w:val="GEFQuestion"/>
        <w:numPr>
          <w:ilvl w:val="0"/>
          <w:numId w:val="7"/>
        </w:numPr>
        <w:ind w:left="0" w:firstLine="0"/>
        <w:rPr>
          <w:rFonts w:asciiTheme="minorHAnsi" w:hAnsiTheme="minorHAnsi"/>
          <w:i/>
          <w:sz w:val="21"/>
          <w:szCs w:val="21"/>
        </w:rPr>
      </w:pPr>
      <w:r w:rsidRPr="00C847DD">
        <w:rPr>
          <w:rFonts w:asciiTheme="minorHAnsi" w:hAnsiTheme="minorHAnsi"/>
          <w:i/>
          <w:sz w:val="21"/>
          <w:szCs w:val="21"/>
        </w:rPr>
        <w:t>G</w:t>
      </w:r>
      <w:r w:rsidR="007F7CA5" w:rsidRPr="00C847DD">
        <w:rPr>
          <w:rFonts w:asciiTheme="minorHAnsi" w:hAnsiTheme="minorHAnsi"/>
          <w:i/>
          <w:sz w:val="21"/>
          <w:szCs w:val="21"/>
        </w:rPr>
        <w:t xml:space="preserve">lobal environmental and/or adaptation problems, root causes and barriers that need to be </w:t>
      </w:r>
      <w:r w:rsidR="00EB6F91" w:rsidRPr="00C847DD">
        <w:rPr>
          <w:rFonts w:asciiTheme="minorHAnsi" w:hAnsiTheme="minorHAnsi"/>
          <w:i/>
        </w:rPr>
        <w:t>addressed</w:t>
      </w:r>
    </w:p>
    <w:p w14:paraId="41B01E52" w14:textId="77777777" w:rsidR="00B840F2" w:rsidRPr="00C847DD" w:rsidRDefault="00B840F2" w:rsidP="00255ECC">
      <w:pPr>
        <w:spacing w:after="0"/>
      </w:pPr>
    </w:p>
    <w:p w14:paraId="1C881099" w14:textId="3EF98FEA" w:rsidR="00DA7011" w:rsidRPr="00C847DD" w:rsidRDefault="00DA7011" w:rsidP="00C847DD">
      <w:pPr>
        <w:pStyle w:val="IFADparagraphnumbering"/>
        <w:numPr>
          <w:ilvl w:val="0"/>
          <w:numId w:val="0"/>
        </w:numPr>
        <w:spacing w:line="240" w:lineRule="auto"/>
        <w:rPr>
          <w:rFonts w:asciiTheme="minorHAnsi" w:hAnsiTheme="minorHAnsi" w:cs="Times New Roman"/>
          <w:sz w:val="21"/>
          <w:szCs w:val="21"/>
        </w:rPr>
      </w:pPr>
      <w:r w:rsidRPr="00C847DD">
        <w:rPr>
          <w:rFonts w:asciiTheme="minorHAnsi" w:hAnsiTheme="minorHAnsi" w:cs="Times New Roman"/>
          <w:sz w:val="21"/>
          <w:szCs w:val="21"/>
        </w:rPr>
        <w:t>Peatlands are fragile and unique ecosystem</w:t>
      </w:r>
      <w:r w:rsidR="00740703">
        <w:rPr>
          <w:rFonts w:asciiTheme="minorHAnsi" w:hAnsiTheme="minorHAnsi" w:cs="Times New Roman"/>
          <w:sz w:val="21"/>
          <w:szCs w:val="21"/>
        </w:rPr>
        <w:t>s</w:t>
      </w:r>
      <w:r w:rsidRPr="00C847DD">
        <w:rPr>
          <w:rFonts w:asciiTheme="minorHAnsi" w:hAnsiTheme="minorHAnsi" w:cs="Times New Roman"/>
          <w:sz w:val="21"/>
          <w:szCs w:val="21"/>
        </w:rPr>
        <w:t xml:space="preserve"> with important ecological functions and values. </w:t>
      </w:r>
      <w:r w:rsidR="007668A4">
        <w:rPr>
          <w:rFonts w:asciiTheme="minorHAnsi" w:hAnsiTheme="minorHAnsi" w:cs="Times New Roman"/>
          <w:sz w:val="21"/>
          <w:szCs w:val="21"/>
        </w:rPr>
        <w:t xml:space="preserve">Peatlands provide extensive and varied use and </w:t>
      </w:r>
      <w:r w:rsidR="00155A23">
        <w:rPr>
          <w:rFonts w:asciiTheme="minorHAnsi" w:hAnsiTheme="minorHAnsi" w:cs="Times New Roman"/>
          <w:sz w:val="21"/>
          <w:szCs w:val="21"/>
        </w:rPr>
        <w:t>non-use</w:t>
      </w:r>
      <w:r w:rsidR="007668A4">
        <w:rPr>
          <w:rFonts w:asciiTheme="minorHAnsi" w:hAnsiTheme="minorHAnsi" w:cs="Times New Roman"/>
          <w:sz w:val="21"/>
          <w:szCs w:val="21"/>
        </w:rPr>
        <w:t xml:space="preserve"> values. </w:t>
      </w:r>
      <w:r w:rsidRPr="00C847DD">
        <w:rPr>
          <w:rFonts w:asciiTheme="minorHAnsi" w:hAnsiTheme="minorHAnsi" w:cs="Times New Roman"/>
          <w:sz w:val="21"/>
          <w:szCs w:val="21"/>
        </w:rPr>
        <w:t xml:space="preserve">In addition to acting as repositories for biodiversity, peatlands in Southeast Asia </w:t>
      </w:r>
      <w:r w:rsidR="00607A83" w:rsidRPr="00C847DD">
        <w:rPr>
          <w:rFonts w:asciiTheme="minorHAnsi" w:hAnsiTheme="minorHAnsi" w:cs="Times New Roman"/>
          <w:sz w:val="21"/>
          <w:szCs w:val="21"/>
        </w:rPr>
        <w:t xml:space="preserve">are </w:t>
      </w:r>
      <w:r w:rsidRPr="00C847DD">
        <w:rPr>
          <w:rFonts w:asciiTheme="minorHAnsi" w:hAnsiTheme="minorHAnsi" w:cs="Times New Roman"/>
          <w:sz w:val="21"/>
          <w:szCs w:val="21"/>
        </w:rPr>
        <w:t xml:space="preserve">of global importance because </w:t>
      </w:r>
      <w:r w:rsidR="00740703">
        <w:rPr>
          <w:rFonts w:asciiTheme="minorHAnsi" w:hAnsiTheme="minorHAnsi" w:cs="Times New Roman"/>
          <w:sz w:val="21"/>
          <w:szCs w:val="21"/>
        </w:rPr>
        <w:t>they</w:t>
      </w:r>
      <w:r w:rsidRPr="00C847DD">
        <w:rPr>
          <w:rFonts w:asciiTheme="minorHAnsi" w:hAnsiTheme="minorHAnsi" w:cs="Times New Roman"/>
          <w:sz w:val="21"/>
          <w:szCs w:val="21"/>
        </w:rPr>
        <w:t xml:space="preserve"> store an estimated </w:t>
      </w:r>
      <w:r w:rsidR="00466D82" w:rsidRPr="00C847DD">
        <w:rPr>
          <w:rFonts w:asciiTheme="minorHAnsi" w:hAnsiTheme="minorHAnsi" w:cs="Times New Roman"/>
          <w:sz w:val="21"/>
          <w:szCs w:val="21"/>
        </w:rPr>
        <w:t>69</w:t>
      </w:r>
      <w:r w:rsidRPr="00C847DD">
        <w:rPr>
          <w:rFonts w:asciiTheme="minorHAnsi" w:hAnsiTheme="minorHAnsi" w:cs="Times New Roman"/>
          <w:sz w:val="21"/>
          <w:szCs w:val="21"/>
        </w:rPr>
        <w:t xml:space="preserve"> billion tonnes of carbon</w:t>
      </w:r>
      <w:r w:rsidR="00607A83" w:rsidRPr="00C847DD">
        <w:rPr>
          <w:rFonts w:asciiTheme="minorHAnsi" w:hAnsiTheme="minorHAnsi" w:cs="Times New Roman"/>
          <w:sz w:val="21"/>
          <w:szCs w:val="21"/>
        </w:rPr>
        <w:t>,</w:t>
      </w:r>
      <w:r w:rsidRPr="00C847DD">
        <w:rPr>
          <w:rFonts w:asciiTheme="minorHAnsi" w:hAnsiTheme="minorHAnsi" w:cs="Times New Roman"/>
          <w:sz w:val="21"/>
          <w:szCs w:val="21"/>
        </w:rPr>
        <w:t xml:space="preserve"> or approximately </w:t>
      </w:r>
      <w:r w:rsidR="00466D82" w:rsidRPr="00C847DD">
        <w:rPr>
          <w:rFonts w:asciiTheme="minorHAnsi" w:hAnsiTheme="minorHAnsi" w:cs="Times New Roman"/>
          <w:sz w:val="21"/>
          <w:szCs w:val="21"/>
        </w:rPr>
        <w:t>3.6</w:t>
      </w:r>
      <w:r w:rsidRPr="00C847DD">
        <w:rPr>
          <w:rFonts w:asciiTheme="minorHAnsi" w:hAnsiTheme="minorHAnsi" w:cs="Times New Roman"/>
          <w:sz w:val="21"/>
          <w:szCs w:val="21"/>
        </w:rPr>
        <w:t>% of the world’s terrestrial carbon</w:t>
      </w:r>
      <w:r w:rsidR="00466D82" w:rsidRPr="00C847DD">
        <w:rPr>
          <w:rFonts w:asciiTheme="minorHAnsi" w:hAnsiTheme="minorHAnsi" w:cs="Times New Roman"/>
          <w:sz w:val="21"/>
          <w:szCs w:val="21"/>
        </w:rPr>
        <w:t xml:space="preserve"> store</w:t>
      </w:r>
      <w:r w:rsidR="00466D82" w:rsidRPr="00C847DD">
        <w:rPr>
          <w:rStyle w:val="FootnoteReference"/>
          <w:rFonts w:asciiTheme="minorHAnsi" w:hAnsiTheme="minorHAnsi"/>
          <w:sz w:val="21"/>
          <w:szCs w:val="21"/>
        </w:rPr>
        <w:footnoteReference w:id="9"/>
      </w:r>
      <w:r w:rsidRPr="00C847DD">
        <w:rPr>
          <w:rFonts w:asciiTheme="minorHAnsi" w:hAnsiTheme="minorHAnsi" w:cs="Times New Roman"/>
          <w:sz w:val="21"/>
          <w:szCs w:val="21"/>
        </w:rPr>
        <w:t xml:space="preserve">. Malaysia’s peatlands contribute significantly to the </w:t>
      </w:r>
      <w:r w:rsidR="00740703" w:rsidRPr="00C847DD">
        <w:rPr>
          <w:rFonts w:asciiTheme="minorHAnsi" w:hAnsiTheme="minorHAnsi" w:cs="Times New Roman"/>
          <w:sz w:val="21"/>
          <w:szCs w:val="21"/>
        </w:rPr>
        <w:t>region</w:t>
      </w:r>
      <w:r w:rsidR="00740703">
        <w:rPr>
          <w:rFonts w:asciiTheme="minorHAnsi" w:hAnsiTheme="minorHAnsi" w:cs="Times New Roman"/>
          <w:sz w:val="21"/>
          <w:szCs w:val="21"/>
        </w:rPr>
        <w:t>’s</w:t>
      </w:r>
      <w:r w:rsidR="00740703" w:rsidRPr="00C847DD">
        <w:rPr>
          <w:rFonts w:asciiTheme="minorHAnsi" w:hAnsiTheme="minorHAnsi" w:cs="Times New Roman"/>
          <w:sz w:val="21"/>
          <w:szCs w:val="21"/>
        </w:rPr>
        <w:t xml:space="preserve"> </w:t>
      </w:r>
      <w:r w:rsidRPr="00C847DD">
        <w:rPr>
          <w:rFonts w:asciiTheme="minorHAnsi" w:hAnsiTheme="minorHAnsi" w:cs="Times New Roman"/>
          <w:sz w:val="21"/>
          <w:szCs w:val="21"/>
        </w:rPr>
        <w:t>carbon store</w:t>
      </w:r>
      <w:r w:rsidR="00740703">
        <w:rPr>
          <w:rFonts w:asciiTheme="minorHAnsi" w:hAnsiTheme="minorHAnsi" w:cs="Times New Roman"/>
          <w:sz w:val="21"/>
          <w:szCs w:val="21"/>
        </w:rPr>
        <w:t>,</w:t>
      </w:r>
      <w:r w:rsidR="00466D82" w:rsidRPr="00C847DD">
        <w:rPr>
          <w:rFonts w:asciiTheme="minorHAnsi" w:hAnsiTheme="minorHAnsi" w:cs="Times New Roman"/>
          <w:sz w:val="21"/>
          <w:szCs w:val="21"/>
        </w:rPr>
        <w:t xml:space="preserve"> </w:t>
      </w:r>
      <w:r w:rsidR="00466D82" w:rsidRPr="00C847DD">
        <w:rPr>
          <w:rFonts w:asciiTheme="minorHAnsi" w:hAnsiTheme="minorHAnsi"/>
          <w:sz w:val="21"/>
          <w:szCs w:val="21"/>
        </w:rPr>
        <w:t xml:space="preserve">with </w:t>
      </w:r>
      <w:r w:rsidR="007668A4">
        <w:rPr>
          <w:rFonts w:asciiTheme="minorHAnsi" w:hAnsiTheme="minorHAnsi"/>
          <w:sz w:val="21"/>
          <w:szCs w:val="21"/>
        </w:rPr>
        <w:t xml:space="preserve">an </w:t>
      </w:r>
      <w:r w:rsidR="00466D82" w:rsidRPr="00C847DD">
        <w:rPr>
          <w:rFonts w:asciiTheme="minorHAnsi" w:hAnsiTheme="minorHAnsi"/>
          <w:sz w:val="21"/>
          <w:szCs w:val="21"/>
        </w:rPr>
        <w:t>estimated 9 billion tonnes.</w:t>
      </w:r>
      <w:r w:rsidRPr="00C847DD">
        <w:rPr>
          <w:rFonts w:asciiTheme="minorHAnsi" w:hAnsiTheme="minorHAnsi" w:cs="Times New Roman"/>
          <w:sz w:val="21"/>
          <w:szCs w:val="21"/>
        </w:rPr>
        <w:t xml:space="preserve"> Peatlands </w:t>
      </w:r>
      <w:r w:rsidR="007668A4">
        <w:rPr>
          <w:rFonts w:asciiTheme="minorHAnsi" w:hAnsiTheme="minorHAnsi" w:cs="Times New Roman"/>
          <w:sz w:val="21"/>
          <w:szCs w:val="21"/>
        </w:rPr>
        <w:t xml:space="preserve">also </w:t>
      </w:r>
      <w:r w:rsidRPr="00C847DD">
        <w:rPr>
          <w:rFonts w:asciiTheme="minorHAnsi" w:hAnsiTheme="minorHAnsi" w:cs="Times New Roman"/>
          <w:sz w:val="21"/>
          <w:szCs w:val="21"/>
        </w:rPr>
        <w:t>play a critical role in the socio-economic well</w:t>
      </w:r>
      <w:r w:rsidR="001C7C6B" w:rsidRPr="00C847DD">
        <w:rPr>
          <w:rFonts w:asciiTheme="minorHAnsi" w:hAnsiTheme="minorHAnsi" w:cs="Times New Roman"/>
          <w:sz w:val="21"/>
          <w:szCs w:val="21"/>
        </w:rPr>
        <w:t>-</w:t>
      </w:r>
      <w:r w:rsidRPr="00C847DD">
        <w:rPr>
          <w:rFonts w:asciiTheme="minorHAnsi" w:hAnsiTheme="minorHAnsi" w:cs="Times New Roman"/>
          <w:sz w:val="21"/>
          <w:szCs w:val="21"/>
        </w:rPr>
        <w:t xml:space="preserve">being of the country, particularly </w:t>
      </w:r>
      <w:r w:rsidR="007668A4">
        <w:rPr>
          <w:rFonts w:asciiTheme="minorHAnsi" w:hAnsiTheme="minorHAnsi" w:cs="Times New Roman"/>
          <w:sz w:val="21"/>
          <w:szCs w:val="21"/>
        </w:rPr>
        <w:t>due to</w:t>
      </w:r>
      <w:r w:rsidRPr="00C847DD">
        <w:rPr>
          <w:rFonts w:asciiTheme="minorHAnsi" w:hAnsiTheme="minorHAnsi" w:cs="Times New Roman"/>
          <w:sz w:val="21"/>
          <w:szCs w:val="21"/>
        </w:rPr>
        <w:t xml:space="preserve"> their biodiversity and hydrological values, timber and non-timber forest products, water supply, flood control</w:t>
      </w:r>
      <w:r w:rsidR="007668A4">
        <w:rPr>
          <w:rFonts w:asciiTheme="minorHAnsi" w:hAnsiTheme="minorHAnsi" w:cs="Times New Roman"/>
          <w:sz w:val="21"/>
          <w:szCs w:val="21"/>
        </w:rPr>
        <w:t>, supply of forest resources</w:t>
      </w:r>
      <w:r w:rsidRPr="00C847DD">
        <w:rPr>
          <w:rFonts w:asciiTheme="minorHAnsi" w:hAnsiTheme="minorHAnsi" w:cs="Times New Roman"/>
          <w:sz w:val="21"/>
          <w:szCs w:val="21"/>
        </w:rPr>
        <w:t xml:space="preserve"> and many other social, environmental and economic benefits. </w:t>
      </w:r>
    </w:p>
    <w:p w14:paraId="2AF18B22" w14:textId="2B7EF213" w:rsidR="00DA7011" w:rsidRPr="00C847DD" w:rsidRDefault="00DA7011" w:rsidP="00C847DD">
      <w:pPr>
        <w:pStyle w:val="IFADparagraphnumbering"/>
        <w:numPr>
          <w:ilvl w:val="0"/>
          <w:numId w:val="0"/>
        </w:numPr>
        <w:spacing w:line="240" w:lineRule="auto"/>
        <w:rPr>
          <w:rFonts w:asciiTheme="minorHAnsi" w:hAnsiTheme="minorHAnsi" w:cs="Times New Roman"/>
          <w:iCs/>
          <w:sz w:val="21"/>
          <w:szCs w:val="21"/>
          <w:lang w:val="en-AU"/>
        </w:rPr>
      </w:pPr>
      <w:r w:rsidRPr="00C847DD">
        <w:rPr>
          <w:rFonts w:asciiTheme="minorHAnsi" w:hAnsiTheme="minorHAnsi" w:cs="Times New Roman"/>
          <w:sz w:val="21"/>
          <w:szCs w:val="21"/>
        </w:rPr>
        <w:t xml:space="preserve">In Malaysia, peatlands are the most widespread type of wetlands occurring in more than eight (Johor, Kelantan, Perak, Pahang, Sabah, Sarawak, Selangor and Terengganu) of the 13 states. They cover an area of about 2.72 million ha (approximately 8% of the total land area). The largest area of peat — over 1.645 million ha — is found in Sarawak. Approximately 30% of the total peatland area in Malaysia is found in forest reserves. The remaining areas have been converted for other uses, while some are still designated as stateland forests. Peatlands are recognized as environmentally sensitive areas (ESA) under Section 6B of the Town and Country Planning 1976 (Act 172) in </w:t>
      </w:r>
      <w:r w:rsidR="00CF5090">
        <w:rPr>
          <w:rFonts w:asciiTheme="minorHAnsi" w:hAnsiTheme="minorHAnsi" w:cs="Times New Roman"/>
          <w:sz w:val="21"/>
          <w:szCs w:val="21"/>
        </w:rPr>
        <w:t>Malaysia’s</w:t>
      </w:r>
      <w:r w:rsidRPr="00C847DD">
        <w:rPr>
          <w:rFonts w:asciiTheme="minorHAnsi" w:hAnsiTheme="minorHAnsi" w:cs="Times New Roman"/>
          <w:sz w:val="21"/>
          <w:szCs w:val="21"/>
        </w:rPr>
        <w:t xml:space="preserve"> National Physical Plan</w:t>
      </w:r>
      <w:r w:rsidR="00524FF1" w:rsidRPr="00C847DD">
        <w:rPr>
          <w:rFonts w:asciiTheme="minorHAnsi" w:hAnsiTheme="minorHAnsi" w:cs="Times New Roman"/>
          <w:sz w:val="21"/>
          <w:szCs w:val="21"/>
        </w:rPr>
        <w:t xml:space="preserve"> </w:t>
      </w:r>
      <w:r w:rsidR="00CF5090">
        <w:rPr>
          <w:rFonts w:asciiTheme="minorHAnsi" w:hAnsiTheme="minorHAnsi" w:cs="Times New Roman"/>
          <w:sz w:val="21"/>
          <w:szCs w:val="21"/>
        </w:rPr>
        <w:t xml:space="preserve">(NPP) for </w:t>
      </w:r>
      <w:r w:rsidR="00524FF1" w:rsidRPr="00C847DD">
        <w:rPr>
          <w:rFonts w:asciiTheme="minorHAnsi" w:hAnsiTheme="minorHAnsi" w:cs="Times New Roman"/>
          <w:sz w:val="21"/>
          <w:szCs w:val="21"/>
        </w:rPr>
        <w:t>2015-2020</w:t>
      </w:r>
      <w:r w:rsidRPr="00C847DD">
        <w:rPr>
          <w:rFonts w:asciiTheme="minorHAnsi" w:hAnsiTheme="minorHAnsi" w:cs="Times New Roman"/>
          <w:sz w:val="21"/>
          <w:szCs w:val="21"/>
        </w:rPr>
        <w:t xml:space="preserve">. </w:t>
      </w:r>
    </w:p>
    <w:p w14:paraId="5AC7569A" w14:textId="5E8E4CB8" w:rsidR="00C22790" w:rsidRPr="00C847DD" w:rsidRDefault="00C22790" w:rsidP="00C847DD">
      <w:pPr>
        <w:pStyle w:val="IFADparagraphnumbering"/>
        <w:numPr>
          <w:ilvl w:val="0"/>
          <w:numId w:val="0"/>
        </w:numPr>
        <w:spacing w:line="240" w:lineRule="auto"/>
        <w:rPr>
          <w:rFonts w:asciiTheme="minorHAnsi" w:hAnsiTheme="minorHAnsi" w:cs="Times New Roman"/>
          <w:sz w:val="21"/>
          <w:szCs w:val="21"/>
        </w:rPr>
      </w:pPr>
      <w:r w:rsidRPr="00C847DD">
        <w:rPr>
          <w:rFonts w:asciiTheme="minorHAnsi" w:hAnsiTheme="minorHAnsi"/>
          <w:sz w:val="21"/>
          <w:szCs w:val="21"/>
        </w:rPr>
        <w:t>Increasing pressures for land development (e.g. agriculture, infrastructure) and timber extraction have heavily affected peatlands in Malaysia over the past 50 years. As of 2015, more than 1.5 million hectares of peatlands in Malaysia had been developed for oil palm, agriculture and urban areas. Land conversion—primarily for agricultural purposes—has generated economic benefits. However, the process has created challenges</w:t>
      </w:r>
      <w:r w:rsidR="00BE544A">
        <w:rPr>
          <w:rFonts w:asciiTheme="minorHAnsi" w:hAnsiTheme="minorHAnsi"/>
          <w:sz w:val="21"/>
          <w:szCs w:val="21"/>
        </w:rPr>
        <w:t xml:space="preserve">, </w:t>
      </w:r>
      <w:r w:rsidRPr="00C847DD">
        <w:rPr>
          <w:rFonts w:asciiTheme="minorHAnsi" w:hAnsiTheme="minorHAnsi"/>
          <w:sz w:val="21"/>
          <w:szCs w:val="21"/>
        </w:rPr>
        <w:t>including subsidence, fire</w:t>
      </w:r>
      <w:r w:rsidR="00415E0A">
        <w:rPr>
          <w:rFonts w:asciiTheme="minorHAnsi" w:hAnsiTheme="minorHAnsi"/>
          <w:sz w:val="21"/>
          <w:szCs w:val="21"/>
        </w:rPr>
        <w:t>,</w:t>
      </w:r>
      <w:r w:rsidRPr="00C847DD">
        <w:rPr>
          <w:rFonts w:asciiTheme="minorHAnsi" w:hAnsiTheme="minorHAnsi"/>
          <w:sz w:val="21"/>
          <w:szCs w:val="21"/>
        </w:rPr>
        <w:t xml:space="preserve"> and loss of biodiversity. Peatland landscapes have been fragmented, drained and degraded, and peatland fires have grown in extent and severity</w:t>
      </w:r>
      <w:r w:rsidR="005215EF" w:rsidRPr="00C847DD">
        <w:rPr>
          <w:rFonts w:asciiTheme="minorHAnsi" w:hAnsiTheme="minorHAnsi"/>
          <w:sz w:val="21"/>
          <w:szCs w:val="21"/>
        </w:rPr>
        <w:t xml:space="preserve"> in parts of Malaysia</w:t>
      </w:r>
      <w:r w:rsidRPr="00C847DD">
        <w:rPr>
          <w:rFonts w:asciiTheme="minorHAnsi" w:hAnsiTheme="minorHAnsi"/>
          <w:sz w:val="21"/>
          <w:szCs w:val="21"/>
        </w:rPr>
        <w:t xml:space="preserve">. Peatland drainage and fires </w:t>
      </w:r>
      <w:r w:rsidR="005215EF" w:rsidRPr="00C847DD">
        <w:rPr>
          <w:rFonts w:asciiTheme="minorHAnsi" w:hAnsiTheme="minorHAnsi"/>
          <w:sz w:val="21"/>
          <w:szCs w:val="21"/>
        </w:rPr>
        <w:t>are</w:t>
      </w:r>
      <w:r w:rsidRPr="00C847DD">
        <w:rPr>
          <w:rFonts w:asciiTheme="minorHAnsi" w:hAnsiTheme="minorHAnsi"/>
          <w:sz w:val="21"/>
          <w:szCs w:val="21"/>
        </w:rPr>
        <w:t xml:space="preserve"> also </w:t>
      </w:r>
      <w:r w:rsidR="005215EF" w:rsidRPr="00C847DD">
        <w:rPr>
          <w:rFonts w:asciiTheme="minorHAnsi" w:hAnsiTheme="minorHAnsi"/>
          <w:sz w:val="21"/>
          <w:szCs w:val="21"/>
        </w:rPr>
        <w:t xml:space="preserve">major </w:t>
      </w:r>
      <w:r w:rsidRPr="00C847DD">
        <w:rPr>
          <w:rFonts w:asciiTheme="minorHAnsi" w:hAnsiTheme="minorHAnsi"/>
          <w:sz w:val="21"/>
          <w:szCs w:val="21"/>
        </w:rPr>
        <w:t>contributor</w:t>
      </w:r>
      <w:r w:rsidR="005215EF" w:rsidRPr="00C847DD">
        <w:rPr>
          <w:rFonts w:asciiTheme="minorHAnsi" w:hAnsiTheme="minorHAnsi"/>
          <w:sz w:val="21"/>
          <w:szCs w:val="21"/>
        </w:rPr>
        <w:t>s</w:t>
      </w:r>
      <w:r w:rsidRPr="00C847DD">
        <w:rPr>
          <w:rFonts w:asciiTheme="minorHAnsi" w:hAnsiTheme="minorHAnsi"/>
          <w:sz w:val="21"/>
          <w:szCs w:val="21"/>
        </w:rPr>
        <w:t xml:space="preserve"> of greenhouse gas (GHG) emissions, thus creating a positive feedback loop between climate change and further peatland degradation.</w:t>
      </w:r>
    </w:p>
    <w:p w14:paraId="2C522F75" w14:textId="671A670F" w:rsidR="00DA7011" w:rsidRPr="00C847DD" w:rsidRDefault="00BE544A" w:rsidP="00C847DD">
      <w:pPr>
        <w:pStyle w:val="IFADparagraphnumbering"/>
        <w:numPr>
          <w:ilvl w:val="0"/>
          <w:numId w:val="0"/>
        </w:numPr>
        <w:spacing w:line="240" w:lineRule="auto"/>
        <w:rPr>
          <w:rFonts w:asciiTheme="minorHAnsi" w:hAnsiTheme="minorHAnsi" w:cs="Times New Roman"/>
          <w:sz w:val="21"/>
          <w:szCs w:val="21"/>
        </w:rPr>
      </w:pPr>
      <w:r>
        <w:rPr>
          <w:rFonts w:asciiTheme="minorHAnsi" w:hAnsiTheme="minorHAnsi" w:cs="Times New Roman"/>
          <w:sz w:val="21"/>
          <w:szCs w:val="21"/>
        </w:rPr>
        <w:t>T</w:t>
      </w:r>
      <w:r w:rsidR="00DA7011" w:rsidRPr="00C847DD">
        <w:rPr>
          <w:rFonts w:asciiTheme="minorHAnsi" w:hAnsiTheme="minorHAnsi" w:cs="Times New Roman"/>
          <w:sz w:val="21"/>
          <w:szCs w:val="21"/>
        </w:rPr>
        <w:t xml:space="preserve">he management of peatland areas in Malaysia comes under the jurisdiction of the Government </w:t>
      </w:r>
      <w:r>
        <w:rPr>
          <w:rFonts w:asciiTheme="minorHAnsi" w:hAnsiTheme="minorHAnsi" w:cs="Times New Roman"/>
          <w:sz w:val="21"/>
          <w:szCs w:val="21"/>
        </w:rPr>
        <w:t xml:space="preserve">of the </w:t>
      </w:r>
      <w:r w:rsidRPr="00C847DD">
        <w:rPr>
          <w:rFonts w:asciiTheme="minorHAnsi" w:hAnsiTheme="minorHAnsi" w:cs="Times New Roman"/>
          <w:sz w:val="21"/>
          <w:szCs w:val="21"/>
        </w:rPr>
        <w:t xml:space="preserve">State </w:t>
      </w:r>
      <w:r>
        <w:rPr>
          <w:rFonts w:asciiTheme="minorHAnsi" w:hAnsiTheme="minorHAnsi" w:cs="Times New Roman"/>
          <w:sz w:val="21"/>
          <w:szCs w:val="21"/>
        </w:rPr>
        <w:t xml:space="preserve">in which </w:t>
      </w:r>
      <w:r w:rsidR="00DA7011" w:rsidRPr="00C847DD">
        <w:rPr>
          <w:rFonts w:asciiTheme="minorHAnsi" w:hAnsiTheme="minorHAnsi" w:cs="Times New Roman"/>
          <w:sz w:val="21"/>
          <w:szCs w:val="21"/>
        </w:rPr>
        <w:t>the peatland is found</w:t>
      </w:r>
      <w:r>
        <w:rPr>
          <w:rFonts w:asciiTheme="minorHAnsi" w:hAnsiTheme="minorHAnsi" w:cs="Times New Roman"/>
          <w:sz w:val="21"/>
          <w:szCs w:val="21"/>
        </w:rPr>
        <w:t>. T</w:t>
      </w:r>
      <w:r w:rsidR="00DA7011" w:rsidRPr="00C847DD">
        <w:rPr>
          <w:rFonts w:asciiTheme="minorHAnsi" w:hAnsiTheme="minorHAnsi" w:cs="Times New Roman"/>
          <w:sz w:val="21"/>
          <w:szCs w:val="21"/>
        </w:rPr>
        <w:t xml:space="preserve">he following barriers face sustainable peatland management: </w:t>
      </w:r>
    </w:p>
    <w:p w14:paraId="67F3695A" w14:textId="064848BB" w:rsidR="00DA7011" w:rsidRPr="00C847DD" w:rsidRDefault="00DA7011" w:rsidP="00C847DD">
      <w:pPr>
        <w:pStyle w:val="IFADparagraphnumbering"/>
        <w:numPr>
          <w:ilvl w:val="0"/>
          <w:numId w:val="28"/>
        </w:numPr>
        <w:spacing w:line="240" w:lineRule="auto"/>
        <w:rPr>
          <w:rFonts w:asciiTheme="minorHAnsi" w:hAnsiTheme="minorHAnsi" w:cs="Times New Roman"/>
          <w:sz w:val="21"/>
          <w:szCs w:val="21"/>
        </w:rPr>
      </w:pPr>
      <w:r w:rsidRPr="00C847DD">
        <w:rPr>
          <w:rFonts w:asciiTheme="minorHAnsi" w:hAnsiTheme="minorHAnsi" w:cs="Times New Roman"/>
          <w:i/>
          <w:iCs/>
          <w:sz w:val="21"/>
          <w:szCs w:val="21"/>
        </w:rPr>
        <w:t>Inadequate Policies and Weak Institutional Framework</w:t>
      </w:r>
      <w:r w:rsidRPr="00C847DD">
        <w:rPr>
          <w:rFonts w:asciiTheme="minorHAnsi" w:hAnsiTheme="minorHAnsi" w:cs="Times New Roman"/>
          <w:sz w:val="21"/>
          <w:szCs w:val="21"/>
        </w:rPr>
        <w:t xml:space="preserve"> - Currently, there is a lack of specific policies and guidelines related to sustainable peatland management in Malaysia. Existing policies and guidelines do not provide proper </w:t>
      </w:r>
      <w:r w:rsidR="00C22790" w:rsidRPr="00C847DD">
        <w:rPr>
          <w:rFonts w:asciiTheme="minorHAnsi" w:hAnsiTheme="minorHAnsi" w:cs="Times New Roman"/>
          <w:sz w:val="21"/>
          <w:szCs w:val="21"/>
        </w:rPr>
        <w:t>guidance</w:t>
      </w:r>
      <w:r w:rsidRPr="00C847DD">
        <w:rPr>
          <w:rFonts w:asciiTheme="minorHAnsi" w:hAnsiTheme="minorHAnsi" w:cs="Times New Roman"/>
          <w:sz w:val="21"/>
          <w:szCs w:val="21"/>
        </w:rPr>
        <w:t>, which further contributes to the unsustainable use and degradation of peatlands and their resources.</w:t>
      </w:r>
      <w:r w:rsidRPr="00C847DD">
        <w:rPr>
          <w:rFonts w:asciiTheme="minorHAnsi" w:eastAsia="Times New Roman" w:hAnsiTheme="minorHAnsi" w:cs="Times New Roman"/>
          <w:kern w:val="0"/>
          <w:sz w:val="21"/>
          <w:szCs w:val="21"/>
        </w:rPr>
        <w:t xml:space="preserve"> </w:t>
      </w:r>
      <w:r w:rsidR="00AD7CB4">
        <w:rPr>
          <w:rFonts w:asciiTheme="minorHAnsi" w:hAnsiTheme="minorHAnsi" w:cs="Times New Roman"/>
          <w:sz w:val="21"/>
          <w:szCs w:val="21"/>
        </w:rPr>
        <w:t>A l</w:t>
      </w:r>
      <w:r w:rsidRPr="00C847DD">
        <w:rPr>
          <w:rFonts w:asciiTheme="minorHAnsi" w:hAnsiTheme="minorHAnsi" w:cs="Times New Roman"/>
          <w:sz w:val="21"/>
          <w:szCs w:val="21"/>
        </w:rPr>
        <w:t xml:space="preserve">ack of </w:t>
      </w:r>
      <w:r w:rsidR="00C22790" w:rsidRPr="00C847DD">
        <w:rPr>
          <w:rFonts w:asciiTheme="minorHAnsi" w:hAnsiTheme="minorHAnsi" w:cs="Times New Roman"/>
          <w:sz w:val="21"/>
          <w:szCs w:val="21"/>
        </w:rPr>
        <w:t xml:space="preserve">field-level </w:t>
      </w:r>
      <w:r w:rsidRPr="00C847DD">
        <w:rPr>
          <w:rFonts w:asciiTheme="minorHAnsi" w:hAnsiTheme="minorHAnsi" w:cs="Times New Roman"/>
          <w:sz w:val="21"/>
          <w:szCs w:val="21"/>
        </w:rPr>
        <w:t xml:space="preserve">coordination among key government institutions </w:t>
      </w:r>
      <w:r w:rsidR="00C22790" w:rsidRPr="00C847DD">
        <w:rPr>
          <w:rFonts w:asciiTheme="minorHAnsi" w:hAnsiTheme="minorHAnsi" w:cs="Times New Roman"/>
          <w:sz w:val="21"/>
          <w:szCs w:val="21"/>
        </w:rPr>
        <w:t xml:space="preserve">has </w:t>
      </w:r>
      <w:r w:rsidR="00AD7CB4">
        <w:rPr>
          <w:rFonts w:asciiTheme="minorHAnsi" w:hAnsiTheme="minorHAnsi" w:cs="Times New Roman"/>
          <w:sz w:val="21"/>
          <w:szCs w:val="21"/>
        </w:rPr>
        <w:t>allowed</w:t>
      </w:r>
      <w:r w:rsidRPr="00C847DD">
        <w:rPr>
          <w:rFonts w:asciiTheme="minorHAnsi" w:hAnsiTheme="minorHAnsi" w:cs="Times New Roman"/>
          <w:sz w:val="21"/>
          <w:szCs w:val="21"/>
        </w:rPr>
        <w:t xml:space="preserve"> interventions </w:t>
      </w:r>
      <w:r w:rsidR="00C22790" w:rsidRPr="00C847DD">
        <w:rPr>
          <w:rFonts w:asciiTheme="minorHAnsi" w:hAnsiTheme="minorHAnsi" w:cs="Times New Roman"/>
          <w:sz w:val="21"/>
          <w:szCs w:val="21"/>
        </w:rPr>
        <w:t xml:space="preserve">related </w:t>
      </w:r>
      <w:r w:rsidRPr="00C847DD">
        <w:rPr>
          <w:rFonts w:asciiTheme="minorHAnsi" w:hAnsiTheme="minorHAnsi" w:cs="Times New Roman"/>
          <w:sz w:val="21"/>
          <w:szCs w:val="21"/>
        </w:rPr>
        <w:t>to sustainable peatland management</w:t>
      </w:r>
      <w:r w:rsidR="00C22790" w:rsidRPr="00C847DD">
        <w:rPr>
          <w:rFonts w:asciiTheme="minorHAnsi" w:hAnsiTheme="minorHAnsi" w:cs="Times New Roman"/>
          <w:sz w:val="21"/>
          <w:szCs w:val="21"/>
        </w:rPr>
        <w:t xml:space="preserve"> to be inefficient and sporadic</w:t>
      </w:r>
      <w:r w:rsidRPr="00C847DD">
        <w:rPr>
          <w:rFonts w:asciiTheme="minorHAnsi" w:hAnsiTheme="minorHAnsi" w:cs="Times New Roman"/>
          <w:sz w:val="21"/>
          <w:szCs w:val="21"/>
        </w:rPr>
        <w:t>.</w:t>
      </w:r>
    </w:p>
    <w:p w14:paraId="001D9756" w14:textId="218E46EF" w:rsidR="00DA7011" w:rsidRPr="00C847DD" w:rsidRDefault="00DA7011" w:rsidP="00C847DD">
      <w:pPr>
        <w:pStyle w:val="IFADparagraphnumbering"/>
        <w:numPr>
          <w:ilvl w:val="0"/>
          <w:numId w:val="28"/>
        </w:numPr>
        <w:spacing w:line="240" w:lineRule="auto"/>
        <w:rPr>
          <w:rFonts w:asciiTheme="minorHAnsi" w:hAnsiTheme="minorHAnsi" w:cs="Times New Roman"/>
          <w:sz w:val="21"/>
          <w:szCs w:val="21"/>
        </w:rPr>
      </w:pPr>
      <w:r w:rsidRPr="00C847DD">
        <w:rPr>
          <w:rFonts w:asciiTheme="minorHAnsi" w:hAnsiTheme="minorHAnsi" w:cs="Times New Roman"/>
          <w:i/>
          <w:iCs/>
          <w:sz w:val="21"/>
          <w:szCs w:val="21"/>
        </w:rPr>
        <w:t>Inadequate Information on Peatland Management</w:t>
      </w:r>
      <w:r w:rsidRPr="00C847DD">
        <w:rPr>
          <w:rFonts w:asciiTheme="minorHAnsi" w:hAnsiTheme="minorHAnsi" w:cs="Times New Roman"/>
          <w:sz w:val="21"/>
          <w:szCs w:val="21"/>
        </w:rPr>
        <w:t xml:space="preserve"> - There is inadequate information </w:t>
      </w:r>
      <w:r w:rsidR="00C22790" w:rsidRPr="00C847DD">
        <w:rPr>
          <w:rFonts w:asciiTheme="minorHAnsi" w:hAnsiTheme="minorHAnsi" w:cs="Times New Roman"/>
          <w:sz w:val="21"/>
          <w:szCs w:val="21"/>
        </w:rPr>
        <w:t xml:space="preserve">available </w:t>
      </w:r>
      <w:r w:rsidRPr="00C847DD">
        <w:rPr>
          <w:rFonts w:asciiTheme="minorHAnsi" w:hAnsiTheme="minorHAnsi" w:cs="Times New Roman"/>
          <w:sz w:val="21"/>
          <w:szCs w:val="21"/>
        </w:rPr>
        <w:t xml:space="preserve">on sustainable peatland management </w:t>
      </w:r>
      <w:r w:rsidR="00C22790" w:rsidRPr="00C847DD">
        <w:rPr>
          <w:rFonts w:asciiTheme="minorHAnsi" w:hAnsiTheme="minorHAnsi" w:cs="Times New Roman"/>
          <w:sz w:val="21"/>
          <w:szCs w:val="21"/>
        </w:rPr>
        <w:t xml:space="preserve">methods and practices. This is due in part to limited information sharing by </w:t>
      </w:r>
      <w:r w:rsidRPr="00C847DD">
        <w:rPr>
          <w:rFonts w:asciiTheme="minorHAnsi" w:hAnsiTheme="minorHAnsi" w:cs="Times New Roman"/>
          <w:sz w:val="21"/>
          <w:szCs w:val="21"/>
        </w:rPr>
        <w:t>the respective government agencies, departments and ministries relate</w:t>
      </w:r>
      <w:r w:rsidR="00C22790" w:rsidRPr="00C847DD">
        <w:rPr>
          <w:rFonts w:asciiTheme="minorHAnsi" w:hAnsiTheme="minorHAnsi" w:cs="Times New Roman"/>
          <w:sz w:val="21"/>
          <w:szCs w:val="21"/>
        </w:rPr>
        <w:t>d</w:t>
      </w:r>
      <w:r w:rsidRPr="00C847DD">
        <w:rPr>
          <w:rFonts w:asciiTheme="minorHAnsi" w:hAnsiTheme="minorHAnsi" w:cs="Times New Roman"/>
          <w:sz w:val="21"/>
          <w:szCs w:val="21"/>
        </w:rPr>
        <w:t xml:space="preserve"> to peatlands and their resources</w:t>
      </w:r>
      <w:r w:rsidR="00415E0A">
        <w:rPr>
          <w:rFonts w:asciiTheme="minorHAnsi" w:hAnsiTheme="minorHAnsi" w:cs="Times New Roman"/>
          <w:sz w:val="21"/>
          <w:szCs w:val="21"/>
        </w:rPr>
        <w:t>, as well as between countries in the sub-region</w:t>
      </w:r>
      <w:r w:rsidRPr="00C847DD">
        <w:rPr>
          <w:rFonts w:asciiTheme="minorHAnsi" w:hAnsiTheme="minorHAnsi" w:cs="Times New Roman"/>
          <w:sz w:val="21"/>
          <w:szCs w:val="21"/>
        </w:rPr>
        <w:t xml:space="preserve">. </w:t>
      </w:r>
    </w:p>
    <w:p w14:paraId="0A437877" w14:textId="77777777" w:rsidR="00DA7011" w:rsidRPr="00C847DD" w:rsidRDefault="00DA7011" w:rsidP="00C847DD">
      <w:pPr>
        <w:pStyle w:val="IFADparagraphnumbering"/>
        <w:numPr>
          <w:ilvl w:val="0"/>
          <w:numId w:val="28"/>
        </w:numPr>
        <w:spacing w:line="240" w:lineRule="auto"/>
        <w:rPr>
          <w:rFonts w:asciiTheme="minorHAnsi" w:hAnsiTheme="minorHAnsi" w:cs="Times New Roman"/>
          <w:sz w:val="21"/>
          <w:szCs w:val="21"/>
        </w:rPr>
      </w:pPr>
      <w:r w:rsidRPr="00C847DD">
        <w:rPr>
          <w:rFonts w:asciiTheme="minorHAnsi" w:hAnsiTheme="minorHAnsi" w:cs="Times New Roman"/>
          <w:i/>
          <w:iCs/>
          <w:sz w:val="21"/>
          <w:szCs w:val="21"/>
          <w:lang w:val="en-GB"/>
        </w:rPr>
        <w:t>Historical legacy of unsustainable agricultural production or timber harvesting in peatlands</w:t>
      </w:r>
      <w:r w:rsidRPr="00C847DD" w:rsidDel="00586D15">
        <w:rPr>
          <w:rFonts w:asciiTheme="minorHAnsi" w:hAnsiTheme="minorHAnsi" w:cs="Times New Roman"/>
          <w:i/>
          <w:iCs/>
          <w:sz w:val="21"/>
          <w:szCs w:val="21"/>
        </w:rPr>
        <w:t xml:space="preserve"> </w:t>
      </w:r>
      <w:r w:rsidRPr="00C847DD">
        <w:rPr>
          <w:rFonts w:asciiTheme="minorHAnsi" w:hAnsiTheme="minorHAnsi" w:cs="Times New Roman"/>
          <w:sz w:val="21"/>
          <w:szCs w:val="21"/>
        </w:rPr>
        <w:t>- Peat soils</w:t>
      </w:r>
      <w:r w:rsidR="00C22790" w:rsidRPr="00C847DD">
        <w:rPr>
          <w:rFonts w:asciiTheme="minorHAnsi" w:hAnsiTheme="minorHAnsi" w:cs="Times New Roman"/>
          <w:sz w:val="21"/>
          <w:szCs w:val="21"/>
        </w:rPr>
        <w:t>—particularly those exceeding 2 m in depth—</w:t>
      </w:r>
      <w:r w:rsidRPr="00C847DD">
        <w:rPr>
          <w:rFonts w:asciiTheme="minorHAnsi" w:hAnsiTheme="minorHAnsi" w:cs="Times New Roman"/>
          <w:sz w:val="21"/>
          <w:szCs w:val="21"/>
        </w:rPr>
        <w:t xml:space="preserve">are generally marginal to poor for agriculture. Poor or unsustainable practices and the abandonment of agricultural projects leave peatlands vulnerable and susceptible to further degradation. The uncontrolled rate of timber harvesting </w:t>
      </w:r>
      <w:r w:rsidR="00C22790" w:rsidRPr="00C847DD">
        <w:rPr>
          <w:rFonts w:asciiTheme="minorHAnsi" w:hAnsiTheme="minorHAnsi" w:cs="Times New Roman"/>
          <w:sz w:val="21"/>
          <w:szCs w:val="21"/>
        </w:rPr>
        <w:t xml:space="preserve">in some areas </w:t>
      </w:r>
      <w:r w:rsidRPr="00C847DD">
        <w:rPr>
          <w:rFonts w:asciiTheme="minorHAnsi" w:hAnsiTheme="minorHAnsi" w:cs="Times New Roman"/>
          <w:sz w:val="21"/>
          <w:szCs w:val="21"/>
        </w:rPr>
        <w:t>constitutes a major threat to peatlands, especially whe</w:t>
      </w:r>
      <w:r w:rsidR="00E612A8" w:rsidRPr="00C847DD">
        <w:rPr>
          <w:rFonts w:asciiTheme="minorHAnsi" w:hAnsiTheme="minorHAnsi" w:cs="Times New Roman"/>
          <w:sz w:val="21"/>
          <w:szCs w:val="21"/>
        </w:rPr>
        <w:t>re</w:t>
      </w:r>
      <w:r w:rsidRPr="00C847DD">
        <w:rPr>
          <w:rFonts w:asciiTheme="minorHAnsi" w:hAnsiTheme="minorHAnsi" w:cs="Times New Roman"/>
          <w:sz w:val="21"/>
          <w:szCs w:val="21"/>
        </w:rPr>
        <w:t xml:space="preserve"> tracked excavators </w:t>
      </w:r>
      <w:r w:rsidR="00E612A8" w:rsidRPr="00C847DD">
        <w:rPr>
          <w:rFonts w:asciiTheme="minorHAnsi" w:hAnsiTheme="minorHAnsi" w:cs="Times New Roman"/>
          <w:sz w:val="21"/>
          <w:szCs w:val="21"/>
        </w:rPr>
        <w:t xml:space="preserve">have been </w:t>
      </w:r>
      <w:r w:rsidRPr="00C847DD">
        <w:rPr>
          <w:rFonts w:asciiTheme="minorHAnsi" w:hAnsiTheme="minorHAnsi" w:cs="Times New Roman"/>
          <w:sz w:val="21"/>
          <w:szCs w:val="21"/>
        </w:rPr>
        <w:t>introduced for the canal extraction system</w:t>
      </w:r>
      <w:r w:rsidR="00E612A8" w:rsidRPr="00C847DD">
        <w:rPr>
          <w:rFonts w:asciiTheme="minorHAnsi" w:hAnsiTheme="minorHAnsi" w:cs="Times New Roman"/>
          <w:sz w:val="21"/>
          <w:szCs w:val="21"/>
        </w:rPr>
        <w:t xml:space="preserve">, </w:t>
      </w:r>
      <w:r w:rsidRPr="00C847DD">
        <w:rPr>
          <w:rFonts w:asciiTheme="minorHAnsi" w:hAnsiTheme="minorHAnsi" w:cs="Times New Roman"/>
          <w:sz w:val="21"/>
          <w:szCs w:val="21"/>
        </w:rPr>
        <w:t>i.e. large canals were constructed to drain water from peat swamp forests to facilitate easier access for heavy vehicles and for the extraction of timber. This system induces over-drainage and lowers the natural</w:t>
      </w:r>
      <w:r w:rsidR="00E612A8" w:rsidRPr="00C847DD">
        <w:rPr>
          <w:rFonts w:asciiTheme="minorHAnsi" w:hAnsiTheme="minorHAnsi" w:cs="Times New Roman"/>
          <w:sz w:val="21"/>
          <w:szCs w:val="21"/>
        </w:rPr>
        <w:t>ly</w:t>
      </w:r>
      <w:r w:rsidRPr="00C847DD">
        <w:rPr>
          <w:rFonts w:asciiTheme="minorHAnsi" w:hAnsiTheme="minorHAnsi" w:cs="Times New Roman"/>
          <w:sz w:val="21"/>
          <w:szCs w:val="21"/>
        </w:rPr>
        <w:t xml:space="preserve"> high water table when the area is abandoned. This results in subsidence, soil compaction, drying out and fire susceptibility. While this system has now been replaced in some sites with more environment-friendly Reduced Impact Logging (RIL) method</w:t>
      </w:r>
      <w:r w:rsidR="00E612A8" w:rsidRPr="00C847DD">
        <w:rPr>
          <w:rFonts w:asciiTheme="minorHAnsi" w:hAnsiTheme="minorHAnsi" w:cs="Times New Roman"/>
          <w:sz w:val="21"/>
          <w:szCs w:val="21"/>
        </w:rPr>
        <w:t>s</w:t>
      </w:r>
      <w:r w:rsidRPr="00C847DD">
        <w:rPr>
          <w:rFonts w:asciiTheme="minorHAnsi" w:hAnsiTheme="minorHAnsi" w:cs="Times New Roman"/>
          <w:sz w:val="21"/>
          <w:szCs w:val="21"/>
        </w:rPr>
        <w:t xml:space="preserve"> such as railway, </w:t>
      </w:r>
      <w:r w:rsidRPr="00C847DD">
        <w:rPr>
          <w:rFonts w:asciiTheme="minorHAnsi" w:hAnsiTheme="minorHAnsi" w:cs="Times New Roman"/>
          <w:i/>
          <w:sz w:val="21"/>
          <w:szCs w:val="21"/>
        </w:rPr>
        <w:t>kuda-kuda</w:t>
      </w:r>
      <w:r w:rsidRPr="00C847DD">
        <w:rPr>
          <w:rFonts w:asciiTheme="minorHAnsi" w:hAnsiTheme="minorHAnsi" w:cs="Times New Roman"/>
          <w:sz w:val="21"/>
          <w:szCs w:val="21"/>
        </w:rPr>
        <w:t xml:space="preserve"> system and long haulage cable logging system, the </w:t>
      </w:r>
      <w:r w:rsidR="00E612A8" w:rsidRPr="00C847DD">
        <w:rPr>
          <w:rFonts w:asciiTheme="minorHAnsi" w:hAnsiTheme="minorHAnsi" w:cs="Times New Roman"/>
          <w:sz w:val="21"/>
          <w:szCs w:val="21"/>
        </w:rPr>
        <w:t xml:space="preserve">negative </w:t>
      </w:r>
      <w:r w:rsidRPr="00C847DD">
        <w:rPr>
          <w:rFonts w:asciiTheme="minorHAnsi" w:hAnsiTheme="minorHAnsi" w:cs="Times New Roman"/>
          <w:sz w:val="21"/>
          <w:szCs w:val="21"/>
        </w:rPr>
        <w:t xml:space="preserve">effects </w:t>
      </w:r>
      <w:r w:rsidR="00E612A8" w:rsidRPr="00C847DD">
        <w:rPr>
          <w:rFonts w:asciiTheme="minorHAnsi" w:hAnsiTheme="minorHAnsi" w:cs="Times New Roman"/>
          <w:sz w:val="21"/>
          <w:szCs w:val="21"/>
        </w:rPr>
        <w:t xml:space="preserve">of </w:t>
      </w:r>
      <w:r w:rsidRPr="00C847DD">
        <w:rPr>
          <w:rFonts w:asciiTheme="minorHAnsi" w:hAnsiTheme="minorHAnsi" w:cs="Times New Roman"/>
          <w:sz w:val="21"/>
          <w:szCs w:val="21"/>
        </w:rPr>
        <w:t>the previous extraction systems continu</w:t>
      </w:r>
      <w:r w:rsidR="00E612A8" w:rsidRPr="00C847DD">
        <w:rPr>
          <w:rFonts w:asciiTheme="minorHAnsi" w:hAnsiTheme="minorHAnsi" w:cs="Times New Roman"/>
          <w:sz w:val="21"/>
          <w:szCs w:val="21"/>
        </w:rPr>
        <w:t>e</w:t>
      </w:r>
      <w:r w:rsidRPr="00C847DD">
        <w:rPr>
          <w:rFonts w:asciiTheme="minorHAnsi" w:hAnsiTheme="minorHAnsi" w:cs="Times New Roman"/>
          <w:sz w:val="21"/>
          <w:szCs w:val="21"/>
        </w:rPr>
        <w:t xml:space="preserve"> to </w:t>
      </w:r>
      <w:r w:rsidR="00E612A8" w:rsidRPr="00C847DD">
        <w:rPr>
          <w:rFonts w:asciiTheme="minorHAnsi" w:hAnsiTheme="minorHAnsi" w:cs="Times New Roman"/>
          <w:sz w:val="21"/>
          <w:szCs w:val="21"/>
        </w:rPr>
        <w:t>impact</w:t>
      </w:r>
      <w:r w:rsidRPr="00C847DD">
        <w:rPr>
          <w:rFonts w:asciiTheme="minorHAnsi" w:hAnsiTheme="minorHAnsi" w:cs="Times New Roman"/>
          <w:sz w:val="21"/>
          <w:szCs w:val="21"/>
        </w:rPr>
        <w:t xml:space="preserve"> peatlands. </w:t>
      </w:r>
    </w:p>
    <w:p w14:paraId="597125E0" w14:textId="7C926B77" w:rsidR="0046325C" w:rsidRPr="00C847DD" w:rsidRDefault="00DA7011" w:rsidP="00C847DD">
      <w:pPr>
        <w:pStyle w:val="IFADparagraphnumbering"/>
        <w:numPr>
          <w:ilvl w:val="0"/>
          <w:numId w:val="28"/>
        </w:numPr>
        <w:spacing w:line="240" w:lineRule="auto"/>
        <w:rPr>
          <w:rFonts w:asciiTheme="minorHAnsi" w:hAnsiTheme="minorHAnsi" w:cs="Times New Roman"/>
          <w:sz w:val="21"/>
          <w:szCs w:val="21"/>
          <w:lang w:val="en-GB"/>
        </w:rPr>
      </w:pPr>
      <w:r w:rsidRPr="00C847DD">
        <w:rPr>
          <w:rFonts w:asciiTheme="minorHAnsi" w:hAnsiTheme="minorHAnsi" w:cs="Times New Roman"/>
          <w:i/>
          <w:iCs/>
          <w:sz w:val="21"/>
          <w:szCs w:val="21"/>
        </w:rPr>
        <w:t>Over-drainage from Forestry and Agricultural Practices</w:t>
      </w:r>
      <w:r w:rsidRPr="00C847DD">
        <w:rPr>
          <w:rFonts w:asciiTheme="minorHAnsi" w:hAnsiTheme="minorHAnsi" w:cs="Times New Roman"/>
          <w:sz w:val="21"/>
          <w:szCs w:val="21"/>
        </w:rPr>
        <w:t xml:space="preserve"> - One of the prominent natural characteristics of peatlands is </w:t>
      </w:r>
      <w:r w:rsidR="00E612A8" w:rsidRPr="00C847DD">
        <w:rPr>
          <w:rFonts w:asciiTheme="minorHAnsi" w:hAnsiTheme="minorHAnsi" w:cs="Times New Roman"/>
          <w:sz w:val="21"/>
          <w:szCs w:val="21"/>
        </w:rPr>
        <w:t xml:space="preserve">their </w:t>
      </w:r>
      <w:r w:rsidRPr="00C847DD">
        <w:rPr>
          <w:rFonts w:asciiTheme="minorHAnsi" w:hAnsiTheme="minorHAnsi" w:cs="Times New Roman"/>
          <w:sz w:val="21"/>
          <w:szCs w:val="21"/>
        </w:rPr>
        <w:t xml:space="preserve">high water table. This naturally occurring high water table is an important factor in their formation and stability. Over-drainage of peatlands can have detrimental effects </w:t>
      </w:r>
      <w:r w:rsidR="00E612A8" w:rsidRPr="00C847DD">
        <w:rPr>
          <w:rFonts w:asciiTheme="minorHAnsi" w:hAnsiTheme="minorHAnsi" w:cs="Times New Roman"/>
          <w:sz w:val="21"/>
          <w:szCs w:val="21"/>
        </w:rPr>
        <w:t xml:space="preserve">on </w:t>
      </w:r>
      <w:r w:rsidRPr="00C847DD">
        <w:rPr>
          <w:rFonts w:asciiTheme="minorHAnsi" w:hAnsiTheme="minorHAnsi" w:cs="Times New Roman"/>
          <w:sz w:val="21"/>
          <w:szCs w:val="21"/>
        </w:rPr>
        <w:t xml:space="preserve">the ecosystem. The threats of over-drainage stem from forestry and agricultural practices in peatlands. Agricultural and forestry practices </w:t>
      </w:r>
      <w:r w:rsidR="008D5AA3" w:rsidRPr="00C847DD">
        <w:rPr>
          <w:rFonts w:asciiTheme="minorHAnsi" w:hAnsiTheme="minorHAnsi" w:cs="Times New Roman"/>
          <w:sz w:val="21"/>
          <w:szCs w:val="21"/>
        </w:rPr>
        <w:t xml:space="preserve">may </w:t>
      </w:r>
      <w:r w:rsidR="00E612A8" w:rsidRPr="00C847DD">
        <w:rPr>
          <w:rFonts w:asciiTheme="minorHAnsi" w:hAnsiTheme="minorHAnsi" w:cs="Times New Roman"/>
          <w:sz w:val="21"/>
          <w:szCs w:val="21"/>
        </w:rPr>
        <w:t>involve</w:t>
      </w:r>
      <w:r w:rsidRPr="00C847DD">
        <w:rPr>
          <w:rFonts w:asciiTheme="minorHAnsi" w:hAnsiTheme="minorHAnsi" w:cs="Times New Roman"/>
          <w:sz w:val="21"/>
          <w:szCs w:val="21"/>
        </w:rPr>
        <w:t xml:space="preserve"> poor water management practices in peatlands, which significantly lower the water table </w:t>
      </w:r>
      <w:r w:rsidR="00E612A8" w:rsidRPr="00C847DD">
        <w:rPr>
          <w:rFonts w:asciiTheme="minorHAnsi" w:hAnsiTheme="minorHAnsi" w:cs="Times New Roman"/>
          <w:sz w:val="21"/>
          <w:szCs w:val="21"/>
        </w:rPr>
        <w:t xml:space="preserve">and </w:t>
      </w:r>
      <w:r w:rsidRPr="00C847DD">
        <w:rPr>
          <w:rFonts w:asciiTheme="minorHAnsi" w:hAnsiTheme="minorHAnsi" w:cs="Times New Roman"/>
          <w:sz w:val="21"/>
          <w:szCs w:val="21"/>
        </w:rPr>
        <w:t>lead to the drying and breakdown of peat soils</w:t>
      </w:r>
      <w:r w:rsidR="00E612A8" w:rsidRPr="00C847DD">
        <w:rPr>
          <w:rFonts w:asciiTheme="minorHAnsi" w:hAnsiTheme="minorHAnsi" w:cs="Times New Roman"/>
          <w:sz w:val="21"/>
          <w:szCs w:val="21"/>
        </w:rPr>
        <w:t>,</w:t>
      </w:r>
      <w:r w:rsidRPr="00C847DD">
        <w:rPr>
          <w:rFonts w:asciiTheme="minorHAnsi" w:hAnsiTheme="minorHAnsi" w:cs="Times New Roman"/>
          <w:sz w:val="21"/>
          <w:szCs w:val="21"/>
        </w:rPr>
        <w:t xml:space="preserve"> i.e. peat subsidence. This in turn affects the floral and faunal biodiversity. In severe cases of over-drainage, subsidence of up to 5 m have been recorded over a period of </w:t>
      </w:r>
      <w:r w:rsidR="00524FF1" w:rsidRPr="00C847DD">
        <w:rPr>
          <w:rFonts w:asciiTheme="minorHAnsi" w:hAnsiTheme="minorHAnsi" w:cs="Times New Roman"/>
          <w:sz w:val="21"/>
          <w:szCs w:val="21"/>
        </w:rPr>
        <w:t>4</w:t>
      </w:r>
      <w:r w:rsidRPr="00C847DD">
        <w:rPr>
          <w:rFonts w:asciiTheme="minorHAnsi" w:hAnsiTheme="minorHAnsi" w:cs="Times New Roman"/>
          <w:sz w:val="21"/>
          <w:szCs w:val="21"/>
        </w:rPr>
        <w:t>0 years</w:t>
      </w:r>
      <w:r w:rsidR="00524FF1" w:rsidRPr="00C847DD">
        <w:rPr>
          <w:rStyle w:val="FootnoteReference"/>
          <w:rFonts w:asciiTheme="minorHAnsi" w:hAnsiTheme="minorHAnsi" w:cs="Times New Roman"/>
          <w:sz w:val="21"/>
          <w:szCs w:val="21"/>
        </w:rPr>
        <w:footnoteReference w:id="10"/>
      </w:r>
      <w:r w:rsidR="00E612A8" w:rsidRPr="00C847DD">
        <w:rPr>
          <w:rFonts w:asciiTheme="minorHAnsi" w:hAnsiTheme="minorHAnsi" w:cs="Times New Roman"/>
          <w:sz w:val="21"/>
          <w:szCs w:val="21"/>
        </w:rPr>
        <w:t>.</w:t>
      </w:r>
      <w:r w:rsidRPr="00C847DD">
        <w:rPr>
          <w:rFonts w:asciiTheme="minorHAnsi" w:hAnsiTheme="minorHAnsi" w:cs="Times New Roman"/>
          <w:sz w:val="21"/>
          <w:szCs w:val="21"/>
        </w:rPr>
        <w:t xml:space="preserve"> </w:t>
      </w:r>
      <w:r w:rsidR="00E612A8" w:rsidRPr="00C847DD">
        <w:rPr>
          <w:rFonts w:asciiTheme="minorHAnsi" w:hAnsiTheme="minorHAnsi" w:cs="Times New Roman"/>
          <w:sz w:val="21"/>
          <w:szCs w:val="21"/>
        </w:rPr>
        <w:t>S</w:t>
      </w:r>
      <w:r w:rsidRPr="00C847DD">
        <w:rPr>
          <w:rFonts w:asciiTheme="minorHAnsi" w:hAnsiTheme="minorHAnsi" w:cs="Times New Roman"/>
          <w:sz w:val="21"/>
          <w:szCs w:val="21"/>
        </w:rPr>
        <w:t xml:space="preserve">uch negative impacts </w:t>
      </w:r>
      <w:r w:rsidR="00E612A8" w:rsidRPr="00C847DD">
        <w:rPr>
          <w:rFonts w:asciiTheme="minorHAnsi" w:hAnsiTheme="minorHAnsi" w:cs="Times New Roman"/>
          <w:sz w:val="21"/>
          <w:szCs w:val="21"/>
        </w:rPr>
        <w:t xml:space="preserve">tend to be exacerbated </w:t>
      </w:r>
      <w:r w:rsidRPr="00C847DD">
        <w:rPr>
          <w:rFonts w:asciiTheme="minorHAnsi" w:hAnsiTheme="minorHAnsi" w:cs="Times New Roman"/>
          <w:sz w:val="21"/>
          <w:szCs w:val="21"/>
        </w:rPr>
        <w:t xml:space="preserve">during the dry season or </w:t>
      </w:r>
      <w:r w:rsidR="00E612A8" w:rsidRPr="00C847DD">
        <w:rPr>
          <w:rFonts w:asciiTheme="minorHAnsi" w:hAnsiTheme="minorHAnsi" w:cs="Times New Roman"/>
          <w:sz w:val="21"/>
          <w:szCs w:val="21"/>
        </w:rPr>
        <w:t xml:space="preserve">periods of </w:t>
      </w:r>
      <w:r w:rsidRPr="00C847DD">
        <w:rPr>
          <w:rFonts w:asciiTheme="minorHAnsi" w:hAnsiTheme="minorHAnsi" w:cs="Times New Roman"/>
          <w:sz w:val="21"/>
          <w:szCs w:val="21"/>
        </w:rPr>
        <w:t>drought.</w:t>
      </w:r>
    </w:p>
    <w:p w14:paraId="64C6F6E1" w14:textId="01F48909" w:rsidR="00DA7011" w:rsidRPr="00C847DD" w:rsidRDefault="00DA7011" w:rsidP="00C847DD">
      <w:pPr>
        <w:pStyle w:val="IFADparagraphnumbering"/>
        <w:numPr>
          <w:ilvl w:val="0"/>
          <w:numId w:val="28"/>
        </w:numPr>
        <w:spacing w:line="240" w:lineRule="auto"/>
        <w:rPr>
          <w:rFonts w:asciiTheme="minorHAnsi" w:hAnsiTheme="minorHAnsi" w:cs="Times New Roman"/>
          <w:sz w:val="21"/>
          <w:szCs w:val="21"/>
          <w:lang w:val="en-GB"/>
        </w:rPr>
      </w:pPr>
      <w:r w:rsidRPr="00C847DD">
        <w:rPr>
          <w:rFonts w:asciiTheme="minorHAnsi" w:hAnsiTheme="minorHAnsi" w:cs="Times New Roman"/>
          <w:i/>
          <w:iCs/>
          <w:sz w:val="21"/>
          <w:szCs w:val="21"/>
        </w:rPr>
        <w:t>Peatland Fires and Associated Haze Pollution</w:t>
      </w:r>
      <w:r w:rsidRPr="00C847DD">
        <w:rPr>
          <w:rFonts w:asciiTheme="minorHAnsi" w:hAnsiTheme="minorHAnsi" w:cs="Times New Roman"/>
          <w:sz w:val="21"/>
          <w:szCs w:val="21"/>
        </w:rPr>
        <w:t xml:space="preserve"> - Peatland fires in Malaysia and in the Southeast Asian region as a whole have been a common phenomenon over the past 20 years. They are often associated with periodic drought occurrences and closely linked with forest clearance and drainage activities by the forestry and agricultural sectors. </w:t>
      </w:r>
      <w:r w:rsidRPr="00C847DD">
        <w:rPr>
          <w:rFonts w:asciiTheme="minorHAnsi" w:hAnsiTheme="minorHAnsi" w:cs="Times New Roman"/>
          <w:sz w:val="21"/>
          <w:szCs w:val="21"/>
          <w:lang w:val="en-GB"/>
        </w:rPr>
        <w:t>The El Niño Southern Oscillation (ENSO) cycles also play a significant role in peatland fire incidents.</w:t>
      </w:r>
      <w:r w:rsidRPr="00C847DD">
        <w:rPr>
          <w:rFonts w:asciiTheme="minorHAnsi" w:hAnsiTheme="minorHAnsi" w:cs="Times New Roman"/>
          <w:sz w:val="21"/>
          <w:szCs w:val="21"/>
        </w:rPr>
        <w:t xml:space="preserve"> Detrimental impacts associated with peatland fire incidences </w:t>
      </w:r>
      <w:r w:rsidR="00622A94">
        <w:rPr>
          <w:rFonts w:asciiTheme="minorHAnsi" w:hAnsiTheme="minorHAnsi" w:cs="Times New Roman"/>
          <w:sz w:val="21"/>
          <w:szCs w:val="21"/>
        </w:rPr>
        <w:t>include</w:t>
      </w:r>
      <w:r w:rsidRPr="00C847DD">
        <w:rPr>
          <w:rFonts w:asciiTheme="minorHAnsi" w:hAnsiTheme="minorHAnsi" w:cs="Times New Roman"/>
          <w:sz w:val="21"/>
          <w:szCs w:val="21"/>
        </w:rPr>
        <w:t xml:space="preserve"> negative effects on the socio-economy of local communities who are dependent on peatland resources, </w:t>
      </w:r>
      <w:r w:rsidR="00A60B85" w:rsidRPr="00C847DD">
        <w:rPr>
          <w:rFonts w:asciiTheme="minorHAnsi" w:hAnsiTheme="minorHAnsi" w:cs="Times New Roman"/>
          <w:sz w:val="21"/>
          <w:szCs w:val="21"/>
        </w:rPr>
        <w:t xml:space="preserve">atmospheric </w:t>
      </w:r>
      <w:r w:rsidRPr="00C847DD">
        <w:rPr>
          <w:rFonts w:asciiTheme="minorHAnsi" w:hAnsiTheme="minorHAnsi" w:cs="Times New Roman"/>
          <w:sz w:val="21"/>
          <w:szCs w:val="21"/>
        </w:rPr>
        <w:t xml:space="preserve">pollution and the significant decrease or loss of important floral and faunal populations. </w:t>
      </w:r>
      <w:r w:rsidRPr="00C847DD">
        <w:rPr>
          <w:rFonts w:asciiTheme="minorHAnsi" w:hAnsiTheme="minorHAnsi" w:cs="Times New Roman"/>
          <w:sz w:val="21"/>
          <w:szCs w:val="21"/>
          <w:lang w:val="en-GB"/>
        </w:rPr>
        <w:t>Peatland fires</w:t>
      </w:r>
      <w:r w:rsidR="00524FF1" w:rsidRPr="00C847DD">
        <w:rPr>
          <w:rFonts w:asciiTheme="minorHAnsi" w:hAnsiTheme="minorHAnsi" w:cs="Times New Roman"/>
          <w:sz w:val="21"/>
          <w:szCs w:val="21"/>
          <w:lang w:val="en-GB"/>
        </w:rPr>
        <w:t xml:space="preserve"> and drain</w:t>
      </w:r>
      <w:r w:rsidR="008D5AA3" w:rsidRPr="00C847DD">
        <w:rPr>
          <w:rFonts w:asciiTheme="minorHAnsi" w:hAnsiTheme="minorHAnsi" w:cs="Times New Roman"/>
          <w:sz w:val="21"/>
          <w:szCs w:val="21"/>
          <w:lang w:val="en-GB"/>
        </w:rPr>
        <w:t>a</w:t>
      </w:r>
      <w:r w:rsidR="00524FF1" w:rsidRPr="00C847DD">
        <w:rPr>
          <w:rFonts w:asciiTheme="minorHAnsi" w:hAnsiTheme="minorHAnsi" w:cs="Times New Roman"/>
          <w:sz w:val="21"/>
          <w:szCs w:val="21"/>
          <w:lang w:val="en-GB"/>
        </w:rPr>
        <w:t>ge</w:t>
      </w:r>
      <w:r w:rsidRPr="00C847DD">
        <w:rPr>
          <w:rFonts w:asciiTheme="minorHAnsi" w:hAnsiTheme="minorHAnsi" w:cs="Times New Roman"/>
          <w:sz w:val="21"/>
          <w:szCs w:val="21"/>
          <w:lang w:val="en-GB"/>
        </w:rPr>
        <w:t xml:space="preserve"> are major source</w:t>
      </w:r>
      <w:r w:rsidR="00D741D4" w:rsidRPr="00C847DD">
        <w:rPr>
          <w:rFonts w:asciiTheme="minorHAnsi" w:hAnsiTheme="minorHAnsi" w:cs="Times New Roman"/>
          <w:sz w:val="21"/>
          <w:szCs w:val="21"/>
          <w:lang w:val="en-GB"/>
        </w:rPr>
        <w:t>s</w:t>
      </w:r>
      <w:r w:rsidRPr="00C847DD">
        <w:rPr>
          <w:rFonts w:asciiTheme="minorHAnsi" w:hAnsiTheme="minorHAnsi" w:cs="Times New Roman"/>
          <w:sz w:val="21"/>
          <w:szCs w:val="21"/>
          <w:lang w:val="en-GB"/>
        </w:rPr>
        <w:t xml:space="preserve"> of GHGs</w:t>
      </w:r>
      <w:r w:rsidR="00A60B85" w:rsidRPr="00C847DD">
        <w:rPr>
          <w:rFonts w:asciiTheme="minorHAnsi" w:hAnsiTheme="minorHAnsi" w:cs="Times New Roman"/>
          <w:sz w:val="21"/>
          <w:szCs w:val="21"/>
          <w:lang w:val="en-GB"/>
        </w:rPr>
        <w:t>,</w:t>
      </w:r>
      <w:r w:rsidRPr="00C847DD">
        <w:rPr>
          <w:rFonts w:asciiTheme="minorHAnsi" w:hAnsiTheme="minorHAnsi" w:cs="Times New Roman"/>
          <w:sz w:val="21"/>
          <w:szCs w:val="21"/>
          <w:lang w:val="en-GB"/>
        </w:rPr>
        <w:t xml:space="preserve"> with annual emissions estimated at </w:t>
      </w:r>
      <w:r w:rsidR="0044733B" w:rsidRPr="00C847DD">
        <w:rPr>
          <w:rFonts w:asciiTheme="minorHAnsi" w:hAnsiTheme="minorHAnsi" w:cs="Times New Roman"/>
          <w:sz w:val="21"/>
          <w:szCs w:val="21"/>
          <w:lang w:val="en-GB"/>
        </w:rPr>
        <w:t>94</w:t>
      </w:r>
      <w:r w:rsidRPr="00C847DD">
        <w:rPr>
          <w:rFonts w:asciiTheme="minorHAnsi" w:hAnsiTheme="minorHAnsi" w:cs="Times New Roman"/>
          <w:sz w:val="21"/>
          <w:szCs w:val="21"/>
          <w:lang w:val="en-GB"/>
        </w:rPr>
        <w:t xml:space="preserve"> million tonnes CO</w:t>
      </w:r>
      <w:r w:rsidRPr="00C847DD">
        <w:rPr>
          <w:rFonts w:asciiTheme="minorHAnsi" w:hAnsiTheme="minorHAnsi" w:cs="Times New Roman"/>
          <w:sz w:val="21"/>
          <w:szCs w:val="21"/>
          <w:vertAlign w:val="subscript"/>
          <w:lang w:val="en-GB"/>
        </w:rPr>
        <w:t>2eq</w:t>
      </w:r>
      <w:r w:rsidRPr="00C847DD">
        <w:rPr>
          <w:rFonts w:asciiTheme="minorHAnsi" w:hAnsiTheme="minorHAnsi" w:cs="Times New Roman"/>
          <w:sz w:val="21"/>
          <w:szCs w:val="21"/>
          <w:lang w:val="en-GB"/>
        </w:rPr>
        <w:t xml:space="preserve"> from Malaysia</w:t>
      </w:r>
      <w:r w:rsidR="0044733B" w:rsidRPr="00C847DD">
        <w:rPr>
          <w:rStyle w:val="FootnoteReference"/>
          <w:rFonts w:asciiTheme="minorHAnsi" w:hAnsiTheme="minorHAnsi" w:cs="Times New Roman"/>
          <w:sz w:val="21"/>
          <w:szCs w:val="21"/>
          <w:lang w:val="en-GB"/>
        </w:rPr>
        <w:footnoteReference w:id="11"/>
      </w:r>
      <w:r w:rsidRPr="00C847DD">
        <w:rPr>
          <w:rFonts w:asciiTheme="minorHAnsi" w:hAnsiTheme="minorHAnsi" w:cs="Times New Roman"/>
          <w:sz w:val="21"/>
          <w:szCs w:val="21"/>
          <w:lang w:val="en-GB"/>
        </w:rPr>
        <w:t>.</w:t>
      </w:r>
      <w:r w:rsidRPr="00C847DD">
        <w:rPr>
          <w:rFonts w:asciiTheme="minorHAnsi" w:hAnsiTheme="minorHAnsi" w:cs="Times New Roman"/>
          <w:sz w:val="21"/>
          <w:szCs w:val="21"/>
        </w:rPr>
        <w:t xml:space="preserve"> </w:t>
      </w:r>
      <w:r w:rsidRPr="00C847DD">
        <w:rPr>
          <w:rFonts w:asciiTheme="minorHAnsi" w:hAnsiTheme="minorHAnsi" w:cs="Times New Roman"/>
          <w:sz w:val="21"/>
          <w:szCs w:val="21"/>
          <w:lang w:val="en-GB"/>
        </w:rPr>
        <w:t xml:space="preserve">The impacts of climate change are further increasing the incidences and intensity of peatland fires in Malaysia. </w:t>
      </w:r>
      <w:r w:rsidRPr="00C847DD">
        <w:rPr>
          <w:rFonts w:asciiTheme="minorHAnsi" w:hAnsiTheme="minorHAnsi" w:cs="Times New Roman"/>
          <w:sz w:val="21"/>
          <w:szCs w:val="21"/>
        </w:rPr>
        <w:t xml:space="preserve">The incidence of peatland fires in Malaysia </w:t>
      </w:r>
      <w:r w:rsidR="00A60B85" w:rsidRPr="00C847DD">
        <w:rPr>
          <w:rFonts w:asciiTheme="minorHAnsi" w:hAnsiTheme="minorHAnsi" w:cs="Times New Roman"/>
          <w:sz w:val="21"/>
          <w:szCs w:val="21"/>
        </w:rPr>
        <w:t>has</w:t>
      </w:r>
      <w:r w:rsidRPr="00C847DD">
        <w:rPr>
          <w:rFonts w:asciiTheme="minorHAnsi" w:hAnsiTheme="minorHAnsi" w:cs="Times New Roman"/>
          <w:sz w:val="21"/>
          <w:szCs w:val="21"/>
        </w:rPr>
        <w:t xml:space="preserve"> increas</w:t>
      </w:r>
      <w:r w:rsidR="00A60B85" w:rsidRPr="00C847DD">
        <w:rPr>
          <w:rFonts w:asciiTheme="minorHAnsi" w:hAnsiTheme="minorHAnsi" w:cs="Times New Roman"/>
          <w:sz w:val="21"/>
          <w:szCs w:val="21"/>
        </w:rPr>
        <w:t>ed</w:t>
      </w:r>
      <w:r w:rsidRPr="00C847DD">
        <w:rPr>
          <w:rFonts w:asciiTheme="minorHAnsi" w:hAnsiTheme="minorHAnsi" w:cs="Times New Roman"/>
          <w:sz w:val="21"/>
          <w:szCs w:val="21"/>
        </w:rPr>
        <w:t xml:space="preserve"> </w:t>
      </w:r>
      <w:r w:rsidR="00A60B85" w:rsidRPr="00C847DD">
        <w:rPr>
          <w:rFonts w:asciiTheme="minorHAnsi" w:hAnsiTheme="minorHAnsi" w:cs="Times New Roman"/>
          <w:sz w:val="21"/>
          <w:szCs w:val="21"/>
        </w:rPr>
        <w:t xml:space="preserve">significantly </w:t>
      </w:r>
      <w:r w:rsidRPr="00C847DD">
        <w:rPr>
          <w:rFonts w:asciiTheme="minorHAnsi" w:hAnsiTheme="minorHAnsi" w:cs="Times New Roman"/>
          <w:sz w:val="21"/>
          <w:szCs w:val="21"/>
        </w:rPr>
        <w:t>in recent years</w:t>
      </w:r>
      <w:r w:rsidR="00A60B85" w:rsidRPr="00C847DD">
        <w:rPr>
          <w:rFonts w:asciiTheme="minorHAnsi" w:hAnsiTheme="minorHAnsi" w:cs="Times New Roman"/>
          <w:sz w:val="21"/>
          <w:szCs w:val="21"/>
        </w:rPr>
        <w:t>,</w:t>
      </w:r>
      <w:r w:rsidRPr="00C847DD">
        <w:rPr>
          <w:rFonts w:asciiTheme="minorHAnsi" w:hAnsiTheme="minorHAnsi" w:cs="Times New Roman"/>
          <w:sz w:val="21"/>
          <w:szCs w:val="21"/>
        </w:rPr>
        <w:t xml:space="preserve"> with the cumulative hotspot count for peninsular Malaysia in 2014 exceeding all other years on record</w:t>
      </w:r>
      <w:r w:rsidR="0044733B" w:rsidRPr="00C847DD">
        <w:rPr>
          <w:rStyle w:val="FootnoteReference"/>
          <w:rFonts w:asciiTheme="minorHAnsi" w:hAnsiTheme="minorHAnsi" w:cs="Times New Roman"/>
          <w:sz w:val="21"/>
          <w:szCs w:val="21"/>
        </w:rPr>
        <w:footnoteReference w:id="12"/>
      </w:r>
      <w:r w:rsidRPr="00C847DD">
        <w:rPr>
          <w:rFonts w:asciiTheme="minorHAnsi" w:hAnsiTheme="minorHAnsi" w:cs="Times New Roman"/>
          <w:sz w:val="21"/>
          <w:szCs w:val="21"/>
        </w:rPr>
        <w:t xml:space="preserve">. </w:t>
      </w:r>
    </w:p>
    <w:p w14:paraId="3FF9F19A" w14:textId="77777777" w:rsidR="00F8269F" w:rsidRPr="00C847DD" w:rsidRDefault="00F8269F" w:rsidP="00CA27E6">
      <w:pPr>
        <w:spacing w:after="0" w:line="240" w:lineRule="auto"/>
        <w:rPr>
          <w:rFonts w:asciiTheme="minorHAnsi" w:hAnsiTheme="minorHAnsi"/>
        </w:rPr>
      </w:pPr>
    </w:p>
    <w:p w14:paraId="72B66EF1" w14:textId="77777777" w:rsidR="00B143FB" w:rsidRPr="00C847DD" w:rsidRDefault="004249FA" w:rsidP="00C847DD">
      <w:pPr>
        <w:pStyle w:val="GEFQuestion"/>
        <w:numPr>
          <w:ilvl w:val="0"/>
          <w:numId w:val="7"/>
        </w:numPr>
        <w:spacing w:after="120"/>
        <w:ind w:left="0" w:firstLine="0"/>
        <w:rPr>
          <w:rFonts w:asciiTheme="minorHAnsi" w:hAnsiTheme="minorHAnsi"/>
          <w:i/>
          <w:sz w:val="21"/>
          <w:szCs w:val="21"/>
        </w:rPr>
      </w:pPr>
      <w:r w:rsidRPr="00C847DD">
        <w:rPr>
          <w:rFonts w:asciiTheme="minorHAnsi" w:hAnsiTheme="minorHAnsi"/>
          <w:i/>
          <w:sz w:val="21"/>
          <w:szCs w:val="21"/>
        </w:rPr>
        <w:t>B</w:t>
      </w:r>
      <w:r w:rsidR="007F7CA5" w:rsidRPr="00C847DD">
        <w:rPr>
          <w:rFonts w:asciiTheme="minorHAnsi" w:hAnsiTheme="minorHAnsi"/>
          <w:i/>
          <w:sz w:val="21"/>
          <w:szCs w:val="21"/>
        </w:rPr>
        <w:t xml:space="preserve">aseline scenario or any associated baseline projects </w:t>
      </w:r>
    </w:p>
    <w:p w14:paraId="5BCB1720" w14:textId="3F0C57AE" w:rsidR="00F8269F" w:rsidRPr="00C847DD" w:rsidRDefault="00932FA9" w:rsidP="00C847DD">
      <w:pPr>
        <w:widowControl w:val="0"/>
        <w:autoSpaceDE w:val="0"/>
        <w:autoSpaceDN w:val="0"/>
        <w:adjustRightInd w:val="0"/>
        <w:spacing w:after="120" w:line="240" w:lineRule="auto"/>
        <w:rPr>
          <w:rFonts w:asciiTheme="minorHAnsi" w:hAnsiTheme="minorHAnsi"/>
          <w:sz w:val="21"/>
          <w:szCs w:val="21"/>
        </w:rPr>
      </w:pPr>
      <w:r w:rsidRPr="00C847DD">
        <w:rPr>
          <w:rFonts w:asciiTheme="minorHAnsi" w:hAnsiTheme="minorHAnsi"/>
          <w:sz w:val="21"/>
          <w:szCs w:val="21"/>
        </w:rPr>
        <w:t xml:space="preserve">Following </w:t>
      </w:r>
      <w:r w:rsidR="00F8269F" w:rsidRPr="00C847DD">
        <w:rPr>
          <w:rFonts w:asciiTheme="minorHAnsi" w:hAnsiTheme="minorHAnsi"/>
          <w:sz w:val="21"/>
          <w:szCs w:val="21"/>
        </w:rPr>
        <w:t xml:space="preserve">the </w:t>
      </w:r>
      <w:r w:rsidRPr="00C847DD">
        <w:rPr>
          <w:rFonts w:asciiTheme="minorHAnsi" w:hAnsiTheme="minorHAnsi"/>
          <w:sz w:val="21"/>
          <w:szCs w:val="21"/>
        </w:rPr>
        <w:t xml:space="preserve">1997/98 </w:t>
      </w:r>
      <w:r w:rsidR="00F8269F" w:rsidRPr="00C847DD">
        <w:rPr>
          <w:rFonts w:asciiTheme="minorHAnsi" w:hAnsiTheme="minorHAnsi"/>
          <w:sz w:val="21"/>
          <w:szCs w:val="21"/>
        </w:rPr>
        <w:t xml:space="preserve">El </w:t>
      </w:r>
      <w:r w:rsidR="00F8269F" w:rsidRPr="00C847DD">
        <w:rPr>
          <w:rFonts w:asciiTheme="minorHAnsi" w:hAnsiTheme="minorHAnsi"/>
          <w:sz w:val="21"/>
          <w:szCs w:val="21"/>
          <w:lang w:val="en-GB"/>
        </w:rPr>
        <w:t xml:space="preserve">Niño </w:t>
      </w:r>
      <w:r w:rsidRPr="00C847DD">
        <w:rPr>
          <w:rFonts w:asciiTheme="minorHAnsi" w:hAnsiTheme="minorHAnsi"/>
          <w:sz w:val="21"/>
          <w:szCs w:val="21"/>
          <w:lang w:val="en-GB"/>
        </w:rPr>
        <w:t>e</w:t>
      </w:r>
      <w:r w:rsidR="00F8269F" w:rsidRPr="00C847DD">
        <w:rPr>
          <w:rFonts w:asciiTheme="minorHAnsi" w:hAnsiTheme="minorHAnsi"/>
          <w:sz w:val="21"/>
          <w:szCs w:val="21"/>
        </w:rPr>
        <w:t xml:space="preserve">pisode and subsequent regular droughts and fire events during 2000 – 2014, the Malaysian Government has recognized the negative environmental impacts of converting peatland forests to other land uses. </w:t>
      </w:r>
      <w:r w:rsidRPr="00C847DD">
        <w:rPr>
          <w:rFonts w:asciiTheme="minorHAnsi" w:hAnsiTheme="minorHAnsi"/>
          <w:sz w:val="21"/>
          <w:szCs w:val="21"/>
        </w:rPr>
        <w:t>In 2006, t</w:t>
      </w:r>
      <w:r w:rsidR="00F8269F" w:rsidRPr="00C847DD">
        <w:rPr>
          <w:rFonts w:asciiTheme="minorHAnsi" w:hAnsiTheme="minorHAnsi"/>
          <w:sz w:val="21"/>
          <w:szCs w:val="21"/>
        </w:rPr>
        <w:t xml:space="preserve">en Ministers of Environment from ASEAN Member States, including Malaysia, adopted the ASEAN Peatland Management Strategy (APMS, 2006-2020), which spurred Malaysia to </w:t>
      </w:r>
      <w:r w:rsidRPr="00C847DD">
        <w:rPr>
          <w:rFonts w:asciiTheme="minorHAnsi" w:hAnsiTheme="minorHAnsi"/>
          <w:sz w:val="21"/>
          <w:szCs w:val="21"/>
        </w:rPr>
        <w:t xml:space="preserve">begin </w:t>
      </w:r>
      <w:r w:rsidR="00F8269F" w:rsidRPr="00C847DD">
        <w:rPr>
          <w:rFonts w:asciiTheme="minorHAnsi" w:hAnsiTheme="minorHAnsi"/>
          <w:sz w:val="21"/>
          <w:szCs w:val="21"/>
        </w:rPr>
        <w:t>develop</w:t>
      </w:r>
      <w:r w:rsidRPr="00C847DD">
        <w:rPr>
          <w:rFonts w:asciiTheme="minorHAnsi" w:hAnsiTheme="minorHAnsi"/>
          <w:sz w:val="21"/>
          <w:szCs w:val="21"/>
        </w:rPr>
        <w:t>ing</w:t>
      </w:r>
      <w:r w:rsidR="00F8269F" w:rsidRPr="00C847DD">
        <w:rPr>
          <w:rFonts w:asciiTheme="minorHAnsi" w:hAnsiTheme="minorHAnsi"/>
          <w:sz w:val="21"/>
          <w:szCs w:val="21"/>
        </w:rPr>
        <w:t xml:space="preserve"> a National Action Plan for Peatlands (NAPP) in 2007. </w:t>
      </w:r>
      <w:r w:rsidRPr="00C847DD">
        <w:rPr>
          <w:rFonts w:asciiTheme="minorHAnsi" w:hAnsiTheme="minorHAnsi"/>
          <w:sz w:val="21"/>
          <w:szCs w:val="21"/>
        </w:rPr>
        <w:t xml:space="preserve">The NAPP </w:t>
      </w:r>
      <w:r w:rsidR="00F8269F" w:rsidRPr="00C847DD">
        <w:rPr>
          <w:rFonts w:asciiTheme="minorHAnsi" w:hAnsiTheme="minorHAnsi"/>
          <w:sz w:val="21"/>
          <w:szCs w:val="21"/>
        </w:rPr>
        <w:t xml:space="preserve">was finalized during the implementation of GEF/IFAD ASEAN Peatland Forests Project (APFP) 2009 - 2014. </w:t>
      </w:r>
      <w:r w:rsidRPr="00C847DD">
        <w:rPr>
          <w:rFonts w:asciiTheme="minorHAnsi" w:hAnsiTheme="minorHAnsi"/>
          <w:sz w:val="21"/>
          <w:szCs w:val="21"/>
        </w:rPr>
        <w:t>It</w:t>
      </w:r>
      <w:r w:rsidR="00F8269F" w:rsidRPr="00C847DD">
        <w:rPr>
          <w:rFonts w:asciiTheme="minorHAnsi" w:hAnsiTheme="minorHAnsi"/>
          <w:sz w:val="21"/>
          <w:szCs w:val="21"/>
        </w:rPr>
        <w:t xml:space="preserve"> was adopted by the Malaysian Cabinet in 2011 and is being implemented over the period 2011-2020. The NAPP is a 10-year planning document which went through a review in 2014. NAPP implementation is monitored by the Ministry of Natural Resources and Environment through reporting to the National Peatland Steering Committee. </w:t>
      </w:r>
    </w:p>
    <w:p w14:paraId="226440C6" w14:textId="7A004EDF" w:rsidR="003A46FF" w:rsidRPr="00C847DD" w:rsidRDefault="003A46FF" w:rsidP="003A46FF">
      <w:pPr>
        <w:spacing w:after="120" w:line="240" w:lineRule="auto"/>
        <w:rPr>
          <w:rFonts w:asciiTheme="minorHAnsi" w:hAnsiTheme="minorHAnsi"/>
          <w:sz w:val="21"/>
          <w:szCs w:val="21"/>
        </w:rPr>
      </w:pPr>
      <w:r w:rsidRPr="00C847DD">
        <w:rPr>
          <w:rFonts w:asciiTheme="minorHAnsi" w:hAnsiTheme="minorHAnsi"/>
          <w:sz w:val="21"/>
          <w:szCs w:val="21"/>
        </w:rPr>
        <w:t>In some states, government expenditure for peatland fire-fighting</w:t>
      </w:r>
      <w:r w:rsidRPr="00C847DD">
        <w:rPr>
          <w:rStyle w:val="FootnoteReference"/>
          <w:rFonts w:asciiTheme="minorHAnsi" w:hAnsiTheme="minorHAnsi"/>
          <w:sz w:val="21"/>
          <w:szCs w:val="21"/>
        </w:rPr>
        <w:footnoteReference w:id="13"/>
      </w:r>
      <w:r w:rsidRPr="00C847DD">
        <w:rPr>
          <w:rFonts w:asciiTheme="minorHAnsi" w:hAnsiTheme="minorHAnsi"/>
          <w:sz w:val="21"/>
          <w:szCs w:val="21"/>
        </w:rPr>
        <w:t xml:space="preserve"> is much higher than that for peatland management and fire prevention</w:t>
      </w:r>
      <w:r w:rsidRPr="00C847DD">
        <w:rPr>
          <w:rStyle w:val="FootnoteReference"/>
          <w:rFonts w:asciiTheme="minorHAnsi" w:hAnsiTheme="minorHAnsi"/>
          <w:sz w:val="21"/>
          <w:szCs w:val="21"/>
        </w:rPr>
        <w:footnoteReference w:id="14"/>
      </w:r>
      <w:r w:rsidRPr="00C847DD">
        <w:rPr>
          <w:rFonts w:asciiTheme="minorHAnsi" w:hAnsiTheme="minorHAnsi"/>
          <w:sz w:val="21"/>
          <w:szCs w:val="21"/>
        </w:rPr>
        <w:t>. Management of peatlands is also fragmented between forestry departments managing those portions remaining under forest cover, and agriculture departments and plantation agencies, local government, private sector and communities managing developed</w:t>
      </w:r>
      <w:r w:rsidRPr="00C847DD" w:rsidDel="00CD3C3A">
        <w:rPr>
          <w:rFonts w:asciiTheme="minorHAnsi" w:hAnsiTheme="minorHAnsi"/>
          <w:sz w:val="21"/>
          <w:szCs w:val="21"/>
        </w:rPr>
        <w:t xml:space="preserve"> </w:t>
      </w:r>
      <w:r w:rsidRPr="00C847DD">
        <w:rPr>
          <w:rFonts w:asciiTheme="minorHAnsi" w:hAnsiTheme="minorHAnsi"/>
          <w:sz w:val="21"/>
          <w:szCs w:val="21"/>
        </w:rPr>
        <w:t>areas outside of forest reserves. A significant area of peatland, mainly located outside of forest reserves in areas with no active agriculture or plantations, has no clear management and is increasingly prone to fire</w:t>
      </w:r>
      <w:r w:rsidR="00415E0A">
        <w:rPr>
          <w:rFonts w:asciiTheme="minorHAnsi" w:hAnsiTheme="minorHAnsi"/>
          <w:sz w:val="21"/>
          <w:szCs w:val="21"/>
        </w:rPr>
        <w:t xml:space="preserve"> especially where drainage is drying out the peat</w:t>
      </w:r>
      <w:r w:rsidRPr="00C847DD">
        <w:rPr>
          <w:rFonts w:asciiTheme="minorHAnsi" w:hAnsiTheme="minorHAnsi"/>
          <w:sz w:val="21"/>
          <w:szCs w:val="21"/>
        </w:rPr>
        <w:t>. A further complexity is that policy is set at a national level, but all land is managed at the state level. At state level, there are relatively limited human and financial resources for active management or rehabilitation of degraded peatlands outside of forest reserves. Even within forest reserves and protected areas, there are often insufficient resources.</w:t>
      </w:r>
    </w:p>
    <w:p w14:paraId="1942FEF8" w14:textId="40E2ACB9" w:rsidR="00F8269F" w:rsidRPr="00C847DD" w:rsidRDefault="00F8269F" w:rsidP="00C847DD">
      <w:pPr>
        <w:pStyle w:val="GEFFieldtoFillout"/>
        <w:spacing w:after="120"/>
        <w:ind w:left="0"/>
        <w:rPr>
          <w:rFonts w:asciiTheme="minorHAnsi" w:hAnsiTheme="minorHAnsi"/>
          <w:sz w:val="21"/>
          <w:szCs w:val="21"/>
        </w:rPr>
      </w:pPr>
      <w:r w:rsidRPr="00C847DD">
        <w:rPr>
          <w:rFonts w:asciiTheme="minorHAnsi" w:hAnsiTheme="minorHAnsi"/>
          <w:sz w:val="21"/>
          <w:szCs w:val="21"/>
        </w:rPr>
        <w:t>In the absence of the GEF</w:t>
      </w:r>
      <w:r w:rsidR="003A46FF">
        <w:rPr>
          <w:rFonts w:asciiTheme="minorHAnsi" w:hAnsiTheme="minorHAnsi"/>
          <w:sz w:val="21"/>
          <w:szCs w:val="21"/>
        </w:rPr>
        <w:t>-</w:t>
      </w:r>
      <w:r w:rsidRPr="00C847DD">
        <w:rPr>
          <w:rFonts w:asciiTheme="minorHAnsi" w:hAnsiTheme="minorHAnsi"/>
          <w:sz w:val="21"/>
          <w:szCs w:val="21"/>
        </w:rPr>
        <w:t xml:space="preserve">6 intervention, it is expected that the </w:t>
      </w:r>
      <w:r w:rsidR="00524FF1" w:rsidRPr="00C847DD">
        <w:rPr>
          <w:rFonts w:asciiTheme="minorHAnsi" w:hAnsiTheme="minorHAnsi"/>
          <w:sz w:val="21"/>
          <w:szCs w:val="21"/>
        </w:rPr>
        <w:t>G</w:t>
      </w:r>
      <w:r w:rsidRPr="00C847DD">
        <w:rPr>
          <w:rFonts w:asciiTheme="minorHAnsi" w:hAnsiTheme="minorHAnsi"/>
          <w:sz w:val="21"/>
          <w:szCs w:val="21"/>
        </w:rPr>
        <w:t xml:space="preserve">overnment of Malaysia would support specific activities through different sector ministries and departments. Department of Environment (DOE) </w:t>
      </w:r>
      <w:r w:rsidR="00932FA9" w:rsidRPr="00C847DD">
        <w:rPr>
          <w:rFonts w:asciiTheme="minorHAnsi" w:hAnsiTheme="minorHAnsi"/>
          <w:sz w:val="21"/>
          <w:szCs w:val="21"/>
        </w:rPr>
        <w:t xml:space="preserve">would </w:t>
      </w:r>
      <w:r w:rsidRPr="00C847DD">
        <w:rPr>
          <w:rFonts w:asciiTheme="minorHAnsi" w:hAnsiTheme="minorHAnsi"/>
          <w:sz w:val="21"/>
          <w:szCs w:val="21"/>
        </w:rPr>
        <w:t xml:space="preserve">allocate resources for the management of peatland forest mainly </w:t>
      </w:r>
      <w:r w:rsidR="00932FA9" w:rsidRPr="00C847DD">
        <w:rPr>
          <w:rFonts w:asciiTheme="minorHAnsi" w:hAnsiTheme="minorHAnsi"/>
          <w:sz w:val="21"/>
          <w:szCs w:val="21"/>
        </w:rPr>
        <w:t xml:space="preserve">for </w:t>
      </w:r>
      <w:r w:rsidRPr="00C847DD">
        <w:rPr>
          <w:rFonts w:asciiTheme="minorHAnsi" w:hAnsiTheme="minorHAnsi"/>
          <w:sz w:val="21"/>
          <w:szCs w:val="21"/>
        </w:rPr>
        <w:t xml:space="preserve">fire prevention and control. State Forestry Departments </w:t>
      </w:r>
      <w:r w:rsidR="00932FA9" w:rsidRPr="00C847DD">
        <w:rPr>
          <w:rFonts w:asciiTheme="minorHAnsi" w:hAnsiTheme="minorHAnsi"/>
          <w:sz w:val="21"/>
          <w:szCs w:val="21"/>
        </w:rPr>
        <w:t xml:space="preserve">would </w:t>
      </w:r>
      <w:r w:rsidRPr="00C847DD">
        <w:rPr>
          <w:rFonts w:asciiTheme="minorHAnsi" w:hAnsiTheme="minorHAnsi"/>
          <w:sz w:val="21"/>
          <w:szCs w:val="21"/>
        </w:rPr>
        <w:t xml:space="preserve">focus on management of forest reserves and not on broader peatland landscapes. The Department of Agriculture (DOA) </w:t>
      </w:r>
      <w:r w:rsidR="00932FA9" w:rsidRPr="00C847DD">
        <w:rPr>
          <w:rFonts w:asciiTheme="minorHAnsi" w:hAnsiTheme="minorHAnsi"/>
          <w:sz w:val="21"/>
          <w:szCs w:val="21"/>
        </w:rPr>
        <w:t xml:space="preserve">would </w:t>
      </w:r>
      <w:r w:rsidRPr="00C847DD">
        <w:rPr>
          <w:rFonts w:asciiTheme="minorHAnsi" w:hAnsiTheme="minorHAnsi"/>
          <w:sz w:val="21"/>
          <w:szCs w:val="21"/>
        </w:rPr>
        <w:t xml:space="preserve">focus on enhancing food production. Malaysian Meteorological Department (MMD) </w:t>
      </w:r>
      <w:r w:rsidR="003A46FF">
        <w:rPr>
          <w:rFonts w:asciiTheme="minorHAnsi" w:hAnsiTheme="minorHAnsi"/>
          <w:sz w:val="21"/>
          <w:szCs w:val="21"/>
        </w:rPr>
        <w:t>would</w:t>
      </w:r>
      <w:r w:rsidRPr="00C847DD">
        <w:rPr>
          <w:rFonts w:asciiTheme="minorHAnsi" w:hAnsiTheme="minorHAnsi"/>
          <w:sz w:val="21"/>
          <w:szCs w:val="21"/>
        </w:rPr>
        <w:t xml:space="preserve"> maintain its weather forecasting services.</w:t>
      </w:r>
    </w:p>
    <w:p w14:paraId="3A3C297D" w14:textId="50A12CDF" w:rsidR="00D530AF" w:rsidRPr="00C847DD" w:rsidRDefault="00932FA9" w:rsidP="004922FD">
      <w:pPr>
        <w:pStyle w:val="GEFFieldtoFillout"/>
        <w:spacing w:after="120"/>
        <w:ind w:left="0"/>
        <w:rPr>
          <w:rFonts w:asciiTheme="minorHAnsi" w:hAnsiTheme="minorHAnsi"/>
          <w:sz w:val="21"/>
          <w:szCs w:val="21"/>
        </w:rPr>
      </w:pPr>
      <w:r w:rsidRPr="00C847DD">
        <w:rPr>
          <w:rFonts w:asciiTheme="minorHAnsi" w:hAnsiTheme="minorHAnsi"/>
          <w:sz w:val="21"/>
          <w:szCs w:val="21"/>
        </w:rPr>
        <w:t>Under the baseline scenario</w:t>
      </w:r>
      <w:r w:rsidR="00EB7C77" w:rsidRPr="00C847DD">
        <w:rPr>
          <w:rFonts w:asciiTheme="minorHAnsi" w:hAnsiTheme="minorHAnsi"/>
          <w:sz w:val="21"/>
          <w:szCs w:val="21"/>
        </w:rPr>
        <w:t>,</w:t>
      </w:r>
      <w:r w:rsidR="00D530AF" w:rsidRPr="00C847DD">
        <w:rPr>
          <w:rFonts w:asciiTheme="minorHAnsi" w:hAnsiTheme="minorHAnsi"/>
          <w:sz w:val="21"/>
          <w:szCs w:val="21"/>
        </w:rPr>
        <w:t xml:space="preserve"> activities under different agencies </w:t>
      </w:r>
      <w:r w:rsidRPr="00C847DD">
        <w:rPr>
          <w:rFonts w:asciiTheme="minorHAnsi" w:hAnsiTheme="minorHAnsi"/>
          <w:sz w:val="21"/>
          <w:szCs w:val="21"/>
        </w:rPr>
        <w:t xml:space="preserve">would </w:t>
      </w:r>
      <w:r w:rsidR="00D530AF" w:rsidRPr="00C847DD">
        <w:rPr>
          <w:rFonts w:asciiTheme="minorHAnsi" w:hAnsiTheme="minorHAnsi"/>
          <w:sz w:val="21"/>
          <w:szCs w:val="21"/>
        </w:rPr>
        <w:t xml:space="preserve">be implemented in an independent manner with limited coordination and synergy building. A significant portion of the allocated national resources </w:t>
      </w:r>
      <w:r w:rsidRPr="00C847DD">
        <w:rPr>
          <w:rFonts w:asciiTheme="minorHAnsi" w:hAnsiTheme="minorHAnsi"/>
          <w:sz w:val="21"/>
          <w:szCs w:val="21"/>
        </w:rPr>
        <w:t xml:space="preserve">would </w:t>
      </w:r>
      <w:r w:rsidR="00D530AF" w:rsidRPr="00C847DD">
        <w:rPr>
          <w:rFonts w:asciiTheme="minorHAnsi" w:hAnsiTheme="minorHAnsi"/>
          <w:sz w:val="21"/>
          <w:szCs w:val="21"/>
        </w:rPr>
        <w:t xml:space="preserve">focus on monitoring and controlling peatland fires and providing support and services to communities negatively impacted by fires and haze. </w:t>
      </w:r>
      <w:r w:rsidRPr="00C847DD">
        <w:rPr>
          <w:rFonts w:asciiTheme="minorHAnsi" w:hAnsiTheme="minorHAnsi"/>
          <w:sz w:val="21"/>
          <w:szCs w:val="21"/>
        </w:rPr>
        <w:t>Significantly fewer, and in some cases inadequate,</w:t>
      </w:r>
      <w:r w:rsidR="00D530AF" w:rsidRPr="00C847DD">
        <w:rPr>
          <w:rFonts w:asciiTheme="minorHAnsi" w:hAnsiTheme="minorHAnsi"/>
          <w:sz w:val="21"/>
          <w:szCs w:val="21"/>
        </w:rPr>
        <w:t xml:space="preserve"> resources </w:t>
      </w:r>
      <w:r w:rsidRPr="00C847DD">
        <w:rPr>
          <w:rFonts w:asciiTheme="minorHAnsi" w:hAnsiTheme="minorHAnsi"/>
          <w:sz w:val="21"/>
          <w:szCs w:val="21"/>
        </w:rPr>
        <w:t>would</w:t>
      </w:r>
      <w:r w:rsidR="00D530AF" w:rsidRPr="00C847DD">
        <w:rPr>
          <w:rFonts w:asciiTheme="minorHAnsi" w:hAnsiTheme="minorHAnsi"/>
          <w:sz w:val="21"/>
          <w:szCs w:val="21"/>
        </w:rPr>
        <w:t xml:space="preserve"> be available for: translating national laws into state and local level action plans; clarifying jurisdictional responsibilities for fire prevention and management; building multi-stakeholder coordination mechanisms at different levels; engaging small </w:t>
      </w:r>
      <w:r w:rsidR="004922FD">
        <w:rPr>
          <w:rFonts w:asciiTheme="minorHAnsi" w:hAnsiTheme="minorHAnsi"/>
          <w:sz w:val="21"/>
          <w:szCs w:val="21"/>
        </w:rPr>
        <w:t>to large-scale</w:t>
      </w:r>
      <w:r w:rsidR="00D530AF" w:rsidRPr="00C847DD">
        <w:rPr>
          <w:rFonts w:asciiTheme="minorHAnsi" w:hAnsiTheme="minorHAnsi"/>
          <w:sz w:val="21"/>
          <w:szCs w:val="21"/>
        </w:rPr>
        <w:t xml:space="preserve"> oil palm </w:t>
      </w:r>
      <w:r w:rsidRPr="00C847DD">
        <w:rPr>
          <w:rFonts w:asciiTheme="minorHAnsi" w:hAnsiTheme="minorHAnsi"/>
          <w:sz w:val="21"/>
          <w:szCs w:val="21"/>
        </w:rPr>
        <w:t>growers</w:t>
      </w:r>
      <w:r w:rsidR="00D530AF" w:rsidRPr="00C847DD">
        <w:rPr>
          <w:rFonts w:asciiTheme="minorHAnsi" w:hAnsiTheme="minorHAnsi"/>
          <w:sz w:val="21"/>
          <w:szCs w:val="21"/>
        </w:rPr>
        <w:t>; articulating approaches for scaling out the Fire Danger Rating System (FDRS) nationally; mapping hydrological units and hotspots; rehabilitating degraded peatland forests</w:t>
      </w:r>
      <w:r w:rsidR="004922FD">
        <w:rPr>
          <w:rFonts w:asciiTheme="minorHAnsi" w:hAnsiTheme="minorHAnsi"/>
          <w:sz w:val="21"/>
          <w:szCs w:val="21"/>
        </w:rPr>
        <w:t>,</w:t>
      </w:r>
      <w:r w:rsidR="00D530AF" w:rsidRPr="00C847DD">
        <w:rPr>
          <w:rFonts w:asciiTheme="minorHAnsi" w:hAnsiTheme="minorHAnsi"/>
          <w:sz w:val="21"/>
          <w:szCs w:val="21"/>
        </w:rPr>
        <w:t xml:space="preserve"> abandoned oil palm plantations</w:t>
      </w:r>
      <w:r w:rsidR="004922FD">
        <w:rPr>
          <w:rFonts w:asciiTheme="minorHAnsi" w:hAnsiTheme="minorHAnsi"/>
          <w:sz w:val="21"/>
          <w:szCs w:val="21"/>
        </w:rPr>
        <w:t>,</w:t>
      </w:r>
      <w:r w:rsidR="00D530AF" w:rsidRPr="00C847DD">
        <w:rPr>
          <w:rFonts w:asciiTheme="minorHAnsi" w:hAnsiTheme="minorHAnsi"/>
          <w:sz w:val="21"/>
          <w:szCs w:val="21"/>
        </w:rPr>
        <w:t xml:space="preserve"> or agricultural land established on peatlands; engaging a broader group of peatland research institutions; and maintaining political and community interest in haze management.</w:t>
      </w:r>
    </w:p>
    <w:p w14:paraId="60F7F1DE" w14:textId="77777777" w:rsidR="00B840F2" w:rsidRPr="00C847DD" w:rsidRDefault="00B840F2" w:rsidP="00255ECC">
      <w:pPr>
        <w:spacing w:after="0"/>
      </w:pPr>
    </w:p>
    <w:p w14:paraId="2306BD79" w14:textId="54D383E3" w:rsidR="004249FA" w:rsidRPr="00C847DD" w:rsidRDefault="004249FA" w:rsidP="00C847DD">
      <w:pPr>
        <w:pStyle w:val="GEFQuestion"/>
        <w:numPr>
          <w:ilvl w:val="0"/>
          <w:numId w:val="7"/>
        </w:numPr>
        <w:ind w:hanging="720"/>
        <w:rPr>
          <w:rFonts w:asciiTheme="minorHAnsi" w:hAnsiTheme="minorHAnsi"/>
          <w:i/>
          <w:sz w:val="21"/>
          <w:szCs w:val="21"/>
        </w:rPr>
      </w:pPr>
      <w:r w:rsidRPr="00C847DD">
        <w:rPr>
          <w:rFonts w:asciiTheme="minorHAnsi" w:hAnsiTheme="minorHAnsi"/>
          <w:i/>
          <w:sz w:val="21"/>
          <w:szCs w:val="21"/>
        </w:rPr>
        <w:t>P</w:t>
      </w:r>
      <w:r w:rsidR="007F7CA5" w:rsidRPr="00C847DD">
        <w:rPr>
          <w:rFonts w:asciiTheme="minorHAnsi" w:hAnsiTheme="minorHAnsi"/>
          <w:i/>
          <w:sz w:val="21"/>
          <w:szCs w:val="21"/>
        </w:rPr>
        <w:t xml:space="preserve">roposed alternative scenario, </w:t>
      </w:r>
      <w:r w:rsidR="00DC3C82" w:rsidRPr="00C847DD">
        <w:rPr>
          <w:rFonts w:asciiTheme="minorHAnsi" w:hAnsiTheme="minorHAnsi"/>
          <w:i/>
          <w:sz w:val="21"/>
          <w:szCs w:val="21"/>
        </w:rPr>
        <w:t xml:space="preserve">GEF focal </w:t>
      </w:r>
      <w:r w:rsidR="00DC3C82" w:rsidRPr="00C847DD">
        <w:rPr>
          <w:rFonts w:asciiTheme="minorHAnsi" w:hAnsiTheme="minorHAnsi"/>
          <w:i/>
          <w:color w:val="000000"/>
          <w:sz w:val="21"/>
          <w:szCs w:val="21"/>
          <w:lang w:eastAsia="x-none"/>
        </w:rPr>
        <w:t>area</w:t>
      </w:r>
      <w:r w:rsidR="00DC3C82" w:rsidRPr="00C847DD">
        <w:rPr>
          <w:rFonts w:asciiTheme="minorHAnsi" w:hAnsiTheme="minorHAnsi"/>
          <w:i/>
          <w:sz w:val="21"/>
          <w:szCs w:val="21"/>
        </w:rPr>
        <w:t xml:space="preserve"> strategies, </w:t>
      </w:r>
      <w:r w:rsidR="007F7CA5" w:rsidRPr="00C847DD">
        <w:rPr>
          <w:rFonts w:asciiTheme="minorHAnsi" w:hAnsiTheme="minorHAnsi"/>
          <w:i/>
          <w:sz w:val="21"/>
          <w:szCs w:val="21"/>
        </w:rPr>
        <w:t>with a brief description of expected outcomes and components of the project</w:t>
      </w:r>
    </w:p>
    <w:p w14:paraId="549F8D0B" w14:textId="77777777" w:rsidR="002B7AC8" w:rsidRPr="00C847DD" w:rsidRDefault="002B7AC8" w:rsidP="00C847DD">
      <w:pPr>
        <w:spacing w:after="0" w:line="240" w:lineRule="auto"/>
        <w:rPr>
          <w:rFonts w:asciiTheme="minorHAnsi" w:hAnsiTheme="minorHAnsi"/>
          <w:sz w:val="21"/>
          <w:szCs w:val="21"/>
        </w:rPr>
      </w:pPr>
    </w:p>
    <w:p w14:paraId="07F2C0C8" w14:textId="442DEEF7" w:rsidR="004C35B4" w:rsidRPr="00C847DD" w:rsidRDefault="004C35B4" w:rsidP="00C847DD">
      <w:pPr>
        <w:widowControl w:val="0"/>
        <w:autoSpaceDE w:val="0"/>
        <w:autoSpaceDN w:val="0"/>
        <w:adjustRightInd w:val="0"/>
        <w:spacing w:after="120" w:line="240" w:lineRule="auto"/>
        <w:rPr>
          <w:rFonts w:asciiTheme="minorHAnsi" w:hAnsiTheme="minorHAnsi"/>
          <w:sz w:val="21"/>
          <w:szCs w:val="21"/>
        </w:rPr>
      </w:pPr>
      <w:r w:rsidRPr="00C847DD">
        <w:rPr>
          <w:rFonts w:asciiTheme="minorHAnsi" w:hAnsiTheme="minorHAnsi"/>
          <w:sz w:val="21"/>
          <w:szCs w:val="21"/>
        </w:rPr>
        <w:t xml:space="preserve">The project’s theory of change is based on the assumption that addressing the complex challenge of sustainable peatland management (SPM) requires coordinated and complementary actions in several key thematic areas, at multiple geographic levels, and systematically over time. The thematic aspect </w:t>
      </w:r>
      <w:r w:rsidR="003A46FF">
        <w:rPr>
          <w:rFonts w:asciiTheme="minorHAnsi" w:hAnsiTheme="minorHAnsi"/>
          <w:sz w:val="21"/>
          <w:szCs w:val="21"/>
        </w:rPr>
        <w:t>involves</w:t>
      </w:r>
      <w:r w:rsidRPr="00C847DD">
        <w:rPr>
          <w:rFonts w:asciiTheme="minorHAnsi" w:hAnsiTheme="minorHAnsi"/>
          <w:sz w:val="21"/>
          <w:szCs w:val="21"/>
        </w:rPr>
        <w:t xml:space="preserve"> the complementary roles of planning, capacity building, policy reform, demonstration and uptake, knowledge and financial resource allocation. The geographic dimension takes into account how these themes operate and interact at local, state and national levels, and</w:t>
      </w:r>
      <w:r w:rsidR="008C1904" w:rsidRPr="00C847DD">
        <w:rPr>
          <w:rFonts w:asciiTheme="minorHAnsi" w:hAnsiTheme="minorHAnsi"/>
          <w:sz w:val="21"/>
          <w:szCs w:val="21"/>
        </w:rPr>
        <w:t xml:space="preserve"> at ASEAN level</w:t>
      </w:r>
      <w:r w:rsidRPr="00C847DD">
        <w:rPr>
          <w:rFonts w:asciiTheme="minorHAnsi" w:hAnsiTheme="minorHAnsi"/>
          <w:sz w:val="21"/>
          <w:szCs w:val="21"/>
        </w:rPr>
        <w:t xml:space="preserve"> as part of </w:t>
      </w:r>
      <w:r w:rsidR="008C1904" w:rsidRPr="00C847DD">
        <w:rPr>
          <w:rFonts w:asciiTheme="minorHAnsi" w:hAnsiTheme="minorHAnsi"/>
          <w:sz w:val="21"/>
          <w:szCs w:val="21"/>
        </w:rPr>
        <w:t xml:space="preserve">the </w:t>
      </w:r>
      <w:r w:rsidRPr="00C847DD">
        <w:rPr>
          <w:rFonts w:asciiTheme="minorHAnsi" w:hAnsiTheme="minorHAnsi"/>
          <w:sz w:val="21"/>
          <w:szCs w:val="21"/>
        </w:rPr>
        <w:t xml:space="preserve">ASEAN Programme on Sustainable Management of Peatland Ecosystems 2014-2020 (APSMPE). The temporal aspect relates </w:t>
      </w:r>
      <w:r w:rsidR="008C1904" w:rsidRPr="00C847DD">
        <w:rPr>
          <w:rFonts w:asciiTheme="minorHAnsi" w:hAnsiTheme="minorHAnsi"/>
          <w:sz w:val="21"/>
          <w:szCs w:val="21"/>
        </w:rPr>
        <w:t xml:space="preserve">to </w:t>
      </w:r>
      <w:r w:rsidRPr="00C847DD">
        <w:rPr>
          <w:rFonts w:asciiTheme="minorHAnsi" w:hAnsiTheme="minorHAnsi"/>
          <w:sz w:val="21"/>
          <w:szCs w:val="21"/>
        </w:rPr>
        <w:t>the development of an investment framework that straddles two national planning and budgeting cycles</w:t>
      </w:r>
      <w:r w:rsidR="008C1904" w:rsidRPr="00C847DD">
        <w:rPr>
          <w:rFonts w:asciiTheme="minorHAnsi" w:hAnsiTheme="minorHAnsi"/>
          <w:sz w:val="21"/>
          <w:szCs w:val="21"/>
        </w:rPr>
        <w:t>,</w:t>
      </w:r>
      <w:r w:rsidRPr="00C847DD">
        <w:rPr>
          <w:rFonts w:asciiTheme="minorHAnsi" w:hAnsiTheme="minorHAnsi"/>
          <w:sz w:val="21"/>
          <w:szCs w:val="21"/>
        </w:rPr>
        <w:t xml:space="preserve"> extending up to 2030. The project drives elements of change within each individual theme and geography over time, while encouraging synergies amongst and between the elements that further magnify the individual changes.</w:t>
      </w:r>
      <w:r w:rsidR="00062C0A" w:rsidRPr="00C847DD">
        <w:rPr>
          <w:rFonts w:asciiTheme="minorHAnsi" w:hAnsiTheme="minorHAnsi"/>
          <w:sz w:val="21"/>
          <w:szCs w:val="21"/>
        </w:rPr>
        <w:t xml:space="preserve"> </w:t>
      </w:r>
      <w:r w:rsidRPr="00C847DD">
        <w:rPr>
          <w:rFonts w:asciiTheme="minorHAnsi" w:hAnsiTheme="minorHAnsi"/>
          <w:sz w:val="21"/>
          <w:szCs w:val="21"/>
        </w:rPr>
        <w:t>Given the complexity of each of the</w:t>
      </w:r>
      <w:r w:rsidR="00062C0A" w:rsidRPr="00C847DD">
        <w:rPr>
          <w:rFonts w:asciiTheme="minorHAnsi" w:hAnsiTheme="minorHAnsi"/>
          <w:sz w:val="21"/>
          <w:szCs w:val="21"/>
        </w:rPr>
        <w:t>se</w:t>
      </w:r>
      <w:r w:rsidRPr="00C847DD">
        <w:rPr>
          <w:rFonts w:asciiTheme="minorHAnsi" w:hAnsiTheme="minorHAnsi"/>
          <w:sz w:val="21"/>
          <w:szCs w:val="21"/>
        </w:rPr>
        <w:t xml:space="preserve"> dimensions, they are presented separately below. In each case, the direct project actions and outputs are highlighted in bold as </w:t>
      </w:r>
      <w:r w:rsidR="003B33CC" w:rsidRPr="00C847DD">
        <w:rPr>
          <w:rFonts w:asciiTheme="minorHAnsi" w:hAnsiTheme="minorHAnsi"/>
          <w:sz w:val="21"/>
          <w:szCs w:val="21"/>
        </w:rPr>
        <w:t>drivers</w:t>
      </w:r>
      <w:r w:rsidRPr="00C847DD">
        <w:rPr>
          <w:rFonts w:asciiTheme="minorHAnsi" w:hAnsiTheme="minorHAnsi"/>
          <w:sz w:val="21"/>
          <w:szCs w:val="21"/>
        </w:rPr>
        <w:t xml:space="preserve"> of </w:t>
      </w:r>
      <w:r w:rsidR="003B33CC" w:rsidRPr="00C847DD">
        <w:rPr>
          <w:rFonts w:asciiTheme="minorHAnsi" w:hAnsiTheme="minorHAnsi"/>
          <w:sz w:val="21"/>
          <w:szCs w:val="21"/>
        </w:rPr>
        <w:t xml:space="preserve">expected </w:t>
      </w:r>
      <w:r w:rsidRPr="00C847DD">
        <w:rPr>
          <w:rFonts w:asciiTheme="minorHAnsi" w:hAnsiTheme="minorHAnsi"/>
          <w:sz w:val="21"/>
          <w:szCs w:val="21"/>
        </w:rPr>
        <w:t>change.</w:t>
      </w:r>
    </w:p>
    <w:p w14:paraId="06DA6DB6" w14:textId="52433A55" w:rsidR="004C35B4" w:rsidRPr="00C847DD" w:rsidRDefault="004C35B4" w:rsidP="004922FD">
      <w:pPr>
        <w:pStyle w:val="IFADparagraphnumbering"/>
        <w:numPr>
          <w:ilvl w:val="0"/>
          <w:numId w:val="0"/>
        </w:numPr>
        <w:tabs>
          <w:tab w:val="left" w:pos="567"/>
        </w:tabs>
        <w:spacing w:line="240" w:lineRule="auto"/>
        <w:rPr>
          <w:rFonts w:asciiTheme="minorHAnsi" w:hAnsiTheme="minorHAnsi" w:cs="Times New Roman"/>
          <w:sz w:val="21"/>
          <w:szCs w:val="21"/>
        </w:rPr>
      </w:pPr>
      <w:r w:rsidRPr="00C847DD">
        <w:rPr>
          <w:rFonts w:asciiTheme="minorHAnsi" w:hAnsiTheme="minorHAnsi" w:cs="Times New Roman"/>
          <w:sz w:val="21"/>
          <w:szCs w:val="21"/>
        </w:rPr>
        <w:t xml:space="preserve">In thematic terms, the project supports </w:t>
      </w:r>
      <w:r w:rsidRPr="00C847DD">
        <w:rPr>
          <w:rFonts w:asciiTheme="minorHAnsi" w:hAnsiTheme="minorHAnsi" w:cs="Times New Roman"/>
          <w:b/>
          <w:sz w:val="21"/>
          <w:szCs w:val="21"/>
        </w:rPr>
        <w:t>multi-sectoral policy dialogue</w:t>
      </w:r>
      <w:r w:rsidRPr="00C847DD">
        <w:rPr>
          <w:rFonts w:asciiTheme="minorHAnsi" w:hAnsiTheme="minorHAnsi" w:cs="Times New Roman"/>
          <w:sz w:val="21"/>
          <w:szCs w:val="21"/>
        </w:rPr>
        <w:t xml:space="preserve"> based on the </w:t>
      </w:r>
      <w:r w:rsidR="002B3355">
        <w:rPr>
          <w:rFonts w:asciiTheme="minorHAnsi" w:hAnsiTheme="minorHAnsi" w:cs="Times New Roman"/>
          <w:sz w:val="21"/>
          <w:szCs w:val="21"/>
        </w:rPr>
        <w:t>complex</w:t>
      </w:r>
      <w:r w:rsidRPr="00C847DD">
        <w:rPr>
          <w:rFonts w:asciiTheme="minorHAnsi" w:hAnsiTheme="minorHAnsi" w:cs="Times New Roman"/>
          <w:sz w:val="21"/>
          <w:szCs w:val="21"/>
        </w:rPr>
        <w:t xml:space="preserve"> nature of peatland management challenges</w:t>
      </w:r>
      <w:r w:rsidR="003B33CC" w:rsidRPr="00C847DD">
        <w:rPr>
          <w:rFonts w:asciiTheme="minorHAnsi" w:hAnsiTheme="minorHAnsi" w:cs="Times New Roman"/>
          <w:sz w:val="21"/>
          <w:szCs w:val="21"/>
        </w:rPr>
        <w:t>,</w:t>
      </w:r>
      <w:r w:rsidRPr="00C847DD">
        <w:rPr>
          <w:rFonts w:asciiTheme="minorHAnsi" w:hAnsiTheme="minorHAnsi" w:cs="Times New Roman"/>
          <w:sz w:val="21"/>
          <w:szCs w:val="21"/>
        </w:rPr>
        <w:t xml:space="preserve"> including forest, plantation</w:t>
      </w:r>
      <w:r w:rsidR="003B33CC" w:rsidRPr="00C847DD">
        <w:rPr>
          <w:rFonts w:asciiTheme="minorHAnsi" w:hAnsiTheme="minorHAnsi" w:cs="Times New Roman"/>
          <w:sz w:val="21"/>
          <w:szCs w:val="21"/>
        </w:rPr>
        <w:t xml:space="preserve"> and </w:t>
      </w:r>
      <w:r w:rsidRPr="00C847DD">
        <w:rPr>
          <w:rFonts w:asciiTheme="minorHAnsi" w:hAnsiTheme="minorHAnsi" w:cs="Times New Roman"/>
          <w:sz w:val="21"/>
          <w:szCs w:val="21"/>
        </w:rPr>
        <w:t>agricultur</w:t>
      </w:r>
      <w:r w:rsidR="002B3355">
        <w:rPr>
          <w:rFonts w:asciiTheme="minorHAnsi" w:hAnsiTheme="minorHAnsi" w:cs="Times New Roman"/>
          <w:sz w:val="21"/>
          <w:szCs w:val="21"/>
        </w:rPr>
        <w:t>al sectors along with the cross-</w:t>
      </w:r>
      <w:r w:rsidR="003B33CC" w:rsidRPr="00C847DD">
        <w:rPr>
          <w:rFonts w:asciiTheme="minorHAnsi" w:hAnsiTheme="minorHAnsi" w:cs="Times New Roman"/>
          <w:sz w:val="21"/>
          <w:szCs w:val="21"/>
        </w:rPr>
        <w:t xml:space="preserve">cutting issues of </w:t>
      </w:r>
      <w:r w:rsidRPr="00C847DD">
        <w:rPr>
          <w:rFonts w:asciiTheme="minorHAnsi" w:hAnsiTheme="minorHAnsi" w:cs="Times New Roman"/>
          <w:sz w:val="21"/>
          <w:szCs w:val="21"/>
        </w:rPr>
        <w:t xml:space="preserve">water resource management. A quick look at the long list of institutional stakeholders (see </w:t>
      </w:r>
      <w:r w:rsidR="004922FD">
        <w:rPr>
          <w:rFonts w:asciiTheme="minorHAnsi" w:hAnsiTheme="minorHAnsi" w:cs="Times New Roman"/>
          <w:sz w:val="21"/>
          <w:szCs w:val="21"/>
        </w:rPr>
        <w:t xml:space="preserve">SMPEM </w:t>
      </w:r>
      <w:r w:rsidR="002B3355">
        <w:rPr>
          <w:rFonts w:asciiTheme="minorHAnsi" w:hAnsiTheme="minorHAnsi" w:cs="Times New Roman"/>
          <w:sz w:val="21"/>
          <w:szCs w:val="21"/>
        </w:rPr>
        <w:t xml:space="preserve">Final Design Report, </w:t>
      </w:r>
      <w:r w:rsidR="0078136B">
        <w:rPr>
          <w:rFonts w:asciiTheme="minorHAnsi" w:hAnsiTheme="minorHAnsi" w:cs="Times New Roman"/>
          <w:sz w:val="21"/>
          <w:szCs w:val="21"/>
        </w:rPr>
        <w:t>Appendix 3</w:t>
      </w:r>
      <w:r w:rsidRPr="00C847DD">
        <w:rPr>
          <w:rFonts w:asciiTheme="minorHAnsi" w:hAnsiTheme="minorHAnsi" w:cs="Times New Roman"/>
          <w:sz w:val="21"/>
          <w:szCs w:val="21"/>
        </w:rPr>
        <w:t xml:space="preserve">) should suffice to indicate the importance </w:t>
      </w:r>
      <w:r w:rsidR="003B33CC" w:rsidRPr="00C847DD">
        <w:rPr>
          <w:rFonts w:asciiTheme="minorHAnsi" w:hAnsiTheme="minorHAnsi" w:cs="Times New Roman"/>
          <w:sz w:val="21"/>
          <w:szCs w:val="21"/>
        </w:rPr>
        <w:t xml:space="preserve">and complexity </w:t>
      </w:r>
      <w:r w:rsidRPr="00C847DD">
        <w:rPr>
          <w:rFonts w:asciiTheme="minorHAnsi" w:hAnsiTheme="minorHAnsi" w:cs="Times New Roman"/>
          <w:sz w:val="21"/>
          <w:szCs w:val="21"/>
        </w:rPr>
        <w:t xml:space="preserve">of this theme. Policy dialogue through multiple mechanisms depending on geographic level, together with targeted </w:t>
      </w:r>
      <w:r w:rsidR="00E95A8F" w:rsidRPr="00C847DD">
        <w:rPr>
          <w:rFonts w:asciiTheme="minorHAnsi" w:hAnsiTheme="minorHAnsi" w:cs="Times New Roman"/>
          <w:sz w:val="21"/>
          <w:szCs w:val="21"/>
        </w:rPr>
        <w:t xml:space="preserve">supporting </w:t>
      </w:r>
      <w:r w:rsidRPr="00C847DD">
        <w:rPr>
          <w:rFonts w:asciiTheme="minorHAnsi" w:hAnsiTheme="minorHAnsi" w:cs="Times New Roman"/>
          <w:sz w:val="21"/>
          <w:szCs w:val="21"/>
        </w:rPr>
        <w:t xml:space="preserve">analysis, is expected to lead to enhanced enabling environments </w:t>
      </w:r>
      <w:r w:rsidR="00C540C3" w:rsidRPr="00C847DD">
        <w:rPr>
          <w:rFonts w:asciiTheme="minorHAnsi" w:hAnsiTheme="minorHAnsi" w:cs="Times New Roman"/>
          <w:sz w:val="21"/>
          <w:szCs w:val="21"/>
        </w:rPr>
        <w:t xml:space="preserve">at </w:t>
      </w:r>
      <w:r w:rsidRPr="00C847DD">
        <w:rPr>
          <w:rFonts w:asciiTheme="minorHAnsi" w:hAnsiTheme="minorHAnsi" w:cs="Times New Roman"/>
          <w:sz w:val="21"/>
          <w:szCs w:val="21"/>
        </w:rPr>
        <w:t>local, state</w:t>
      </w:r>
      <w:r w:rsidR="00C540C3" w:rsidRPr="00C847DD">
        <w:rPr>
          <w:rFonts w:asciiTheme="minorHAnsi" w:hAnsiTheme="minorHAnsi" w:cs="Times New Roman"/>
          <w:sz w:val="21"/>
          <w:szCs w:val="21"/>
        </w:rPr>
        <w:t xml:space="preserve"> and</w:t>
      </w:r>
      <w:r w:rsidRPr="00C847DD">
        <w:rPr>
          <w:rFonts w:asciiTheme="minorHAnsi" w:hAnsiTheme="minorHAnsi" w:cs="Times New Roman"/>
          <w:sz w:val="21"/>
          <w:szCs w:val="21"/>
        </w:rPr>
        <w:t xml:space="preserve"> national</w:t>
      </w:r>
      <w:r w:rsidR="00C540C3" w:rsidRPr="00C847DD">
        <w:rPr>
          <w:rFonts w:asciiTheme="minorHAnsi" w:hAnsiTheme="minorHAnsi" w:cs="Times New Roman"/>
          <w:sz w:val="21"/>
          <w:szCs w:val="21"/>
        </w:rPr>
        <w:t xml:space="preserve"> levels</w:t>
      </w:r>
      <w:r w:rsidRPr="00C847DD">
        <w:rPr>
          <w:rFonts w:asciiTheme="minorHAnsi" w:hAnsiTheme="minorHAnsi" w:cs="Times New Roman"/>
          <w:sz w:val="21"/>
          <w:szCs w:val="21"/>
        </w:rPr>
        <w:t xml:space="preserve"> based on harmonized policy and regulatory changes and reflecting better understanding of cross-sectoral needs and concerns. Multi-sectoral dialogue will also help to ensure effective private sector </w:t>
      </w:r>
      <w:r w:rsidR="00E95A8F" w:rsidRPr="00C847DD">
        <w:rPr>
          <w:rFonts w:asciiTheme="minorHAnsi" w:hAnsiTheme="minorHAnsi" w:cs="Times New Roman"/>
          <w:sz w:val="21"/>
          <w:szCs w:val="21"/>
        </w:rPr>
        <w:t xml:space="preserve">and local community </w:t>
      </w:r>
      <w:r w:rsidRPr="00C847DD">
        <w:rPr>
          <w:rFonts w:asciiTheme="minorHAnsi" w:hAnsiTheme="minorHAnsi" w:cs="Times New Roman"/>
          <w:sz w:val="21"/>
          <w:szCs w:val="21"/>
        </w:rPr>
        <w:t>participation</w:t>
      </w:r>
      <w:r w:rsidR="004922FD">
        <w:rPr>
          <w:rFonts w:asciiTheme="minorHAnsi" w:hAnsiTheme="minorHAnsi" w:cs="Times New Roman"/>
          <w:sz w:val="21"/>
          <w:szCs w:val="21"/>
        </w:rPr>
        <w:t>, including indigenous peoples,</w:t>
      </w:r>
      <w:r w:rsidRPr="00C847DD">
        <w:rPr>
          <w:rFonts w:asciiTheme="minorHAnsi" w:hAnsiTheme="minorHAnsi" w:cs="Times New Roman"/>
          <w:sz w:val="21"/>
          <w:szCs w:val="21"/>
        </w:rPr>
        <w:t xml:space="preserve"> in the process.</w:t>
      </w:r>
    </w:p>
    <w:p w14:paraId="04AF8350" w14:textId="708CFB86" w:rsidR="004C35B4" w:rsidRPr="00C847DD" w:rsidRDefault="004C35B4" w:rsidP="00C847DD">
      <w:pPr>
        <w:widowControl w:val="0"/>
        <w:autoSpaceDE w:val="0"/>
        <w:autoSpaceDN w:val="0"/>
        <w:adjustRightInd w:val="0"/>
        <w:spacing w:after="120" w:line="240" w:lineRule="auto"/>
        <w:rPr>
          <w:rFonts w:asciiTheme="minorHAnsi" w:hAnsiTheme="minorHAnsi"/>
          <w:sz w:val="21"/>
          <w:szCs w:val="21"/>
        </w:rPr>
      </w:pPr>
      <w:r w:rsidRPr="00C847DD">
        <w:rPr>
          <w:rFonts w:asciiTheme="minorHAnsi" w:hAnsiTheme="minorHAnsi"/>
          <w:sz w:val="21"/>
          <w:szCs w:val="21"/>
        </w:rPr>
        <w:t xml:space="preserve">Policy work will be closely complemented by support to planning, which has two facets. First, the project will help to </w:t>
      </w:r>
      <w:r w:rsidRPr="00C847DD">
        <w:rPr>
          <w:rFonts w:asciiTheme="minorHAnsi" w:hAnsiTheme="minorHAnsi"/>
          <w:b/>
          <w:bCs/>
          <w:sz w:val="21"/>
          <w:szCs w:val="21"/>
        </w:rPr>
        <w:t>mainstream SPM</w:t>
      </w:r>
      <w:r w:rsidRPr="00C847DD">
        <w:rPr>
          <w:rFonts w:asciiTheme="minorHAnsi" w:hAnsiTheme="minorHAnsi"/>
          <w:sz w:val="21"/>
          <w:szCs w:val="21"/>
        </w:rPr>
        <w:t xml:space="preserve"> into multiple </w:t>
      </w:r>
      <w:r w:rsidRPr="00C847DD">
        <w:rPr>
          <w:rFonts w:asciiTheme="minorHAnsi" w:hAnsiTheme="minorHAnsi"/>
          <w:b/>
          <w:bCs/>
          <w:sz w:val="21"/>
          <w:szCs w:val="21"/>
        </w:rPr>
        <w:t>policy</w:t>
      </w:r>
      <w:r w:rsidRPr="00C847DD">
        <w:rPr>
          <w:rFonts w:asciiTheme="minorHAnsi" w:hAnsiTheme="minorHAnsi"/>
          <w:sz w:val="21"/>
          <w:szCs w:val="21"/>
        </w:rPr>
        <w:t xml:space="preserve"> and </w:t>
      </w:r>
      <w:r w:rsidRPr="00C847DD">
        <w:rPr>
          <w:rFonts w:asciiTheme="minorHAnsi" w:hAnsiTheme="minorHAnsi"/>
          <w:b/>
          <w:bCs/>
          <w:sz w:val="21"/>
          <w:szCs w:val="21"/>
        </w:rPr>
        <w:t>planning</w:t>
      </w:r>
      <w:r w:rsidRPr="00C847DD">
        <w:rPr>
          <w:rFonts w:asciiTheme="minorHAnsi" w:hAnsiTheme="minorHAnsi"/>
          <w:sz w:val="21"/>
          <w:szCs w:val="21"/>
        </w:rPr>
        <w:t xml:space="preserve"> documents, e.g. </w:t>
      </w:r>
      <w:r w:rsidR="00D133C7">
        <w:rPr>
          <w:rFonts w:asciiTheme="minorHAnsi" w:hAnsiTheme="minorHAnsi"/>
          <w:sz w:val="21"/>
          <w:szCs w:val="21"/>
        </w:rPr>
        <w:t xml:space="preserve">National </w:t>
      </w:r>
      <w:r w:rsidRPr="00C847DD">
        <w:rPr>
          <w:rFonts w:asciiTheme="minorHAnsi" w:hAnsiTheme="minorHAnsi"/>
          <w:sz w:val="21"/>
          <w:szCs w:val="21"/>
        </w:rPr>
        <w:t>REDD+ polic</w:t>
      </w:r>
      <w:r w:rsidR="00D133C7">
        <w:rPr>
          <w:rFonts w:asciiTheme="minorHAnsi" w:hAnsiTheme="minorHAnsi"/>
          <w:sz w:val="21"/>
          <w:szCs w:val="21"/>
        </w:rPr>
        <w:t>y</w:t>
      </w:r>
      <w:r w:rsidRPr="00C847DD">
        <w:rPr>
          <w:rFonts w:asciiTheme="minorHAnsi" w:hAnsiTheme="minorHAnsi"/>
          <w:sz w:val="21"/>
          <w:szCs w:val="21"/>
        </w:rPr>
        <w:t xml:space="preserve">, </w:t>
      </w:r>
      <w:r w:rsidR="00D133C7">
        <w:rPr>
          <w:rFonts w:asciiTheme="minorHAnsi" w:hAnsiTheme="minorHAnsi"/>
          <w:sz w:val="21"/>
          <w:szCs w:val="21"/>
        </w:rPr>
        <w:t xml:space="preserve">National Forestry Policy, </w:t>
      </w:r>
      <w:r w:rsidRPr="00C847DD">
        <w:rPr>
          <w:rFonts w:asciiTheme="minorHAnsi" w:hAnsiTheme="minorHAnsi"/>
          <w:sz w:val="21"/>
          <w:szCs w:val="21"/>
        </w:rPr>
        <w:t xml:space="preserve">etc. to ensure that such </w:t>
      </w:r>
      <w:r w:rsidR="002B6AFF" w:rsidRPr="00C847DD">
        <w:rPr>
          <w:rFonts w:asciiTheme="minorHAnsi" w:hAnsiTheme="minorHAnsi"/>
          <w:sz w:val="21"/>
          <w:szCs w:val="21"/>
        </w:rPr>
        <w:t>guidance is</w:t>
      </w:r>
      <w:r w:rsidRPr="00C847DD">
        <w:rPr>
          <w:rFonts w:asciiTheme="minorHAnsi" w:hAnsiTheme="minorHAnsi"/>
          <w:sz w:val="21"/>
          <w:szCs w:val="21"/>
        </w:rPr>
        <w:t xml:space="preserve"> contributing to sustainable peatland objectives. In addition, </w:t>
      </w:r>
      <w:r w:rsidRPr="00C847DD">
        <w:rPr>
          <w:rFonts w:asciiTheme="minorHAnsi" w:hAnsiTheme="minorHAnsi"/>
          <w:b/>
          <w:bCs/>
          <w:sz w:val="21"/>
          <w:szCs w:val="21"/>
        </w:rPr>
        <w:t>peatland-specific planning documents</w:t>
      </w:r>
      <w:r w:rsidRPr="00C847DD">
        <w:rPr>
          <w:rFonts w:asciiTheme="minorHAnsi" w:hAnsiTheme="minorHAnsi"/>
          <w:sz w:val="21"/>
          <w:szCs w:val="21"/>
        </w:rPr>
        <w:t xml:space="preserve">, including </w:t>
      </w:r>
      <w:r w:rsidR="00D133C7">
        <w:rPr>
          <w:rFonts w:asciiTheme="minorHAnsi" w:hAnsiTheme="minorHAnsi"/>
          <w:sz w:val="21"/>
          <w:szCs w:val="21"/>
        </w:rPr>
        <w:t>an updated</w:t>
      </w:r>
      <w:r w:rsidRPr="00C847DD">
        <w:rPr>
          <w:rFonts w:asciiTheme="minorHAnsi" w:hAnsiTheme="minorHAnsi"/>
          <w:sz w:val="21"/>
          <w:szCs w:val="21"/>
        </w:rPr>
        <w:t xml:space="preserve"> National Action Plan on Peatlands (NAPP), State Action Plans on Peatlands (SAPPs) and landscape-level Integrated Management Plans (IMPs), will define </w:t>
      </w:r>
      <w:r w:rsidR="00D133C7">
        <w:rPr>
          <w:rFonts w:asciiTheme="minorHAnsi" w:hAnsiTheme="minorHAnsi"/>
          <w:sz w:val="21"/>
          <w:szCs w:val="21"/>
        </w:rPr>
        <w:t xml:space="preserve">and begin to implement </w:t>
      </w:r>
      <w:r w:rsidRPr="00C847DD">
        <w:rPr>
          <w:rFonts w:asciiTheme="minorHAnsi" w:hAnsiTheme="minorHAnsi"/>
          <w:sz w:val="21"/>
          <w:szCs w:val="21"/>
        </w:rPr>
        <w:t xml:space="preserve">clear agendas for achieving </w:t>
      </w:r>
      <w:r w:rsidR="002B6AFF" w:rsidRPr="00C847DD">
        <w:rPr>
          <w:rFonts w:asciiTheme="minorHAnsi" w:hAnsiTheme="minorHAnsi"/>
          <w:sz w:val="21"/>
          <w:szCs w:val="21"/>
        </w:rPr>
        <w:t>SPM</w:t>
      </w:r>
      <w:r w:rsidRPr="00C847DD">
        <w:rPr>
          <w:rFonts w:asciiTheme="minorHAnsi" w:hAnsiTheme="minorHAnsi"/>
          <w:sz w:val="21"/>
          <w:szCs w:val="21"/>
        </w:rPr>
        <w:t xml:space="preserve">. </w:t>
      </w:r>
    </w:p>
    <w:p w14:paraId="5C4D3D46" w14:textId="33320EFF" w:rsidR="004C35B4" w:rsidRPr="00C847DD" w:rsidRDefault="004C35B4" w:rsidP="00C847DD">
      <w:pPr>
        <w:pStyle w:val="IFADparagraphnumbering"/>
        <w:numPr>
          <w:ilvl w:val="0"/>
          <w:numId w:val="0"/>
        </w:numPr>
        <w:tabs>
          <w:tab w:val="left" w:pos="567"/>
        </w:tabs>
        <w:spacing w:line="240" w:lineRule="auto"/>
        <w:rPr>
          <w:rFonts w:asciiTheme="minorHAnsi" w:hAnsiTheme="minorHAnsi" w:cs="Times New Roman"/>
          <w:sz w:val="21"/>
          <w:szCs w:val="21"/>
        </w:rPr>
      </w:pPr>
      <w:r w:rsidRPr="00C847DD">
        <w:rPr>
          <w:rFonts w:asciiTheme="minorHAnsi" w:hAnsiTheme="minorHAnsi" w:cs="Times New Roman"/>
          <w:sz w:val="21"/>
          <w:szCs w:val="21"/>
        </w:rPr>
        <w:t xml:space="preserve">The above policy and planning efforts would likely suffer at the implementation stage without efforts to </w:t>
      </w:r>
      <w:r w:rsidRPr="00C847DD">
        <w:rPr>
          <w:rFonts w:asciiTheme="minorHAnsi" w:hAnsiTheme="minorHAnsi" w:cs="Times New Roman"/>
          <w:b/>
          <w:sz w:val="21"/>
          <w:szCs w:val="21"/>
        </w:rPr>
        <w:t>increase institutional capacities</w:t>
      </w:r>
      <w:r w:rsidRPr="00C847DD">
        <w:rPr>
          <w:rFonts w:asciiTheme="minorHAnsi" w:hAnsiTheme="minorHAnsi" w:cs="Times New Roman"/>
          <w:sz w:val="21"/>
          <w:szCs w:val="21"/>
        </w:rPr>
        <w:t>. Efforts in this area will be targeted at individuals and units responsible in key areas, particularly where new mandates and responsibilities may be emerging in connection with the above policy and planning reforms.</w:t>
      </w:r>
    </w:p>
    <w:p w14:paraId="1A347C86" w14:textId="296D3652" w:rsidR="004C35B4" w:rsidRPr="00C847DD" w:rsidRDefault="00C540C3" w:rsidP="00C847DD">
      <w:pPr>
        <w:widowControl w:val="0"/>
        <w:autoSpaceDE w:val="0"/>
        <w:autoSpaceDN w:val="0"/>
        <w:adjustRightInd w:val="0"/>
        <w:spacing w:after="120" w:line="240" w:lineRule="auto"/>
        <w:rPr>
          <w:rFonts w:asciiTheme="minorHAnsi" w:hAnsiTheme="minorHAnsi"/>
          <w:sz w:val="21"/>
          <w:szCs w:val="21"/>
        </w:rPr>
      </w:pPr>
      <w:r w:rsidRPr="00C847DD">
        <w:rPr>
          <w:rFonts w:asciiTheme="minorHAnsi" w:hAnsiTheme="minorHAnsi"/>
          <w:sz w:val="21"/>
          <w:szCs w:val="21"/>
        </w:rPr>
        <w:t>A closely related factor underpinning</w:t>
      </w:r>
      <w:r w:rsidR="004C35B4" w:rsidRPr="00C847DD">
        <w:rPr>
          <w:rFonts w:asciiTheme="minorHAnsi" w:hAnsiTheme="minorHAnsi"/>
          <w:sz w:val="21"/>
          <w:szCs w:val="21"/>
        </w:rPr>
        <w:t xml:space="preserve"> SPM </w:t>
      </w:r>
      <w:r w:rsidRPr="00C847DD">
        <w:rPr>
          <w:rFonts w:asciiTheme="minorHAnsi" w:hAnsiTheme="minorHAnsi"/>
          <w:sz w:val="21"/>
          <w:szCs w:val="21"/>
        </w:rPr>
        <w:t>is ensuring an adequate</w:t>
      </w:r>
      <w:r w:rsidR="004C35B4" w:rsidRPr="00C847DD">
        <w:rPr>
          <w:rFonts w:asciiTheme="minorHAnsi" w:hAnsiTheme="minorHAnsi"/>
          <w:sz w:val="21"/>
          <w:szCs w:val="21"/>
        </w:rPr>
        <w:t xml:space="preserve"> flow of financial resource allocations for operations and investment,</w:t>
      </w:r>
      <w:r w:rsidR="004C35B4" w:rsidRPr="00C847DD">
        <w:rPr>
          <w:rFonts w:asciiTheme="minorHAnsi" w:hAnsiTheme="minorHAnsi"/>
          <w:b/>
          <w:bCs/>
          <w:sz w:val="21"/>
          <w:szCs w:val="21"/>
        </w:rPr>
        <w:t xml:space="preserve"> </w:t>
      </w:r>
      <w:r w:rsidR="004C35B4" w:rsidRPr="00C847DD">
        <w:rPr>
          <w:rFonts w:asciiTheme="minorHAnsi" w:hAnsiTheme="minorHAnsi"/>
          <w:sz w:val="21"/>
          <w:szCs w:val="21"/>
        </w:rPr>
        <w:t xml:space="preserve">and this brings in the </w:t>
      </w:r>
      <w:r w:rsidR="004C35B4" w:rsidRPr="00C847DD">
        <w:rPr>
          <w:rFonts w:asciiTheme="minorHAnsi" w:hAnsiTheme="minorHAnsi"/>
          <w:b/>
          <w:bCs/>
          <w:sz w:val="21"/>
          <w:szCs w:val="21"/>
        </w:rPr>
        <w:t xml:space="preserve">temporal </w:t>
      </w:r>
      <w:r w:rsidR="004C35B4" w:rsidRPr="00C847DD">
        <w:rPr>
          <w:rFonts w:asciiTheme="minorHAnsi" w:hAnsiTheme="minorHAnsi"/>
          <w:sz w:val="21"/>
          <w:szCs w:val="21"/>
        </w:rPr>
        <w:t xml:space="preserve">aspect of the work, as sustained efforts </w:t>
      </w:r>
      <w:r w:rsidR="002B6AFF" w:rsidRPr="00C847DD">
        <w:rPr>
          <w:rFonts w:asciiTheme="minorHAnsi" w:hAnsiTheme="minorHAnsi"/>
          <w:sz w:val="21"/>
          <w:szCs w:val="21"/>
        </w:rPr>
        <w:t xml:space="preserve">and financing </w:t>
      </w:r>
      <w:r w:rsidR="004C35B4" w:rsidRPr="00C847DD">
        <w:rPr>
          <w:rFonts w:asciiTheme="minorHAnsi" w:hAnsiTheme="minorHAnsi"/>
          <w:sz w:val="21"/>
          <w:szCs w:val="21"/>
        </w:rPr>
        <w:t xml:space="preserve">will be necessary for changes on the ground to manifest </w:t>
      </w:r>
      <w:r w:rsidRPr="00C847DD">
        <w:rPr>
          <w:rFonts w:asciiTheme="minorHAnsi" w:hAnsiTheme="minorHAnsi"/>
          <w:sz w:val="21"/>
          <w:szCs w:val="21"/>
        </w:rPr>
        <w:t>themselves</w:t>
      </w:r>
      <w:r w:rsidR="004C35B4" w:rsidRPr="00C847DD">
        <w:rPr>
          <w:rFonts w:asciiTheme="minorHAnsi" w:hAnsiTheme="minorHAnsi"/>
          <w:sz w:val="21"/>
          <w:szCs w:val="21"/>
        </w:rPr>
        <w:t>. Without dedicated financial allocations to priority activities, capacities will remain unused while plans and policies will not be implemented. Underpinning the project’s financial resource strategy is a two-pronged effort</w:t>
      </w:r>
      <w:r w:rsidR="002B6AFF" w:rsidRPr="00C847DD">
        <w:rPr>
          <w:rFonts w:asciiTheme="minorHAnsi" w:hAnsiTheme="minorHAnsi"/>
          <w:sz w:val="21"/>
          <w:szCs w:val="21"/>
        </w:rPr>
        <w:t>, first,</w:t>
      </w:r>
      <w:r w:rsidR="004C35B4" w:rsidRPr="00C847DD">
        <w:rPr>
          <w:rFonts w:asciiTheme="minorHAnsi" w:hAnsiTheme="minorHAnsi"/>
          <w:sz w:val="21"/>
          <w:szCs w:val="21"/>
        </w:rPr>
        <w:t xml:space="preserve"> to produce an overarching </w:t>
      </w:r>
      <w:r w:rsidR="004C35B4" w:rsidRPr="00C847DD">
        <w:rPr>
          <w:rFonts w:asciiTheme="minorHAnsi" w:hAnsiTheme="minorHAnsi"/>
          <w:b/>
          <w:sz w:val="21"/>
          <w:szCs w:val="21"/>
        </w:rPr>
        <w:t>cost-benefit analysis</w:t>
      </w:r>
      <w:r w:rsidR="004C35B4" w:rsidRPr="00C847DD">
        <w:rPr>
          <w:rFonts w:asciiTheme="minorHAnsi" w:hAnsiTheme="minorHAnsi"/>
          <w:sz w:val="21"/>
          <w:szCs w:val="21"/>
        </w:rPr>
        <w:t xml:space="preserve"> demonstrating the economic costs of mismanaged peatlands and the corresponding benefits of investing in SPM </w:t>
      </w:r>
      <w:r w:rsidR="002B6AFF" w:rsidRPr="00C847DD">
        <w:rPr>
          <w:rFonts w:asciiTheme="minorHAnsi" w:hAnsiTheme="minorHAnsi"/>
          <w:sz w:val="21"/>
          <w:szCs w:val="21"/>
        </w:rPr>
        <w:t xml:space="preserve">and, second, </w:t>
      </w:r>
      <w:r w:rsidR="004C35B4" w:rsidRPr="00C847DD">
        <w:rPr>
          <w:rFonts w:asciiTheme="minorHAnsi" w:hAnsiTheme="minorHAnsi"/>
          <w:sz w:val="21"/>
          <w:szCs w:val="21"/>
        </w:rPr>
        <w:t xml:space="preserve">work to assess the potential of </w:t>
      </w:r>
      <w:r w:rsidR="004C35B4" w:rsidRPr="00C847DD">
        <w:rPr>
          <w:rFonts w:asciiTheme="minorHAnsi" w:hAnsiTheme="minorHAnsi"/>
          <w:b/>
          <w:sz w:val="21"/>
          <w:szCs w:val="21"/>
        </w:rPr>
        <w:t>landscape-level financing options</w:t>
      </w:r>
      <w:r w:rsidR="004C35B4" w:rsidRPr="00C847DD">
        <w:rPr>
          <w:rFonts w:asciiTheme="minorHAnsi" w:hAnsiTheme="minorHAnsi"/>
          <w:sz w:val="21"/>
          <w:szCs w:val="21"/>
        </w:rPr>
        <w:t xml:space="preserve"> based on Payment for Ecosystem Services</w:t>
      </w:r>
      <w:r w:rsidRPr="00C847DD">
        <w:rPr>
          <w:rFonts w:asciiTheme="minorHAnsi" w:hAnsiTheme="minorHAnsi"/>
          <w:sz w:val="21"/>
          <w:szCs w:val="21"/>
        </w:rPr>
        <w:t xml:space="preserve"> (PES)</w:t>
      </w:r>
      <w:r w:rsidR="004C35B4" w:rsidRPr="00C847DD">
        <w:rPr>
          <w:rFonts w:asciiTheme="minorHAnsi" w:hAnsiTheme="minorHAnsi"/>
          <w:sz w:val="21"/>
          <w:szCs w:val="21"/>
        </w:rPr>
        <w:t xml:space="preserve"> generated by peatlands and </w:t>
      </w:r>
      <w:r w:rsidR="00D133C7">
        <w:rPr>
          <w:rFonts w:asciiTheme="minorHAnsi" w:hAnsiTheme="minorHAnsi"/>
          <w:sz w:val="21"/>
          <w:szCs w:val="21"/>
        </w:rPr>
        <w:t xml:space="preserve">other </w:t>
      </w:r>
      <w:r w:rsidRPr="00C847DD">
        <w:rPr>
          <w:rFonts w:asciiTheme="minorHAnsi" w:hAnsiTheme="minorHAnsi"/>
          <w:sz w:val="21"/>
          <w:szCs w:val="21"/>
        </w:rPr>
        <w:t xml:space="preserve">leveraged </w:t>
      </w:r>
      <w:r w:rsidR="004C35B4" w:rsidRPr="00C847DD">
        <w:rPr>
          <w:rFonts w:asciiTheme="minorHAnsi" w:hAnsiTheme="minorHAnsi"/>
          <w:sz w:val="21"/>
          <w:szCs w:val="21"/>
        </w:rPr>
        <w:t xml:space="preserve">co-investments </w:t>
      </w:r>
      <w:r w:rsidRPr="00C847DD">
        <w:rPr>
          <w:rFonts w:asciiTheme="minorHAnsi" w:hAnsiTheme="minorHAnsi"/>
          <w:sz w:val="21"/>
          <w:szCs w:val="21"/>
        </w:rPr>
        <w:t>on the part of</w:t>
      </w:r>
      <w:r w:rsidR="004C35B4" w:rsidRPr="00C847DD">
        <w:rPr>
          <w:rFonts w:asciiTheme="minorHAnsi" w:hAnsiTheme="minorHAnsi"/>
          <w:sz w:val="21"/>
          <w:szCs w:val="21"/>
        </w:rPr>
        <w:t xml:space="preserve"> those benefiting from the use of peatlands. These areas of work will </w:t>
      </w:r>
      <w:r w:rsidR="002B6AFF" w:rsidRPr="00C847DD">
        <w:rPr>
          <w:rFonts w:asciiTheme="minorHAnsi" w:hAnsiTheme="minorHAnsi"/>
          <w:sz w:val="21"/>
          <w:szCs w:val="21"/>
        </w:rPr>
        <w:t>underpin the development of</w:t>
      </w:r>
      <w:r w:rsidR="004C35B4" w:rsidRPr="00C847DD">
        <w:rPr>
          <w:rFonts w:asciiTheme="minorHAnsi" w:hAnsiTheme="minorHAnsi"/>
          <w:sz w:val="21"/>
          <w:szCs w:val="21"/>
        </w:rPr>
        <w:t xml:space="preserve"> a </w:t>
      </w:r>
      <w:r w:rsidR="004C35B4" w:rsidRPr="00D133C7">
        <w:rPr>
          <w:rFonts w:asciiTheme="minorHAnsi" w:hAnsiTheme="minorHAnsi"/>
          <w:b/>
          <w:sz w:val="21"/>
          <w:szCs w:val="21"/>
        </w:rPr>
        <w:t>10-year investment framework</w:t>
      </w:r>
      <w:r w:rsidR="002B6AFF" w:rsidRPr="00D133C7">
        <w:rPr>
          <w:rFonts w:asciiTheme="minorHAnsi" w:hAnsiTheme="minorHAnsi"/>
          <w:sz w:val="21"/>
          <w:szCs w:val="21"/>
        </w:rPr>
        <w:t xml:space="preserve"> (202</w:t>
      </w:r>
      <w:r w:rsidR="00D133C7" w:rsidRPr="00D133C7">
        <w:rPr>
          <w:rFonts w:asciiTheme="minorHAnsi" w:hAnsiTheme="minorHAnsi"/>
          <w:sz w:val="21"/>
          <w:szCs w:val="21"/>
        </w:rPr>
        <w:t>1</w:t>
      </w:r>
      <w:r w:rsidR="002B6AFF" w:rsidRPr="00D133C7">
        <w:rPr>
          <w:rFonts w:asciiTheme="minorHAnsi" w:hAnsiTheme="minorHAnsi"/>
          <w:sz w:val="21"/>
          <w:szCs w:val="21"/>
        </w:rPr>
        <w:t>-</w:t>
      </w:r>
      <w:r w:rsidR="00D133C7" w:rsidRPr="00D133C7">
        <w:rPr>
          <w:rFonts w:asciiTheme="minorHAnsi" w:hAnsiTheme="minorHAnsi"/>
          <w:sz w:val="21"/>
          <w:szCs w:val="21"/>
        </w:rPr>
        <w:t>20</w:t>
      </w:r>
      <w:r w:rsidR="002B6AFF" w:rsidRPr="00D133C7">
        <w:rPr>
          <w:rFonts w:asciiTheme="minorHAnsi" w:hAnsiTheme="minorHAnsi"/>
          <w:sz w:val="21"/>
          <w:szCs w:val="21"/>
        </w:rPr>
        <w:t>30)</w:t>
      </w:r>
      <w:r w:rsidR="004C35B4" w:rsidRPr="00D133C7">
        <w:rPr>
          <w:rFonts w:asciiTheme="minorHAnsi" w:hAnsiTheme="minorHAnsi"/>
          <w:sz w:val="21"/>
          <w:szCs w:val="21"/>
        </w:rPr>
        <w:t>.</w:t>
      </w:r>
      <w:r w:rsidR="004C35B4" w:rsidRPr="00C847DD">
        <w:rPr>
          <w:rFonts w:asciiTheme="minorHAnsi" w:hAnsiTheme="minorHAnsi"/>
          <w:sz w:val="21"/>
          <w:szCs w:val="21"/>
        </w:rPr>
        <w:t xml:space="preserve"> The framework will straddle two </w:t>
      </w:r>
      <w:r w:rsidRPr="00C847DD">
        <w:rPr>
          <w:rFonts w:asciiTheme="minorHAnsi" w:hAnsiTheme="minorHAnsi"/>
          <w:sz w:val="21"/>
          <w:szCs w:val="21"/>
        </w:rPr>
        <w:t>5</w:t>
      </w:r>
      <w:r w:rsidR="004C35B4" w:rsidRPr="00C847DD">
        <w:rPr>
          <w:rFonts w:asciiTheme="minorHAnsi" w:hAnsiTheme="minorHAnsi"/>
          <w:sz w:val="21"/>
          <w:szCs w:val="21"/>
        </w:rPr>
        <w:t>-year Malaysia National Plans (12</w:t>
      </w:r>
      <w:r w:rsidR="004C35B4" w:rsidRPr="00C847DD">
        <w:rPr>
          <w:rFonts w:asciiTheme="minorHAnsi" w:hAnsiTheme="minorHAnsi"/>
          <w:sz w:val="21"/>
          <w:szCs w:val="21"/>
          <w:vertAlign w:val="superscript"/>
        </w:rPr>
        <w:t>th</w:t>
      </w:r>
      <w:r w:rsidR="004C35B4" w:rsidRPr="00C847DD">
        <w:rPr>
          <w:rFonts w:asciiTheme="minorHAnsi" w:hAnsiTheme="minorHAnsi"/>
          <w:sz w:val="21"/>
          <w:szCs w:val="21"/>
        </w:rPr>
        <w:t xml:space="preserve"> and 13</w:t>
      </w:r>
      <w:r w:rsidR="004C35B4" w:rsidRPr="00C847DD">
        <w:rPr>
          <w:rFonts w:asciiTheme="minorHAnsi" w:hAnsiTheme="minorHAnsi"/>
          <w:sz w:val="21"/>
          <w:szCs w:val="21"/>
          <w:vertAlign w:val="superscript"/>
        </w:rPr>
        <w:t>th</w:t>
      </w:r>
      <w:r w:rsidR="004C35B4" w:rsidRPr="00C847DD">
        <w:rPr>
          <w:rFonts w:asciiTheme="minorHAnsi" w:hAnsiTheme="minorHAnsi"/>
          <w:sz w:val="21"/>
          <w:szCs w:val="21"/>
        </w:rPr>
        <w:t xml:space="preserve"> MNPs) and will identify a hierarchy of priorities targeting all levels, to be financed by public, private and development cooperation financing, as well as international climate change and environmental funds. </w:t>
      </w:r>
      <w:r w:rsidR="002B6AFF" w:rsidRPr="00C847DD">
        <w:rPr>
          <w:rFonts w:asciiTheme="minorHAnsi" w:hAnsiTheme="minorHAnsi"/>
          <w:sz w:val="21"/>
          <w:szCs w:val="21"/>
        </w:rPr>
        <w:t xml:space="preserve">The project </w:t>
      </w:r>
      <w:r w:rsidR="004C35B4" w:rsidRPr="00C847DD">
        <w:rPr>
          <w:rFonts w:asciiTheme="minorHAnsi" w:hAnsiTheme="minorHAnsi"/>
          <w:sz w:val="21"/>
          <w:szCs w:val="21"/>
        </w:rPr>
        <w:t>will build capacity for mainstreaming the investment framework into the 12</w:t>
      </w:r>
      <w:r w:rsidR="004C35B4" w:rsidRPr="00C847DD">
        <w:rPr>
          <w:rFonts w:asciiTheme="minorHAnsi" w:hAnsiTheme="minorHAnsi"/>
          <w:sz w:val="21"/>
          <w:szCs w:val="21"/>
          <w:vertAlign w:val="superscript"/>
        </w:rPr>
        <w:t>th</w:t>
      </w:r>
      <w:r w:rsidR="004C35B4" w:rsidRPr="00C847DD">
        <w:rPr>
          <w:rFonts w:asciiTheme="minorHAnsi" w:hAnsiTheme="minorHAnsi"/>
          <w:sz w:val="21"/>
          <w:szCs w:val="21"/>
        </w:rPr>
        <w:t xml:space="preserve"> MNP</w:t>
      </w:r>
      <w:r w:rsidRPr="00C847DD">
        <w:rPr>
          <w:rFonts w:asciiTheme="minorHAnsi" w:hAnsiTheme="minorHAnsi"/>
          <w:sz w:val="21"/>
          <w:szCs w:val="21"/>
        </w:rPr>
        <w:t>. It</w:t>
      </w:r>
      <w:r w:rsidR="004C35B4" w:rsidRPr="00C847DD">
        <w:rPr>
          <w:rFonts w:asciiTheme="minorHAnsi" w:hAnsiTheme="minorHAnsi"/>
          <w:sz w:val="21"/>
          <w:szCs w:val="21"/>
        </w:rPr>
        <w:t xml:space="preserve"> is </w:t>
      </w:r>
      <w:r w:rsidRPr="00C847DD">
        <w:rPr>
          <w:rFonts w:asciiTheme="minorHAnsi" w:hAnsiTheme="minorHAnsi"/>
          <w:sz w:val="21"/>
          <w:szCs w:val="21"/>
        </w:rPr>
        <w:t xml:space="preserve">furthermore </w:t>
      </w:r>
      <w:r w:rsidR="004C35B4" w:rsidRPr="00C847DD">
        <w:rPr>
          <w:rFonts w:asciiTheme="minorHAnsi" w:hAnsiTheme="minorHAnsi"/>
          <w:sz w:val="21"/>
          <w:szCs w:val="21"/>
        </w:rPr>
        <w:t>expected that this work will be replicated during the development of the 13</w:t>
      </w:r>
      <w:r w:rsidR="004C35B4" w:rsidRPr="00C847DD">
        <w:rPr>
          <w:rFonts w:asciiTheme="minorHAnsi" w:hAnsiTheme="minorHAnsi"/>
          <w:sz w:val="21"/>
          <w:szCs w:val="21"/>
          <w:vertAlign w:val="superscript"/>
        </w:rPr>
        <w:t>th</w:t>
      </w:r>
      <w:r w:rsidR="004C35B4" w:rsidRPr="00C847DD">
        <w:rPr>
          <w:rFonts w:asciiTheme="minorHAnsi" w:hAnsiTheme="minorHAnsi"/>
          <w:sz w:val="21"/>
          <w:szCs w:val="21"/>
        </w:rPr>
        <w:t xml:space="preserve"> MNP. Taken together, these activities and outputs will ensure that the substantial investment and operating costs of achieving and maintaining SPM </w:t>
      </w:r>
      <w:r w:rsidR="00DF3A9F">
        <w:rPr>
          <w:rFonts w:asciiTheme="minorHAnsi" w:hAnsiTheme="minorHAnsi"/>
          <w:sz w:val="21"/>
          <w:szCs w:val="21"/>
        </w:rPr>
        <w:t>receive sufficient financial resources</w:t>
      </w:r>
      <w:r w:rsidR="004C35B4" w:rsidRPr="00C847DD">
        <w:rPr>
          <w:rFonts w:asciiTheme="minorHAnsi" w:hAnsiTheme="minorHAnsi"/>
          <w:sz w:val="21"/>
          <w:szCs w:val="21"/>
        </w:rPr>
        <w:t xml:space="preserve"> over the medium</w:t>
      </w:r>
      <w:r w:rsidR="00DF3A9F">
        <w:rPr>
          <w:rFonts w:asciiTheme="minorHAnsi" w:hAnsiTheme="minorHAnsi"/>
          <w:sz w:val="21"/>
          <w:szCs w:val="21"/>
        </w:rPr>
        <w:t xml:space="preserve"> </w:t>
      </w:r>
      <w:r w:rsidR="004C35B4" w:rsidRPr="00C847DD">
        <w:rPr>
          <w:rFonts w:asciiTheme="minorHAnsi" w:hAnsiTheme="minorHAnsi"/>
          <w:sz w:val="21"/>
          <w:szCs w:val="21"/>
        </w:rPr>
        <w:t>term.</w:t>
      </w:r>
    </w:p>
    <w:p w14:paraId="6A99EF34" w14:textId="2ABF6B36" w:rsidR="004C35B4" w:rsidRPr="00C847DD" w:rsidRDefault="004C35B4" w:rsidP="00C847DD">
      <w:pPr>
        <w:pStyle w:val="IFADparagraphnumbering"/>
        <w:numPr>
          <w:ilvl w:val="0"/>
          <w:numId w:val="0"/>
        </w:numPr>
        <w:tabs>
          <w:tab w:val="left" w:pos="567"/>
        </w:tabs>
        <w:spacing w:line="240" w:lineRule="auto"/>
        <w:rPr>
          <w:rFonts w:asciiTheme="minorHAnsi" w:hAnsiTheme="minorHAnsi" w:cs="Times New Roman"/>
          <w:b/>
          <w:sz w:val="21"/>
          <w:szCs w:val="21"/>
        </w:rPr>
      </w:pPr>
      <w:r w:rsidRPr="00C847DD">
        <w:rPr>
          <w:rFonts w:asciiTheme="minorHAnsi" w:hAnsiTheme="minorHAnsi" w:cs="Times New Roman"/>
          <w:b/>
          <w:sz w:val="21"/>
          <w:szCs w:val="21"/>
        </w:rPr>
        <w:t xml:space="preserve">Demonstration activities </w:t>
      </w:r>
      <w:r w:rsidRPr="00C847DD">
        <w:rPr>
          <w:rFonts w:asciiTheme="minorHAnsi" w:hAnsiTheme="minorHAnsi" w:cs="Times New Roman"/>
          <w:sz w:val="21"/>
          <w:szCs w:val="21"/>
        </w:rPr>
        <w:t xml:space="preserve">will allow the project both to create direct, tangible impacts at </w:t>
      </w:r>
      <w:r w:rsidR="00DF3A9F">
        <w:rPr>
          <w:rFonts w:asciiTheme="minorHAnsi" w:hAnsiTheme="minorHAnsi" w:cs="Times New Roman"/>
          <w:sz w:val="21"/>
          <w:szCs w:val="21"/>
        </w:rPr>
        <w:t>landscape</w:t>
      </w:r>
      <w:r w:rsidRPr="00C847DD">
        <w:rPr>
          <w:rFonts w:asciiTheme="minorHAnsi" w:hAnsiTheme="minorHAnsi" w:cs="Times New Roman"/>
          <w:sz w:val="21"/>
          <w:szCs w:val="21"/>
        </w:rPr>
        <w:t xml:space="preserve"> and broader state levels while, as the term implies, demonstrating, and raising awareness of, effective approaches to SPM</w:t>
      </w:r>
      <w:r w:rsidR="008246EA" w:rsidRPr="00C847DD">
        <w:rPr>
          <w:rFonts w:asciiTheme="minorHAnsi" w:hAnsiTheme="minorHAnsi" w:cs="Times New Roman"/>
          <w:sz w:val="21"/>
          <w:szCs w:val="21"/>
        </w:rPr>
        <w:t>—</w:t>
      </w:r>
      <w:r w:rsidRPr="00C847DD">
        <w:rPr>
          <w:rFonts w:asciiTheme="minorHAnsi" w:hAnsiTheme="minorHAnsi" w:cs="Times New Roman"/>
          <w:sz w:val="21"/>
          <w:szCs w:val="21"/>
        </w:rPr>
        <w:t xml:space="preserve">thereby providing tested approaches for scaling up. Key demonstration / learning themes </w:t>
      </w:r>
      <w:r w:rsidR="00C540C3" w:rsidRPr="00C847DD">
        <w:rPr>
          <w:rFonts w:asciiTheme="minorHAnsi" w:hAnsiTheme="minorHAnsi" w:cs="Times New Roman"/>
          <w:sz w:val="21"/>
          <w:szCs w:val="21"/>
        </w:rPr>
        <w:t xml:space="preserve">will </w:t>
      </w:r>
      <w:r w:rsidRPr="00C847DD">
        <w:rPr>
          <w:rFonts w:asciiTheme="minorHAnsi" w:hAnsiTheme="minorHAnsi" w:cs="Times New Roman"/>
          <w:sz w:val="21"/>
          <w:szCs w:val="21"/>
        </w:rPr>
        <w:t>include</w:t>
      </w:r>
      <w:r w:rsidR="00C540C3" w:rsidRPr="00C847DD">
        <w:rPr>
          <w:rFonts w:asciiTheme="minorHAnsi" w:hAnsiTheme="minorHAnsi" w:cs="Times New Roman"/>
          <w:sz w:val="21"/>
          <w:szCs w:val="21"/>
        </w:rPr>
        <w:t>:</w:t>
      </w:r>
      <w:r w:rsidRPr="00C847DD">
        <w:rPr>
          <w:rFonts w:asciiTheme="minorHAnsi" w:hAnsiTheme="minorHAnsi" w:cs="Times New Roman"/>
          <w:sz w:val="21"/>
          <w:szCs w:val="21"/>
        </w:rPr>
        <w:t xml:space="preserve"> landscape</w:t>
      </w:r>
      <w:r w:rsidR="008246EA" w:rsidRPr="00C847DD">
        <w:rPr>
          <w:rFonts w:asciiTheme="minorHAnsi" w:hAnsiTheme="minorHAnsi" w:cs="Times New Roman"/>
          <w:sz w:val="21"/>
          <w:szCs w:val="21"/>
        </w:rPr>
        <w:t>-</w:t>
      </w:r>
      <w:r w:rsidRPr="00C847DD">
        <w:rPr>
          <w:rFonts w:asciiTheme="minorHAnsi" w:hAnsiTheme="minorHAnsi" w:cs="Times New Roman"/>
          <w:sz w:val="21"/>
          <w:szCs w:val="21"/>
        </w:rPr>
        <w:t xml:space="preserve">level planning and water management, fire prevention, peatland agro-forestry, sustainable agriculture and plantation management, community empowerment </w:t>
      </w:r>
      <w:r w:rsidR="00DF3A9F">
        <w:rPr>
          <w:rFonts w:asciiTheme="minorHAnsi" w:hAnsiTheme="minorHAnsi" w:cs="Times New Roman"/>
          <w:sz w:val="21"/>
          <w:szCs w:val="21"/>
        </w:rPr>
        <w:t>and private sector engagement.</w:t>
      </w:r>
    </w:p>
    <w:p w14:paraId="2E7A8585" w14:textId="77777777" w:rsidR="004C35B4" w:rsidRPr="00C847DD" w:rsidRDefault="004C35B4" w:rsidP="00C847DD">
      <w:pPr>
        <w:pStyle w:val="IFADparagraphnumbering"/>
        <w:numPr>
          <w:ilvl w:val="0"/>
          <w:numId w:val="0"/>
        </w:numPr>
        <w:tabs>
          <w:tab w:val="left" w:pos="567"/>
        </w:tabs>
        <w:spacing w:line="240" w:lineRule="auto"/>
        <w:rPr>
          <w:rFonts w:asciiTheme="minorHAnsi" w:hAnsiTheme="minorHAnsi" w:cs="Times New Roman"/>
          <w:sz w:val="21"/>
          <w:szCs w:val="21"/>
        </w:rPr>
      </w:pPr>
      <w:r w:rsidRPr="00C847DD">
        <w:rPr>
          <w:rFonts w:asciiTheme="minorHAnsi" w:hAnsiTheme="minorHAnsi" w:cs="Times New Roman"/>
          <w:sz w:val="21"/>
          <w:szCs w:val="21"/>
        </w:rPr>
        <w:t xml:space="preserve">Altogether, the </w:t>
      </w:r>
      <w:r w:rsidR="008246EA" w:rsidRPr="00C847DD">
        <w:rPr>
          <w:rFonts w:asciiTheme="minorHAnsi" w:hAnsiTheme="minorHAnsi" w:cs="Times New Roman"/>
          <w:sz w:val="21"/>
          <w:szCs w:val="21"/>
        </w:rPr>
        <w:t xml:space="preserve">above-described </w:t>
      </w:r>
      <w:r w:rsidRPr="00C847DD">
        <w:rPr>
          <w:rFonts w:asciiTheme="minorHAnsi" w:hAnsiTheme="minorHAnsi" w:cs="Times New Roman"/>
          <w:sz w:val="21"/>
          <w:szCs w:val="21"/>
        </w:rPr>
        <w:t xml:space="preserve">thematic </w:t>
      </w:r>
      <w:r w:rsidR="00CA3CAB" w:rsidRPr="00C847DD">
        <w:rPr>
          <w:rFonts w:asciiTheme="minorHAnsi" w:hAnsiTheme="minorHAnsi" w:cs="Times New Roman"/>
          <w:sz w:val="21"/>
          <w:szCs w:val="21"/>
        </w:rPr>
        <w:t xml:space="preserve">and temporal </w:t>
      </w:r>
      <w:r w:rsidR="008246EA" w:rsidRPr="00C847DD">
        <w:rPr>
          <w:rFonts w:asciiTheme="minorHAnsi" w:hAnsiTheme="minorHAnsi" w:cs="Times New Roman"/>
          <w:sz w:val="21"/>
          <w:szCs w:val="21"/>
        </w:rPr>
        <w:t xml:space="preserve">elements of the project’s </w:t>
      </w:r>
      <w:r w:rsidRPr="00C847DD">
        <w:rPr>
          <w:rFonts w:asciiTheme="minorHAnsi" w:hAnsiTheme="minorHAnsi" w:cs="Times New Roman"/>
          <w:sz w:val="21"/>
          <w:szCs w:val="21"/>
        </w:rPr>
        <w:t xml:space="preserve">theory of change argue that integrated support to planning, policy, capacity building, financial resource allocation and demonstrations will lead to well-coordinated and rationalized implementation </w:t>
      </w:r>
      <w:r w:rsidR="00CA3CAB" w:rsidRPr="00C847DD">
        <w:rPr>
          <w:rFonts w:asciiTheme="minorHAnsi" w:hAnsiTheme="minorHAnsi" w:cs="Times New Roman"/>
          <w:sz w:val="21"/>
          <w:szCs w:val="21"/>
        </w:rPr>
        <w:t xml:space="preserve">over the medium-term </w:t>
      </w:r>
      <w:r w:rsidRPr="00C847DD">
        <w:rPr>
          <w:rFonts w:asciiTheme="minorHAnsi" w:hAnsiTheme="minorHAnsi" w:cs="Times New Roman"/>
          <w:sz w:val="21"/>
          <w:szCs w:val="21"/>
        </w:rPr>
        <w:t xml:space="preserve">of plans and related actions at national, state and site levels. Change will emerge from a combination of regulatory efforts and enhanced recognition of financial feasibility. These actions, in turn, will generate positive impacts in terms of GHG emission reductions, biodiversity conservation and reduced land degradation, together with an extensive array of socio-economic benefits (see Section </w:t>
      </w:r>
      <w:r w:rsidR="008246EA" w:rsidRPr="00C847DD">
        <w:rPr>
          <w:rFonts w:asciiTheme="minorHAnsi" w:hAnsiTheme="minorHAnsi" w:cs="Times New Roman"/>
          <w:sz w:val="21"/>
          <w:szCs w:val="21"/>
        </w:rPr>
        <w:t>A.</w:t>
      </w:r>
      <w:r w:rsidR="00C540C3" w:rsidRPr="00C847DD">
        <w:rPr>
          <w:rFonts w:asciiTheme="minorHAnsi" w:hAnsiTheme="minorHAnsi" w:cs="Times New Roman"/>
          <w:sz w:val="21"/>
          <w:szCs w:val="21"/>
        </w:rPr>
        <w:t xml:space="preserve">5, Global Environmental </w:t>
      </w:r>
      <w:r w:rsidRPr="00C847DD">
        <w:rPr>
          <w:rFonts w:asciiTheme="minorHAnsi" w:hAnsiTheme="minorHAnsi" w:cs="Times New Roman"/>
          <w:sz w:val="21"/>
          <w:szCs w:val="21"/>
        </w:rPr>
        <w:t>Benefits</w:t>
      </w:r>
      <w:r w:rsidR="008246EA" w:rsidRPr="00C847DD">
        <w:rPr>
          <w:rFonts w:asciiTheme="minorHAnsi" w:hAnsiTheme="minorHAnsi" w:cs="Times New Roman"/>
          <w:sz w:val="21"/>
          <w:szCs w:val="21"/>
        </w:rPr>
        <w:t xml:space="preserve"> and Section A.7, Benefits</w:t>
      </w:r>
      <w:r w:rsidRPr="00C847DD">
        <w:rPr>
          <w:rFonts w:asciiTheme="minorHAnsi" w:hAnsiTheme="minorHAnsi" w:cs="Times New Roman"/>
          <w:sz w:val="21"/>
          <w:szCs w:val="21"/>
        </w:rPr>
        <w:t>).</w:t>
      </w:r>
    </w:p>
    <w:p w14:paraId="2D60FAD0" w14:textId="77777777" w:rsidR="004C35B4" w:rsidRPr="00C847DD" w:rsidRDefault="004C35B4" w:rsidP="00C847DD">
      <w:pPr>
        <w:pStyle w:val="IFADparagraphnumbering"/>
        <w:numPr>
          <w:ilvl w:val="0"/>
          <w:numId w:val="0"/>
        </w:numPr>
        <w:tabs>
          <w:tab w:val="left" w:pos="567"/>
        </w:tabs>
        <w:spacing w:line="240" w:lineRule="auto"/>
        <w:rPr>
          <w:rFonts w:asciiTheme="minorHAnsi" w:hAnsiTheme="minorHAnsi" w:cs="Times New Roman"/>
          <w:sz w:val="21"/>
          <w:szCs w:val="21"/>
        </w:rPr>
      </w:pPr>
      <w:r w:rsidRPr="00C847DD">
        <w:rPr>
          <w:rFonts w:asciiTheme="minorHAnsi" w:hAnsiTheme="minorHAnsi" w:cs="Times New Roman"/>
          <w:sz w:val="21"/>
          <w:szCs w:val="21"/>
        </w:rPr>
        <w:t xml:space="preserve">The geographic dimension of the theory of change </w:t>
      </w:r>
      <w:r w:rsidR="004A68A3" w:rsidRPr="00C847DD">
        <w:rPr>
          <w:rFonts w:asciiTheme="minorHAnsi" w:hAnsiTheme="minorHAnsi" w:cs="Times New Roman"/>
          <w:sz w:val="21"/>
          <w:szCs w:val="21"/>
        </w:rPr>
        <w:t>involves support at</w:t>
      </w:r>
      <w:r w:rsidRPr="00C847DD">
        <w:rPr>
          <w:rFonts w:asciiTheme="minorHAnsi" w:hAnsiTheme="minorHAnsi" w:cs="Times New Roman"/>
          <w:sz w:val="21"/>
          <w:szCs w:val="21"/>
        </w:rPr>
        <w:t xml:space="preserve"> four geographic levels. Working from bottom up, the project assigns a significant portion of its resources to the </w:t>
      </w:r>
      <w:r w:rsidRPr="00C847DD">
        <w:rPr>
          <w:rFonts w:asciiTheme="minorHAnsi" w:hAnsiTheme="minorHAnsi" w:cs="Times New Roman"/>
          <w:b/>
          <w:sz w:val="21"/>
          <w:szCs w:val="21"/>
        </w:rPr>
        <w:t>landscape level</w:t>
      </w:r>
      <w:r w:rsidRPr="00C847DD">
        <w:rPr>
          <w:rFonts w:asciiTheme="minorHAnsi" w:hAnsiTheme="minorHAnsi" w:cs="Times New Roman"/>
          <w:sz w:val="21"/>
          <w:szCs w:val="21"/>
        </w:rPr>
        <w:t xml:space="preserve">. Five key demonstration sites will be supported across the four </w:t>
      </w:r>
      <w:r w:rsidR="00C540C3" w:rsidRPr="00C847DD">
        <w:rPr>
          <w:rFonts w:asciiTheme="minorHAnsi" w:hAnsiTheme="minorHAnsi" w:cs="Times New Roman"/>
          <w:sz w:val="21"/>
          <w:szCs w:val="21"/>
        </w:rPr>
        <w:t xml:space="preserve">participating </w:t>
      </w:r>
      <w:r w:rsidRPr="00C847DD">
        <w:rPr>
          <w:rFonts w:asciiTheme="minorHAnsi" w:hAnsiTheme="minorHAnsi" w:cs="Times New Roman"/>
          <w:sz w:val="21"/>
          <w:szCs w:val="21"/>
        </w:rPr>
        <w:t>states</w:t>
      </w:r>
      <w:r w:rsidR="00C540C3" w:rsidRPr="00C847DD">
        <w:rPr>
          <w:rFonts w:asciiTheme="minorHAnsi" w:hAnsiTheme="minorHAnsi" w:cs="Times New Roman"/>
          <w:sz w:val="21"/>
          <w:szCs w:val="21"/>
        </w:rPr>
        <w:t>—Pahang, Sabah, Sarawak and Selangor</w:t>
      </w:r>
      <w:r w:rsidRPr="00C847DD">
        <w:rPr>
          <w:rFonts w:asciiTheme="minorHAnsi" w:hAnsiTheme="minorHAnsi" w:cs="Times New Roman"/>
          <w:sz w:val="21"/>
          <w:szCs w:val="21"/>
        </w:rPr>
        <w:t>. The site definitions themselves are an important aspect of the project’s theory of change, as they are based on peatland landscapes (or peatland basin/hydrological unit</w:t>
      </w:r>
      <w:r w:rsidRPr="00C847DD">
        <w:rPr>
          <w:rStyle w:val="FootnoteReference"/>
          <w:rFonts w:asciiTheme="minorHAnsi" w:hAnsiTheme="minorHAnsi" w:cs="Times New Roman"/>
          <w:sz w:val="21"/>
          <w:szCs w:val="21"/>
        </w:rPr>
        <w:footnoteReference w:id="15"/>
      </w:r>
      <w:r w:rsidRPr="00C847DD">
        <w:rPr>
          <w:rFonts w:asciiTheme="minorHAnsi" w:hAnsiTheme="minorHAnsi" w:cs="Times New Roman"/>
          <w:sz w:val="21"/>
          <w:szCs w:val="21"/>
        </w:rPr>
        <w:t xml:space="preserve">). This choice is based on an acknowledgement of the inter-connectivity of peatland hydrological systems, which </w:t>
      </w:r>
      <w:r w:rsidR="00C540C3" w:rsidRPr="00C847DD">
        <w:rPr>
          <w:rFonts w:asciiTheme="minorHAnsi" w:hAnsiTheme="minorHAnsi" w:cs="Times New Roman"/>
          <w:sz w:val="21"/>
          <w:szCs w:val="21"/>
        </w:rPr>
        <w:t>is</w:t>
      </w:r>
      <w:r w:rsidRPr="00C847DD">
        <w:rPr>
          <w:rFonts w:asciiTheme="minorHAnsi" w:hAnsiTheme="minorHAnsi" w:cs="Times New Roman"/>
          <w:sz w:val="21"/>
          <w:szCs w:val="21"/>
        </w:rPr>
        <w:t xml:space="preserve"> in no way reduced by administrative boundaries between, for example, forest reserves and surrounding productive landscapes. In addition to site-level benefits, particularly for biodiversity and GHG mitigation, work at the project landscapes will be important for generating lessons learned, which will be carefully assessed and shared at each of the project’s higher geographic levels.</w:t>
      </w:r>
    </w:p>
    <w:p w14:paraId="7C82B994" w14:textId="6A0C2210" w:rsidR="004C35B4" w:rsidRPr="00C847DD" w:rsidRDefault="004C35B4" w:rsidP="00C847DD">
      <w:pPr>
        <w:pStyle w:val="IFADparagraphnumbering"/>
        <w:numPr>
          <w:ilvl w:val="0"/>
          <w:numId w:val="0"/>
        </w:numPr>
        <w:tabs>
          <w:tab w:val="left" w:pos="567"/>
        </w:tabs>
        <w:spacing w:line="240" w:lineRule="auto"/>
        <w:rPr>
          <w:rFonts w:asciiTheme="minorHAnsi" w:hAnsiTheme="minorHAnsi" w:cs="Times New Roman"/>
          <w:sz w:val="21"/>
          <w:szCs w:val="21"/>
        </w:rPr>
      </w:pPr>
      <w:r w:rsidRPr="00C847DD">
        <w:rPr>
          <w:rFonts w:asciiTheme="minorHAnsi" w:hAnsiTheme="minorHAnsi" w:cs="Times New Roman"/>
          <w:sz w:val="21"/>
          <w:szCs w:val="21"/>
        </w:rPr>
        <w:t xml:space="preserve">At </w:t>
      </w:r>
      <w:r w:rsidRPr="00C847DD">
        <w:rPr>
          <w:rFonts w:asciiTheme="minorHAnsi" w:hAnsiTheme="minorHAnsi" w:cs="Times New Roman"/>
          <w:b/>
          <w:sz w:val="21"/>
          <w:szCs w:val="21"/>
        </w:rPr>
        <w:t>state level</w:t>
      </w:r>
      <w:r w:rsidRPr="00C847DD">
        <w:rPr>
          <w:rFonts w:asciiTheme="minorHAnsi" w:hAnsiTheme="minorHAnsi" w:cs="Times New Roman"/>
          <w:sz w:val="21"/>
          <w:szCs w:val="21"/>
        </w:rPr>
        <w:t xml:space="preserve">, the project aims to expand the scope and scale of impacts generated at site level to additional peatland areas. In developing State Action Plans for Peatlands (SAPPs), the states will follow a common methodology aimed at ensuring overall SPM results. State-level work will focus on </w:t>
      </w:r>
      <w:r w:rsidR="008D15E4">
        <w:rPr>
          <w:rFonts w:asciiTheme="minorHAnsi" w:hAnsiTheme="minorHAnsi" w:cs="Times New Roman"/>
          <w:sz w:val="21"/>
          <w:szCs w:val="21"/>
        </w:rPr>
        <w:t xml:space="preserve">conservation and </w:t>
      </w:r>
      <w:r w:rsidRPr="00C847DD">
        <w:rPr>
          <w:rFonts w:asciiTheme="minorHAnsi" w:hAnsiTheme="minorHAnsi" w:cs="Times New Roman"/>
          <w:sz w:val="21"/>
          <w:szCs w:val="21"/>
        </w:rPr>
        <w:t xml:space="preserve">sustainability aspects of existing forestry, </w:t>
      </w:r>
      <w:r w:rsidRPr="00C847DD">
        <w:rPr>
          <w:rFonts w:asciiTheme="minorHAnsi" w:hAnsiTheme="minorHAnsi" w:cs="Times New Roman"/>
          <w:bCs/>
          <w:sz w:val="21"/>
          <w:szCs w:val="21"/>
        </w:rPr>
        <w:t>agriculture and</w:t>
      </w:r>
      <w:r w:rsidRPr="00C847DD">
        <w:rPr>
          <w:rFonts w:asciiTheme="minorHAnsi" w:hAnsiTheme="minorHAnsi" w:cs="Times New Roman"/>
          <w:sz w:val="21"/>
          <w:szCs w:val="21"/>
        </w:rPr>
        <w:t xml:space="preserve"> plantations on peatlands, as well as fire prevention and associated contingency planning. Lesson learning among states, both from work in these two areas and from site-level work, will be an important state-level activity.</w:t>
      </w:r>
    </w:p>
    <w:p w14:paraId="6E83B3A6" w14:textId="77777777" w:rsidR="008D15E4" w:rsidRDefault="004C35B4" w:rsidP="00C847DD">
      <w:pPr>
        <w:widowControl w:val="0"/>
        <w:autoSpaceDE w:val="0"/>
        <w:autoSpaceDN w:val="0"/>
        <w:adjustRightInd w:val="0"/>
        <w:spacing w:after="120" w:line="240" w:lineRule="auto"/>
        <w:rPr>
          <w:rFonts w:asciiTheme="minorHAnsi" w:hAnsiTheme="minorHAnsi"/>
          <w:sz w:val="21"/>
          <w:szCs w:val="21"/>
        </w:rPr>
      </w:pPr>
      <w:r w:rsidRPr="00C847DD">
        <w:rPr>
          <w:rFonts w:asciiTheme="minorHAnsi" w:hAnsiTheme="minorHAnsi"/>
          <w:bCs/>
          <w:sz w:val="21"/>
          <w:szCs w:val="21"/>
        </w:rPr>
        <w:t>A</w:t>
      </w:r>
      <w:r w:rsidRPr="00C847DD">
        <w:rPr>
          <w:rFonts w:asciiTheme="minorHAnsi" w:hAnsiTheme="minorHAnsi"/>
          <w:sz w:val="21"/>
          <w:szCs w:val="21"/>
        </w:rPr>
        <w:t xml:space="preserve">t </w:t>
      </w:r>
      <w:r w:rsidRPr="00C847DD">
        <w:rPr>
          <w:rFonts w:asciiTheme="minorHAnsi" w:hAnsiTheme="minorHAnsi"/>
          <w:b/>
          <w:sz w:val="21"/>
          <w:szCs w:val="21"/>
        </w:rPr>
        <w:t>national level</w:t>
      </w:r>
      <w:r w:rsidRPr="00C847DD">
        <w:rPr>
          <w:rFonts w:asciiTheme="minorHAnsi" w:hAnsiTheme="minorHAnsi"/>
          <w:sz w:val="21"/>
          <w:szCs w:val="21"/>
        </w:rPr>
        <w:t xml:space="preserve">, change is designed to flow from the enhanced enabling policy, regulatory and financing environment, national-level plans and investment planning support, and enhanced capacities, together with coordination and support for knowledge management. </w:t>
      </w:r>
    </w:p>
    <w:p w14:paraId="3E164F90" w14:textId="4D8FE077" w:rsidR="004C35B4" w:rsidRPr="00C847DD" w:rsidRDefault="004C35B4" w:rsidP="00C847DD">
      <w:pPr>
        <w:widowControl w:val="0"/>
        <w:autoSpaceDE w:val="0"/>
        <w:autoSpaceDN w:val="0"/>
        <w:adjustRightInd w:val="0"/>
        <w:spacing w:after="120" w:line="240" w:lineRule="auto"/>
        <w:rPr>
          <w:rFonts w:asciiTheme="minorHAnsi" w:hAnsiTheme="minorHAnsi"/>
          <w:sz w:val="21"/>
          <w:szCs w:val="21"/>
        </w:rPr>
      </w:pPr>
      <w:r w:rsidRPr="00C847DD">
        <w:rPr>
          <w:rFonts w:asciiTheme="minorHAnsi" w:hAnsiTheme="minorHAnsi"/>
          <w:sz w:val="21"/>
          <w:szCs w:val="21"/>
        </w:rPr>
        <w:t xml:space="preserve">Finally, the national-level component will serve as a connector to </w:t>
      </w:r>
      <w:r w:rsidRPr="00C847DD">
        <w:rPr>
          <w:rFonts w:asciiTheme="minorHAnsi" w:hAnsiTheme="minorHAnsi"/>
          <w:b/>
          <w:sz w:val="21"/>
          <w:szCs w:val="21"/>
        </w:rPr>
        <w:t>ASEAN-level</w:t>
      </w:r>
      <w:r w:rsidRPr="00C847DD">
        <w:rPr>
          <w:rFonts w:asciiTheme="minorHAnsi" w:hAnsiTheme="minorHAnsi"/>
          <w:sz w:val="21"/>
          <w:szCs w:val="21"/>
        </w:rPr>
        <w:t xml:space="preserve"> work through the APSMPE. The linkages will be supported by IFAD's US$3.5 million regional grant to the ASEAN Secretariat for the project on Measurable Action for Haze-Free Sustainable Land Management in Southeast Asia</w:t>
      </w:r>
      <w:r w:rsidRPr="00C847DD">
        <w:rPr>
          <w:rFonts w:asciiTheme="minorHAnsi" w:hAnsiTheme="minorHAnsi"/>
          <w:sz w:val="21"/>
          <w:szCs w:val="21"/>
          <w:lang w:val="en-CA"/>
        </w:rPr>
        <w:t xml:space="preserve"> (MAHFSA)</w:t>
      </w:r>
      <w:r w:rsidRPr="00C847DD">
        <w:rPr>
          <w:rFonts w:asciiTheme="minorHAnsi" w:hAnsiTheme="minorHAnsi"/>
          <w:sz w:val="21"/>
          <w:szCs w:val="21"/>
        </w:rPr>
        <w:t>.</w:t>
      </w:r>
    </w:p>
    <w:p w14:paraId="587C522C" w14:textId="144E4A2C" w:rsidR="004B4254" w:rsidRDefault="00CF11AA" w:rsidP="00C847DD">
      <w:pPr>
        <w:widowControl w:val="0"/>
        <w:autoSpaceDE w:val="0"/>
        <w:autoSpaceDN w:val="0"/>
        <w:adjustRightInd w:val="0"/>
        <w:spacing w:after="120" w:line="240" w:lineRule="auto"/>
        <w:rPr>
          <w:rFonts w:asciiTheme="minorHAnsi" w:hAnsiTheme="minorHAnsi"/>
          <w:sz w:val="18"/>
          <w:szCs w:val="18"/>
        </w:rPr>
      </w:pPr>
      <w:r w:rsidRPr="00C847DD">
        <w:rPr>
          <w:rFonts w:asciiTheme="minorHAnsi" w:hAnsiTheme="minorHAnsi"/>
          <w:sz w:val="21"/>
          <w:szCs w:val="21"/>
        </w:rPr>
        <w:t>In light of the above, the project structure breaks down into three components / outcomes</w:t>
      </w:r>
      <w:r w:rsidR="008D15E4">
        <w:rPr>
          <w:rFonts w:asciiTheme="minorHAnsi" w:hAnsiTheme="minorHAnsi"/>
          <w:sz w:val="21"/>
          <w:szCs w:val="21"/>
        </w:rPr>
        <w:t xml:space="preserve"> and ten underlying outputs</w:t>
      </w:r>
      <w:r w:rsidR="0074320B" w:rsidRPr="00C847DD">
        <w:rPr>
          <w:rFonts w:asciiTheme="minorHAnsi" w:hAnsiTheme="minorHAnsi"/>
          <w:sz w:val="21"/>
          <w:szCs w:val="21"/>
        </w:rPr>
        <w:t xml:space="preserve">. </w:t>
      </w:r>
      <w:r w:rsidR="004B4254" w:rsidRPr="00C847DD">
        <w:rPr>
          <w:rFonts w:asciiTheme="minorHAnsi" w:hAnsiTheme="minorHAnsi"/>
          <w:sz w:val="21"/>
          <w:szCs w:val="21"/>
        </w:rPr>
        <w:t>The</w:t>
      </w:r>
      <w:r w:rsidR="008D15E4">
        <w:rPr>
          <w:rFonts w:asciiTheme="minorHAnsi" w:hAnsiTheme="minorHAnsi"/>
          <w:sz w:val="21"/>
          <w:szCs w:val="21"/>
        </w:rPr>
        <w:t>se</w:t>
      </w:r>
      <w:r w:rsidR="004B4254" w:rsidRPr="00C847DD">
        <w:rPr>
          <w:rFonts w:asciiTheme="minorHAnsi" w:hAnsiTheme="minorHAnsi"/>
          <w:sz w:val="21"/>
          <w:szCs w:val="21"/>
        </w:rPr>
        <w:t xml:space="preserve"> are summarized in </w:t>
      </w:r>
      <w:r w:rsidR="004B4254" w:rsidRPr="008D15E4">
        <w:rPr>
          <w:rFonts w:asciiTheme="minorHAnsi" w:hAnsiTheme="minorHAnsi"/>
          <w:b/>
          <w:sz w:val="21"/>
          <w:szCs w:val="21"/>
        </w:rPr>
        <w:t>Figure 1</w:t>
      </w:r>
      <w:r w:rsidR="004B4254" w:rsidRPr="00C847DD">
        <w:rPr>
          <w:rFonts w:asciiTheme="minorHAnsi" w:hAnsiTheme="minorHAnsi"/>
          <w:sz w:val="21"/>
          <w:szCs w:val="21"/>
        </w:rPr>
        <w:t xml:space="preserve"> below and in </w:t>
      </w:r>
      <w:r w:rsidR="00872D47" w:rsidRPr="00C847DD">
        <w:rPr>
          <w:rFonts w:asciiTheme="minorHAnsi" w:hAnsiTheme="minorHAnsi"/>
          <w:sz w:val="21"/>
          <w:szCs w:val="21"/>
        </w:rPr>
        <w:t xml:space="preserve">the </w:t>
      </w:r>
      <w:r w:rsidR="004B4254" w:rsidRPr="00C847DD">
        <w:rPr>
          <w:rFonts w:asciiTheme="minorHAnsi" w:hAnsiTheme="minorHAnsi"/>
          <w:sz w:val="21"/>
          <w:szCs w:val="21"/>
        </w:rPr>
        <w:t xml:space="preserve">following text.  A detailed project description, including </w:t>
      </w:r>
      <w:r w:rsidR="008D15E4">
        <w:rPr>
          <w:rFonts w:asciiTheme="minorHAnsi" w:hAnsiTheme="minorHAnsi"/>
          <w:sz w:val="21"/>
          <w:szCs w:val="21"/>
        </w:rPr>
        <w:t xml:space="preserve">details of outputs, </w:t>
      </w:r>
      <w:r w:rsidR="004B4254" w:rsidRPr="00C847DD">
        <w:rPr>
          <w:rFonts w:asciiTheme="minorHAnsi" w:hAnsiTheme="minorHAnsi"/>
          <w:sz w:val="21"/>
          <w:szCs w:val="21"/>
        </w:rPr>
        <w:t xml:space="preserve">activities and implementation arrangements, is provided in </w:t>
      </w:r>
      <w:r w:rsidR="004B4254" w:rsidRPr="00C847DD">
        <w:rPr>
          <w:rFonts w:asciiTheme="minorHAnsi" w:hAnsiTheme="minorHAnsi"/>
          <w:b/>
          <w:sz w:val="21"/>
          <w:szCs w:val="21"/>
        </w:rPr>
        <w:t xml:space="preserve">Annex 2 </w:t>
      </w:r>
      <w:r w:rsidR="004B4254" w:rsidRPr="008D15E4">
        <w:rPr>
          <w:rFonts w:asciiTheme="minorHAnsi" w:hAnsiTheme="minorHAnsi"/>
          <w:sz w:val="21"/>
          <w:szCs w:val="21"/>
        </w:rPr>
        <w:t xml:space="preserve">of the </w:t>
      </w:r>
      <w:r w:rsidR="00872D47" w:rsidRPr="008D15E4">
        <w:rPr>
          <w:rFonts w:asciiTheme="minorHAnsi" w:hAnsiTheme="minorHAnsi"/>
          <w:sz w:val="21"/>
          <w:szCs w:val="21"/>
        </w:rPr>
        <w:t xml:space="preserve">IFAD </w:t>
      </w:r>
      <w:r w:rsidR="00155A23">
        <w:rPr>
          <w:rFonts w:asciiTheme="minorHAnsi" w:hAnsiTheme="minorHAnsi"/>
          <w:sz w:val="21"/>
          <w:szCs w:val="21"/>
        </w:rPr>
        <w:t>Final</w:t>
      </w:r>
      <w:r w:rsidR="00B92566" w:rsidRPr="008D15E4">
        <w:rPr>
          <w:rFonts w:asciiTheme="minorHAnsi" w:hAnsiTheme="minorHAnsi"/>
          <w:sz w:val="21"/>
          <w:szCs w:val="21"/>
        </w:rPr>
        <w:t xml:space="preserve"> </w:t>
      </w:r>
      <w:r w:rsidR="00872D47" w:rsidRPr="008D15E4">
        <w:rPr>
          <w:rFonts w:asciiTheme="minorHAnsi" w:hAnsiTheme="minorHAnsi"/>
          <w:sz w:val="21"/>
          <w:szCs w:val="21"/>
        </w:rPr>
        <w:t>Design Report (</w:t>
      </w:r>
      <w:r w:rsidR="00D83E2A">
        <w:rPr>
          <w:rFonts w:asciiTheme="minorHAnsi" w:hAnsiTheme="minorHAnsi"/>
          <w:sz w:val="21"/>
          <w:szCs w:val="21"/>
        </w:rPr>
        <w:t>FDR</w:t>
      </w:r>
      <w:r w:rsidR="00872D47" w:rsidRPr="008D15E4">
        <w:rPr>
          <w:rFonts w:asciiTheme="minorHAnsi" w:hAnsiTheme="minorHAnsi"/>
          <w:sz w:val="21"/>
          <w:szCs w:val="21"/>
        </w:rPr>
        <w:t>)</w:t>
      </w:r>
      <w:r w:rsidR="004B4254" w:rsidRPr="008D15E4">
        <w:rPr>
          <w:rFonts w:asciiTheme="minorHAnsi" w:hAnsiTheme="minorHAnsi"/>
          <w:sz w:val="18"/>
          <w:szCs w:val="18"/>
        </w:rPr>
        <w:t>.</w:t>
      </w:r>
    </w:p>
    <w:p w14:paraId="1A804105" w14:textId="77777777" w:rsidR="00155A23" w:rsidRDefault="00155A23" w:rsidP="00C847DD">
      <w:pPr>
        <w:widowControl w:val="0"/>
        <w:autoSpaceDE w:val="0"/>
        <w:autoSpaceDN w:val="0"/>
        <w:adjustRightInd w:val="0"/>
        <w:spacing w:after="120" w:line="240" w:lineRule="auto"/>
        <w:rPr>
          <w:rFonts w:asciiTheme="minorHAnsi" w:hAnsiTheme="minorHAnsi"/>
          <w:sz w:val="21"/>
          <w:szCs w:val="21"/>
        </w:rPr>
      </w:pPr>
    </w:p>
    <w:p w14:paraId="5B4213D3" w14:textId="453BCF34" w:rsidR="00155A23" w:rsidRPr="00C847DD" w:rsidRDefault="004E5D4A" w:rsidP="00C847DD">
      <w:pPr>
        <w:widowControl w:val="0"/>
        <w:autoSpaceDE w:val="0"/>
        <w:autoSpaceDN w:val="0"/>
        <w:adjustRightInd w:val="0"/>
        <w:spacing w:after="120" w:line="240" w:lineRule="auto"/>
        <w:rPr>
          <w:rFonts w:asciiTheme="minorHAnsi" w:hAnsiTheme="minorHAnsi"/>
          <w:sz w:val="21"/>
          <w:szCs w:val="21"/>
        </w:rPr>
      </w:pPr>
      <w:r>
        <w:rPr>
          <w:rFonts w:asciiTheme="minorHAnsi" w:hAnsiTheme="minorHAnsi"/>
          <w:noProof/>
          <w:sz w:val="21"/>
          <w:szCs w:val="21"/>
        </w:rPr>
        <w:drawing>
          <wp:inline distT="0" distB="0" distL="0" distR="0" wp14:anchorId="7C790375" wp14:editId="0DDD7CA1">
            <wp:extent cx="6740547" cy="50292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748456" cy="5035101"/>
                    </a:xfrm>
                    <a:prstGeom prst="rect">
                      <a:avLst/>
                    </a:prstGeom>
                    <a:noFill/>
                  </pic:spPr>
                </pic:pic>
              </a:graphicData>
            </a:graphic>
          </wp:inline>
        </w:drawing>
      </w:r>
    </w:p>
    <w:p w14:paraId="384A9F4F" w14:textId="15E3ADCC" w:rsidR="004B4254" w:rsidRDefault="004B4254" w:rsidP="00C847DD">
      <w:pPr>
        <w:pStyle w:val="GEFFieldtoFillout"/>
        <w:spacing w:after="120"/>
        <w:ind w:left="0"/>
        <w:rPr>
          <w:rFonts w:asciiTheme="minorHAnsi" w:hAnsiTheme="minorHAnsi"/>
          <w:iCs/>
          <w:sz w:val="21"/>
          <w:szCs w:val="21"/>
        </w:rPr>
      </w:pPr>
    </w:p>
    <w:p w14:paraId="045C330A" w14:textId="0BBDD7AB" w:rsidR="004B4254" w:rsidRPr="008D15E4" w:rsidRDefault="004B4254" w:rsidP="00C847DD">
      <w:pPr>
        <w:widowControl w:val="0"/>
        <w:autoSpaceDE w:val="0"/>
        <w:autoSpaceDN w:val="0"/>
        <w:adjustRightInd w:val="0"/>
        <w:spacing w:after="120" w:line="240" w:lineRule="auto"/>
        <w:rPr>
          <w:rFonts w:asciiTheme="minorHAnsi" w:hAnsiTheme="minorHAnsi"/>
          <w:b/>
          <w:iCs/>
          <w:sz w:val="21"/>
          <w:szCs w:val="21"/>
        </w:rPr>
      </w:pPr>
      <w:r w:rsidRPr="008D15E4">
        <w:rPr>
          <w:rFonts w:asciiTheme="minorHAnsi" w:hAnsiTheme="minorHAnsi"/>
          <w:b/>
          <w:iCs/>
          <w:sz w:val="21"/>
          <w:szCs w:val="21"/>
        </w:rPr>
        <w:t>Figure 1 Summary of Project Structure</w:t>
      </w:r>
    </w:p>
    <w:p w14:paraId="649FEC59" w14:textId="77777777" w:rsidR="004B4254" w:rsidRDefault="004B4254" w:rsidP="00B12187">
      <w:pPr>
        <w:widowControl w:val="0"/>
        <w:autoSpaceDE w:val="0"/>
        <w:autoSpaceDN w:val="0"/>
        <w:adjustRightInd w:val="0"/>
        <w:spacing w:after="0" w:line="240" w:lineRule="auto"/>
        <w:rPr>
          <w:rFonts w:asciiTheme="minorHAnsi" w:hAnsiTheme="minorHAnsi"/>
          <w:sz w:val="21"/>
          <w:szCs w:val="21"/>
        </w:rPr>
      </w:pPr>
    </w:p>
    <w:p w14:paraId="6621C613" w14:textId="77777777" w:rsidR="00640104" w:rsidRPr="00C847DD" w:rsidRDefault="00640104" w:rsidP="00C847DD">
      <w:pPr>
        <w:pStyle w:val="GEFFieldtoFillout"/>
        <w:spacing w:after="120"/>
        <w:ind w:left="0"/>
        <w:rPr>
          <w:rFonts w:asciiTheme="minorHAnsi" w:hAnsiTheme="minorHAnsi"/>
          <w:b/>
          <w:sz w:val="21"/>
          <w:szCs w:val="21"/>
          <w:u w:val="single"/>
        </w:rPr>
      </w:pPr>
      <w:r w:rsidRPr="00C847DD">
        <w:rPr>
          <w:rFonts w:asciiTheme="minorHAnsi" w:hAnsiTheme="minorHAnsi"/>
          <w:b/>
          <w:sz w:val="21"/>
          <w:szCs w:val="21"/>
          <w:u w:val="single"/>
        </w:rPr>
        <w:t xml:space="preserve">Component 1: Enhanced policy dialogue and improved institutional capacity for development and implementation of peatland related strategies and plans </w:t>
      </w:r>
    </w:p>
    <w:p w14:paraId="38B8BE57" w14:textId="77777777" w:rsidR="00640104" w:rsidRPr="00C847DD" w:rsidRDefault="00640104" w:rsidP="00C847DD">
      <w:pPr>
        <w:pStyle w:val="GEFFieldtoFillout"/>
        <w:spacing w:after="120"/>
        <w:ind w:left="0"/>
        <w:rPr>
          <w:rFonts w:asciiTheme="minorHAnsi" w:hAnsiTheme="minorHAnsi"/>
          <w:i/>
          <w:iCs/>
          <w:sz w:val="21"/>
          <w:szCs w:val="21"/>
        </w:rPr>
      </w:pPr>
      <w:r w:rsidRPr="00C847DD">
        <w:rPr>
          <w:rFonts w:asciiTheme="minorHAnsi" w:hAnsiTheme="minorHAnsi"/>
          <w:i/>
          <w:iCs/>
          <w:sz w:val="21"/>
          <w:szCs w:val="21"/>
        </w:rPr>
        <w:t>Outcome 1.</w:t>
      </w:r>
      <w:r w:rsidRPr="00C847DD">
        <w:rPr>
          <w:rFonts w:asciiTheme="minorHAnsi" w:hAnsiTheme="minorHAnsi"/>
          <w:sz w:val="21"/>
          <w:szCs w:val="21"/>
        </w:rPr>
        <w:t xml:space="preserve"> </w:t>
      </w:r>
      <w:r w:rsidRPr="00C847DD">
        <w:rPr>
          <w:rFonts w:asciiTheme="minorHAnsi" w:hAnsiTheme="minorHAnsi"/>
          <w:i/>
          <w:iCs/>
          <w:sz w:val="21"/>
          <w:szCs w:val="21"/>
        </w:rPr>
        <w:t xml:space="preserve">Enhanced resources, multi-stakeholder involvement and capacity for implementing the National Action Plan on Peatlands and other policy and plans up to 2030 </w:t>
      </w:r>
    </w:p>
    <w:p w14:paraId="226AD79D" w14:textId="3F6056A2" w:rsidR="00640104" w:rsidRPr="00C847DD" w:rsidRDefault="00640104" w:rsidP="00C847DD">
      <w:pPr>
        <w:pStyle w:val="GEFFieldtoFillout"/>
        <w:spacing w:after="120"/>
        <w:ind w:left="0"/>
        <w:rPr>
          <w:rFonts w:asciiTheme="minorHAnsi" w:hAnsiTheme="minorHAnsi"/>
          <w:iCs/>
          <w:sz w:val="21"/>
          <w:szCs w:val="21"/>
        </w:rPr>
      </w:pPr>
      <w:r w:rsidRPr="00C847DD">
        <w:rPr>
          <w:rFonts w:asciiTheme="minorHAnsi" w:hAnsiTheme="minorHAnsi"/>
          <w:iCs/>
          <w:sz w:val="21"/>
          <w:szCs w:val="21"/>
        </w:rPr>
        <w:t>Component 1 will focus</w:t>
      </w:r>
      <w:r w:rsidRPr="00C847DD">
        <w:rPr>
          <w:rFonts w:asciiTheme="minorHAnsi" w:hAnsiTheme="minorHAnsi"/>
          <w:i/>
          <w:iCs/>
          <w:sz w:val="21"/>
          <w:szCs w:val="21"/>
        </w:rPr>
        <w:t xml:space="preserve"> </w:t>
      </w:r>
      <w:r w:rsidRPr="00C847DD">
        <w:rPr>
          <w:rFonts w:asciiTheme="minorHAnsi" w:hAnsiTheme="minorHAnsi"/>
          <w:iCs/>
          <w:sz w:val="21"/>
          <w:szCs w:val="21"/>
        </w:rPr>
        <w:t xml:space="preserve">on strengthening national frameworks and capacities for the sustainable management of peatlands and peatland ecosystems in Malaysia, with an emphasis on multi-sectoral aspects of peatland management. Institutional capacity </w:t>
      </w:r>
      <w:r w:rsidR="00E268F5" w:rsidRPr="00C847DD">
        <w:rPr>
          <w:rFonts w:asciiTheme="minorHAnsi" w:hAnsiTheme="minorHAnsi"/>
          <w:iCs/>
          <w:sz w:val="21"/>
          <w:szCs w:val="21"/>
        </w:rPr>
        <w:t>will</w:t>
      </w:r>
      <w:r w:rsidRPr="00C847DD">
        <w:rPr>
          <w:rFonts w:asciiTheme="minorHAnsi" w:hAnsiTheme="minorHAnsi"/>
          <w:iCs/>
          <w:sz w:val="21"/>
          <w:szCs w:val="21"/>
        </w:rPr>
        <w:t xml:space="preserve"> be strengthened to effectively implement the relevant national policies and actions</w:t>
      </w:r>
      <w:r w:rsidR="008D15E4">
        <w:rPr>
          <w:rFonts w:asciiTheme="minorHAnsi" w:hAnsiTheme="minorHAnsi"/>
          <w:iCs/>
          <w:sz w:val="21"/>
          <w:szCs w:val="21"/>
        </w:rPr>
        <w:t>,</w:t>
      </w:r>
      <w:r w:rsidRPr="00C847DD">
        <w:rPr>
          <w:rFonts w:asciiTheme="minorHAnsi" w:hAnsiTheme="minorHAnsi"/>
          <w:iCs/>
          <w:sz w:val="21"/>
          <w:szCs w:val="21"/>
        </w:rPr>
        <w:t xml:space="preserve"> particularly those identified in the National Action Plan on Peatlands (NAPP) that was approved by the Malaysian Cabinet in 2011. Similar capacities will be needed for implementing the State Action Plans on Peatlands (SAPPs) being produced under Output 2.1.</w:t>
      </w:r>
    </w:p>
    <w:p w14:paraId="6B27FBB8" w14:textId="77777777" w:rsidR="000A2066" w:rsidRPr="00C847DD" w:rsidRDefault="00640104" w:rsidP="00C847DD">
      <w:pPr>
        <w:pStyle w:val="GEFFieldtoFillout"/>
        <w:spacing w:after="120"/>
        <w:ind w:left="0"/>
        <w:rPr>
          <w:rFonts w:asciiTheme="minorHAnsi" w:hAnsiTheme="minorHAnsi"/>
          <w:iCs/>
          <w:sz w:val="21"/>
          <w:szCs w:val="21"/>
        </w:rPr>
      </w:pPr>
      <w:r w:rsidRPr="00C847DD">
        <w:rPr>
          <w:rFonts w:asciiTheme="minorHAnsi" w:hAnsiTheme="minorHAnsi"/>
          <w:iCs/>
          <w:sz w:val="21"/>
          <w:szCs w:val="21"/>
        </w:rPr>
        <w:t xml:space="preserve">Work under this component will enable key agencies to review and mainstream peatland issues into national policies that are peat-relevant. These include the Third National Physical Plan, National Agro-Food Policy (replaced National Agriculture Policy since 28 September 2011), National Forestry Policy, National Wetlands Policy, National REDD+ Policy, National Policy on Biological Diversity, among others. </w:t>
      </w:r>
    </w:p>
    <w:p w14:paraId="1C2C1FD3" w14:textId="66375B46" w:rsidR="002D36DD" w:rsidRPr="005769D9" w:rsidRDefault="002D36DD" w:rsidP="00C847DD">
      <w:pPr>
        <w:widowControl w:val="0"/>
        <w:autoSpaceDE w:val="0"/>
        <w:autoSpaceDN w:val="0"/>
        <w:adjustRightInd w:val="0"/>
        <w:spacing w:after="120" w:line="240" w:lineRule="auto"/>
        <w:rPr>
          <w:rFonts w:asciiTheme="minorHAnsi" w:hAnsiTheme="minorHAnsi"/>
          <w:iCs/>
          <w:sz w:val="21"/>
          <w:szCs w:val="21"/>
        </w:rPr>
      </w:pPr>
      <w:r w:rsidRPr="005769D9">
        <w:rPr>
          <w:rFonts w:asciiTheme="minorHAnsi" w:hAnsiTheme="minorHAnsi"/>
          <w:iCs/>
          <w:sz w:val="21"/>
          <w:szCs w:val="21"/>
        </w:rPr>
        <w:t xml:space="preserve">The component will support establishment of a multi-stakeholder network of government agencies across sectors and levels, as well as the private sector, civil society and local communities, to enhance collaboration and joint action to sustainably manage Malaysia’s peatlands. </w:t>
      </w:r>
      <w:r w:rsidR="00B92566" w:rsidRPr="005769D9">
        <w:rPr>
          <w:rFonts w:asciiTheme="minorHAnsi" w:hAnsiTheme="minorHAnsi"/>
          <w:iCs/>
          <w:sz w:val="21"/>
          <w:szCs w:val="21"/>
        </w:rPr>
        <w:t>I</w:t>
      </w:r>
      <w:r w:rsidRPr="005769D9">
        <w:rPr>
          <w:rFonts w:asciiTheme="minorHAnsi" w:hAnsiTheme="minorHAnsi"/>
          <w:iCs/>
          <w:sz w:val="21"/>
          <w:szCs w:val="21"/>
        </w:rPr>
        <w:t>t will develop a longer-term investment and financing framework to support sustainable peatland management in the country.</w:t>
      </w:r>
      <w:r w:rsidR="00B92566" w:rsidRPr="005769D9">
        <w:rPr>
          <w:rFonts w:asciiTheme="minorHAnsi" w:hAnsiTheme="minorHAnsi"/>
          <w:color w:val="000000"/>
          <w:sz w:val="21"/>
          <w:szCs w:val="21"/>
        </w:rPr>
        <w:t xml:space="preserve">  Finally, it will include work on knowledge management and exchange aimed at supporting the scaling-up of sustainable peatland forest management.</w:t>
      </w:r>
    </w:p>
    <w:p w14:paraId="63CD956D" w14:textId="10FF796B" w:rsidR="00007711" w:rsidRPr="00C847DD" w:rsidRDefault="00007711" w:rsidP="00C847DD">
      <w:pPr>
        <w:pStyle w:val="MediumGrid1-Accent21"/>
        <w:widowControl w:val="0"/>
        <w:autoSpaceDE w:val="0"/>
        <w:autoSpaceDN w:val="0"/>
        <w:adjustRightInd w:val="0"/>
        <w:spacing w:after="120"/>
        <w:ind w:left="0"/>
        <w:jc w:val="left"/>
        <w:rPr>
          <w:rFonts w:asciiTheme="minorHAnsi" w:hAnsiTheme="minorHAnsi"/>
          <w:iCs/>
          <w:color w:val="000000"/>
          <w:sz w:val="21"/>
          <w:szCs w:val="21"/>
        </w:rPr>
      </w:pPr>
      <w:r w:rsidRPr="00C847DD">
        <w:rPr>
          <w:rFonts w:asciiTheme="minorHAnsi" w:hAnsiTheme="minorHAnsi"/>
          <w:iCs/>
          <w:color w:val="000000"/>
          <w:sz w:val="21"/>
          <w:szCs w:val="21"/>
        </w:rPr>
        <w:t xml:space="preserve">A key outcome of this component is a 30% increase in </w:t>
      </w:r>
      <w:r w:rsidR="00CA7EF9" w:rsidRPr="00C847DD">
        <w:rPr>
          <w:rFonts w:asciiTheme="minorHAnsi" w:hAnsiTheme="minorHAnsi"/>
          <w:iCs/>
          <w:color w:val="000000"/>
          <w:sz w:val="21"/>
          <w:szCs w:val="21"/>
        </w:rPr>
        <w:t>t</w:t>
      </w:r>
      <w:r w:rsidR="00CA7EF9">
        <w:rPr>
          <w:rFonts w:asciiTheme="minorHAnsi" w:hAnsiTheme="minorHAnsi"/>
          <w:iCs/>
          <w:color w:val="000000"/>
          <w:sz w:val="21"/>
          <w:szCs w:val="21"/>
        </w:rPr>
        <w:t>argeted</w:t>
      </w:r>
      <w:r w:rsidR="00CA7EF9" w:rsidRPr="00C847DD">
        <w:rPr>
          <w:rFonts w:asciiTheme="minorHAnsi" w:hAnsiTheme="minorHAnsi"/>
          <w:iCs/>
          <w:color w:val="000000"/>
          <w:sz w:val="21"/>
          <w:szCs w:val="21"/>
        </w:rPr>
        <w:t xml:space="preserve"> </w:t>
      </w:r>
      <w:r w:rsidRPr="00C847DD">
        <w:rPr>
          <w:rFonts w:asciiTheme="minorHAnsi" w:hAnsiTheme="minorHAnsi"/>
          <w:iCs/>
          <w:color w:val="000000"/>
          <w:sz w:val="21"/>
          <w:szCs w:val="21"/>
        </w:rPr>
        <w:t xml:space="preserve">funding for sustainable peatland management. </w:t>
      </w:r>
      <w:r w:rsidR="008D15E4">
        <w:rPr>
          <w:rFonts w:asciiTheme="minorHAnsi" w:hAnsiTheme="minorHAnsi"/>
          <w:iCs/>
          <w:color w:val="000000"/>
          <w:sz w:val="21"/>
          <w:szCs w:val="21"/>
        </w:rPr>
        <w:t>F</w:t>
      </w:r>
      <w:r w:rsidRPr="00C847DD">
        <w:rPr>
          <w:rFonts w:asciiTheme="minorHAnsi" w:hAnsiTheme="minorHAnsi"/>
          <w:iCs/>
          <w:color w:val="000000"/>
          <w:sz w:val="21"/>
          <w:szCs w:val="21"/>
        </w:rPr>
        <w:t xml:space="preserve">unding allocations will also be better coordinated—particularly between public and private sectors—and focused on priority issues as identified by the NAPP and associated policy frameworks. Finally, enhanced capacities </w:t>
      </w:r>
      <w:r w:rsidR="00155A23">
        <w:rPr>
          <w:rFonts w:asciiTheme="minorHAnsi" w:hAnsiTheme="minorHAnsi"/>
          <w:iCs/>
          <w:color w:val="000000"/>
          <w:sz w:val="21"/>
          <w:szCs w:val="21"/>
        </w:rPr>
        <w:t xml:space="preserve">and knowledge </w:t>
      </w:r>
      <w:r w:rsidRPr="00C847DD">
        <w:rPr>
          <w:rFonts w:asciiTheme="minorHAnsi" w:hAnsiTheme="minorHAnsi"/>
          <w:iCs/>
          <w:color w:val="000000"/>
          <w:sz w:val="21"/>
          <w:szCs w:val="21"/>
        </w:rPr>
        <w:t>will help to ensure that financial resources, once mobilized, are effectiv</w:t>
      </w:r>
      <w:r w:rsidR="008D15E4">
        <w:rPr>
          <w:rFonts w:asciiTheme="minorHAnsi" w:hAnsiTheme="minorHAnsi"/>
          <w:iCs/>
          <w:color w:val="000000"/>
          <w:sz w:val="21"/>
          <w:szCs w:val="21"/>
        </w:rPr>
        <w:t>ely disbursed and monitored.</w:t>
      </w:r>
    </w:p>
    <w:p w14:paraId="036D508E" w14:textId="77777777" w:rsidR="004C67E1" w:rsidRDefault="004C67E1" w:rsidP="00C847DD">
      <w:pPr>
        <w:pStyle w:val="GEFFieldtoFillout"/>
        <w:ind w:left="0"/>
        <w:rPr>
          <w:rFonts w:asciiTheme="minorHAnsi" w:hAnsiTheme="minorHAnsi"/>
          <w:b/>
          <w:sz w:val="21"/>
          <w:szCs w:val="21"/>
          <w:u w:val="single"/>
        </w:rPr>
      </w:pPr>
    </w:p>
    <w:p w14:paraId="1B10A859" w14:textId="7821A81E" w:rsidR="00CF11AA" w:rsidRDefault="00CF11AA" w:rsidP="00C847DD">
      <w:pPr>
        <w:pStyle w:val="GEFFieldtoFillout"/>
        <w:spacing w:after="120"/>
        <w:ind w:left="0"/>
        <w:rPr>
          <w:rFonts w:asciiTheme="minorHAnsi" w:hAnsiTheme="minorHAnsi"/>
          <w:b/>
          <w:sz w:val="21"/>
          <w:szCs w:val="21"/>
          <w:u w:val="single"/>
        </w:rPr>
      </w:pPr>
      <w:r w:rsidRPr="00C847DD">
        <w:rPr>
          <w:rFonts w:asciiTheme="minorHAnsi" w:hAnsiTheme="minorHAnsi"/>
          <w:b/>
          <w:sz w:val="21"/>
          <w:szCs w:val="21"/>
          <w:u w:val="single"/>
        </w:rPr>
        <w:t xml:space="preserve">Component 2: Enhanced framework and </w:t>
      </w:r>
      <w:r w:rsidR="00007711" w:rsidRPr="00C847DD">
        <w:rPr>
          <w:rFonts w:asciiTheme="minorHAnsi" w:hAnsiTheme="minorHAnsi"/>
          <w:b/>
          <w:sz w:val="21"/>
          <w:szCs w:val="21"/>
          <w:u w:val="single"/>
        </w:rPr>
        <w:t>practices for sustainable management of peatlands</w:t>
      </w:r>
      <w:r w:rsidRPr="00C847DD">
        <w:rPr>
          <w:rFonts w:asciiTheme="minorHAnsi" w:hAnsiTheme="minorHAnsi"/>
          <w:b/>
          <w:sz w:val="21"/>
          <w:szCs w:val="21"/>
          <w:u w:val="single"/>
        </w:rPr>
        <w:t xml:space="preserve"> in Pahang, Sabah, Sarawak and Selangor </w:t>
      </w:r>
    </w:p>
    <w:p w14:paraId="69172E0E" w14:textId="294727D6" w:rsidR="00CF11AA" w:rsidRPr="00C847DD" w:rsidRDefault="00CF11AA" w:rsidP="00427701">
      <w:pPr>
        <w:pStyle w:val="GEFFieldtoFillout"/>
        <w:spacing w:after="120"/>
        <w:ind w:left="0"/>
        <w:rPr>
          <w:rFonts w:asciiTheme="minorHAnsi" w:hAnsiTheme="minorHAnsi"/>
          <w:i/>
          <w:iCs/>
          <w:sz w:val="21"/>
          <w:szCs w:val="21"/>
        </w:rPr>
      </w:pPr>
      <w:r w:rsidRPr="007A6BB8">
        <w:rPr>
          <w:rFonts w:asciiTheme="minorHAnsi" w:hAnsiTheme="minorHAnsi"/>
          <w:i/>
          <w:iCs/>
          <w:sz w:val="21"/>
          <w:szCs w:val="21"/>
        </w:rPr>
        <w:t xml:space="preserve">Outcome 2. </w:t>
      </w:r>
      <w:r w:rsidR="00427701" w:rsidRPr="00427701">
        <w:rPr>
          <w:rFonts w:asciiTheme="minorHAnsi" w:hAnsiTheme="minorHAnsi"/>
          <w:i/>
          <w:iCs/>
          <w:sz w:val="21"/>
          <w:szCs w:val="21"/>
        </w:rPr>
        <w:t>Improved sustainable management of peatlands in target states</w:t>
      </w:r>
    </w:p>
    <w:p w14:paraId="394EB31E" w14:textId="0FF08551" w:rsidR="00764DE2" w:rsidRPr="00C847DD" w:rsidRDefault="00CA3CAB" w:rsidP="004922FD">
      <w:pPr>
        <w:pStyle w:val="MediumGrid1-Accent21"/>
        <w:widowControl w:val="0"/>
        <w:autoSpaceDE w:val="0"/>
        <w:autoSpaceDN w:val="0"/>
        <w:adjustRightInd w:val="0"/>
        <w:spacing w:after="120"/>
        <w:ind w:left="0"/>
        <w:jc w:val="left"/>
        <w:rPr>
          <w:rFonts w:asciiTheme="minorHAnsi" w:hAnsiTheme="minorHAnsi"/>
          <w:color w:val="000000"/>
          <w:sz w:val="21"/>
          <w:szCs w:val="21"/>
        </w:rPr>
      </w:pPr>
      <w:r w:rsidRPr="00C847DD">
        <w:rPr>
          <w:rFonts w:asciiTheme="minorHAnsi" w:hAnsiTheme="minorHAnsi"/>
          <w:color w:val="000000"/>
          <w:sz w:val="21"/>
          <w:szCs w:val="21"/>
        </w:rPr>
        <w:t>As noted above, p</w:t>
      </w:r>
      <w:r w:rsidR="00CF11AA" w:rsidRPr="00C847DD">
        <w:rPr>
          <w:rFonts w:asciiTheme="minorHAnsi" w:hAnsiTheme="minorHAnsi"/>
          <w:color w:val="000000"/>
          <w:sz w:val="21"/>
          <w:szCs w:val="21"/>
        </w:rPr>
        <w:t xml:space="preserve">eatland </w:t>
      </w:r>
      <w:r w:rsidR="00764DE2" w:rsidRPr="00C847DD">
        <w:rPr>
          <w:rFonts w:asciiTheme="minorHAnsi" w:hAnsiTheme="minorHAnsi"/>
          <w:color w:val="000000"/>
          <w:sz w:val="21"/>
          <w:szCs w:val="21"/>
        </w:rPr>
        <w:t xml:space="preserve">is the most important of Malaysia’s wetland types in terms of biodiversity, area and biogeography, accounting for approximately seventy-five percent of total wetland area. </w:t>
      </w:r>
      <w:r w:rsidR="00ED4E98" w:rsidRPr="00C847DD">
        <w:rPr>
          <w:rFonts w:asciiTheme="minorHAnsi" w:hAnsiTheme="minorHAnsi"/>
          <w:color w:val="000000"/>
          <w:sz w:val="21"/>
          <w:szCs w:val="21"/>
        </w:rPr>
        <w:t xml:space="preserve">As shown in </w:t>
      </w:r>
      <w:r w:rsidR="00ED4E98" w:rsidRPr="00C847DD">
        <w:rPr>
          <w:rFonts w:asciiTheme="minorHAnsi" w:hAnsiTheme="minorHAnsi"/>
          <w:b/>
          <w:color w:val="000000"/>
          <w:sz w:val="21"/>
          <w:szCs w:val="21"/>
        </w:rPr>
        <w:t>Table 2</w:t>
      </w:r>
      <w:r w:rsidR="00ED4E98" w:rsidRPr="00C847DD">
        <w:rPr>
          <w:rFonts w:asciiTheme="minorHAnsi" w:hAnsiTheme="minorHAnsi"/>
          <w:color w:val="000000"/>
          <w:sz w:val="21"/>
          <w:szCs w:val="21"/>
        </w:rPr>
        <w:t xml:space="preserve">, </w:t>
      </w:r>
      <w:r w:rsidR="00764DE2" w:rsidRPr="00C847DD">
        <w:rPr>
          <w:rFonts w:asciiTheme="minorHAnsi" w:hAnsiTheme="minorHAnsi"/>
          <w:color w:val="000000"/>
          <w:sz w:val="21"/>
          <w:szCs w:val="21"/>
        </w:rPr>
        <w:t>Malaysia has approximately 2.7 million ha</w:t>
      </w:r>
      <w:r w:rsidR="00764DE2" w:rsidRPr="00C847DD">
        <w:rPr>
          <w:rStyle w:val="FootnoteReference"/>
          <w:rFonts w:asciiTheme="minorHAnsi" w:hAnsiTheme="minorHAnsi"/>
          <w:color w:val="000000"/>
          <w:sz w:val="21"/>
          <w:szCs w:val="21"/>
        </w:rPr>
        <w:footnoteReference w:id="16"/>
      </w:r>
      <w:r w:rsidR="00764DE2" w:rsidRPr="00C847DD">
        <w:rPr>
          <w:rFonts w:asciiTheme="minorHAnsi" w:hAnsiTheme="minorHAnsi"/>
          <w:color w:val="000000"/>
          <w:sz w:val="21"/>
          <w:szCs w:val="21"/>
        </w:rPr>
        <w:t xml:space="preserve"> of peatland. </w:t>
      </w:r>
      <w:r w:rsidR="008D15E4">
        <w:rPr>
          <w:rFonts w:asciiTheme="minorHAnsi" w:hAnsiTheme="minorHAnsi"/>
          <w:color w:val="000000"/>
          <w:sz w:val="21"/>
          <w:szCs w:val="21"/>
        </w:rPr>
        <w:t>L</w:t>
      </w:r>
      <w:r w:rsidR="00764DE2" w:rsidRPr="00C847DD">
        <w:rPr>
          <w:rFonts w:asciiTheme="minorHAnsi" w:hAnsiTheme="minorHAnsi"/>
          <w:color w:val="000000"/>
          <w:sz w:val="21"/>
          <w:szCs w:val="21"/>
        </w:rPr>
        <w:t>and management is under the exclusive jurisdiction of state governments. As such, the development of State Action Plans for Peatlands (SAPPs), including investment frameworks, is necessary for effective conservation of peatland resources and ecosystem services and thus for ensuring long-term viability of productive investments on peatlands. In Malaysia, about 60% of the peatlands have been developed for oil palm and other agricultural uses</w:t>
      </w:r>
      <w:r w:rsidR="00764DE2" w:rsidRPr="00C847DD">
        <w:rPr>
          <w:rStyle w:val="FootnoteReference"/>
          <w:rFonts w:asciiTheme="minorHAnsi" w:hAnsiTheme="minorHAnsi"/>
          <w:color w:val="000000"/>
          <w:sz w:val="21"/>
          <w:szCs w:val="21"/>
        </w:rPr>
        <w:footnoteReference w:id="17"/>
      </w:r>
      <w:r w:rsidR="00764DE2" w:rsidRPr="00C847DD">
        <w:rPr>
          <w:rFonts w:asciiTheme="minorHAnsi" w:hAnsiTheme="minorHAnsi"/>
          <w:color w:val="000000"/>
          <w:sz w:val="21"/>
          <w:szCs w:val="21"/>
        </w:rPr>
        <w:t>, while most of the remainder is in forest reserves, protected areas</w:t>
      </w:r>
      <w:r w:rsidR="004922FD">
        <w:rPr>
          <w:rFonts w:asciiTheme="minorHAnsi" w:hAnsiTheme="minorHAnsi"/>
          <w:color w:val="000000"/>
          <w:sz w:val="21"/>
          <w:szCs w:val="21"/>
        </w:rPr>
        <w:t>,</w:t>
      </w:r>
      <w:r w:rsidR="00764DE2" w:rsidRPr="00C847DD">
        <w:rPr>
          <w:rFonts w:asciiTheme="minorHAnsi" w:hAnsiTheme="minorHAnsi"/>
          <w:color w:val="000000"/>
          <w:sz w:val="21"/>
          <w:szCs w:val="21"/>
        </w:rPr>
        <w:t xml:space="preserve"> or state</w:t>
      </w:r>
      <w:r w:rsidR="004922FD">
        <w:rPr>
          <w:rFonts w:asciiTheme="minorHAnsi" w:hAnsiTheme="minorHAnsi"/>
          <w:color w:val="000000"/>
          <w:sz w:val="21"/>
          <w:szCs w:val="21"/>
        </w:rPr>
        <w:t xml:space="preserve"> </w:t>
      </w:r>
      <w:r w:rsidR="00764DE2" w:rsidRPr="00C847DD">
        <w:rPr>
          <w:rFonts w:asciiTheme="minorHAnsi" w:hAnsiTheme="minorHAnsi"/>
          <w:color w:val="000000"/>
          <w:sz w:val="21"/>
          <w:szCs w:val="21"/>
        </w:rPr>
        <w:t>land</w:t>
      </w:r>
      <w:r w:rsidR="004922FD">
        <w:rPr>
          <w:rFonts w:asciiTheme="minorHAnsi" w:hAnsiTheme="minorHAnsi"/>
          <w:color w:val="000000"/>
          <w:sz w:val="21"/>
          <w:szCs w:val="21"/>
        </w:rPr>
        <w:t>s</w:t>
      </w:r>
      <w:r w:rsidR="00764DE2" w:rsidRPr="00C847DD">
        <w:rPr>
          <w:rFonts w:asciiTheme="minorHAnsi" w:hAnsiTheme="minorHAnsi"/>
          <w:color w:val="000000"/>
          <w:sz w:val="21"/>
          <w:szCs w:val="21"/>
        </w:rPr>
        <w:t xml:space="preserve">. </w:t>
      </w:r>
    </w:p>
    <w:p w14:paraId="72303970" w14:textId="77777777" w:rsidR="00155A23" w:rsidRPr="00C847DD" w:rsidRDefault="00155A23" w:rsidP="00155A23">
      <w:pPr>
        <w:pStyle w:val="MediumGrid1-Accent21"/>
        <w:widowControl w:val="0"/>
        <w:autoSpaceDE w:val="0"/>
        <w:autoSpaceDN w:val="0"/>
        <w:adjustRightInd w:val="0"/>
        <w:spacing w:after="120"/>
        <w:ind w:left="0"/>
        <w:jc w:val="left"/>
        <w:rPr>
          <w:rFonts w:asciiTheme="minorHAnsi" w:hAnsiTheme="minorHAnsi"/>
          <w:color w:val="000000"/>
          <w:sz w:val="21"/>
          <w:szCs w:val="21"/>
        </w:rPr>
      </w:pPr>
      <w:r w:rsidRPr="00C847DD">
        <w:rPr>
          <w:rFonts w:asciiTheme="minorHAnsi" w:hAnsiTheme="minorHAnsi"/>
          <w:color w:val="000000"/>
          <w:sz w:val="21"/>
          <w:szCs w:val="21"/>
        </w:rPr>
        <w:t xml:space="preserve">Component 2 focuses on sustainable management of peatlands at the state level to establish </w:t>
      </w:r>
      <w:r w:rsidRPr="00C847DD">
        <w:rPr>
          <w:rFonts w:asciiTheme="minorHAnsi" w:hAnsiTheme="minorHAnsi"/>
          <w:sz w:val="21"/>
          <w:szCs w:val="21"/>
        </w:rPr>
        <w:t>enhanced frameworks and practices for sustainable management of peatlands in Pahang, Sabah, Sarawak and Selangor</w:t>
      </w:r>
      <w:r w:rsidRPr="00C847DD">
        <w:rPr>
          <w:rFonts w:asciiTheme="minorHAnsi" w:hAnsiTheme="minorHAnsi"/>
          <w:color w:val="000000"/>
          <w:sz w:val="21"/>
          <w:szCs w:val="21"/>
        </w:rPr>
        <w:t xml:space="preserve">. It will focus on management of all peatlands, including promoting best agriculture, plantation, forest and land management practices across peatland landscapes as well as a shift from fire suppression to fire prevention. </w:t>
      </w:r>
    </w:p>
    <w:p w14:paraId="33E1C9B3" w14:textId="77777777" w:rsidR="00155A23" w:rsidRDefault="00155A23" w:rsidP="00C847DD">
      <w:pPr>
        <w:pStyle w:val="Caption"/>
        <w:spacing w:after="120"/>
        <w:rPr>
          <w:rFonts w:asciiTheme="minorHAnsi" w:hAnsiTheme="minorHAnsi"/>
          <w:caps w:val="0"/>
          <w:sz w:val="21"/>
          <w:szCs w:val="21"/>
        </w:rPr>
      </w:pPr>
    </w:p>
    <w:p w14:paraId="047ECBE6" w14:textId="77777777" w:rsidR="00E75548" w:rsidRPr="00E75548" w:rsidRDefault="00E75548" w:rsidP="00E75548"/>
    <w:p w14:paraId="00914BCF" w14:textId="4032457A" w:rsidR="00C759AA" w:rsidRPr="008D15E4" w:rsidRDefault="00CD3AF3" w:rsidP="00C847DD">
      <w:pPr>
        <w:pStyle w:val="Caption"/>
        <w:spacing w:after="120"/>
        <w:rPr>
          <w:rFonts w:asciiTheme="minorHAnsi" w:eastAsia="SimSun" w:hAnsiTheme="minorHAnsi"/>
          <w:sz w:val="21"/>
          <w:szCs w:val="21"/>
          <w:lang w:val="en-GB" w:eastAsia="en-GB"/>
        </w:rPr>
      </w:pPr>
      <w:r w:rsidRPr="008D15E4">
        <w:rPr>
          <w:rFonts w:asciiTheme="minorHAnsi" w:hAnsiTheme="minorHAnsi"/>
          <w:caps w:val="0"/>
          <w:sz w:val="21"/>
          <w:szCs w:val="21"/>
        </w:rPr>
        <w:t>Table</w:t>
      </w:r>
      <w:r w:rsidRPr="008D15E4">
        <w:rPr>
          <w:rFonts w:asciiTheme="minorHAnsi" w:hAnsiTheme="minorHAnsi"/>
          <w:sz w:val="21"/>
          <w:szCs w:val="21"/>
        </w:rPr>
        <w:t xml:space="preserve"> 2: </w:t>
      </w:r>
      <w:r w:rsidR="008D15E4">
        <w:rPr>
          <w:rFonts w:asciiTheme="minorHAnsi" w:hAnsiTheme="minorHAnsi"/>
          <w:sz w:val="21"/>
          <w:szCs w:val="21"/>
        </w:rPr>
        <w:t>P</w:t>
      </w:r>
      <w:r w:rsidRPr="008D15E4">
        <w:rPr>
          <w:rFonts w:asciiTheme="minorHAnsi" w:hAnsiTheme="minorHAnsi"/>
          <w:caps w:val="0"/>
          <w:sz w:val="21"/>
          <w:szCs w:val="21"/>
        </w:rPr>
        <w:t>eatland area</w:t>
      </w:r>
      <w:r w:rsidR="008D15E4">
        <w:rPr>
          <w:rFonts w:asciiTheme="minorHAnsi" w:hAnsiTheme="minorHAnsi"/>
          <w:caps w:val="0"/>
          <w:sz w:val="21"/>
          <w:szCs w:val="21"/>
        </w:rPr>
        <w:t>s</w:t>
      </w:r>
      <w:r w:rsidRPr="008D15E4">
        <w:rPr>
          <w:rFonts w:asciiTheme="minorHAnsi" w:hAnsiTheme="minorHAnsi"/>
          <w:caps w:val="0"/>
          <w:sz w:val="21"/>
          <w:szCs w:val="21"/>
        </w:rPr>
        <w:t xml:space="preserve"> (ha) </w:t>
      </w:r>
      <w:r w:rsidR="008D15E4">
        <w:rPr>
          <w:rFonts w:asciiTheme="minorHAnsi" w:hAnsiTheme="minorHAnsi"/>
          <w:caps w:val="0"/>
          <w:sz w:val="21"/>
          <w:szCs w:val="21"/>
        </w:rPr>
        <w:t>and issues, by state</w:t>
      </w:r>
      <w:r w:rsidRPr="008D15E4">
        <w:rPr>
          <w:rStyle w:val="FootnoteReference"/>
          <w:rFonts w:asciiTheme="minorHAnsi" w:hAnsiTheme="minorHAnsi"/>
          <w:sz w:val="21"/>
          <w:szCs w:val="21"/>
        </w:rPr>
        <w:footnoteReference w:id="18"/>
      </w:r>
      <w:r w:rsidR="00C759AA" w:rsidRPr="008D15E4">
        <w:rPr>
          <w:rFonts w:asciiTheme="minorHAnsi" w:hAnsiTheme="minorHAnsi"/>
          <w:sz w:val="21"/>
          <w:szCs w:val="21"/>
          <w:lang w:val="en-GB" w:eastAsia="en-GB"/>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990"/>
        <w:gridCol w:w="1523"/>
        <w:gridCol w:w="1357"/>
        <w:gridCol w:w="1350"/>
        <w:gridCol w:w="4313"/>
      </w:tblGrid>
      <w:tr w:rsidR="000A2066" w:rsidRPr="00C847DD" w14:paraId="095F8B57" w14:textId="77777777" w:rsidTr="00C847DD">
        <w:tc>
          <w:tcPr>
            <w:tcW w:w="1177" w:type="dxa"/>
            <w:shd w:val="clear" w:color="auto" w:fill="E2EFD9"/>
          </w:tcPr>
          <w:p w14:paraId="6115FD5E" w14:textId="77777777" w:rsidR="00C759AA" w:rsidRPr="00C847DD" w:rsidRDefault="00C759AA" w:rsidP="00C847DD">
            <w:pPr>
              <w:spacing w:after="0" w:line="240" w:lineRule="auto"/>
              <w:rPr>
                <w:rFonts w:asciiTheme="minorHAnsi" w:hAnsiTheme="minorHAnsi" w:cs="Arial"/>
                <w:b/>
                <w:color w:val="000000"/>
                <w:sz w:val="18"/>
                <w:szCs w:val="18"/>
              </w:rPr>
            </w:pPr>
            <w:r w:rsidRPr="00C847DD">
              <w:rPr>
                <w:rFonts w:asciiTheme="minorHAnsi" w:hAnsiTheme="minorHAnsi" w:cs="Arial"/>
                <w:b/>
                <w:color w:val="000000"/>
                <w:sz w:val="18"/>
                <w:szCs w:val="18"/>
              </w:rPr>
              <w:t>State</w:t>
            </w:r>
          </w:p>
        </w:tc>
        <w:tc>
          <w:tcPr>
            <w:tcW w:w="990" w:type="dxa"/>
            <w:shd w:val="clear" w:color="auto" w:fill="E2EFD9"/>
          </w:tcPr>
          <w:p w14:paraId="23A5EFB2" w14:textId="77777777" w:rsidR="00C759AA" w:rsidRPr="00C847DD" w:rsidRDefault="00C759AA" w:rsidP="00C847DD">
            <w:pPr>
              <w:spacing w:after="0" w:line="240" w:lineRule="auto"/>
              <w:rPr>
                <w:rFonts w:asciiTheme="minorHAnsi" w:hAnsiTheme="minorHAnsi" w:cs="Arial"/>
                <w:b/>
                <w:sz w:val="18"/>
                <w:szCs w:val="18"/>
              </w:rPr>
            </w:pPr>
            <w:r w:rsidRPr="00C847DD">
              <w:rPr>
                <w:rFonts w:asciiTheme="minorHAnsi" w:hAnsiTheme="minorHAnsi" w:cs="Arial"/>
                <w:b/>
                <w:bCs/>
                <w:sz w:val="18"/>
                <w:szCs w:val="18"/>
              </w:rPr>
              <w:t>Peatland Area (Ha)**</w:t>
            </w:r>
          </w:p>
        </w:tc>
        <w:tc>
          <w:tcPr>
            <w:tcW w:w="1523" w:type="dxa"/>
            <w:shd w:val="clear" w:color="auto" w:fill="E2EFD9"/>
          </w:tcPr>
          <w:p w14:paraId="2FE937DD" w14:textId="77777777" w:rsidR="00C759AA" w:rsidRPr="00C847DD" w:rsidRDefault="00C759AA" w:rsidP="00C847DD">
            <w:pPr>
              <w:spacing w:after="0" w:line="240" w:lineRule="auto"/>
              <w:rPr>
                <w:rFonts w:asciiTheme="minorHAnsi" w:hAnsiTheme="minorHAnsi" w:cs="Arial"/>
                <w:b/>
                <w:color w:val="000000"/>
                <w:sz w:val="18"/>
                <w:szCs w:val="18"/>
              </w:rPr>
            </w:pPr>
            <w:r w:rsidRPr="00C847DD">
              <w:rPr>
                <w:rFonts w:asciiTheme="minorHAnsi" w:hAnsiTheme="minorHAnsi" w:cs="Arial"/>
                <w:b/>
                <w:color w:val="000000"/>
                <w:sz w:val="18"/>
                <w:szCs w:val="18"/>
              </w:rPr>
              <w:t>Peatland as percentage of total land area of the states</w:t>
            </w:r>
          </w:p>
        </w:tc>
        <w:tc>
          <w:tcPr>
            <w:tcW w:w="1357" w:type="dxa"/>
            <w:shd w:val="clear" w:color="auto" w:fill="E2EFD9"/>
          </w:tcPr>
          <w:p w14:paraId="2110D59B" w14:textId="77777777" w:rsidR="00C759AA" w:rsidRPr="00C847DD" w:rsidRDefault="00C759AA" w:rsidP="00C847DD">
            <w:pPr>
              <w:spacing w:after="0" w:line="240" w:lineRule="auto"/>
              <w:rPr>
                <w:rFonts w:asciiTheme="minorHAnsi" w:hAnsiTheme="minorHAnsi" w:cs="Arial"/>
                <w:b/>
                <w:color w:val="000000"/>
                <w:sz w:val="18"/>
                <w:szCs w:val="18"/>
              </w:rPr>
            </w:pPr>
            <w:r w:rsidRPr="00C847DD">
              <w:rPr>
                <w:rFonts w:asciiTheme="minorHAnsi" w:hAnsiTheme="minorHAnsi" w:cs="Arial"/>
                <w:b/>
                <w:color w:val="000000"/>
                <w:sz w:val="18"/>
                <w:szCs w:val="18"/>
              </w:rPr>
              <w:t>Peatland in Forest Reserve/ protected area (Ha)</w:t>
            </w:r>
          </w:p>
        </w:tc>
        <w:tc>
          <w:tcPr>
            <w:tcW w:w="1350" w:type="dxa"/>
            <w:shd w:val="clear" w:color="auto" w:fill="E2EFD9"/>
          </w:tcPr>
          <w:p w14:paraId="1DDF5741" w14:textId="77777777" w:rsidR="00C759AA" w:rsidRPr="00C847DD" w:rsidRDefault="00C759AA" w:rsidP="00C847DD">
            <w:pPr>
              <w:spacing w:after="0" w:line="240" w:lineRule="auto"/>
              <w:rPr>
                <w:rFonts w:asciiTheme="minorHAnsi" w:hAnsiTheme="minorHAnsi" w:cs="Arial"/>
                <w:b/>
                <w:color w:val="000000"/>
                <w:sz w:val="18"/>
                <w:szCs w:val="18"/>
              </w:rPr>
            </w:pPr>
            <w:r w:rsidRPr="00C847DD">
              <w:rPr>
                <w:rFonts w:asciiTheme="minorHAnsi" w:hAnsiTheme="minorHAnsi" w:cs="Arial"/>
                <w:b/>
                <w:color w:val="000000"/>
                <w:sz w:val="18"/>
                <w:szCs w:val="18"/>
              </w:rPr>
              <w:t xml:space="preserve">Peatlands in State land/ private land (Ha) </w:t>
            </w:r>
          </w:p>
        </w:tc>
        <w:tc>
          <w:tcPr>
            <w:tcW w:w="4313" w:type="dxa"/>
            <w:shd w:val="clear" w:color="auto" w:fill="E2EFD9"/>
          </w:tcPr>
          <w:p w14:paraId="1C231814" w14:textId="77777777" w:rsidR="00C759AA" w:rsidRPr="00C847DD" w:rsidRDefault="00C759AA" w:rsidP="00C847DD">
            <w:pPr>
              <w:spacing w:after="0" w:line="240" w:lineRule="auto"/>
              <w:rPr>
                <w:rFonts w:asciiTheme="minorHAnsi" w:hAnsiTheme="minorHAnsi" w:cs="Arial"/>
                <w:b/>
                <w:color w:val="000000"/>
                <w:sz w:val="18"/>
                <w:szCs w:val="18"/>
              </w:rPr>
            </w:pPr>
            <w:r w:rsidRPr="00C847DD">
              <w:rPr>
                <w:rFonts w:asciiTheme="minorHAnsi" w:hAnsiTheme="minorHAnsi" w:cs="Arial"/>
                <w:b/>
                <w:color w:val="000000"/>
                <w:sz w:val="18"/>
                <w:szCs w:val="18"/>
              </w:rPr>
              <w:t>Main Issues</w:t>
            </w:r>
          </w:p>
        </w:tc>
      </w:tr>
      <w:tr w:rsidR="000A2066" w:rsidRPr="00C847DD" w14:paraId="2015D203" w14:textId="77777777" w:rsidTr="00C847DD">
        <w:tc>
          <w:tcPr>
            <w:tcW w:w="1177" w:type="dxa"/>
            <w:shd w:val="clear" w:color="auto" w:fill="auto"/>
          </w:tcPr>
          <w:p w14:paraId="31713471"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Pahang</w:t>
            </w:r>
          </w:p>
        </w:tc>
        <w:tc>
          <w:tcPr>
            <w:tcW w:w="990" w:type="dxa"/>
            <w:shd w:val="clear" w:color="auto" w:fill="auto"/>
          </w:tcPr>
          <w:p w14:paraId="5EF5907E"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332,958</w:t>
            </w:r>
          </w:p>
          <w:p w14:paraId="0DB50985" w14:textId="77777777" w:rsidR="00C759AA" w:rsidRPr="00C847DD" w:rsidRDefault="00C759AA" w:rsidP="00C847DD">
            <w:pPr>
              <w:spacing w:after="0" w:line="240" w:lineRule="auto"/>
              <w:rPr>
                <w:rFonts w:asciiTheme="minorHAnsi" w:hAnsiTheme="minorHAnsi" w:cs="Arial"/>
                <w:color w:val="000000"/>
                <w:sz w:val="18"/>
                <w:szCs w:val="18"/>
              </w:rPr>
            </w:pPr>
          </w:p>
        </w:tc>
        <w:tc>
          <w:tcPr>
            <w:tcW w:w="1523" w:type="dxa"/>
            <w:shd w:val="clear" w:color="auto" w:fill="auto"/>
          </w:tcPr>
          <w:p w14:paraId="753ADB53"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9.2 %</w:t>
            </w:r>
          </w:p>
          <w:p w14:paraId="1DD75811"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 xml:space="preserve">Total land cover : 3,613,700 ha </w:t>
            </w:r>
          </w:p>
        </w:tc>
        <w:tc>
          <w:tcPr>
            <w:tcW w:w="1357" w:type="dxa"/>
            <w:shd w:val="clear" w:color="auto" w:fill="auto"/>
          </w:tcPr>
          <w:p w14:paraId="695A467C"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108,920</w:t>
            </w:r>
          </w:p>
        </w:tc>
        <w:tc>
          <w:tcPr>
            <w:tcW w:w="1350" w:type="dxa"/>
            <w:shd w:val="clear" w:color="auto" w:fill="auto"/>
          </w:tcPr>
          <w:p w14:paraId="474EF9BC"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224,038</w:t>
            </w:r>
          </w:p>
        </w:tc>
        <w:tc>
          <w:tcPr>
            <w:tcW w:w="4313" w:type="dxa"/>
            <w:shd w:val="clear" w:color="auto" w:fill="auto"/>
          </w:tcPr>
          <w:p w14:paraId="3BCF7059" w14:textId="77777777" w:rsidR="00C759AA" w:rsidRPr="00C847DD" w:rsidRDefault="00C759AA" w:rsidP="00C847DD">
            <w:pPr>
              <w:spacing w:after="0" w:line="240" w:lineRule="auto"/>
              <w:rPr>
                <w:rFonts w:asciiTheme="minorHAnsi" w:eastAsia="Times New Roman" w:hAnsiTheme="minorHAnsi" w:cs="Arial"/>
                <w:sz w:val="18"/>
                <w:szCs w:val="18"/>
                <w:lang w:val="en-CA"/>
              </w:rPr>
            </w:pPr>
            <w:r w:rsidRPr="00C847DD">
              <w:rPr>
                <w:rFonts w:asciiTheme="minorHAnsi" w:eastAsia="Times New Roman" w:hAnsiTheme="minorHAnsi" w:cs="Arial"/>
                <w:sz w:val="18"/>
                <w:szCs w:val="18"/>
                <w:lang w:val="en-CA"/>
              </w:rPr>
              <w:t xml:space="preserve">Peatland forest fires, water management, conserving peatland biodiversity, rehabilitation of degraded area agriculture and plantation management </w:t>
            </w:r>
          </w:p>
        </w:tc>
      </w:tr>
      <w:tr w:rsidR="000A2066" w:rsidRPr="00C847DD" w14:paraId="4C32899A" w14:textId="77777777" w:rsidTr="00C847DD">
        <w:tc>
          <w:tcPr>
            <w:tcW w:w="1177" w:type="dxa"/>
            <w:shd w:val="clear" w:color="auto" w:fill="auto"/>
          </w:tcPr>
          <w:p w14:paraId="0026821A"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 xml:space="preserve">Selangor </w:t>
            </w:r>
          </w:p>
        </w:tc>
        <w:tc>
          <w:tcPr>
            <w:tcW w:w="990" w:type="dxa"/>
            <w:shd w:val="clear" w:color="auto" w:fill="auto"/>
          </w:tcPr>
          <w:p w14:paraId="6059DE15"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 xml:space="preserve">173,673 </w:t>
            </w:r>
          </w:p>
          <w:p w14:paraId="72A9C623" w14:textId="77777777" w:rsidR="00C759AA" w:rsidRPr="00C847DD" w:rsidRDefault="00C759AA" w:rsidP="00C847DD">
            <w:pPr>
              <w:spacing w:after="0" w:line="240" w:lineRule="auto"/>
              <w:rPr>
                <w:rFonts w:asciiTheme="minorHAnsi" w:hAnsiTheme="minorHAnsi" w:cs="Arial"/>
                <w:color w:val="000000"/>
                <w:sz w:val="18"/>
                <w:szCs w:val="18"/>
              </w:rPr>
            </w:pPr>
          </w:p>
          <w:p w14:paraId="76231443" w14:textId="77777777" w:rsidR="00C759AA" w:rsidRPr="00C847DD" w:rsidRDefault="00C759AA" w:rsidP="00C847DD">
            <w:pPr>
              <w:spacing w:after="0" w:line="240" w:lineRule="auto"/>
              <w:rPr>
                <w:rFonts w:asciiTheme="minorHAnsi" w:hAnsiTheme="minorHAnsi" w:cs="Arial"/>
                <w:color w:val="000000"/>
                <w:sz w:val="18"/>
                <w:szCs w:val="18"/>
              </w:rPr>
            </w:pPr>
          </w:p>
        </w:tc>
        <w:tc>
          <w:tcPr>
            <w:tcW w:w="1523" w:type="dxa"/>
            <w:shd w:val="clear" w:color="auto" w:fill="auto"/>
          </w:tcPr>
          <w:p w14:paraId="3ACD4FBE"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21.7 %</w:t>
            </w:r>
          </w:p>
          <w:p w14:paraId="49225522"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Total land cover : 800,000 ha</w:t>
            </w:r>
          </w:p>
        </w:tc>
        <w:tc>
          <w:tcPr>
            <w:tcW w:w="1357" w:type="dxa"/>
            <w:shd w:val="clear" w:color="auto" w:fill="auto"/>
          </w:tcPr>
          <w:p w14:paraId="4528C99A"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90,601</w:t>
            </w:r>
          </w:p>
        </w:tc>
        <w:tc>
          <w:tcPr>
            <w:tcW w:w="1350" w:type="dxa"/>
            <w:shd w:val="clear" w:color="auto" w:fill="auto"/>
          </w:tcPr>
          <w:p w14:paraId="48CAE107"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83,072</w:t>
            </w:r>
          </w:p>
        </w:tc>
        <w:tc>
          <w:tcPr>
            <w:tcW w:w="4313" w:type="dxa"/>
            <w:shd w:val="clear" w:color="auto" w:fill="auto"/>
          </w:tcPr>
          <w:p w14:paraId="2A279958"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eastAsia="Times New Roman" w:hAnsiTheme="minorHAnsi" w:cs="Arial"/>
                <w:sz w:val="18"/>
                <w:szCs w:val="18"/>
                <w:lang w:val="en-CA"/>
              </w:rPr>
              <w:t xml:space="preserve">Peatland forest fires, urban development, water management, conserving peatland biodiversity, </w:t>
            </w:r>
            <w:r w:rsidRPr="00C847DD">
              <w:rPr>
                <w:rFonts w:asciiTheme="minorHAnsi" w:hAnsiTheme="minorHAnsi" w:cs="Arial"/>
                <w:color w:val="000000"/>
                <w:sz w:val="18"/>
                <w:szCs w:val="18"/>
              </w:rPr>
              <w:t xml:space="preserve">rehabilitation agriculture </w:t>
            </w:r>
            <w:r w:rsidRPr="00C847DD">
              <w:rPr>
                <w:rFonts w:asciiTheme="minorHAnsi" w:eastAsia="Times New Roman" w:hAnsiTheme="minorHAnsi" w:cs="Arial"/>
                <w:sz w:val="18"/>
                <w:szCs w:val="18"/>
                <w:lang w:val="en-CA"/>
              </w:rPr>
              <w:t>and buffer zone management</w:t>
            </w:r>
          </w:p>
        </w:tc>
      </w:tr>
      <w:tr w:rsidR="000A2066" w:rsidRPr="00C847DD" w14:paraId="57A68F7B" w14:textId="77777777" w:rsidTr="00C847DD">
        <w:tc>
          <w:tcPr>
            <w:tcW w:w="1177" w:type="dxa"/>
            <w:shd w:val="clear" w:color="auto" w:fill="auto"/>
          </w:tcPr>
          <w:p w14:paraId="49D5C178"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Sarawak</w:t>
            </w:r>
          </w:p>
        </w:tc>
        <w:tc>
          <w:tcPr>
            <w:tcW w:w="990" w:type="dxa"/>
            <w:shd w:val="clear" w:color="auto" w:fill="auto"/>
          </w:tcPr>
          <w:p w14:paraId="286C0158" w14:textId="77777777" w:rsidR="00C759AA" w:rsidRPr="00C847DD" w:rsidRDefault="00C759AA" w:rsidP="00C847DD">
            <w:pPr>
              <w:spacing w:after="0" w:line="240" w:lineRule="auto"/>
              <w:rPr>
                <w:rFonts w:asciiTheme="minorHAnsi" w:hAnsiTheme="minorHAnsi" w:cs="Arial"/>
                <w:sz w:val="18"/>
                <w:szCs w:val="18"/>
              </w:rPr>
            </w:pPr>
            <w:r w:rsidRPr="00C847DD">
              <w:rPr>
                <w:rFonts w:asciiTheme="minorHAnsi" w:hAnsiTheme="minorHAnsi" w:cs="Arial"/>
                <w:sz w:val="18"/>
                <w:szCs w:val="18"/>
              </w:rPr>
              <w:t>1,645,580*</w:t>
            </w:r>
          </w:p>
          <w:p w14:paraId="527C6442" w14:textId="77777777" w:rsidR="00C759AA" w:rsidRPr="00C847DD" w:rsidRDefault="00C759AA" w:rsidP="00C847DD">
            <w:pPr>
              <w:spacing w:after="0" w:line="240" w:lineRule="auto"/>
              <w:rPr>
                <w:rFonts w:asciiTheme="minorHAnsi" w:hAnsiTheme="minorHAnsi" w:cs="Arial"/>
                <w:sz w:val="18"/>
                <w:szCs w:val="18"/>
              </w:rPr>
            </w:pPr>
          </w:p>
        </w:tc>
        <w:tc>
          <w:tcPr>
            <w:tcW w:w="1523" w:type="dxa"/>
            <w:shd w:val="clear" w:color="auto" w:fill="auto"/>
          </w:tcPr>
          <w:p w14:paraId="091F2946"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13.2 %</w:t>
            </w:r>
          </w:p>
          <w:p w14:paraId="23674EC0"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Total land cover : 12,445,000 ha</w:t>
            </w:r>
          </w:p>
        </w:tc>
        <w:tc>
          <w:tcPr>
            <w:tcW w:w="1357" w:type="dxa"/>
            <w:shd w:val="clear" w:color="auto" w:fill="auto"/>
          </w:tcPr>
          <w:p w14:paraId="4D44EC26"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 xml:space="preserve">134,922** </w:t>
            </w:r>
          </w:p>
        </w:tc>
        <w:tc>
          <w:tcPr>
            <w:tcW w:w="1350" w:type="dxa"/>
            <w:shd w:val="clear" w:color="auto" w:fill="auto"/>
          </w:tcPr>
          <w:p w14:paraId="682443D2"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1,510,658</w:t>
            </w:r>
          </w:p>
        </w:tc>
        <w:tc>
          <w:tcPr>
            <w:tcW w:w="4313" w:type="dxa"/>
            <w:shd w:val="clear" w:color="auto" w:fill="auto"/>
          </w:tcPr>
          <w:p w14:paraId="524ABD35" w14:textId="77777777" w:rsidR="00C759AA" w:rsidRPr="007A5328" w:rsidRDefault="00C759AA" w:rsidP="00C847DD">
            <w:pPr>
              <w:spacing w:after="0" w:line="240" w:lineRule="auto"/>
              <w:rPr>
                <w:rFonts w:asciiTheme="minorHAnsi" w:eastAsia="Times New Roman" w:hAnsiTheme="minorHAnsi" w:cs="Arial"/>
                <w:sz w:val="18"/>
                <w:szCs w:val="18"/>
                <w:lang w:val="en-CA"/>
              </w:rPr>
            </w:pPr>
            <w:r w:rsidRPr="007A5328">
              <w:rPr>
                <w:rFonts w:asciiTheme="minorHAnsi" w:eastAsia="Times New Roman" w:hAnsiTheme="minorHAnsi" w:cs="Arial"/>
                <w:sz w:val="18"/>
                <w:szCs w:val="18"/>
                <w:lang w:val="en-CA"/>
              </w:rPr>
              <w:t xml:space="preserve">Land use planning in peatland basins, plantation and forest reserve management; </w:t>
            </w:r>
          </w:p>
          <w:p w14:paraId="18498601" w14:textId="77777777" w:rsidR="00C759AA" w:rsidRPr="00C847DD" w:rsidRDefault="00C759AA" w:rsidP="00C847DD">
            <w:pPr>
              <w:spacing w:after="0" w:line="240" w:lineRule="auto"/>
              <w:rPr>
                <w:rFonts w:asciiTheme="minorHAnsi" w:hAnsiTheme="minorHAnsi" w:cs="Arial"/>
                <w:color w:val="000000"/>
                <w:sz w:val="18"/>
                <w:szCs w:val="18"/>
              </w:rPr>
            </w:pPr>
            <w:r w:rsidRPr="007A5328">
              <w:rPr>
                <w:rFonts w:asciiTheme="minorHAnsi" w:eastAsia="Times New Roman" w:hAnsiTheme="minorHAnsi" w:cs="Arial"/>
                <w:sz w:val="18"/>
                <w:szCs w:val="18"/>
                <w:lang w:val="en-CA"/>
              </w:rPr>
              <w:t>Expansion of totally protected areas</w:t>
            </w:r>
          </w:p>
        </w:tc>
      </w:tr>
      <w:tr w:rsidR="000A2066" w:rsidRPr="00C847DD" w14:paraId="0459ED6B" w14:textId="77777777" w:rsidTr="00C847DD">
        <w:tc>
          <w:tcPr>
            <w:tcW w:w="1177" w:type="dxa"/>
            <w:shd w:val="clear" w:color="auto" w:fill="auto"/>
          </w:tcPr>
          <w:p w14:paraId="2BDB4796"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Sabah</w:t>
            </w:r>
          </w:p>
        </w:tc>
        <w:tc>
          <w:tcPr>
            <w:tcW w:w="990" w:type="dxa"/>
            <w:shd w:val="clear" w:color="auto" w:fill="auto"/>
          </w:tcPr>
          <w:p w14:paraId="16562088" w14:textId="77777777" w:rsidR="00C759AA" w:rsidRPr="00C847DD" w:rsidRDefault="00C759AA" w:rsidP="00C847DD">
            <w:pPr>
              <w:spacing w:after="0" w:line="240" w:lineRule="auto"/>
              <w:rPr>
                <w:rFonts w:asciiTheme="minorHAnsi" w:hAnsiTheme="minorHAnsi" w:cs="Arial"/>
                <w:sz w:val="18"/>
                <w:szCs w:val="18"/>
              </w:rPr>
            </w:pPr>
            <w:r w:rsidRPr="00C847DD">
              <w:rPr>
                <w:rFonts w:asciiTheme="minorHAnsi" w:hAnsiTheme="minorHAnsi" w:cs="Arial"/>
                <w:sz w:val="18"/>
                <w:szCs w:val="18"/>
              </w:rPr>
              <w:t>192,000^</w:t>
            </w:r>
          </w:p>
          <w:p w14:paraId="012ACF7C" w14:textId="77777777" w:rsidR="00C759AA" w:rsidRPr="00C847DD" w:rsidRDefault="00C759AA" w:rsidP="00C847DD">
            <w:pPr>
              <w:spacing w:after="0" w:line="240" w:lineRule="auto"/>
              <w:rPr>
                <w:rFonts w:asciiTheme="minorHAnsi" w:hAnsiTheme="minorHAnsi" w:cs="Arial"/>
                <w:sz w:val="18"/>
                <w:szCs w:val="18"/>
              </w:rPr>
            </w:pPr>
          </w:p>
          <w:p w14:paraId="626685DC" w14:textId="77777777" w:rsidR="00C759AA" w:rsidRPr="00C847DD" w:rsidRDefault="00C759AA" w:rsidP="00C847DD">
            <w:pPr>
              <w:spacing w:after="0" w:line="240" w:lineRule="auto"/>
              <w:rPr>
                <w:rFonts w:asciiTheme="minorHAnsi" w:hAnsiTheme="minorHAnsi" w:cs="Arial"/>
                <w:sz w:val="18"/>
                <w:szCs w:val="18"/>
              </w:rPr>
            </w:pPr>
          </w:p>
        </w:tc>
        <w:tc>
          <w:tcPr>
            <w:tcW w:w="1523" w:type="dxa"/>
            <w:shd w:val="clear" w:color="auto" w:fill="auto"/>
          </w:tcPr>
          <w:p w14:paraId="122A4382"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2.6%</w:t>
            </w:r>
          </w:p>
          <w:p w14:paraId="32FB5D6A"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Total land cover : 7,250,000 ha</w:t>
            </w:r>
          </w:p>
        </w:tc>
        <w:tc>
          <w:tcPr>
            <w:tcW w:w="1357" w:type="dxa"/>
            <w:shd w:val="clear" w:color="auto" w:fill="auto"/>
          </w:tcPr>
          <w:p w14:paraId="703B735D"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27,665^^</w:t>
            </w:r>
          </w:p>
        </w:tc>
        <w:tc>
          <w:tcPr>
            <w:tcW w:w="1350" w:type="dxa"/>
            <w:shd w:val="clear" w:color="auto" w:fill="auto"/>
          </w:tcPr>
          <w:p w14:paraId="33C5980B"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164,335</w:t>
            </w:r>
          </w:p>
        </w:tc>
        <w:tc>
          <w:tcPr>
            <w:tcW w:w="4313" w:type="dxa"/>
            <w:shd w:val="clear" w:color="auto" w:fill="auto"/>
          </w:tcPr>
          <w:p w14:paraId="3E66AF25" w14:textId="77777777" w:rsidR="00C759AA" w:rsidRPr="00C847DD" w:rsidRDefault="00C759AA"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 xml:space="preserve">Peatland forest fires, plantation management conserving peatland biodiversity, </w:t>
            </w:r>
            <w:r w:rsidRPr="00C847DD">
              <w:rPr>
                <w:rFonts w:asciiTheme="minorHAnsi" w:eastAsia="Calibri" w:hAnsiTheme="minorHAnsi" w:cs="Arial"/>
                <w:color w:val="000000"/>
                <w:sz w:val="18"/>
                <w:szCs w:val="18"/>
              </w:rPr>
              <w:t>expansion of conservation areas</w:t>
            </w:r>
          </w:p>
        </w:tc>
      </w:tr>
      <w:tr w:rsidR="000A2066" w:rsidRPr="00C847DD" w14:paraId="0C5D0E35" w14:textId="77777777" w:rsidTr="00C847DD">
        <w:tc>
          <w:tcPr>
            <w:tcW w:w="1177" w:type="dxa"/>
            <w:shd w:val="clear" w:color="auto" w:fill="auto"/>
          </w:tcPr>
          <w:p w14:paraId="067D23CC" w14:textId="51A61959" w:rsidR="000A2066" w:rsidRPr="00C847DD" w:rsidRDefault="000A2066" w:rsidP="00C847DD">
            <w:pPr>
              <w:spacing w:after="0" w:line="240" w:lineRule="auto"/>
              <w:rPr>
                <w:rFonts w:asciiTheme="minorHAnsi" w:hAnsiTheme="minorHAnsi" w:cs="Arial"/>
                <w:color w:val="000000"/>
                <w:sz w:val="18"/>
                <w:szCs w:val="18"/>
              </w:rPr>
            </w:pPr>
            <w:r w:rsidRPr="00C847DD">
              <w:rPr>
                <w:rFonts w:asciiTheme="minorHAnsi" w:hAnsiTheme="minorHAnsi"/>
                <w:color w:val="000000"/>
                <w:sz w:val="18"/>
                <w:szCs w:val="18"/>
              </w:rPr>
              <w:t>Other states in Peninsular Malaysia</w:t>
            </w:r>
            <w:r w:rsidR="00CB34F2" w:rsidRPr="00C847DD">
              <w:rPr>
                <w:rFonts w:asciiTheme="minorHAnsi" w:hAnsiTheme="minorHAnsi"/>
                <w:color w:val="000000"/>
                <w:sz w:val="18"/>
                <w:szCs w:val="18"/>
              </w:rPr>
              <w:t>^^^</w:t>
            </w:r>
          </w:p>
        </w:tc>
        <w:tc>
          <w:tcPr>
            <w:tcW w:w="990" w:type="dxa"/>
            <w:shd w:val="clear" w:color="auto" w:fill="auto"/>
          </w:tcPr>
          <w:p w14:paraId="09D2F851" w14:textId="1F83982B" w:rsidR="000A2066" w:rsidRPr="00C847DD" w:rsidRDefault="000A2066" w:rsidP="00C847DD">
            <w:pPr>
              <w:spacing w:after="0" w:line="240" w:lineRule="auto"/>
              <w:rPr>
                <w:rFonts w:asciiTheme="minorHAnsi" w:hAnsiTheme="minorHAnsi" w:cs="Arial"/>
                <w:sz w:val="18"/>
                <w:szCs w:val="18"/>
              </w:rPr>
            </w:pPr>
            <w:r w:rsidRPr="00C847DD">
              <w:rPr>
                <w:rFonts w:asciiTheme="minorHAnsi" w:hAnsiTheme="minorHAnsi"/>
                <w:sz w:val="18"/>
                <w:szCs w:val="18"/>
              </w:rPr>
              <w:t>373,758</w:t>
            </w:r>
          </w:p>
        </w:tc>
        <w:tc>
          <w:tcPr>
            <w:tcW w:w="1523" w:type="dxa"/>
            <w:shd w:val="clear" w:color="auto" w:fill="auto"/>
          </w:tcPr>
          <w:p w14:paraId="407E8EB1" w14:textId="5234E0EF" w:rsidR="00CB34F2" w:rsidRPr="00C847DD" w:rsidRDefault="00CB34F2" w:rsidP="00C847DD">
            <w:pPr>
              <w:spacing w:after="0" w:line="240" w:lineRule="auto"/>
              <w:rPr>
                <w:rFonts w:asciiTheme="minorHAnsi" w:hAnsiTheme="minorHAnsi"/>
                <w:color w:val="000000"/>
                <w:sz w:val="18"/>
                <w:szCs w:val="18"/>
              </w:rPr>
            </w:pPr>
            <w:r w:rsidRPr="00C847DD">
              <w:rPr>
                <w:rFonts w:asciiTheme="minorHAnsi" w:hAnsiTheme="minorHAnsi"/>
                <w:color w:val="000000"/>
                <w:sz w:val="18"/>
                <w:szCs w:val="18"/>
              </w:rPr>
              <w:t>4.2%</w:t>
            </w:r>
          </w:p>
          <w:p w14:paraId="7D8CFF88" w14:textId="3A0A8434" w:rsidR="000A2066" w:rsidRPr="00C847DD" w:rsidRDefault="00CB34F2" w:rsidP="00C847DD">
            <w:pPr>
              <w:spacing w:after="0" w:line="240" w:lineRule="auto"/>
              <w:rPr>
                <w:rFonts w:asciiTheme="minorHAnsi" w:hAnsiTheme="minorHAnsi" w:cs="Arial"/>
                <w:color w:val="000000"/>
                <w:sz w:val="18"/>
                <w:szCs w:val="18"/>
              </w:rPr>
            </w:pPr>
            <w:r w:rsidRPr="00C847DD">
              <w:rPr>
                <w:rFonts w:asciiTheme="minorHAnsi" w:hAnsiTheme="minorHAnsi"/>
                <w:color w:val="000000"/>
                <w:sz w:val="18"/>
                <w:szCs w:val="18"/>
              </w:rPr>
              <w:t xml:space="preserve">Total land cover </w:t>
            </w:r>
            <w:r w:rsidR="000A2066" w:rsidRPr="00C847DD">
              <w:rPr>
                <w:rFonts w:asciiTheme="minorHAnsi" w:hAnsiTheme="minorHAnsi"/>
                <w:color w:val="000000"/>
                <w:sz w:val="18"/>
                <w:szCs w:val="18"/>
              </w:rPr>
              <w:t>8,853,000</w:t>
            </w:r>
          </w:p>
        </w:tc>
        <w:tc>
          <w:tcPr>
            <w:tcW w:w="1357" w:type="dxa"/>
            <w:shd w:val="clear" w:color="auto" w:fill="auto"/>
          </w:tcPr>
          <w:p w14:paraId="253408E2" w14:textId="1A490900" w:rsidR="000A2066" w:rsidRPr="00C847DD" w:rsidRDefault="000A2066" w:rsidP="00C847DD">
            <w:pPr>
              <w:spacing w:after="0" w:line="240" w:lineRule="auto"/>
              <w:rPr>
                <w:rFonts w:asciiTheme="minorHAnsi" w:hAnsiTheme="minorHAnsi" w:cs="Arial"/>
                <w:color w:val="000000"/>
                <w:sz w:val="18"/>
                <w:szCs w:val="18"/>
              </w:rPr>
            </w:pPr>
            <w:r w:rsidRPr="00C847DD">
              <w:rPr>
                <w:rFonts w:asciiTheme="minorHAnsi" w:hAnsiTheme="minorHAnsi"/>
                <w:color w:val="000000"/>
                <w:sz w:val="18"/>
                <w:szCs w:val="18"/>
              </w:rPr>
              <w:t>70,655</w:t>
            </w:r>
          </w:p>
        </w:tc>
        <w:tc>
          <w:tcPr>
            <w:tcW w:w="1350" w:type="dxa"/>
            <w:shd w:val="clear" w:color="auto" w:fill="auto"/>
          </w:tcPr>
          <w:p w14:paraId="58457EF9" w14:textId="7EEB0B47" w:rsidR="000A2066" w:rsidRPr="00C847DD" w:rsidRDefault="000A2066" w:rsidP="00C847DD">
            <w:pPr>
              <w:spacing w:after="0" w:line="240" w:lineRule="auto"/>
              <w:rPr>
                <w:rFonts w:asciiTheme="minorHAnsi" w:hAnsiTheme="minorHAnsi" w:cs="Arial"/>
                <w:color w:val="000000"/>
                <w:sz w:val="18"/>
                <w:szCs w:val="18"/>
              </w:rPr>
            </w:pPr>
            <w:r w:rsidRPr="00C847DD">
              <w:rPr>
                <w:rFonts w:asciiTheme="minorHAnsi" w:hAnsiTheme="minorHAnsi"/>
                <w:color w:val="000000"/>
                <w:sz w:val="18"/>
                <w:szCs w:val="18"/>
              </w:rPr>
              <w:t>303,103</w:t>
            </w:r>
          </w:p>
        </w:tc>
        <w:tc>
          <w:tcPr>
            <w:tcW w:w="4313" w:type="dxa"/>
            <w:shd w:val="clear" w:color="auto" w:fill="auto"/>
          </w:tcPr>
          <w:p w14:paraId="7D24EB1F" w14:textId="326A9A47" w:rsidR="000A2066" w:rsidRPr="00C847DD" w:rsidRDefault="00C102E9" w:rsidP="00C847DD">
            <w:pPr>
              <w:spacing w:after="0" w:line="240" w:lineRule="auto"/>
              <w:rPr>
                <w:rFonts w:asciiTheme="minorHAnsi" w:hAnsiTheme="minorHAnsi" w:cs="Arial"/>
                <w:color w:val="000000"/>
                <w:sz w:val="18"/>
                <w:szCs w:val="18"/>
              </w:rPr>
            </w:pPr>
            <w:r w:rsidRPr="00C847DD">
              <w:rPr>
                <w:rFonts w:asciiTheme="minorHAnsi" w:hAnsiTheme="minorHAnsi" w:cs="Arial"/>
                <w:color w:val="000000"/>
                <w:sz w:val="18"/>
                <w:szCs w:val="18"/>
              </w:rPr>
              <w:t>Not included in proposed component for State Action Plans but included in national capacity building and National Action Plan.</w:t>
            </w:r>
          </w:p>
        </w:tc>
      </w:tr>
      <w:tr w:rsidR="000A2066" w:rsidRPr="00C847DD" w14:paraId="210ED177" w14:textId="77777777" w:rsidTr="00C847DD">
        <w:tc>
          <w:tcPr>
            <w:tcW w:w="1177" w:type="dxa"/>
            <w:shd w:val="clear" w:color="auto" w:fill="auto"/>
          </w:tcPr>
          <w:p w14:paraId="08F5E696" w14:textId="59D3894B" w:rsidR="000A2066" w:rsidRPr="00C847DD" w:rsidRDefault="000A2066" w:rsidP="00C847DD">
            <w:pPr>
              <w:spacing w:after="0" w:line="240" w:lineRule="auto"/>
              <w:rPr>
                <w:rFonts w:asciiTheme="minorHAnsi" w:hAnsiTheme="minorHAnsi" w:cs="Arial"/>
                <w:color w:val="000000"/>
                <w:sz w:val="18"/>
                <w:szCs w:val="18"/>
              </w:rPr>
            </w:pPr>
            <w:r w:rsidRPr="00C847DD">
              <w:rPr>
                <w:rFonts w:asciiTheme="minorHAnsi" w:hAnsiTheme="minorHAnsi"/>
                <w:color w:val="000000"/>
                <w:sz w:val="18"/>
                <w:szCs w:val="18"/>
              </w:rPr>
              <w:t xml:space="preserve">Total </w:t>
            </w:r>
          </w:p>
        </w:tc>
        <w:tc>
          <w:tcPr>
            <w:tcW w:w="990" w:type="dxa"/>
            <w:shd w:val="clear" w:color="auto" w:fill="auto"/>
          </w:tcPr>
          <w:p w14:paraId="5C9BAB42" w14:textId="725BD3CE" w:rsidR="000A2066" w:rsidRPr="00C847DD" w:rsidRDefault="000A2066" w:rsidP="00C847DD">
            <w:pPr>
              <w:spacing w:after="0" w:line="240" w:lineRule="auto"/>
              <w:rPr>
                <w:rFonts w:asciiTheme="minorHAnsi" w:hAnsiTheme="minorHAnsi" w:cs="Arial"/>
                <w:sz w:val="18"/>
                <w:szCs w:val="18"/>
              </w:rPr>
            </w:pPr>
            <w:r w:rsidRPr="00C847DD">
              <w:rPr>
                <w:rFonts w:asciiTheme="minorHAnsi" w:hAnsiTheme="minorHAnsi"/>
                <w:sz w:val="18"/>
                <w:szCs w:val="18"/>
              </w:rPr>
              <w:t xml:space="preserve">2,717,969 </w:t>
            </w:r>
          </w:p>
        </w:tc>
        <w:tc>
          <w:tcPr>
            <w:tcW w:w="1523" w:type="dxa"/>
            <w:shd w:val="clear" w:color="auto" w:fill="auto"/>
          </w:tcPr>
          <w:p w14:paraId="5B05E79B" w14:textId="47D97FAB" w:rsidR="000A2066" w:rsidRPr="00C847DD" w:rsidRDefault="000A2066" w:rsidP="00C847DD">
            <w:pPr>
              <w:spacing w:after="0" w:line="240" w:lineRule="auto"/>
              <w:rPr>
                <w:rFonts w:asciiTheme="minorHAnsi" w:hAnsiTheme="minorHAnsi" w:cs="Arial"/>
                <w:color w:val="000000"/>
                <w:sz w:val="18"/>
                <w:szCs w:val="18"/>
              </w:rPr>
            </w:pPr>
            <w:r w:rsidRPr="00C847DD">
              <w:rPr>
                <w:rFonts w:asciiTheme="minorHAnsi" w:hAnsiTheme="minorHAnsi"/>
                <w:color w:val="000000"/>
                <w:sz w:val="18"/>
                <w:szCs w:val="18"/>
              </w:rPr>
              <w:t>32,961,300</w:t>
            </w:r>
          </w:p>
        </w:tc>
        <w:tc>
          <w:tcPr>
            <w:tcW w:w="1357" w:type="dxa"/>
            <w:shd w:val="clear" w:color="auto" w:fill="auto"/>
          </w:tcPr>
          <w:p w14:paraId="0C92FCFA" w14:textId="6DAEC3C2" w:rsidR="000A2066" w:rsidRPr="00C847DD" w:rsidRDefault="000A2066" w:rsidP="00C847DD">
            <w:pPr>
              <w:spacing w:after="0" w:line="240" w:lineRule="auto"/>
              <w:rPr>
                <w:rFonts w:asciiTheme="minorHAnsi" w:hAnsiTheme="minorHAnsi" w:cs="Arial"/>
                <w:color w:val="000000"/>
                <w:sz w:val="18"/>
                <w:szCs w:val="18"/>
              </w:rPr>
            </w:pPr>
            <w:r w:rsidRPr="00C847DD">
              <w:rPr>
                <w:rFonts w:asciiTheme="minorHAnsi" w:hAnsiTheme="minorHAnsi"/>
                <w:color w:val="000000"/>
                <w:sz w:val="18"/>
                <w:szCs w:val="18"/>
              </w:rPr>
              <w:t>362,108</w:t>
            </w:r>
          </w:p>
        </w:tc>
        <w:tc>
          <w:tcPr>
            <w:tcW w:w="1350" w:type="dxa"/>
            <w:shd w:val="clear" w:color="auto" w:fill="auto"/>
          </w:tcPr>
          <w:p w14:paraId="7DFFCA39" w14:textId="574FA0B8" w:rsidR="000A2066" w:rsidRPr="00C847DD" w:rsidRDefault="000A2066" w:rsidP="00C847DD">
            <w:pPr>
              <w:spacing w:after="0" w:line="240" w:lineRule="auto"/>
              <w:rPr>
                <w:rFonts w:asciiTheme="minorHAnsi" w:hAnsiTheme="minorHAnsi" w:cs="Arial"/>
                <w:color w:val="000000"/>
                <w:sz w:val="18"/>
                <w:szCs w:val="18"/>
                <w:highlight w:val="yellow"/>
              </w:rPr>
            </w:pPr>
            <w:r w:rsidRPr="00C847DD">
              <w:rPr>
                <w:rFonts w:asciiTheme="minorHAnsi" w:hAnsiTheme="minorHAnsi"/>
                <w:color w:val="000000"/>
                <w:sz w:val="18"/>
                <w:szCs w:val="18"/>
              </w:rPr>
              <w:t>1,982,103</w:t>
            </w:r>
          </w:p>
        </w:tc>
        <w:tc>
          <w:tcPr>
            <w:tcW w:w="4313" w:type="dxa"/>
            <w:shd w:val="clear" w:color="auto" w:fill="auto"/>
          </w:tcPr>
          <w:p w14:paraId="58FDF0E1" w14:textId="77777777" w:rsidR="000A2066" w:rsidRPr="00C847DD" w:rsidRDefault="000A2066" w:rsidP="00C847DD">
            <w:pPr>
              <w:spacing w:after="0" w:line="240" w:lineRule="auto"/>
              <w:rPr>
                <w:rFonts w:asciiTheme="minorHAnsi" w:hAnsiTheme="minorHAnsi" w:cs="Arial"/>
                <w:color w:val="000000"/>
                <w:sz w:val="18"/>
                <w:szCs w:val="18"/>
              </w:rPr>
            </w:pPr>
          </w:p>
        </w:tc>
      </w:tr>
    </w:tbl>
    <w:p w14:paraId="43588301" w14:textId="3C036098" w:rsidR="000A2066" w:rsidRPr="008D15E4" w:rsidRDefault="000A2066" w:rsidP="00907F78">
      <w:pPr>
        <w:spacing w:before="120" w:after="0" w:line="240" w:lineRule="auto"/>
        <w:rPr>
          <w:rFonts w:asciiTheme="minorHAnsi" w:hAnsiTheme="minorHAnsi"/>
          <w:color w:val="000000"/>
          <w:sz w:val="18"/>
          <w:szCs w:val="18"/>
        </w:rPr>
      </w:pPr>
      <w:r w:rsidRPr="008D15E4">
        <w:rPr>
          <w:rFonts w:asciiTheme="minorHAnsi" w:eastAsia="Calibri" w:hAnsiTheme="minorHAnsi"/>
          <w:color w:val="000000"/>
          <w:sz w:val="18"/>
          <w:szCs w:val="18"/>
        </w:rPr>
        <w:t>* Sarawak State Planning Unit, 2017 (data of DOA 2015)</w:t>
      </w:r>
      <w:r w:rsidR="00907F78">
        <w:rPr>
          <w:rFonts w:asciiTheme="minorHAnsi" w:eastAsia="Calibri" w:hAnsiTheme="minorHAnsi"/>
          <w:color w:val="000000"/>
          <w:sz w:val="18"/>
          <w:szCs w:val="18"/>
        </w:rPr>
        <w:t xml:space="preserve">; </w:t>
      </w:r>
      <w:r w:rsidRPr="008D15E4">
        <w:rPr>
          <w:rFonts w:asciiTheme="minorHAnsi" w:eastAsia="Calibri" w:hAnsiTheme="minorHAnsi"/>
          <w:color w:val="000000"/>
          <w:sz w:val="18"/>
          <w:szCs w:val="18"/>
        </w:rPr>
        <w:t>** Sarawak Forest Department, 2017</w:t>
      </w:r>
      <w:r w:rsidR="00907F78">
        <w:rPr>
          <w:rFonts w:asciiTheme="minorHAnsi" w:eastAsia="Calibri" w:hAnsiTheme="minorHAnsi"/>
          <w:color w:val="000000"/>
          <w:sz w:val="18"/>
          <w:szCs w:val="18"/>
        </w:rPr>
        <w:t xml:space="preserve">; </w:t>
      </w:r>
      <w:r w:rsidRPr="008D15E4">
        <w:rPr>
          <w:rFonts w:asciiTheme="minorHAnsi" w:eastAsia="Calibri" w:hAnsiTheme="minorHAnsi"/>
          <w:color w:val="000000"/>
          <w:sz w:val="18"/>
          <w:szCs w:val="18"/>
        </w:rPr>
        <w:t>^ Department of Agriculture, Sabah (data of 2009)</w:t>
      </w:r>
      <w:r w:rsidR="00907F78">
        <w:rPr>
          <w:rFonts w:asciiTheme="minorHAnsi" w:eastAsia="Calibri" w:hAnsiTheme="minorHAnsi"/>
          <w:color w:val="000000"/>
          <w:sz w:val="18"/>
          <w:szCs w:val="18"/>
        </w:rPr>
        <w:t xml:space="preserve">; </w:t>
      </w:r>
      <w:r w:rsidRPr="008D15E4">
        <w:rPr>
          <w:rFonts w:asciiTheme="minorHAnsi" w:eastAsia="Calibri" w:hAnsiTheme="minorHAnsi"/>
          <w:color w:val="000000"/>
          <w:sz w:val="18"/>
          <w:szCs w:val="18"/>
        </w:rPr>
        <w:t>^^ Sabah Forestry Department, 2016</w:t>
      </w:r>
      <w:r w:rsidR="00907F78">
        <w:rPr>
          <w:rFonts w:asciiTheme="minorHAnsi" w:eastAsia="Calibri" w:hAnsiTheme="minorHAnsi"/>
          <w:color w:val="000000"/>
          <w:sz w:val="18"/>
          <w:szCs w:val="18"/>
        </w:rPr>
        <w:t xml:space="preserve">; </w:t>
      </w:r>
      <w:r w:rsidR="00CB34F2" w:rsidRPr="008D15E4">
        <w:rPr>
          <w:rFonts w:asciiTheme="minorHAnsi" w:hAnsiTheme="minorHAnsi"/>
          <w:color w:val="000000"/>
          <w:sz w:val="18"/>
          <w:szCs w:val="18"/>
        </w:rPr>
        <w:t>^^^ Johor, Kelantan, Perak and Terengganu States</w:t>
      </w:r>
      <w:r w:rsidR="00907F78">
        <w:rPr>
          <w:rFonts w:asciiTheme="minorHAnsi" w:hAnsiTheme="minorHAnsi"/>
          <w:color w:val="000000"/>
          <w:sz w:val="18"/>
          <w:szCs w:val="18"/>
        </w:rPr>
        <w:t>.</w:t>
      </w:r>
    </w:p>
    <w:p w14:paraId="4202161C" w14:textId="77777777" w:rsidR="00CB34F2" w:rsidRPr="00C847DD" w:rsidRDefault="00CB34F2" w:rsidP="00C847DD">
      <w:pPr>
        <w:pStyle w:val="MediumGrid1-Accent21"/>
        <w:widowControl w:val="0"/>
        <w:autoSpaceDE w:val="0"/>
        <w:autoSpaceDN w:val="0"/>
        <w:adjustRightInd w:val="0"/>
        <w:ind w:left="0"/>
        <w:jc w:val="left"/>
        <w:rPr>
          <w:rFonts w:asciiTheme="minorHAnsi" w:hAnsiTheme="minorHAnsi"/>
          <w:color w:val="000000"/>
          <w:sz w:val="21"/>
          <w:szCs w:val="21"/>
        </w:rPr>
      </w:pPr>
    </w:p>
    <w:p w14:paraId="1B9BF391" w14:textId="6C40A36A" w:rsidR="000A2066" w:rsidRPr="00C847DD" w:rsidRDefault="000A2066" w:rsidP="00C847DD">
      <w:pPr>
        <w:spacing w:after="120" w:line="240" w:lineRule="auto"/>
        <w:rPr>
          <w:rFonts w:asciiTheme="minorHAnsi" w:hAnsiTheme="minorHAnsi"/>
          <w:color w:val="000000"/>
          <w:sz w:val="21"/>
          <w:szCs w:val="21"/>
        </w:rPr>
      </w:pPr>
      <w:r w:rsidRPr="00C847DD">
        <w:rPr>
          <w:rFonts w:asciiTheme="minorHAnsi" w:hAnsiTheme="minorHAnsi"/>
          <w:iCs/>
          <w:color w:val="000000"/>
          <w:sz w:val="21"/>
          <w:szCs w:val="21"/>
        </w:rPr>
        <w:t>A key targeted outcome of this component is a 30% increase in the area implementing good management practices for peatland management as compared to the baseline. In addition important health and economic benefits for local populations from enhanced sustainable management and reduced peatland fires as well as global benefits in terms of GHG emissions reductions (projected to reach 3.06 million MT of CO2e</w:t>
      </w:r>
      <w:r w:rsidR="004C67E1">
        <w:rPr>
          <w:rFonts w:asciiTheme="minorHAnsi" w:hAnsiTheme="minorHAnsi"/>
          <w:iCs/>
          <w:color w:val="000000"/>
          <w:sz w:val="21"/>
          <w:szCs w:val="21"/>
        </w:rPr>
        <w:t>)</w:t>
      </w:r>
      <w:r w:rsidRPr="00C847DD">
        <w:rPr>
          <w:rFonts w:asciiTheme="minorHAnsi" w:hAnsiTheme="minorHAnsi"/>
          <w:iCs/>
          <w:color w:val="000000"/>
          <w:sz w:val="21"/>
          <w:szCs w:val="21"/>
        </w:rPr>
        <w:t>. This target will be achieved through a combination of support to best management practices in the agricultural</w:t>
      </w:r>
      <w:r w:rsidR="00F859B2">
        <w:rPr>
          <w:rFonts w:asciiTheme="minorHAnsi" w:hAnsiTheme="minorHAnsi"/>
          <w:iCs/>
          <w:color w:val="000000"/>
          <w:sz w:val="21"/>
          <w:szCs w:val="21"/>
        </w:rPr>
        <w:t xml:space="preserve"> and plantation sectors</w:t>
      </w:r>
      <w:r w:rsidRPr="00C847DD">
        <w:rPr>
          <w:rFonts w:asciiTheme="minorHAnsi" w:hAnsiTheme="minorHAnsi"/>
          <w:iCs/>
          <w:color w:val="000000"/>
          <w:sz w:val="21"/>
          <w:szCs w:val="21"/>
        </w:rPr>
        <w:t xml:space="preserve"> and fire prevention and control. In both cases, work will be guided by the SAPPs, with similar benefits from planning as those described at national level under Component 1, i.e. enhanced co-ordination and prioritization due to multi-stakeholder engagement</w:t>
      </w:r>
      <w:r w:rsidRPr="00C847DD">
        <w:rPr>
          <w:rFonts w:asciiTheme="minorHAnsi" w:hAnsiTheme="minorHAnsi"/>
          <w:sz w:val="21"/>
          <w:szCs w:val="21"/>
        </w:rPr>
        <w:t>.</w:t>
      </w:r>
    </w:p>
    <w:p w14:paraId="3AF75996" w14:textId="77777777" w:rsidR="007D63FC" w:rsidRPr="00C847DD" w:rsidRDefault="007D63FC" w:rsidP="00B12187">
      <w:pPr>
        <w:pStyle w:val="GEFFieldtoFillout"/>
        <w:ind w:left="0"/>
        <w:rPr>
          <w:rFonts w:asciiTheme="minorHAnsi" w:hAnsiTheme="minorHAnsi"/>
          <w:b/>
          <w:sz w:val="21"/>
          <w:szCs w:val="21"/>
          <w:u w:val="single"/>
        </w:rPr>
      </w:pPr>
    </w:p>
    <w:p w14:paraId="6975432F" w14:textId="77777777" w:rsidR="00CF11AA" w:rsidRPr="00C847DD" w:rsidRDefault="00CF11AA" w:rsidP="00C847DD">
      <w:pPr>
        <w:pStyle w:val="GEFFieldtoFillout"/>
        <w:spacing w:after="120"/>
        <w:ind w:left="0"/>
        <w:rPr>
          <w:rFonts w:asciiTheme="minorHAnsi" w:hAnsiTheme="minorHAnsi"/>
          <w:b/>
          <w:sz w:val="21"/>
          <w:szCs w:val="21"/>
        </w:rPr>
      </w:pPr>
      <w:r w:rsidRPr="00C847DD">
        <w:rPr>
          <w:rFonts w:asciiTheme="minorHAnsi" w:hAnsiTheme="minorHAnsi"/>
          <w:b/>
          <w:sz w:val="21"/>
          <w:szCs w:val="21"/>
          <w:u w:val="single"/>
        </w:rPr>
        <w:t xml:space="preserve">Component 3: Development and implementation of Integrated Management Plans (IMPs) for targeted, peatland landscapes </w:t>
      </w:r>
    </w:p>
    <w:p w14:paraId="529F5071" w14:textId="77777777" w:rsidR="00CF11AA" w:rsidRPr="00C847DD" w:rsidRDefault="00CF11AA" w:rsidP="00C847DD">
      <w:pPr>
        <w:pStyle w:val="GEFFieldtoFillout"/>
        <w:spacing w:after="120"/>
        <w:ind w:left="0"/>
        <w:rPr>
          <w:rFonts w:asciiTheme="minorHAnsi" w:hAnsiTheme="minorHAnsi"/>
          <w:i/>
          <w:sz w:val="21"/>
          <w:szCs w:val="21"/>
        </w:rPr>
      </w:pPr>
      <w:r w:rsidRPr="00C847DD">
        <w:rPr>
          <w:rFonts w:asciiTheme="minorHAnsi" w:hAnsiTheme="minorHAnsi"/>
          <w:i/>
          <w:sz w:val="21"/>
          <w:szCs w:val="21"/>
        </w:rPr>
        <w:t>Outcome 3: Integrated Peatland Management Plans (IMPs) adopted and implementation initiated in five peatland landscapes</w:t>
      </w:r>
    </w:p>
    <w:p w14:paraId="44DDEE3F" w14:textId="19372DC0" w:rsidR="002334F1" w:rsidRPr="00C847DD" w:rsidRDefault="00CA3CAB" w:rsidP="00C847DD">
      <w:pPr>
        <w:pStyle w:val="GEFFieldtoFillout"/>
        <w:spacing w:after="120"/>
        <w:ind w:left="0"/>
        <w:rPr>
          <w:rFonts w:asciiTheme="minorHAnsi" w:hAnsiTheme="minorHAnsi"/>
          <w:sz w:val="21"/>
          <w:szCs w:val="21"/>
        </w:rPr>
      </w:pPr>
      <w:r w:rsidRPr="00C847DD">
        <w:rPr>
          <w:rFonts w:asciiTheme="minorHAnsi" w:hAnsiTheme="minorHAnsi"/>
          <w:sz w:val="21"/>
          <w:szCs w:val="21"/>
        </w:rPr>
        <w:t>C</w:t>
      </w:r>
      <w:r w:rsidR="00CF11AA" w:rsidRPr="00C847DD">
        <w:rPr>
          <w:rFonts w:asciiTheme="minorHAnsi" w:hAnsiTheme="minorHAnsi"/>
          <w:sz w:val="21"/>
          <w:szCs w:val="21"/>
        </w:rPr>
        <w:t xml:space="preserve">omponent </w:t>
      </w:r>
      <w:r w:rsidRPr="00C847DD">
        <w:rPr>
          <w:rFonts w:asciiTheme="minorHAnsi" w:hAnsiTheme="minorHAnsi"/>
          <w:sz w:val="21"/>
          <w:szCs w:val="21"/>
        </w:rPr>
        <w:t xml:space="preserve">3 </w:t>
      </w:r>
      <w:r w:rsidR="00CF11AA" w:rsidRPr="00C847DD">
        <w:rPr>
          <w:rFonts w:asciiTheme="minorHAnsi" w:hAnsiTheme="minorHAnsi"/>
          <w:sz w:val="21"/>
          <w:szCs w:val="21"/>
        </w:rPr>
        <w:t>is focused on the conservation and integrated management of selected critical peatland ecosystems of key importance for biodiversity. These sites were selected</w:t>
      </w:r>
      <w:r w:rsidR="003370AA" w:rsidRPr="00C847DD">
        <w:rPr>
          <w:rStyle w:val="FootnoteReference"/>
          <w:rFonts w:asciiTheme="minorHAnsi" w:hAnsiTheme="minorHAnsi"/>
          <w:sz w:val="21"/>
          <w:szCs w:val="21"/>
        </w:rPr>
        <w:footnoteReference w:id="19"/>
      </w:r>
      <w:r w:rsidR="00CF11AA" w:rsidRPr="00C847DD">
        <w:rPr>
          <w:rFonts w:asciiTheme="minorHAnsi" w:hAnsiTheme="minorHAnsi"/>
          <w:sz w:val="21"/>
          <w:szCs w:val="21"/>
        </w:rPr>
        <w:t xml:space="preserve"> through a multi-stakeholder consultation process</w:t>
      </w:r>
      <w:r w:rsidR="0003091D" w:rsidRPr="00C847DD">
        <w:rPr>
          <w:rStyle w:val="FootnoteReference"/>
          <w:rFonts w:asciiTheme="minorHAnsi" w:hAnsiTheme="minorHAnsi"/>
          <w:sz w:val="21"/>
          <w:szCs w:val="21"/>
        </w:rPr>
        <w:footnoteReference w:id="20"/>
      </w:r>
      <w:r w:rsidR="00CF11AA" w:rsidRPr="00C847DD">
        <w:rPr>
          <w:rFonts w:asciiTheme="minorHAnsi" w:hAnsiTheme="minorHAnsi"/>
          <w:sz w:val="21"/>
          <w:szCs w:val="21"/>
        </w:rPr>
        <w:t xml:space="preserve"> between May-December 2014 and endorsed by the National </w:t>
      </w:r>
      <w:r w:rsidR="003835B1" w:rsidRPr="00C847DD">
        <w:rPr>
          <w:rFonts w:asciiTheme="minorHAnsi" w:hAnsiTheme="minorHAnsi"/>
          <w:sz w:val="21"/>
          <w:szCs w:val="21"/>
        </w:rPr>
        <w:t xml:space="preserve">Peatland </w:t>
      </w:r>
      <w:r w:rsidR="00CF11AA" w:rsidRPr="00C847DD">
        <w:rPr>
          <w:rFonts w:asciiTheme="minorHAnsi" w:hAnsiTheme="minorHAnsi"/>
          <w:sz w:val="21"/>
          <w:szCs w:val="21"/>
        </w:rPr>
        <w:t xml:space="preserve">Working </w:t>
      </w:r>
      <w:r w:rsidR="003835B1" w:rsidRPr="00C847DD">
        <w:rPr>
          <w:rFonts w:asciiTheme="minorHAnsi" w:hAnsiTheme="minorHAnsi"/>
          <w:sz w:val="21"/>
          <w:szCs w:val="21"/>
        </w:rPr>
        <w:t xml:space="preserve">Committee </w:t>
      </w:r>
      <w:r w:rsidR="00CF11AA" w:rsidRPr="00C847DD">
        <w:rPr>
          <w:rFonts w:asciiTheme="minorHAnsi" w:hAnsiTheme="minorHAnsi"/>
          <w:sz w:val="21"/>
          <w:szCs w:val="21"/>
        </w:rPr>
        <w:t>and National</w:t>
      </w:r>
      <w:r w:rsidR="0045629B">
        <w:rPr>
          <w:rFonts w:asciiTheme="minorHAnsi" w:hAnsiTheme="minorHAnsi"/>
          <w:sz w:val="21"/>
          <w:szCs w:val="21"/>
        </w:rPr>
        <w:t xml:space="preserve"> Peatland</w:t>
      </w:r>
      <w:r w:rsidR="00CF11AA" w:rsidRPr="00C847DD">
        <w:rPr>
          <w:rFonts w:asciiTheme="minorHAnsi" w:hAnsiTheme="minorHAnsi"/>
          <w:sz w:val="21"/>
          <w:szCs w:val="21"/>
        </w:rPr>
        <w:t xml:space="preserve"> Steering Committee in 2015-16. </w:t>
      </w:r>
    </w:p>
    <w:p w14:paraId="1109AFA5" w14:textId="2A633C95" w:rsidR="002334F1" w:rsidRPr="00C847DD" w:rsidRDefault="002334F1" w:rsidP="00C847DD">
      <w:pPr>
        <w:pStyle w:val="GEFFieldtoFillout"/>
        <w:spacing w:after="120"/>
        <w:ind w:left="0"/>
        <w:rPr>
          <w:rFonts w:asciiTheme="minorHAnsi" w:hAnsiTheme="minorHAnsi"/>
          <w:sz w:val="21"/>
          <w:szCs w:val="21"/>
        </w:rPr>
      </w:pPr>
      <w:r w:rsidRPr="00C847DD">
        <w:rPr>
          <w:rFonts w:asciiTheme="minorHAnsi" w:hAnsiTheme="minorHAnsi"/>
          <w:sz w:val="21"/>
          <w:szCs w:val="21"/>
        </w:rPr>
        <w:t>The project will work in five peatland landscapes located in four states (Pahang, Sabah, Sarawak and Selangor). The selected peatland landscapes (see Detailed Design Report, Annex A2-5,</w:t>
      </w:r>
      <w:r w:rsidRPr="00C847DD">
        <w:rPr>
          <w:rFonts w:asciiTheme="minorHAnsi" w:hAnsiTheme="minorHAnsi"/>
          <w:b/>
          <w:sz w:val="21"/>
          <w:szCs w:val="21"/>
        </w:rPr>
        <w:t xml:space="preserve"> </w:t>
      </w:r>
      <w:r w:rsidRPr="00C847DD">
        <w:rPr>
          <w:rFonts w:asciiTheme="minorHAnsi" w:hAnsiTheme="minorHAnsi"/>
          <w:sz w:val="21"/>
          <w:szCs w:val="21"/>
        </w:rPr>
        <w:t>for descriptions and maps of the landscapes, information on biodiversity, local communities and management issues) cover a total of</w:t>
      </w:r>
      <w:r w:rsidR="00995924" w:rsidRPr="00C847DD">
        <w:rPr>
          <w:rFonts w:asciiTheme="minorHAnsi" w:hAnsiTheme="minorHAnsi"/>
          <w:sz w:val="21"/>
          <w:szCs w:val="21"/>
        </w:rPr>
        <w:t xml:space="preserve"> </w:t>
      </w:r>
      <w:r w:rsidR="000A2066" w:rsidRPr="00C847DD">
        <w:rPr>
          <w:rFonts w:asciiTheme="minorHAnsi" w:hAnsiTheme="minorHAnsi"/>
          <w:sz w:val="21"/>
          <w:szCs w:val="21"/>
        </w:rPr>
        <w:t xml:space="preserve">approximately </w:t>
      </w:r>
      <w:r w:rsidR="00D27EA4" w:rsidRPr="00C847DD">
        <w:rPr>
          <w:rFonts w:asciiTheme="minorHAnsi" w:hAnsiTheme="minorHAnsi"/>
          <w:sz w:val="21"/>
          <w:szCs w:val="21"/>
        </w:rPr>
        <w:t>537,643</w:t>
      </w:r>
      <w:r w:rsidR="000A2066" w:rsidRPr="00C847DD">
        <w:rPr>
          <w:rFonts w:asciiTheme="minorHAnsi" w:hAnsiTheme="minorHAnsi"/>
          <w:sz w:val="21"/>
          <w:szCs w:val="21"/>
        </w:rPr>
        <w:t xml:space="preserve"> </w:t>
      </w:r>
      <w:r w:rsidRPr="00C847DD">
        <w:rPr>
          <w:rFonts w:asciiTheme="minorHAnsi" w:hAnsiTheme="minorHAnsi"/>
          <w:sz w:val="21"/>
          <w:szCs w:val="21"/>
        </w:rPr>
        <w:t>ha</w:t>
      </w:r>
      <w:r w:rsidR="00D27EA4" w:rsidRPr="00C847DD">
        <w:rPr>
          <w:rStyle w:val="FootnoteReference"/>
          <w:rFonts w:asciiTheme="minorHAnsi" w:hAnsiTheme="minorHAnsi"/>
          <w:sz w:val="21"/>
          <w:szCs w:val="21"/>
        </w:rPr>
        <w:footnoteReference w:id="21"/>
      </w:r>
      <w:r w:rsidRPr="00C847DD">
        <w:rPr>
          <w:rFonts w:asciiTheme="minorHAnsi" w:hAnsiTheme="minorHAnsi"/>
          <w:sz w:val="21"/>
          <w:szCs w:val="21"/>
        </w:rPr>
        <w:t xml:space="preserve"> and contain critical peatland ecosystems (which are mainly peat swamp forests) covering 2</w:t>
      </w:r>
      <w:r w:rsidR="00D27EA4" w:rsidRPr="00C847DD">
        <w:rPr>
          <w:rFonts w:asciiTheme="minorHAnsi" w:hAnsiTheme="minorHAnsi"/>
          <w:sz w:val="21"/>
          <w:szCs w:val="21"/>
        </w:rPr>
        <w:t>7</w:t>
      </w:r>
      <w:r w:rsidRPr="00C847DD">
        <w:rPr>
          <w:rFonts w:asciiTheme="minorHAnsi" w:hAnsiTheme="minorHAnsi"/>
          <w:sz w:val="21"/>
          <w:szCs w:val="21"/>
        </w:rPr>
        <w:t>6,</w:t>
      </w:r>
      <w:r w:rsidR="00D27EA4" w:rsidRPr="00C847DD">
        <w:rPr>
          <w:rFonts w:asciiTheme="minorHAnsi" w:hAnsiTheme="minorHAnsi"/>
          <w:sz w:val="21"/>
          <w:szCs w:val="21"/>
        </w:rPr>
        <w:t>5</w:t>
      </w:r>
      <w:r w:rsidRPr="00C847DD">
        <w:rPr>
          <w:rFonts w:asciiTheme="minorHAnsi" w:hAnsiTheme="minorHAnsi"/>
          <w:sz w:val="21"/>
          <w:szCs w:val="21"/>
        </w:rPr>
        <w:t>4</w:t>
      </w:r>
      <w:r w:rsidR="00D27EA4" w:rsidRPr="00C847DD">
        <w:rPr>
          <w:rFonts w:asciiTheme="minorHAnsi" w:hAnsiTheme="minorHAnsi"/>
          <w:sz w:val="21"/>
          <w:szCs w:val="21"/>
        </w:rPr>
        <w:t>2</w:t>
      </w:r>
      <w:r w:rsidRPr="00C847DD">
        <w:rPr>
          <w:rFonts w:asciiTheme="minorHAnsi" w:hAnsiTheme="minorHAnsi"/>
          <w:sz w:val="21"/>
          <w:szCs w:val="21"/>
        </w:rPr>
        <w:t xml:space="preserve"> ha</w:t>
      </w:r>
      <w:r w:rsidR="00D27EA4" w:rsidRPr="00C847DD">
        <w:rPr>
          <w:rStyle w:val="FootnoteReference"/>
          <w:rFonts w:asciiTheme="minorHAnsi" w:hAnsiTheme="minorHAnsi"/>
          <w:sz w:val="21"/>
          <w:szCs w:val="21"/>
        </w:rPr>
        <w:footnoteReference w:id="22"/>
      </w:r>
      <w:r w:rsidRPr="00C847DD">
        <w:rPr>
          <w:rFonts w:asciiTheme="minorHAnsi" w:hAnsiTheme="minorHAnsi"/>
          <w:sz w:val="21"/>
          <w:szCs w:val="21"/>
        </w:rPr>
        <w:t>. Details of the landscapes are</w:t>
      </w:r>
      <w:r w:rsidRPr="00C847DD">
        <w:rPr>
          <w:rFonts w:asciiTheme="minorHAnsi" w:hAnsiTheme="minorHAnsi"/>
          <w:sz w:val="21"/>
          <w:szCs w:val="21"/>
          <w:lang w:val="en-GB"/>
        </w:rPr>
        <w:t xml:space="preserve"> summarised</w:t>
      </w:r>
      <w:r w:rsidRPr="00C847DD">
        <w:rPr>
          <w:rFonts w:asciiTheme="minorHAnsi" w:hAnsiTheme="minorHAnsi"/>
          <w:sz w:val="21"/>
          <w:szCs w:val="21"/>
        </w:rPr>
        <w:t xml:space="preserve"> in </w:t>
      </w:r>
      <w:r w:rsidRPr="00C847DD">
        <w:rPr>
          <w:rFonts w:asciiTheme="minorHAnsi" w:hAnsiTheme="minorHAnsi"/>
          <w:b/>
          <w:sz w:val="21"/>
          <w:szCs w:val="21"/>
        </w:rPr>
        <w:t>Table 3</w:t>
      </w:r>
      <w:r w:rsidRPr="00C847DD">
        <w:rPr>
          <w:rFonts w:asciiTheme="minorHAnsi" w:hAnsiTheme="minorHAnsi"/>
          <w:sz w:val="21"/>
          <w:szCs w:val="21"/>
        </w:rPr>
        <w:t xml:space="preserve"> and their locations are shown in </w:t>
      </w:r>
      <w:r w:rsidRPr="00C847DD">
        <w:rPr>
          <w:rFonts w:asciiTheme="minorHAnsi" w:hAnsiTheme="minorHAnsi"/>
          <w:b/>
          <w:sz w:val="21"/>
          <w:szCs w:val="21"/>
        </w:rPr>
        <w:t xml:space="preserve">Figure </w:t>
      </w:r>
      <w:r w:rsidR="004C67E1">
        <w:rPr>
          <w:rFonts w:asciiTheme="minorHAnsi" w:hAnsiTheme="minorHAnsi"/>
          <w:b/>
          <w:sz w:val="21"/>
          <w:szCs w:val="21"/>
        </w:rPr>
        <w:t>2</w:t>
      </w:r>
      <w:r w:rsidRPr="00C847DD">
        <w:rPr>
          <w:rFonts w:asciiTheme="minorHAnsi" w:hAnsiTheme="minorHAnsi"/>
          <w:sz w:val="21"/>
          <w:szCs w:val="21"/>
        </w:rPr>
        <w:t>.</w:t>
      </w:r>
    </w:p>
    <w:p w14:paraId="3BA40EBB" w14:textId="74E2D080" w:rsidR="00CF11AA" w:rsidRPr="00C847DD" w:rsidRDefault="00CF11AA" w:rsidP="004922FD">
      <w:pPr>
        <w:pStyle w:val="GEFFieldtoFillout"/>
        <w:spacing w:after="120"/>
        <w:ind w:left="0"/>
        <w:rPr>
          <w:rFonts w:asciiTheme="minorHAnsi" w:hAnsiTheme="minorHAnsi"/>
          <w:sz w:val="21"/>
          <w:szCs w:val="21"/>
        </w:rPr>
      </w:pPr>
      <w:r w:rsidRPr="00C847DD">
        <w:rPr>
          <w:rFonts w:asciiTheme="minorHAnsi" w:hAnsiTheme="minorHAnsi"/>
          <w:sz w:val="21"/>
          <w:szCs w:val="21"/>
        </w:rPr>
        <w:t>Project interventions will seek to reduce threats to the critical biodiversity sites through various alternatives to baseline land management practices, including sustainable agriculture and plantation management, buffer zone establishment and management, ecotourism, hydrology management, fire prevention, and forest and land rehabilitation. Work will be undertaken through partnerships between government agencies, local communities and private sector. The interventions will take a landscape approach linking the management of the peat swamp forests with the adjacent peatland areas under agriculture, plantation and other land uses. This will draw on the recently developed concept of the peatland landscape or peat basin or peatland hydrological unit.</w:t>
      </w:r>
    </w:p>
    <w:p w14:paraId="1FD5E1D8" w14:textId="3C65AFB8" w:rsidR="009A2725" w:rsidRDefault="009A2725" w:rsidP="004922FD">
      <w:pPr>
        <w:pStyle w:val="GEFFieldtoFillout"/>
        <w:spacing w:after="120"/>
        <w:ind w:left="0"/>
        <w:rPr>
          <w:rFonts w:asciiTheme="minorHAnsi" w:eastAsia="SimSun" w:hAnsiTheme="minorHAnsi"/>
          <w:sz w:val="21"/>
          <w:szCs w:val="21"/>
        </w:rPr>
      </w:pPr>
      <w:r w:rsidRPr="00C847DD">
        <w:rPr>
          <w:rFonts w:asciiTheme="minorHAnsi" w:eastAsia="SimSun" w:hAnsiTheme="minorHAnsi"/>
          <w:iCs/>
          <w:sz w:val="21"/>
          <w:szCs w:val="21"/>
        </w:rPr>
        <w:t xml:space="preserve">A key targeted outcome of this component is that biodiversity-rich </w:t>
      </w:r>
      <w:r w:rsidRPr="00C847DD">
        <w:rPr>
          <w:rFonts w:asciiTheme="minorHAnsi" w:eastAsia="SimSun" w:hAnsiTheme="minorHAnsi"/>
          <w:sz w:val="21"/>
          <w:szCs w:val="21"/>
        </w:rPr>
        <w:t xml:space="preserve">peatland landscapes covering a total of </w:t>
      </w:r>
      <w:r w:rsidR="00995924" w:rsidRPr="00C847DD">
        <w:rPr>
          <w:rFonts w:asciiTheme="minorHAnsi" w:hAnsiTheme="minorHAnsi"/>
          <w:sz w:val="21"/>
          <w:szCs w:val="21"/>
        </w:rPr>
        <w:t xml:space="preserve">537,643 </w:t>
      </w:r>
      <w:r w:rsidRPr="00633220">
        <w:rPr>
          <w:rFonts w:asciiTheme="minorHAnsi" w:eastAsia="SimSun" w:hAnsiTheme="minorHAnsi"/>
          <w:sz w:val="21"/>
          <w:szCs w:val="21"/>
        </w:rPr>
        <w:t>ha</w:t>
      </w:r>
      <w:r w:rsidRPr="00C847DD">
        <w:rPr>
          <w:rFonts w:asciiTheme="minorHAnsi" w:eastAsia="SimSun" w:hAnsiTheme="minorHAnsi"/>
          <w:sz w:val="21"/>
          <w:szCs w:val="21"/>
        </w:rPr>
        <w:t xml:space="preserve"> and containing critical peatland ecosystems (which are mainly peat swamp forests) covering</w:t>
      </w:r>
      <w:r w:rsidR="00EE725C">
        <w:rPr>
          <w:rFonts w:asciiTheme="minorHAnsi" w:eastAsia="SimSun" w:hAnsiTheme="minorHAnsi"/>
          <w:sz w:val="21"/>
          <w:szCs w:val="21"/>
        </w:rPr>
        <w:t xml:space="preserve"> 276,542</w:t>
      </w:r>
      <w:r w:rsidRPr="00C847DD">
        <w:rPr>
          <w:rFonts w:asciiTheme="minorHAnsi" w:eastAsia="SimSun" w:hAnsiTheme="minorHAnsi"/>
          <w:sz w:val="21"/>
          <w:szCs w:val="21"/>
        </w:rPr>
        <w:t xml:space="preserve"> ha will be brought under the </w:t>
      </w:r>
      <w:r w:rsidR="004922FD">
        <w:rPr>
          <w:rFonts w:asciiTheme="minorHAnsi" w:eastAsia="SimSun" w:hAnsiTheme="minorHAnsi"/>
          <w:sz w:val="21"/>
          <w:szCs w:val="21"/>
        </w:rPr>
        <w:t>umbrella</w:t>
      </w:r>
      <w:r w:rsidR="004922FD" w:rsidRPr="00C847DD">
        <w:rPr>
          <w:rFonts w:asciiTheme="minorHAnsi" w:eastAsia="SimSun" w:hAnsiTheme="minorHAnsi"/>
          <w:sz w:val="21"/>
          <w:szCs w:val="21"/>
        </w:rPr>
        <w:t xml:space="preserve"> </w:t>
      </w:r>
      <w:r w:rsidRPr="00C847DD">
        <w:rPr>
          <w:rFonts w:asciiTheme="minorHAnsi" w:eastAsia="SimSun" w:hAnsiTheme="minorHAnsi"/>
          <w:sz w:val="21"/>
          <w:szCs w:val="21"/>
        </w:rPr>
        <w:t>of integrated management plans operating at landscape level. This will ensure more sustainable agricultural development in these areas, benefits to local communities and enhanced conservation of these critical ecosystems. Funding that will flow from SAPPs (see Component 2) and under the overall co-ordination of the NAPP (Component 1), will help to ensure the medium-term implementation of these landscape-level plans, and thus achievement of the above benefits.</w:t>
      </w:r>
    </w:p>
    <w:p w14:paraId="5DB02EE0" w14:textId="77777777" w:rsidR="00CA27E6" w:rsidRPr="00C847DD" w:rsidRDefault="00CA27E6" w:rsidP="00C847DD">
      <w:pPr>
        <w:pStyle w:val="GEFFieldtoFillout"/>
        <w:spacing w:after="120"/>
        <w:ind w:left="0"/>
        <w:rPr>
          <w:rFonts w:asciiTheme="minorHAnsi" w:hAnsiTheme="minorHAnsi"/>
          <w:sz w:val="21"/>
          <w:szCs w:val="21"/>
        </w:rPr>
      </w:pPr>
    </w:p>
    <w:p w14:paraId="72D5AC6A" w14:textId="2E32A4F7" w:rsidR="00CF11AA" w:rsidRPr="00C847DD" w:rsidRDefault="00CF11AA" w:rsidP="00C847DD">
      <w:pPr>
        <w:pStyle w:val="Othezzz"/>
        <w:rPr>
          <w:rFonts w:asciiTheme="minorHAnsi" w:hAnsiTheme="minorHAnsi" w:cs="Times New Roman"/>
          <w:sz w:val="21"/>
          <w:szCs w:val="21"/>
        </w:rPr>
      </w:pPr>
      <w:r w:rsidRPr="00C847DD">
        <w:rPr>
          <w:rFonts w:asciiTheme="minorHAnsi" w:hAnsiTheme="minorHAnsi" w:cs="Times New Roman"/>
          <w:sz w:val="21"/>
          <w:szCs w:val="21"/>
        </w:rPr>
        <w:t xml:space="preserve">Table </w:t>
      </w:r>
      <w:r w:rsidR="00CD3AF3" w:rsidRPr="00C847DD">
        <w:rPr>
          <w:rFonts w:asciiTheme="minorHAnsi" w:hAnsiTheme="minorHAnsi" w:cs="Times New Roman"/>
          <w:sz w:val="21"/>
          <w:szCs w:val="21"/>
        </w:rPr>
        <w:t>3</w:t>
      </w:r>
      <w:r w:rsidRPr="00C847DD">
        <w:rPr>
          <w:rFonts w:asciiTheme="minorHAnsi" w:hAnsiTheme="minorHAnsi" w:cs="Times New Roman"/>
          <w:sz w:val="21"/>
          <w:szCs w:val="21"/>
        </w:rPr>
        <w:t xml:space="preserve">: Selected </w:t>
      </w:r>
      <w:r w:rsidR="003835B1" w:rsidRPr="00C847DD">
        <w:rPr>
          <w:rFonts w:asciiTheme="minorHAnsi" w:hAnsiTheme="minorHAnsi" w:cs="Times New Roman"/>
          <w:sz w:val="21"/>
          <w:szCs w:val="21"/>
        </w:rPr>
        <w:t xml:space="preserve">SMPEM </w:t>
      </w:r>
      <w:r w:rsidRPr="00C847DD">
        <w:rPr>
          <w:rFonts w:asciiTheme="minorHAnsi" w:hAnsiTheme="minorHAnsi" w:cs="Times New Roman"/>
          <w:sz w:val="21"/>
          <w:szCs w:val="21"/>
        </w:rPr>
        <w:t>project sites</w:t>
      </w:r>
      <w:r w:rsidR="003835B1" w:rsidRPr="00C847DD">
        <w:rPr>
          <w:rFonts w:asciiTheme="minorHAnsi" w:hAnsiTheme="minorHAnsi" w:cs="Times New Roman"/>
          <w:sz w:val="21"/>
          <w:szCs w:val="21"/>
        </w:rPr>
        <w:t xml:space="preserve"> for integrated landscape planning</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160"/>
        <w:gridCol w:w="1260"/>
        <w:gridCol w:w="1440"/>
        <w:gridCol w:w="4770"/>
      </w:tblGrid>
      <w:tr w:rsidR="00737F8E" w:rsidRPr="00C847DD" w14:paraId="41DF6DA7" w14:textId="77777777" w:rsidTr="002005E3">
        <w:tc>
          <w:tcPr>
            <w:tcW w:w="990" w:type="dxa"/>
            <w:shd w:val="clear" w:color="auto" w:fill="E2EFD9"/>
          </w:tcPr>
          <w:p w14:paraId="0A44629C" w14:textId="77777777" w:rsidR="00CF11AA" w:rsidRPr="00C847DD" w:rsidRDefault="00CF11AA" w:rsidP="00C847DD">
            <w:pPr>
              <w:pStyle w:val="GEFFieldtoFillout"/>
              <w:ind w:left="0"/>
              <w:rPr>
                <w:rFonts w:asciiTheme="minorHAnsi" w:hAnsiTheme="minorHAnsi"/>
                <w:b/>
                <w:sz w:val="18"/>
                <w:szCs w:val="18"/>
              </w:rPr>
            </w:pPr>
            <w:r w:rsidRPr="00C847DD">
              <w:rPr>
                <w:rFonts w:asciiTheme="minorHAnsi" w:hAnsiTheme="minorHAnsi"/>
                <w:b/>
                <w:sz w:val="18"/>
                <w:szCs w:val="18"/>
              </w:rPr>
              <w:t>State</w:t>
            </w:r>
          </w:p>
        </w:tc>
        <w:tc>
          <w:tcPr>
            <w:tcW w:w="2160" w:type="dxa"/>
            <w:shd w:val="clear" w:color="auto" w:fill="E2EFD9"/>
          </w:tcPr>
          <w:p w14:paraId="7C87B723" w14:textId="77777777" w:rsidR="00CF11AA" w:rsidRPr="00C847DD" w:rsidRDefault="00CF11AA" w:rsidP="00C847DD">
            <w:pPr>
              <w:pStyle w:val="GEFFieldtoFillout"/>
              <w:ind w:left="0"/>
              <w:rPr>
                <w:rFonts w:asciiTheme="minorHAnsi" w:hAnsiTheme="minorHAnsi"/>
                <w:b/>
                <w:sz w:val="18"/>
                <w:szCs w:val="18"/>
              </w:rPr>
            </w:pPr>
            <w:r w:rsidRPr="00C847DD">
              <w:rPr>
                <w:rFonts w:asciiTheme="minorHAnsi" w:hAnsiTheme="minorHAnsi"/>
                <w:b/>
                <w:sz w:val="18"/>
                <w:szCs w:val="18"/>
              </w:rPr>
              <w:t>Site</w:t>
            </w:r>
          </w:p>
        </w:tc>
        <w:tc>
          <w:tcPr>
            <w:tcW w:w="1260" w:type="dxa"/>
            <w:shd w:val="clear" w:color="auto" w:fill="E2EFD9"/>
          </w:tcPr>
          <w:p w14:paraId="7D89A9F4" w14:textId="77777777" w:rsidR="00CF11AA" w:rsidRPr="00C847DD" w:rsidRDefault="00CF11AA" w:rsidP="00C847DD">
            <w:pPr>
              <w:pStyle w:val="GEFFieldtoFillout"/>
              <w:ind w:left="0"/>
              <w:rPr>
                <w:rFonts w:asciiTheme="minorHAnsi" w:hAnsiTheme="minorHAnsi"/>
                <w:b/>
                <w:sz w:val="18"/>
                <w:szCs w:val="18"/>
              </w:rPr>
            </w:pPr>
            <w:r w:rsidRPr="00C847DD">
              <w:rPr>
                <w:rFonts w:asciiTheme="minorHAnsi" w:hAnsiTheme="minorHAnsi"/>
                <w:b/>
                <w:sz w:val="18"/>
                <w:szCs w:val="18"/>
              </w:rPr>
              <w:t>Peatland Landscape size (ha)</w:t>
            </w:r>
          </w:p>
        </w:tc>
        <w:tc>
          <w:tcPr>
            <w:tcW w:w="1440" w:type="dxa"/>
            <w:shd w:val="clear" w:color="auto" w:fill="E2EFD9"/>
          </w:tcPr>
          <w:p w14:paraId="2549F9BE" w14:textId="77777777" w:rsidR="00CF11AA" w:rsidRPr="00C847DD" w:rsidRDefault="00CF11AA" w:rsidP="00C847DD">
            <w:pPr>
              <w:pStyle w:val="GEFFieldtoFillout"/>
              <w:ind w:left="0"/>
              <w:rPr>
                <w:rFonts w:asciiTheme="minorHAnsi" w:hAnsiTheme="minorHAnsi"/>
                <w:b/>
                <w:sz w:val="18"/>
                <w:szCs w:val="18"/>
              </w:rPr>
            </w:pPr>
            <w:r w:rsidRPr="00C847DD">
              <w:rPr>
                <w:rFonts w:asciiTheme="minorHAnsi" w:hAnsiTheme="minorHAnsi"/>
                <w:b/>
                <w:sz w:val="18"/>
                <w:szCs w:val="18"/>
              </w:rPr>
              <w:t>Critical ecosystem size (ha)*</w:t>
            </w:r>
          </w:p>
        </w:tc>
        <w:tc>
          <w:tcPr>
            <w:tcW w:w="4770" w:type="dxa"/>
            <w:shd w:val="clear" w:color="auto" w:fill="E2EFD9"/>
          </w:tcPr>
          <w:p w14:paraId="21FEAA7E" w14:textId="77777777" w:rsidR="00CF11AA" w:rsidRPr="00C847DD" w:rsidRDefault="00CF11AA" w:rsidP="00C847DD">
            <w:pPr>
              <w:pStyle w:val="GEFFieldtoFillout"/>
              <w:ind w:left="0"/>
              <w:rPr>
                <w:rFonts w:asciiTheme="minorHAnsi" w:hAnsiTheme="minorHAnsi"/>
                <w:b/>
                <w:sz w:val="18"/>
                <w:szCs w:val="18"/>
              </w:rPr>
            </w:pPr>
            <w:r w:rsidRPr="00C847DD">
              <w:rPr>
                <w:rFonts w:asciiTheme="minorHAnsi" w:hAnsiTheme="minorHAnsi"/>
                <w:b/>
                <w:sz w:val="18"/>
                <w:szCs w:val="18"/>
              </w:rPr>
              <w:t>Issues</w:t>
            </w:r>
            <w:r w:rsidR="002334F1" w:rsidRPr="00C847DD">
              <w:rPr>
                <w:rFonts w:asciiTheme="minorHAnsi" w:hAnsiTheme="minorHAnsi"/>
                <w:b/>
                <w:sz w:val="18"/>
                <w:szCs w:val="18"/>
              </w:rPr>
              <w:t xml:space="preserve"> to be addressed</w:t>
            </w:r>
          </w:p>
        </w:tc>
      </w:tr>
      <w:tr w:rsidR="00737F8E" w:rsidRPr="00C847DD" w14:paraId="2702FBAE" w14:textId="77777777" w:rsidTr="00D75DA8">
        <w:tc>
          <w:tcPr>
            <w:tcW w:w="990" w:type="dxa"/>
            <w:shd w:val="clear" w:color="auto" w:fill="auto"/>
          </w:tcPr>
          <w:p w14:paraId="337E7D41"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Pahang</w:t>
            </w:r>
          </w:p>
        </w:tc>
        <w:tc>
          <w:tcPr>
            <w:tcW w:w="2160" w:type="dxa"/>
            <w:shd w:val="clear" w:color="auto" w:fill="auto"/>
          </w:tcPr>
          <w:p w14:paraId="1697FB6F"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S</w:t>
            </w:r>
            <w:r w:rsidR="00D75DA8" w:rsidRPr="00C847DD">
              <w:rPr>
                <w:rFonts w:asciiTheme="minorHAnsi" w:hAnsiTheme="minorHAnsi"/>
                <w:sz w:val="18"/>
                <w:szCs w:val="18"/>
              </w:rPr>
              <w:t>outheast</w:t>
            </w:r>
            <w:r w:rsidRPr="00C847DD">
              <w:rPr>
                <w:rFonts w:asciiTheme="minorHAnsi" w:hAnsiTheme="minorHAnsi"/>
                <w:sz w:val="18"/>
                <w:szCs w:val="18"/>
              </w:rPr>
              <w:t xml:space="preserve"> Pahang Peatland Landscape</w:t>
            </w:r>
          </w:p>
        </w:tc>
        <w:tc>
          <w:tcPr>
            <w:tcW w:w="1260" w:type="dxa"/>
            <w:shd w:val="clear" w:color="auto" w:fill="auto"/>
          </w:tcPr>
          <w:p w14:paraId="5F959C7A" w14:textId="77777777" w:rsidR="00CF11AA" w:rsidRPr="00C847DD" w:rsidRDefault="00CF11AA" w:rsidP="00C847DD">
            <w:pPr>
              <w:pStyle w:val="GEFFieldtoFillout"/>
              <w:ind w:left="0" w:right="149"/>
              <w:rPr>
                <w:rFonts w:asciiTheme="minorHAnsi" w:hAnsiTheme="minorHAnsi"/>
                <w:sz w:val="18"/>
                <w:szCs w:val="18"/>
              </w:rPr>
            </w:pPr>
            <w:r w:rsidRPr="00C847DD">
              <w:rPr>
                <w:rFonts w:asciiTheme="minorHAnsi" w:hAnsiTheme="minorHAnsi"/>
                <w:sz w:val="18"/>
                <w:szCs w:val="18"/>
              </w:rPr>
              <w:t>230,000</w:t>
            </w:r>
          </w:p>
        </w:tc>
        <w:tc>
          <w:tcPr>
            <w:tcW w:w="1440" w:type="dxa"/>
            <w:shd w:val="clear" w:color="auto" w:fill="auto"/>
          </w:tcPr>
          <w:p w14:paraId="09A0D548" w14:textId="77777777" w:rsidR="00CF11AA" w:rsidRPr="00C847DD" w:rsidRDefault="00CF11AA" w:rsidP="00C847DD">
            <w:pPr>
              <w:pStyle w:val="GEFFieldtoFillout"/>
              <w:ind w:left="0" w:right="149"/>
              <w:rPr>
                <w:rFonts w:asciiTheme="minorHAnsi" w:hAnsiTheme="minorHAnsi"/>
                <w:sz w:val="18"/>
                <w:szCs w:val="18"/>
              </w:rPr>
            </w:pPr>
            <w:r w:rsidRPr="00C847DD">
              <w:rPr>
                <w:rFonts w:asciiTheme="minorHAnsi" w:hAnsiTheme="minorHAnsi"/>
                <w:sz w:val="18"/>
                <w:szCs w:val="18"/>
              </w:rPr>
              <w:t>108,000</w:t>
            </w:r>
          </w:p>
        </w:tc>
        <w:tc>
          <w:tcPr>
            <w:tcW w:w="4770" w:type="dxa"/>
            <w:shd w:val="clear" w:color="auto" w:fill="auto"/>
          </w:tcPr>
          <w:p w14:paraId="7A22E047"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Fire prevention, forest rehabilitation, community development, plantation management</w:t>
            </w:r>
          </w:p>
        </w:tc>
      </w:tr>
      <w:tr w:rsidR="00737F8E" w:rsidRPr="00C847DD" w14:paraId="57D94B01" w14:textId="77777777" w:rsidTr="00D75DA8">
        <w:tc>
          <w:tcPr>
            <w:tcW w:w="990" w:type="dxa"/>
            <w:shd w:val="clear" w:color="auto" w:fill="auto"/>
          </w:tcPr>
          <w:p w14:paraId="387E0DAA"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Sabah</w:t>
            </w:r>
          </w:p>
        </w:tc>
        <w:tc>
          <w:tcPr>
            <w:tcW w:w="2160" w:type="dxa"/>
            <w:shd w:val="clear" w:color="auto" w:fill="auto"/>
          </w:tcPr>
          <w:p w14:paraId="56DF0939"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Klias Peninsula Peatland Landscape</w:t>
            </w:r>
          </w:p>
        </w:tc>
        <w:tc>
          <w:tcPr>
            <w:tcW w:w="1260" w:type="dxa"/>
            <w:shd w:val="clear" w:color="auto" w:fill="auto"/>
          </w:tcPr>
          <w:p w14:paraId="4571C113" w14:textId="77777777" w:rsidR="00CF11AA" w:rsidRPr="00C847DD" w:rsidRDefault="00CF11AA" w:rsidP="00C847DD">
            <w:pPr>
              <w:pStyle w:val="GEFFieldtoFillout"/>
              <w:ind w:left="0" w:right="149"/>
              <w:rPr>
                <w:rFonts w:asciiTheme="minorHAnsi" w:hAnsiTheme="minorHAnsi"/>
                <w:sz w:val="18"/>
                <w:szCs w:val="18"/>
              </w:rPr>
            </w:pPr>
            <w:r w:rsidRPr="00C847DD">
              <w:rPr>
                <w:rFonts w:asciiTheme="minorHAnsi" w:hAnsiTheme="minorHAnsi"/>
                <w:sz w:val="18"/>
                <w:szCs w:val="18"/>
              </w:rPr>
              <w:t>69,759</w:t>
            </w:r>
          </w:p>
        </w:tc>
        <w:tc>
          <w:tcPr>
            <w:tcW w:w="1440" w:type="dxa"/>
            <w:shd w:val="clear" w:color="auto" w:fill="auto"/>
          </w:tcPr>
          <w:p w14:paraId="3808C8EC" w14:textId="77777777" w:rsidR="00CF11AA" w:rsidRPr="00C847DD" w:rsidRDefault="00CF11AA" w:rsidP="00C847DD">
            <w:pPr>
              <w:pStyle w:val="GEFFieldtoFillout"/>
              <w:ind w:left="0" w:right="149"/>
              <w:rPr>
                <w:rFonts w:asciiTheme="minorHAnsi" w:hAnsiTheme="minorHAnsi"/>
                <w:sz w:val="18"/>
                <w:szCs w:val="18"/>
              </w:rPr>
            </w:pPr>
            <w:r w:rsidRPr="00C847DD">
              <w:rPr>
                <w:rFonts w:asciiTheme="minorHAnsi" w:hAnsiTheme="minorHAnsi"/>
                <w:sz w:val="18"/>
                <w:szCs w:val="18"/>
              </w:rPr>
              <w:t>25,635</w:t>
            </w:r>
          </w:p>
        </w:tc>
        <w:tc>
          <w:tcPr>
            <w:tcW w:w="4770" w:type="dxa"/>
            <w:shd w:val="clear" w:color="auto" w:fill="auto"/>
          </w:tcPr>
          <w:p w14:paraId="4410E977"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Fire prevention, forest rehabilitation, community development, plantation management</w:t>
            </w:r>
          </w:p>
        </w:tc>
      </w:tr>
      <w:tr w:rsidR="00737F8E" w:rsidRPr="00C847DD" w14:paraId="2CEBCB0F" w14:textId="77777777" w:rsidTr="00D75DA8">
        <w:tc>
          <w:tcPr>
            <w:tcW w:w="990" w:type="dxa"/>
            <w:shd w:val="clear" w:color="auto" w:fill="auto"/>
          </w:tcPr>
          <w:p w14:paraId="461F37DC"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Sarawak</w:t>
            </w:r>
          </w:p>
        </w:tc>
        <w:tc>
          <w:tcPr>
            <w:tcW w:w="2160" w:type="dxa"/>
            <w:shd w:val="clear" w:color="auto" w:fill="auto"/>
          </w:tcPr>
          <w:p w14:paraId="36AECC3D"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Maludam Peninsula Peatland Landscape</w:t>
            </w:r>
          </w:p>
        </w:tc>
        <w:tc>
          <w:tcPr>
            <w:tcW w:w="1260" w:type="dxa"/>
            <w:shd w:val="clear" w:color="auto" w:fill="auto"/>
          </w:tcPr>
          <w:p w14:paraId="6ADE076A" w14:textId="77777777" w:rsidR="00CF11AA" w:rsidRPr="00C847DD" w:rsidRDefault="00CF11AA" w:rsidP="00C847DD">
            <w:pPr>
              <w:pStyle w:val="GEFFieldtoFillout"/>
              <w:ind w:left="0" w:right="149"/>
              <w:rPr>
                <w:rFonts w:asciiTheme="minorHAnsi" w:hAnsiTheme="minorHAnsi"/>
                <w:sz w:val="18"/>
                <w:szCs w:val="18"/>
              </w:rPr>
            </w:pPr>
            <w:r w:rsidRPr="00C847DD">
              <w:rPr>
                <w:rFonts w:asciiTheme="minorHAnsi" w:hAnsiTheme="minorHAnsi"/>
                <w:sz w:val="18"/>
                <w:szCs w:val="18"/>
              </w:rPr>
              <w:t>80,360</w:t>
            </w:r>
          </w:p>
        </w:tc>
        <w:tc>
          <w:tcPr>
            <w:tcW w:w="1440" w:type="dxa"/>
            <w:shd w:val="clear" w:color="auto" w:fill="auto"/>
          </w:tcPr>
          <w:p w14:paraId="62CF63BE" w14:textId="77777777" w:rsidR="00CF11AA" w:rsidRPr="00C847DD" w:rsidRDefault="00CF11AA" w:rsidP="00C847DD">
            <w:pPr>
              <w:pStyle w:val="GEFFieldtoFillout"/>
              <w:ind w:left="0" w:right="149"/>
              <w:rPr>
                <w:rFonts w:asciiTheme="minorHAnsi" w:hAnsiTheme="minorHAnsi"/>
                <w:sz w:val="18"/>
                <w:szCs w:val="18"/>
              </w:rPr>
            </w:pPr>
            <w:r w:rsidRPr="00C847DD">
              <w:rPr>
                <w:rFonts w:asciiTheme="minorHAnsi" w:hAnsiTheme="minorHAnsi"/>
                <w:sz w:val="18"/>
                <w:szCs w:val="18"/>
              </w:rPr>
              <w:t>53,568</w:t>
            </w:r>
          </w:p>
        </w:tc>
        <w:tc>
          <w:tcPr>
            <w:tcW w:w="4770" w:type="dxa"/>
            <w:shd w:val="clear" w:color="auto" w:fill="auto"/>
          </w:tcPr>
          <w:p w14:paraId="49326224"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Maludam National Park management, water management, Oil Palm and community development</w:t>
            </w:r>
          </w:p>
        </w:tc>
      </w:tr>
      <w:tr w:rsidR="00737F8E" w:rsidRPr="00C847DD" w14:paraId="2178B484" w14:textId="77777777" w:rsidTr="00D75DA8">
        <w:tc>
          <w:tcPr>
            <w:tcW w:w="990" w:type="dxa"/>
            <w:shd w:val="clear" w:color="auto" w:fill="auto"/>
          </w:tcPr>
          <w:p w14:paraId="6CD9B8F7"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Selangor</w:t>
            </w:r>
          </w:p>
        </w:tc>
        <w:tc>
          <w:tcPr>
            <w:tcW w:w="2160" w:type="dxa"/>
            <w:shd w:val="clear" w:color="auto" w:fill="auto"/>
          </w:tcPr>
          <w:p w14:paraId="7799D69C"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North Selangor Peat Swamp Forest</w:t>
            </w:r>
          </w:p>
        </w:tc>
        <w:tc>
          <w:tcPr>
            <w:tcW w:w="1260" w:type="dxa"/>
            <w:shd w:val="clear" w:color="auto" w:fill="auto"/>
          </w:tcPr>
          <w:p w14:paraId="63CB1AAD" w14:textId="77777777" w:rsidR="00CF11AA" w:rsidRPr="00C847DD" w:rsidRDefault="00CF11AA" w:rsidP="00C847DD">
            <w:pPr>
              <w:pStyle w:val="GEFFieldtoFillout"/>
              <w:ind w:left="0" w:right="149"/>
              <w:rPr>
                <w:rFonts w:asciiTheme="minorHAnsi" w:hAnsiTheme="minorHAnsi"/>
                <w:sz w:val="18"/>
                <w:szCs w:val="18"/>
              </w:rPr>
            </w:pPr>
            <w:r w:rsidRPr="00C847DD">
              <w:rPr>
                <w:rFonts w:asciiTheme="minorHAnsi" w:hAnsiTheme="minorHAnsi"/>
                <w:sz w:val="18"/>
                <w:szCs w:val="18"/>
              </w:rPr>
              <w:t>96,000</w:t>
            </w:r>
          </w:p>
        </w:tc>
        <w:tc>
          <w:tcPr>
            <w:tcW w:w="1440" w:type="dxa"/>
            <w:shd w:val="clear" w:color="auto" w:fill="auto"/>
          </w:tcPr>
          <w:p w14:paraId="01CB505E" w14:textId="77777777" w:rsidR="00CF11AA" w:rsidRPr="00C847DD" w:rsidRDefault="00CF11AA" w:rsidP="00C847DD">
            <w:pPr>
              <w:pStyle w:val="GEFFieldtoFillout"/>
              <w:ind w:left="0" w:right="149"/>
              <w:rPr>
                <w:rFonts w:asciiTheme="minorHAnsi" w:hAnsiTheme="minorHAnsi"/>
                <w:sz w:val="18"/>
                <w:szCs w:val="18"/>
              </w:rPr>
            </w:pPr>
            <w:r w:rsidRPr="00C847DD">
              <w:rPr>
                <w:rFonts w:asciiTheme="minorHAnsi" w:hAnsiTheme="minorHAnsi"/>
                <w:sz w:val="18"/>
                <w:szCs w:val="18"/>
              </w:rPr>
              <w:t>81,000</w:t>
            </w:r>
          </w:p>
        </w:tc>
        <w:tc>
          <w:tcPr>
            <w:tcW w:w="4770" w:type="dxa"/>
            <w:shd w:val="clear" w:color="auto" w:fill="auto"/>
          </w:tcPr>
          <w:p w14:paraId="6FD6E0BD"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Resourcing and implementing IMP, community engagement, water management, rehabilitation</w:t>
            </w:r>
          </w:p>
        </w:tc>
      </w:tr>
      <w:tr w:rsidR="00737F8E" w:rsidRPr="00C847DD" w14:paraId="5F723964" w14:textId="77777777" w:rsidTr="00D75DA8">
        <w:tc>
          <w:tcPr>
            <w:tcW w:w="990" w:type="dxa"/>
            <w:shd w:val="clear" w:color="auto" w:fill="auto"/>
          </w:tcPr>
          <w:p w14:paraId="2EB1EE1E"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Selangor</w:t>
            </w:r>
          </w:p>
        </w:tc>
        <w:tc>
          <w:tcPr>
            <w:tcW w:w="2160" w:type="dxa"/>
            <w:shd w:val="clear" w:color="auto" w:fill="auto"/>
          </w:tcPr>
          <w:p w14:paraId="7B08B748"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South Selangor Peatland Landscape</w:t>
            </w:r>
          </w:p>
        </w:tc>
        <w:tc>
          <w:tcPr>
            <w:tcW w:w="1260" w:type="dxa"/>
            <w:shd w:val="clear" w:color="auto" w:fill="auto"/>
          </w:tcPr>
          <w:p w14:paraId="186C42D0" w14:textId="77777777" w:rsidR="00CF11AA" w:rsidRPr="00C847DD" w:rsidRDefault="00CF11AA" w:rsidP="00C847DD">
            <w:pPr>
              <w:pStyle w:val="GEFFieldtoFillout"/>
              <w:ind w:left="0" w:right="149"/>
              <w:rPr>
                <w:rFonts w:asciiTheme="minorHAnsi" w:hAnsiTheme="minorHAnsi"/>
                <w:sz w:val="18"/>
                <w:szCs w:val="18"/>
              </w:rPr>
            </w:pPr>
            <w:r w:rsidRPr="00C847DD">
              <w:rPr>
                <w:rFonts w:asciiTheme="minorHAnsi" w:hAnsiTheme="minorHAnsi"/>
                <w:sz w:val="18"/>
                <w:szCs w:val="18"/>
              </w:rPr>
              <w:t>61,524</w:t>
            </w:r>
          </w:p>
        </w:tc>
        <w:tc>
          <w:tcPr>
            <w:tcW w:w="1440" w:type="dxa"/>
            <w:shd w:val="clear" w:color="auto" w:fill="auto"/>
          </w:tcPr>
          <w:p w14:paraId="0C4BF092" w14:textId="77777777" w:rsidR="00CF11AA" w:rsidRPr="00C847DD" w:rsidRDefault="00CF11AA" w:rsidP="00C847DD">
            <w:pPr>
              <w:pStyle w:val="GEFFieldtoFillout"/>
              <w:ind w:left="0" w:right="149"/>
              <w:rPr>
                <w:rFonts w:asciiTheme="minorHAnsi" w:hAnsiTheme="minorHAnsi"/>
                <w:sz w:val="18"/>
                <w:szCs w:val="18"/>
              </w:rPr>
            </w:pPr>
            <w:r w:rsidRPr="00C847DD">
              <w:rPr>
                <w:rFonts w:asciiTheme="minorHAnsi" w:hAnsiTheme="minorHAnsi"/>
                <w:sz w:val="18"/>
                <w:szCs w:val="18"/>
              </w:rPr>
              <w:t>8,339</w:t>
            </w:r>
          </w:p>
        </w:tc>
        <w:tc>
          <w:tcPr>
            <w:tcW w:w="4770" w:type="dxa"/>
            <w:shd w:val="clear" w:color="auto" w:fill="auto"/>
          </w:tcPr>
          <w:p w14:paraId="5858BDB2" w14:textId="77777777" w:rsidR="00CF11AA" w:rsidRPr="00C847DD" w:rsidRDefault="00CF11AA" w:rsidP="00C847DD">
            <w:pPr>
              <w:pStyle w:val="GEFFieldtoFillout"/>
              <w:ind w:left="0"/>
              <w:rPr>
                <w:rFonts w:asciiTheme="minorHAnsi" w:hAnsiTheme="minorHAnsi"/>
                <w:sz w:val="18"/>
                <w:szCs w:val="18"/>
              </w:rPr>
            </w:pPr>
            <w:r w:rsidRPr="00C847DD">
              <w:rPr>
                <w:rFonts w:asciiTheme="minorHAnsi" w:hAnsiTheme="minorHAnsi"/>
                <w:sz w:val="18"/>
                <w:szCs w:val="18"/>
              </w:rPr>
              <w:t>Agriculture, plantation and urban and airport development on peat, forest rehabilitation</w:t>
            </w:r>
          </w:p>
        </w:tc>
      </w:tr>
      <w:tr w:rsidR="00737F8E" w:rsidRPr="00C847DD" w14:paraId="354A903C" w14:textId="77777777" w:rsidTr="00D75DA8">
        <w:tc>
          <w:tcPr>
            <w:tcW w:w="990" w:type="dxa"/>
            <w:shd w:val="clear" w:color="auto" w:fill="auto"/>
          </w:tcPr>
          <w:p w14:paraId="3C10A877" w14:textId="77777777" w:rsidR="00CF11AA" w:rsidRPr="00C847DD" w:rsidRDefault="00CF11AA" w:rsidP="00C847DD">
            <w:pPr>
              <w:pStyle w:val="GEFFieldtoFillout"/>
              <w:ind w:left="0"/>
              <w:rPr>
                <w:rFonts w:asciiTheme="minorHAnsi" w:hAnsiTheme="minorHAnsi"/>
                <w:b/>
                <w:sz w:val="18"/>
                <w:szCs w:val="18"/>
              </w:rPr>
            </w:pPr>
            <w:r w:rsidRPr="00C847DD">
              <w:rPr>
                <w:rFonts w:asciiTheme="minorHAnsi" w:hAnsiTheme="minorHAnsi"/>
                <w:b/>
                <w:sz w:val="18"/>
                <w:szCs w:val="18"/>
              </w:rPr>
              <w:t>Total</w:t>
            </w:r>
          </w:p>
        </w:tc>
        <w:tc>
          <w:tcPr>
            <w:tcW w:w="2160" w:type="dxa"/>
            <w:shd w:val="clear" w:color="auto" w:fill="auto"/>
          </w:tcPr>
          <w:p w14:paraId="661BAFB9" w14:textId="77777777" w:rsidR="00CF11AA" w:rsidRPr="00C847DD" w:rsidRDefault="00CF11AA" w:rsidP="00C847DD">
            <w:pPr>
              <w:pStyle w:val="GEFFieldtoFillout"/>
              <w:ind w:left="0"/>
              <w:rPr>
                <w:rFonts w:asciiTheme="minorHAnsi" w:hAnsiTheme="minorHAnsi"/>
                <w:b/>
                <w:sz w:val="18"/>
                <w:szCs w:val="18"/>
              </w:rPr>
            </w:pPr>
          </w:p>
        </w:tc>
        <w:tc>
          <w:tcPr>
            <w:tcW w:w="1260" w:type="dxa"/>
            <w:shd w:val="clear" w:color="auto" w:fill="auto"/>
          </w:tcPr>
          <w:p w14:paraId="4F314BE2" w14:textId="67EF60C9" w:rsidR="00CF11AA" w:rsidRPr="00C847DD" w:rsidRDefault="00CF11AA" w:rsidP="00C847DD">
            <w:pPr>
              <w:pStyle w:val="GEFFieldtoFillout"/>
              <w:ind w:left="0" w:right="149"/>
              <w:rPr>
                <w:rFonts w:asciiTheme="minorHAnsi" w:hAnsiTheme="minorHAnsi"/>
                <w:b/>
                <w:sz w:val="18"/>
                <w:szCs w:val="18"/>
              </w:rPr>
            </w:pPr>
            <w:r w:rsidRPr="00C847DD">
              <w:rPr>
                <w:rFonts w:asciiTheme="minorHAnsi" w:hAnsiTheme="minorHAnsi"/>
                <w:b/>
                <w:sz w:val="18"/>
                <w:szCs w:val="18"/>
              </w:rPr>
              <w:t>537,643</w:t>
            </w:r>
            <w:r w:rsidR="003835B1" w:rsidRPr="00C847DD">
              <w:rPr>
                <w:rFonts w:asciiTheme="minorHAnsi" w:hAnsiTheme="minorHAnsi"/>
                <w:b/>
                <w:sz w:val="18"/>
                <w:szCs w:val="18"/>
              </w:rPr>
              <w:t>**</w:t>
            </w:r>
          </w:p>
        </w:tc>
        <w:tc>
          <w:tcPr>
            <w:tcW w:w="1440" w:type="dxa"/>
            <w:shd w:val="clear" w:color="auto" w:fill="auto"/>
          </w:tcPr>
          <w:p w14:paraId="31390AB9" w14:textId="77777777" w:rsidR="00CF11AA" w:rsidRPr="00C847DD" w:rsidRDefault="00CF11AA" w:rsidP="00C847DD">
            <w:pPr>
              <w:pStyle w:val="GEFFieldtoFillout"/>
              <w:ind w:left="0" w:right="149"/>
              <w:rPr>
                <w:rFonts w:asciiTheme="minorHAnsi" w:hAnsiTheme="minorHAnsi"/>
                <w:b/>
                <w:sz w:val="18"/>
                <w:szCs w:val="18"/>
              </w:rPr>
            </w:pPr>
            <w:r w:rsidRPr="00C847DD">
              <w:rPr>
                <w:rFonts w:asciiTheme="minorHAnsi" w:hAnsiTheme="minorHAnsi"/>
                <w:b/>
                <w:sz w:val="18"/>
                <w:szCs w:val="18"/>
              </w:rPr>
              <w:t>276,542</w:t>
            </w:r>
          </w:p>
        </w:tc>
        <w:tc>
          <w:tcPr>
            <w:tcW w:w="4770" w:type="dxa"/>
            <w:shd w:val="clear" w:color="auto" w:fill="auto"/>
          </w:tcPr>
          <w:p w14:paraId="745D2B14" w14:textId="77777777" w:rsidR="00CF11AA" w:rsidRPr="00C847DD" w:rsidRDefault="00CF11AA" w:rsidP="00C847DD">
            <w:pPr>
              <w:pStyle w:val="GEFFieldtoFillout"/>
              <w:ind w:left="0"/>
              <w:rPr>
                <w:rFonts w:asciiTheme="minorHAnsi" w:hAnsiTheme="minorHAnsi"/>
                <w:b/>
                <w:sz w:val="18"/>
                <w:szCs w:val="18"/>
              </w:rPr>
            </w:pPr>
          </w:p>
        </w:tc>
      </w:tr>
    </w:tbl>
    <w:p w14:paraId="088C0BEB" w14:textId="77777777" w:rsidR="00CF11AA" w:rsidRPr="00C847DD" w:rsidRDefault="00CF11AA" w:rsidP="00907F78">
      <w:pPr>
        <w:pStyle w:val="GEFFieldtoFillout"/>
        <w:spacing w:before="120"/>
        <w:ind w:left="0"/>
        <w:rPr>
          <w:rFonts w:asciiTheme="minorHAnsi" w:hAnsiTheme="minorHAnsi"/>
          <w:sz w:val="18"/>
          <w:szCs w:val="18"/>
        </w:rPr>
      </w:pPr>
      <w:r w:rsidRPr="00C847DD">
        <w:rPr>
          <w:rFonts w:asciiTheme="minorHAnsi" w:hAnsiTheme="minorHAnsi"/>
          <w:sz w:val="18"/>
          <w:szCs w:val="18"/>
        </w:rPr>
        <w:t>*Primarily the size of the Permanent Forest reserves and totally protected areas in the landscape</w:t>
      </w:r>
    </w:p>
    <w:p w14:paraId="6560DCAE" w14:textId="06DB5DD8" w:rsidR="003835B1" w:rsidRPr="00C847DD" w:rsidRDefault="003835B1" w:rsidP="00907F78">
      <w:pPr>
        <w:pStyle w:val="GEFFieldtoFillout"/>
        <w:spacing w:before="120"/>
        <w:ind w:left="0"/>
        <w:rPr>
          <w:rFonts w:asciiTheme="minorHAnsi" w:hAnsiTheme="minorHAnsi"/>
          <w:sz w:val="18"/>
          <w:szCs w:val="18"/>
        </w:rPr>
      </w:pPr>
      <w:r w:rsidRPr="00C847DD">
        <w:rPr>
          <w:rFonts w:asciiTheme="minorHAnsi" w:hAnsiTheme="minorHAnsi"/>
          <w:sz w:val="18"/>
          <w:szCs w:val="18"/>
        </w:rPr>
        <w:t xml:space="preserve">** </w:t>
      </w:r>
      <w:r w:rsidR="001A28AB" w:rsidRPr="00C847DD">
        <w:rPr>
          <w:rFonts w:asciiTheme="minorHAnsi" w:hAnsiTheme="minorHAnsi"/>
          <w:sz w:val="18"/>
          <w:szCs w:val="18"/>
        </w:rPr>
        <w:t>T</w:t>
      </w:r>
      <w:r w:rsidRPr="00C847DD">
        <w:rPr>
          <w:rFonts w:asciiTheme="minorHAnsi" w:hAnsiTheme="minorHAnsi"/>
          <w:sz w:val="18"/>
          <w:szCs w:val="18"/>
        </w:rPr>
        <w:t xml:space="preserve">he peatland landscapes </w:t>
      </w:r>
      <w:r w:rsidR="001A28AB" w:rsidRPr="00C847DD">
        <w:rPr>
          <w:rFonts w:asciiTheme="minorHAnsi" w:hAnsiTheme="minorHAnsi"/>
          <w:sz w:val="18"/>
          <w:szCs w:val="18"/>
        </w:rPr>
        <w:t xml:space="preserve">are estimated to </w:t>
      </w:r>
      <w:r w:rsidRPr="00C847DD">
        <w:rPr>
          <w:rFonts w:asciiTheme="minorHAnsi" w:hAnsiTheme="minorHAnsi"/>
          <w:sz w:val="18"/>
          <w:szCs w:val="18"/>
        </w:rPr>
        <w:t xml:space="preserve">contain </w:t>
      </w:r>
      <w:r w:rsidR="001A28AB" w:rsidRPr="00C847DD">
        <w:rPr>
          <w:rFonts w:asciiTheme="minorHAnsi" w:hAnsiTheme="minorHAnsi"/>
          <w:sz w:val="18"/>
          <w:szCs w:val="18"/>
        </w:rPr>
        <w:t xml:space="preserve">some </w:t>
      </w:r>
      <w:r w:rsidRPr="00C847DD">
        <w:rPr>
          <w:rFonts w:asciiTheme="minorHAnsi" w:hAnsiTheme="minorHAnsi"/>
          <w:sz w:val="18"/>
          <w:szCs w:val="18"/>
        </w:rPr>
        <w:t xml:space="preserve"> 480,000</w:t>
      </w:r>
      <w:r w:rsidR="004922FD">
        <w:rPr>
          <w:rFonts w:asciiTheme="minorHAnsi" w:hAnsiTheme="minorHAnsi"/>
          <w:sz w:val="18"/>
          <w:szCs w:val="18"/>
        </w:rPr>
        <w:t xml:space="preserve"> </w:t>
      </w:r>
      <w:r w:rsidRPr="00C847DD">
        <w:rPr>
          <w:rFonts w:asciiTheme="minorHAnsi" w:hAnsiTheme="minorHAnsi"/>
          <w:sz w:val="18"/>
          <w:szCs w:val="18"/>
        </w:rPr>
        <w:t>ha of peatland</w:t>
      </w:r>
      <w:r w:rsidR="001A28AB" w:rsidRPr="00C847DD">
        <w:rPr>
          <w:rFonts w:asciiTheme="minorHAnsi" w:hAnsiTheme="minorHAnsi"/>
          <w:sz w:val="18"/>
          <w:szCs w:val="18"/>
        </w:rPr>
        <w:t>,</w:t>
      </w:r>
      <w:r w:rsidRPr="00C847DD">
        <w:rPr>
          <w:rFonts w:asciiTheme="minorHAnsi" w:hAnsiTheme="minorHAnsi"/>
          <w:sz w:val="18"/>
          <w:szCs w:val="18"/>
        </w:rPr>
        <w:t xml:space="preserve"> with the balance being mineral soils. The exact extent will be determined during the assessments in the project implementation.</w:t>
      </w:r>
    </w:p>
    <w:p w14:paraId="7FB1D9BC" w14:textId="77777777" w:rsidR="00CF11AA" w:rsidRPr="00C847DD" w:rsidRDefault="00CF11AA" w:rsidP="00C847DD">
      <w:pPr>
        <w:pStyle w:val="GEFFieldtoFillout"/>
        <w:ind w:left="360"/>
        <w:rPr>
          <w:rFonts w:asciiTheme="minorHAnsi" w:hAnsiTheme="minorHAnsi" w:cs="Arial"/>
          <w:sz w:val="18"/>
          <w:szCs w:val="18"/>
        </w:rPr>
      </w:pPr>
    </w:p>
    <w:p w14:paraId="64FAF74F" w14:textId="77777777" w:rsidR="00CF11AA" w:rsidRPr="00C847DD" w:rsidRDefault="00BA378F" w:rsidP="00C847DD">
      <w:pPr>
        <w:pStyle w:val="GEFFieldtoFillout"/>
        <w:ind w:left="0"/>
        <w:rPr>
          <w:rFonts w:asciiTheme="minorHAnsi" w:hAnsiTheme="minorHAnsi" w:cs="Arial"/>
          <w:sz w:val="20"/>
          <w:szCs w:val="20"/>
        </w:rPr>
      </w:pPr>
      <w:r w:rsidRPr="00C847DD">
        <w:rPr>
          <w:rFonts w:asciiTheme="minorHAnsi" w:hAnsiTheme="minorHAnsi"/>
          <w:noProof/>
        </w:rPr>
        <mc:AlternateContent>
          <mc:Choice Requires="wpg">
            <w:drawing>
              <wp:anchor distT="0" distB="0" distL="114300" distR="114300" simplePos="0" relativeHeight="251658752" behindDoc="0" locked="0" layoutInCell="1" allowOverlap="1" wp14:anchorId="62860541" wp14:editId="5FAD91E5">
                <wp:simplePos x="0" y="0"/>
                <wp:positionH relativeFrom="column">
                  <wp:posOffset>466725</wp:posOffset>
                </wp:positionH>
                <wp:positionV relativeFrom="paragraph">
                  <wp:posOffset>1428750</wp:posOffset>
                </wp:positionV>
                <wp:extent cx="3767072" cy="2205563"/>
                <wp:effectExtent l="0" t="0" r="0" b="4445"/>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7072" cy="2205563"/>
                          <a:chOff x="0" y="0"/>
                          <a:chExt cx="3767034" cy="2053157"/>
                        </a:xfrm>
                      </wpg:grpSpPr>
                      <wps:wsp>
                        <wps:cNvPr id="255" name="Text Box 2"/>
                        <wps:cNvSpPr txBox="1">
                          <a:spLocks noChangeArrowheads="1"/>
                        </wps:cNvSpPr>
                        <wps:spPr bwMode="auto">
                          <a:xfrm>
                            <a:off x="0" y="13647"/>
                            <a:ext cx="280031" cy="394868"/>
                          </a:xfrm>
                          <a:prstGeom prst="rect">
                            <a:avLst/>
                          </a:prstGeom>
                          <a:noFill/>
                          <a:ln w="9525">
                            <a:noFill/>
                            <a:miter lim="800000"/>
                            <a:headEnd/>
                            <a:tailEnd/>
                          </a:ln>
                        </wps:spPr>
                        <wps:txbx>
                          <w:txbxContent>
                            <w:p w14:paraId="4501F291" w14:textId="77777777" w:rsidR="00614285" w:rsidRDefault="00614285" w:rsidP="00CF11AA">
                              <w:r>
                                <w:t>1</w:t>
                              </w:r>
                            </w:p>
                          </w:txbxContent>
                        </wps:txbx>
                        <wps:bodyPr rot="0" vert="horz" wrap="square" lIns="91440" tIns="45720" rIns="91440" bIns="45720" anchor="t" anchorCtr="0">
                          <a:spAutoFit/>
                        </wps:bodyPr>
                      </wps:wsp>
                      <wps:wsp>
                        <wps:cNvPr id="33" name="Text Box 2"/>
                        <wps:cNvSpPr txBox="1">
                          <a:spLocks noChangeArrowheads="1"/>
                        </wps:cNvSpPr>
                        <wps:spPr bwMode="auto">
                          <a:xfrm>
                            <a:off x="143301" y="334370"/>
                            <a:ext cx="280031" cy="394868"/>
                          </a:xfrm>
                          <a:prstGeom prst="rect">
                            <a:avLst/>
                          </a:prstGeom>
                          <a:noFill/>
                          <a:ln w="9525">
                            <a:noFill/>
                            <a:miter lim="800000"/>
                            <a:headEnd/>
                            <a:tailEnd/>
                          </a:ln>
                        </wps:spPr>
                        <wps:txbx>
                          <w:txbxContent>
                            <w:p w14:paraId="43AB8D34" w14:textId="77777777" w:rsidR="00614285" w:rsidRPr="00504443" w:rsidRDefault="00614285" w:rsidP="00CF11AA">
                              <w:r>
                                <w:t>2</w:t>
                              </w:r>
                            </w:p>
                          </w:txbxContent>
                        </wps:txbx>
                        <wps:bodyPr rot="0" vert="horz" wrap="square" lIns="91440" tIns="45720" rIns="91440" bIns="45720" anchor="t" anchorCtr="0">
                          <a:spAutoFit/>
                        </wps:bodyPr>
                      </wps:wsp>
                      <wps:wsp>
                        <wps:cNvPr id="35" name="Text Box 35"/>
                        <wps:cNvSpPr txBox="1">
                          <a:spLocks noChangeArrowheads="1"/>
                        </wps:cNvSpPr>
                        <wps:spPr bwMode="auto">
                          <a:xfrm>
                            <a:off x="1112292" y="0"/>
                            <a:ext cx="280031" cy="394868"/>
                          </a:xfrm>
                          <a:prstGeom prst="rect">
                            <a:avLst/>
                          </a:prstGeom>
                          <a:noFill/>
                          <a:ln w="9525">
                            <a:noFill/>
                            <a:miter lim="800000"/>
                            <a:headEnd/>
                            <a:tailEnd/>
                          </a:ln>
                        </wps:spPr>
                        <wps:txbx>
                          <w:txbxContent>
                            <w:p w14:paraId="7F57CEC1" w14:textId="77777777" w:rsidR="00614285" w:rsidRPr="00504443" w:rsidRDefault="00614285" w:rsidP="00CF11AA">
                              <w:r>
                                <w:t>3</w:t>
                              </w:r>
                            </w:p>
                          </w:txbxContent>
                        </wps:txbx>
                        <wps:bodyPr rot="0" vert="horz" wrap="square" lIns="91440" tIns="45720" rIns="91440" bIns="45720" anchor="t" anchorCtr="0">
                          <a:spAutoFit/>
                        </wps:bodyPr>
                      </wps:wsp>
                      <wps:wsp>
                        <wps:cNvPr id="37" name="Text Box 37"/>
                        <wps:cNvSpPr txBox="1">
                          <a:spLocks noChangeArrowheads="1"/>
                        </wps:cNvSpPr>
                        <wps:spPr bwMode="auto">
                          <a:xfrm>
                            <a:off x="3487003" y="464024"/>
                            <a:ext cx="280031" cy="394868"/>
                          </a:xfrm>
                          <a:prstGeom prst="rect">
                            <a:avLst/>
                          </a:prstGeom>
                          <a:noFill/>
                          <a:ln w="9525">
                            <a:noFill/>
                            <a:miter lim="800000"/>
                            <a:headEnd/>
                            <a:tailEnd/>
                          </a:ln>
                        </wps:spPr>
                        <wps:txbx>
                          <w:txbxContent>
                            <w:p w14:paraId="3453E44F" w14:textId="77777777" w:rsidR="00614285" w:rsidRPr="00504443" w:rsidRDefault="00614285" w:rsidP="00CF11AA">
                              <w:r>
                                <w:t>4</w:t>
                              </w:r>
                            </w:p>
                          </w:txbxContent>
                        </wps:txbx>
                        <wps:bodyPr rot="0" vert="horz" wrap="square" lIns="91440" tIns="45720" rIns="91440" bIns="45720" anchor="t" anchorCtr="0">
                          <a:spAutoFit/>
                        </wps:bodyPr>
                      </wps:wsp>
                      <wps:wsp>
                        <wps:cNvPr id="43" name="Text Box 43"/>
                        <wps:cNvSpPr txBox="1">
                          <a:spLocks noChangeArrowheads="1"/>
                        </wps:cNvSpPr>
                        <wps:spPr bwMode="auto">
                          <a:xfrm>
                            <a:off x="1894561" y="1658289"/>
                            <a:ext cx="279396" cy="394868"/>
                          </a:xfrm>
                          <a:prstGeom prst="rect">
                            <a:avLst/>
                          </a:prstGeom>
                          <a:noFill/>
                          <a:ln w="9525">
                            <a:noFill/>
                            <a:miter lim="800000"/>
                            <a:headEnd/>
                            <a:tailEnd/>
                          </a:ln>
                        </wps:spPr>
                        <wps:txbx>
                          <w:txbxContent>
                            <w:p w14:paraId="3F430A1B" w14:textId="77777777" w:rsidR="00614285" w:rsidRPr="00504443" w:rsidRDefault="00614285" w:rsidP="00CF11AA">
                              <w:r>
                                <w:t>5</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62860541" id="Group 252" o:spid="_x0000_s1026" style="position:absolute;margin-left:36.75pt;margin-top:112.5pt;width:296.6pt;height:173.65pt;z-index:251658752" coordsize="37670,20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">
                <v:shapetype id="_x0000_t202" coordsize="21600,21600" o:spt="202" path="m,l,21600r21600,l21600,xe">
                  <v:stroke joinstyle="miter"/>
                  <v:path gradientshapeok="t" o:connecttype="rect"/>
                </v:shapetype>
                <v:shape id="Text Box 2" o:spid="_x0000_s1027" type="#_x0000_t202" style="position:absolute;top:136;width:2800;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" filled="f" stroked="f">
                  <v:textbox style="mso-fit-shape-to-text:t">
                    <w:txbxContent>
                      <w:p w14:paraId="4501F291" w14:textId="77777777" w:rsidR="00614285" w:rsidRDefault="00614285" w:rsidP="00CF11AA">
                        <w:r>
                          <w:t>1</w:t>
                        </w:r>
                      </w:p>
                    </w:txbxContent>
                  </v:textbox>
                </v:shape>
                <v:shape id="Text Box 2" o:spid="_x0000_s1028" type="#_x0000_t202" style="position:absolute;left:1433;top:3343;width:2800;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UvwQAAANsAAAAPAAAAZHJzL2Rvd25yZXYueG1sRI9Ba8JA&#10;FITvBf/D8gre6kal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HHkpS/BAAAA2wAAAA8AAAAA&#10;AAAAAAAAAAAABwIAAGRycy9kb3ducmV2LnhtbFBLBQYAAAAAAwADALcAAAD1AgAAAAA=&#10;" filled="f" stroked="f">
                  <v:textbox style="mso-fit-shape-to-text:t">
                    <w:txbxContent>
                      <w:p w14:paraId="43AB8D34" w14:textId="77777777" w:rsidR="00614285" w:rsidRPr="00504443" w:rsidRDefault="00614285" w:rsidP="00CF11AA">
                        <w:r>
                          <w:t>2</w:t>
                        </w:r>
                      </w:p>
                    </w:txbxContent>
                  </v:textbox>
                </v:shape>
                <v:shape id="Text Box 35" o:spid="_x0000_s1029" type="#_x0000_t202" style="position:absolute;left:11122;width:2801;height:3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7F57CEC1" w14:textId="77777777" w:rsidR="00614285" w:rsidRPr="00504443" w:rsidRDefault="00614285" w:rsidP="00CF11AA">
                        <w:r>
                          <w:t>3</w:t>
                        </w:r>
                      </w:p>
                    </w:txbxContent>
                  </v:textbox>
                </v:shape>
                <v:shape id="Text Box 37" o:spid="_x0000_s1030" type="#_x0000_t202" style="position:absolute;left:34870;top:4640;width:2800;height:3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14:paraId="3453E44F" w14:textId="77777777" w:rsidR="00614285" w:rsidRPr="00504443" w:rsidRDefault="00614285" w:rsidP="00CF11AA">
                        <w:r>
                          <w:t>4</w:t>
                        </w:r>
                      </w:p>
                    </w:txbxContent>
                  </v:textbox>
                </v:shape>
                <v:shape id="Text Box 43" o:spid="_x0000_s1031" type="#_x0000_t202" style="position:absolute;left:18945;top:16582;width:2794;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3F430A1B" w14:textId="77777777" w:rsidR="00614285" w:rsidRPr="00504443" w:rsidRDefault="00614285" w:rsidP="00CF11AA">
                        <w:r>
                          <w:t>5</w:t>
                        </w:r>
                      </w:p>
                    </w:txbxContent>
                  </v:textbox>
                </v:shape>
              </v:group>
            </w:pict>
          </mc:Fallback>
        </mc:AlternateContent>
      </w:r>
      <w:r w:rsidRPr="00C847DD">
        <w:rPr>
          <w:rFonts w:asciiTheme="minorHAnsi" w:hAnsiTheme="minorHAnsi"/>
          <w:noProof/>
        </w:rPr>
        <mc:AlternateContent>
          <mc:Choice Requires="wpg">
            <w:drawing>
              <wp:anchor distT="0" distB="0" distL="114300" distR="114300" simplePos="0" relativeHeight="251657728" behindDoc="0" locked="0" layoutInCell="1" allowOverlap="1" wp14:anchorId="55C76EE1" wp14:editId="5EF59104">
                <wp:simplePos x="0" y="0"/>
                <wp:positionH relativeFrom="column">
                  <wp:posOffset>680720</wp:posOffset>
                </wp:positionH>
                <wp:positionV relativeFrom="paragraph">
                  <wp:posOffset>1356360</wp:posOffset>
                </wp:positionV>
                <wp:extent cx="3646805" cy="2254250"/>
                <wp:effectExtent l="0" t="0" r="10795" b="1270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6805" cy="2254250"/>
                          <a:chOff x="0" y="0"/>
                          <a:chExt cx="3646967" cy="2254102"/>
                        </a:xfrm>
                      </wpg:grpSpPr>
                      <wps:wsp>
                        <wps:cNvPr id="56" name="Oval 56"/>
                        <wps:cNvSpPr/>
                        <wps:spPr>
                          <a:xfrm>
                            <a:off x="659218" y="85060"/>
                            <a:ext cx="297712" cy="350874"/>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Oval 57"/>
                        <wps:cNvSpPr/>
                        <wps:spPr>
                          <a:xfrm>
                            <a:off x="0" y="0"/>
                            <a:ext cx="212651" cy="350874"/>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Oval 58"/>
                        <wps:cNvSpPr/>
                        <wps:spPr>
                          <a:xfrm>
                            <a:off x="127590" y="350874"/>
                            <a:ext cx="212651" cy="223284"/>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Oval 59"/>
                        <wps:cNvSpPr/>
                        <wps:spPr>
                          <a:xfrm>
                            <a:off x="3434316" y="669851"/>
                            <a:ext cx="212651" cy="223284"/>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Oval 60"/>
                        <wps:cNvSpPr/>
                        <wps:spPr>
                          <a:xfrm>
                            <a:off x="1850065" y="2030818"/>
                            <a:ext cx="212651" cy="223284"/>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986AA3" id="Group 45" o:spid="_x0000_s1026" style="position:absolute;margin-left:53.6pt;margin-top:106.8pt;width:287.15pt;height:177.5pt;z-index:251657728" coordsize="36469,22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">
                <v:oval id="Oval 56" o:spid="_x0000_s1027" style="position:absolute;left:6592;top:850;width:2977;height:3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" filled="f" strokecolor="red" strokeweight="2pt">
                  <v:stroke joinstyle="miter"/>
                </v:oval>
                <v:oval id="Oval 57" o:spid="_x0000_s1028" style="position:absolute;width:2126;height:3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" filled="f" strokecolor="red" strokeweight="2pt">
                  <v:stroke joinstyle="miter"/>
                </v:oval>
                <v:oval id="Oval 58" o:spid="_x0000_s1029" style="position:absolute;left:1275;top:3508;width:2127;height:2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" filled="f" strokecolor="red" strokeweight="2pt">
                  <v:stroke joinstyle="miter"/>
                </v:oval>
                <v:oval id="Oval 59" o:spid="_x0000_s1030" style="position:absolute;left:34343;top:6698;width:2126;height:2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" filled="f" strokecolor="red" strokeweight="2pt">
                  <v:stroke joinstyle="miter"/>
                </v:oval>
                <v:oval id="Oval 60" o:spid="_x0000_s1031" style="position:absolute;left:18500;top:20308;width:2127;height:2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" filled="f" strokecolor="red" strokeweight="2pt">
                  <v:stroke joinstyle="miter"/>
                </v:oval>
              </v:group>
            </w:pict>
          </mc:Fallback>
        </mc:AlternateContent>
      </w:r>
      <w:r w:rsidRPr="00C847DD">
        <w:rPr>
          <w:rFonts w:asciiTheme="minorHAnsi" w:hAnsiTheme="minorHAnsi" w:cs="Arial"/>
          <w:noProof/>
          <w:sz w:val="20"/>
          <w:szCs w:val="20"/>
        </w:rPr>
        <w:drawing>
          <wp:inline distT="0" distB="0" distL="0" distR="0" wp14:anchorId="0DC93A25" wp14:editId="7BC8624C">
            <wp:extent cx="5739130" cy="4053205"/>
            <wp:effectExtent l="19050" t="19050" r="13970" b="23495"/>
            <wp:docPr id="2" name="Picture 62" descr="D:\Users\Serena\Pictures\MY GEF6\Design mission_maps\landscapes\0526\SMPEN_landscape_v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Users\Serena\Pictures\MY GEF6\Design mission_maps\landscapes\0526\SMPEN_landscape_v1.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9130" cy="4053205"/>
                    </a:xfrm>
                    <a:prstGeom prst="rect">
                      <a:avLst/>
                    </a:prstGeom>
                    <a:noFill/>
                    <a:ln w="9525" cmpd="sng">
                      <a:solidFill>
                        <a:srgbClr val="000000"/>
                      </a:solidFill>
                      <a:miter lim="800000"/>
                      <a:headEnd/>
                      <a:tailEnd/>
                    </a:ln>
                    <a:effectLst/>
                  </pic:spPr>
                </pic:pic>
              </a:graphicData>
            </a:graphic>
          </wp:inline>
        </w:drawing>
      </w:r>
    </w:p>
    <w:p w14:paraId="0AEE6ED7" w14:textId="7923C22F" w:rsidR="00CF11AA" w:rsidRPr="00C847DD" w:rsidRDefault="00CF11AA" w:rsidP="00C847DD">
      <w:pPr>
        <w:pStyle w:val="Othezzz"/>
        <w:rPr>
          <w:rFonts w:asciiTheme="minorHAnsi" w:hAnsiTheme="minorHAnsi"/>
        </w:rPr>
      </w:pPr>
      <w:r w:rsidRPr="00C847DD">
        <w:rPr>
          <w:rFonts w:asciiTheme="minorHAnsi" w:hAnsiTheme="minorHAnsi"/>
        </w:rPr>
        <w:t xml:space="preserve">Figure </w:t>
      </w:r>
      <w:r w:rsidR="004C67E1">
        <w:rPr>
          <w:rFonts w:asciiTheme="minorHAnsi" w:hAnsiTheme="minorHAnsi"/>
        </w:rPr>
        <w:t>2:</w:t>
      </w:r>
      <w:r w:rsidRPr="00C847DD">
        <w:rPr>
          <w:rFonts w:asciiTheme="minorHAnsi" w:hAnsiTheme="minorHAnsi"/>
        </w:rPr>
        <w:t xml:space="preserve"> Location of Project Sites (1: North Selangor Peat Swamp Forest; 2: South Selangor Peatland Landscape; 3: Southeast Pahang Peatland Landscape; 4: Klias Peninsula Peatland Landscape; and 5: Maludam Peninsula Peatland Landscape)</w:t>
      </w:r>
    </w:p>
    <w:p w14:paraId="781ED91C" w14:textId="77777777" w:rsidR="00CF11AA" w:rsidRPr="00C847DD" w:rsidRDefault="00CF11AA" w:rsidP="00C847DD">
      <w:pPr>
        <w:widowControl w:val="0"/>
        <w:autoSpaceDE w:val="0"/>
        <w:autoSpaceDN w:val="0"/>
        <w:adjustRightInd w:val="0"/>
        <w:spacing w:after="120" w:line="240" w:lineRule="auto"/>
        <w:rPr>
          <w:rFonts w:asciiTheme="minorHAnsi" w:hAnsiTheme="minorHAnsi"/>
          <w:sz w:val="21"/>
          <w:szCs w:val="21"/>
        </w:rPr>
      </w:pPr>
    </w:p>
    <w:p w14:paraId="7CB4EE4A" w14:textId="77777777" w:rsidR="005433DD" w:rsidRPr="00C847DD" w:rsidRDefault="005433DD" w:rsidP="00C847DD">
      <w:pPr>
        <w:pStyle w:val="GEFFieldtoFillout"/>
        <w:tabs>
          <w:tab w:val="left" w:pos="360"/>
        </w:tabs>
        <w:spacing w:after="120"/>
        <w:ind w:left="0"/>
        <w:rPr>
          <w:rFonts w:asciiTheme="minorHAnsi" w:hAnsiTheme="minorHAnsi"/>
          <w:bCs/>
          <w:i/>
          <w:sz w:val="21"/>
          <w:szCs w:val="21"/>
        </w:rPr>
      </w:pPr>
      <w:r w:rsidRPr="00C847DD">
        <w:rPr>
          <w:rFonts w:asciiTheme="minorHAnsi" w:hAnsiTheme="minorHAnsi"/>
          <w:b/>
          <w:bCs/>
          <w:i/>
          <w:sz w:val="21"/>
          <w:szCs w:val="21"/>
        </w:rPr>
        <w:t>Conformity with GEF Strategies</w:t>
      </w:r>
    </w:p>
    <w:p w14:paraId="44268478" w14:textId="77777777" w:rsidR="005433DD" w:rsidRPr="00C847DD" w:rsidRDefault="005433DD" w:rsidP="00C847DD">
      <w:pPr>
        <w:pStyle w:val="GEFFieldtoFillout"/>
        <w:tabs>
          <w:tab w:val="left" w:pos="360"/>
        </w:tabs>
        <w:ind w:left="0"/>
        <w:rPr>
          <w:rFonts w:asciiTheme="minorHAnsi" w:hAnsiTheme="minorHAnsi"/>
          <w:bCs/>
          <w:sz w:val="21"/>
          <w:szCs w:val="21"/>
        </w:rPr>
      </w:pPr>
      <w:r w:rsidRPr="00C847DD">
        <w:rPr>
          <w:rFonts w:asciiTheme="minorHAnsi" w:hAnsiTheme="minorHAnsi"/>
          <w:bCs/>
          <w:sz w:val="21"/>
          <w:szCs w:val="21"/>
        </w:rPr>
        <w:t>The Project is aligned with, and conforms to, the following GEF strategies:</w:t>
      </w:r>
    </w:p>
    <w:p w14:paraId="14B4C58A" w14:textId="77777777" w:rsidR="005433DD" w:rsidRPr="00C847DD" w:rsidRDefault="005433DD" w:rsidP="00C847DD">
      <w:pPr>
        <w:pStyle w:val="GEFFieldtoFillout"/>
        <w:tabs>
          <w:tab w:val="left" w:pos="360"/>
        </w:tabs>
        <w:ind w:left="360"/>
        <w:rPr>
          <w:rFonts w:asciiTheme="minorHAnsi" w:hAnsiTheme="minorHAnsi"/>
          <w:bCs/>
          <w:sz w:val="21"/>
          <w:szCs w:val="21"/>
        </w:rPr>
      </w:pPr>
    </w:p>
    <w:p w14:paraId="760AFFB8" w14:textId="3D304337" w:rsidR="005433DD" w:rsidRPr="00C847DD" w:rsidRDefault="005433DD" w:rsidP="00C847DD">
      <w:pPr>
        <w:pStyle w:val="GEFFieldtoFillout"/>
        <w:numPr>
          <w:ilvl w:val="0"/>
          <w:numId w:val="32"/>
        </w:numPr>
        <w:tabs>
          <w:tab w:val="left" w:pos="0"/>
        </w:tabs>
        <w:spacing w:after="120"/>
        <w:ind w:left="360"/>
        <w:rPr>
          <w:rFonts w:asciiTheme="minorHAnsi" w:hAnsiTheme="minorHAnsi"/>
          <w:bCs/>
          <w:sz w:val="21"/>
          <w:szCs w:val="21"/>
        </w:rPr>
      </w:pPr>
      <w:r w:rsidRPr="00C847DD">
        <w:rPr>
          <w:rFonts w:asciiTheme="minorHAnsi" w:hAnsiTheme="minorHAnsi"/>
          <w:bCs/>
          <w:i/>
          <w:iCs/>
          <w:sz w:val="21"/>
          <w:szCs w:val="21"/>
        </w:rPr>
        <w:t>BD-1 Program 1:</w:t>
      </w:r>
      <w:r w:rsidRPr="00C847DD">
        <w:rPr>
          <w:rFonts w:asciiTheme="minorHAnsi" w:hAnsiTheme="minorHAnsi"/>
          <w:bCs/>
          <w:sz w:val="21"/>
          <w:szCs w:val="21"/>
        </w:rPr>
        <w:t xml:space="preserve"> The project will improve the financial sustainability and effective management of </w:t>
      </w:r>
      <w:r w:rsidR="00BE6DB6" w:rsidRPr="00C847DD">
        <w:rPr>
          <w:rFonts w:asciiTheme="minorHAnsi" w:hAnsiTheme="minorHAnsi"/>
          <w:bCs/>
          <w:sz w:val="21"/>
          <w:szCs w:val="21"/>
        </w:rPr>
        <w:t>the Maludam National Park in one of the targeted landscapes</w:t>
      </w:r>
      <w:r w:rsidRPr="00C847DD">
        <w:rPr>
          <w:rFonts w:asciiTheme="minorHAnsi" w:hAnsiTheme="minorHAnsi"/>
          <w:bCs/>
          <w:sz w:val="21"/>
          <w:szCs w:val="21"/>
        </w:rPr>
        <w:t>. Financial sustainability will be enhanced through</w:t>
      </w:r>
      <w:r w:rsidR="002334F1" w:rsidRPr="00C847DD">
        <w:rPr>
          <w:rFonts w:asciiTheme="minorHAnsi" w:hAnsiTheme="minorHAnsi"/>
          <w:bCs/>
          <w:sz w:val="21"/>
          <w:szCs w:val="21"/>
        </w:rPr>
        <w:t xml:space="preserve"> development and testing </w:t>
      </w:r>
      <w:r w:rsidRPr="00C847DD">
        <w:rPr>
          <w:rFonts w:asciiTheme="minorHAnsi" w:hAnsiTheme="minorHAnsi"/>
          <w:bCs/>
          <w:sz w:val="21"/>
          <w:szCs w:val="21"/>
        </w:rPr>
        <w:t>of climate finance options,</w:t>
      </w:r>
      <w:r w:rsidR="00BE6DB6" w:rsidRPr="00C847DD">
        <w:rPr>
          <w:rFonts w:asciiTheme="minorHAnsi" w:hAnsiTheme="minorHAnsi"/>
          <w:bCs/>
          <w:sz w:val="21"/>
          <w:szCs w:val="21"/>
        </w:rPr>
        <w:t xml:space="preserve"> ecotourism development and </w:t>
      </w:r>
      <w:r w:rsidRPr="00C847DD">
        <w:rPr>
          <w:rFonts w:asciiTheme="minorHAnsi" w:hAnsiTheme="minorHAnsi"/>
          <w:bCs/>
          <w:sz w:val="21"/>
          <w:szCs w:val="21"/>
        </w:rPr>
        <w:t xml:space="preserve"> partnership with private sector. Management effectiveness will be enhanced through development, refinement and implementation of </w:t>
      </w:r>
      <w:r w:rsidR="00885D19">
        <w:rPr>
          <w:rFonts w:asciiTheme="minorHAnsi" w:hAnsiTheme="minorHAnsi"/>
          <w:bCs/>
          <w:sz w:val="21"/>
          <w:szCs w:val="21"/>
        </w:rPr>
        <w:t xml:space="preserve">an </w:t>
      </w:r>
      <w:r w:rsidRPr="00C847DD">
        <w:rPr>
          <w:rFonts w:asciiTheme="minorHAnsi" w:hAnsiTheme="minorHAnsi"/>
          <w:bCs/>
          <w:sz w:val="21"/>
          <w:szCs w:val="21"/>
        </w:rPr>
        <w:t xml:space="preserve">integrated management plan for the </w:t>
      </w:r>
      <w:r w:rsidR="00BE6DB6" w:rsidRPr="00C847DD">
        <w:rPr>
          <w:rFonts w:asciiTheme="minorHAnsi" w:hAnsiTheme="minorHAnsi"/>
          <w:bCs/>
          <w:sz w:val="21"/>
          <w:szCs w:val="21"/>
        </w:rPr>
        <w:t xml:space="preserve">Park and the surrounding </w:t>
      </w:r>
      <w:r w:rsidRPr="00C847DD">
        <w:rPr>
          <w:rFonts w:asciiTheme="minorHAnsi" w:hAnsiTheme="minorHAnsi"/>
          <w:bCs/>
          <w:sz w:val="21"/>
          <w:szCs w:val="21"/>
        </w:rPr>
        <w:t>peatland landscape. Th</w:t>
      </w:r>
      <w:r w:rsidR="00BE6DB6" w:rsidRPr="00C847DD">
        <w:rPr>
          <w:rFonts w:asciiTheme="minorHAnsi" w:hAnsiTheme="minorHAnsi"/>
          <w:bCs/>
          <w:sz w:val="21"/>
          <w:szCs w:val="21"/>
        </w:rPr>
        <w:t xml:space="preserve">is site is a </w:t>
      </w:r>
      <w:r w:rsidRPr="00C847DD">
        <w:rPr>
          <w:rFonts w:asciiTheme="minorHAnsi" w:hAnsiTheme="minorHAnsi"/>
          <w:bCs/>
          <w:sz w:val="21"/>
          <w:szCs w:val="21"/>
        </w:rPr>
        <w:t>key habitat for endangered flora and fauna.</w:t>
      </w:r>
    </w:p>
    <w:p w14:paraId="1F0125B7" w14:textId="208EBB98" w:rsidR="005433DD" w:rsidRPr="00C847DD" w:rsidRDefault="005433DD" w:rsidP="00C847DD">
      <w:pPr>
        <w:pStyle w:val="GEFFieldtoFillout"/>
        <w:numPr>
          <w:ilvl w:val="0"/>
          <w:numId w:val="32"/>
        </w:numPr>
        <w:tabs>
          <w:tab w:val="left" w:pos="0"/>
          <w:tab w:val="left" w:pos="360"/>
        </w:tabs>
        <w:spacing w:after="120"/>
        <w:ind w:left="360"/>
        <w:rPr>
          <w:rFonts w:asciiTheme="minorHAnsi" w:hAnsiTheme="minorHAnsi"/>
          <w:bCs/>
          <w:sz w:val="21"/>
          <w:szCs w:val="21"/>
        </w:rPr>
      </w:pPr>
      <w:r w:rsidRPr="00C847DD">
        <w:rPr>
          <w:rFonts w:asciiTheme="minorHAnsi" w:hAnsiTheme="minorHAnsi"/>
          <w:bCs/>
          <w:i/>
          <w:iCs/>
          <w:sz w:val="21"/>
          <w:szCs w:val="21"/>
        </w:rPr>
        <w:t>BD-4 Program 9:</w:t>
      </w:r>
      <w:r w:rsidRPr="00C847DD">
        <w:rPr>
          <w:rFonts w:asciiTheme="minorHAnsi" w:hAnsiTheme="minorHAnsi"/>
          <w:bCs/>
          <w:sz w:val="21"/>
          <w:szCs w:val="21"/>
        </w:rPr>
        <w:t xml:space="preserve"> The project will focus on managing the human-biodiversity interface of the five targeted peatland landscapes in line with GEF</w:t>
      </w:r>
      <w:r w:rsidR="00633220">
        <w:rPr>
          <w:rFonts w:asciiTheme="minorHAnsi" w:hAnsiTheme="minorHAnsi"/>
          <w:bCs/>
          <w:sz w:val="21"/>
          <w:szCs w:val="21"/>
        </w:rPr>
        <w:t>-</w:t>
      </w:r>
      <w:r w:rsidRPr="00C847DD">
        <w:rPr>
          <w:rFonts w:asciiTheme="minorHAnsi" w:hAnsiTheme="minorHAnsi"/>
          <w:bCs/>
          <w:sz w:val="21"/>
          <w:szCs w:val="21"/>
        </w:rPr>
        <w:t>6 priorit</w:t>
      </w:r>
      <w:r w:rsidR="00885D19">
        <w:rPr>
          <w:rFonts w:asciiTheme="minorHAnsi" w:hAnsiTheme="minorHAnsi"/>
          <w:bCs/>
          <w:sz w:val="21"/>
          <w:szCs w:val="21"/>
        </w:rPr>
        <w:t>ies</w:t>
      </w:r>
      <w:r w:rsidRPr="00C847DD">
        <w:rPr>
          <w:rFonts w:asciiTheme="minorHAnsi" w:hAnsiTheme="minorHAnsi"/>
          <w:bCs/>
          <w:sz w:val="21"/>
          <w:szCs w:val="21"/>
        </w:rPr>
        <w:t xml:space="preserve">. Threats identified are mainly pressure of development whereby the </w:t>
      </w:r>
      <w:r w:rsidR="00BE6DB6" w:rsidRPr="00C847DD">
        <w:rPr>
          <w:rFonts w:asciiTheme="minorHAnsi" w:hAnsiTheme="minorHAnsi"/>
          <w:bCs/>
          <w:sz w:val="21"/>
          <w:szCs w:val="21"/>
        </w:rPr>
        <w:t>production zones in the landscapes</w:t>
      </w:r>
      <w:r w:rsidRPr="00C847DD">
        <w:rPr>
          <w:rFonts w:asciiTheme="minorHAnsi" w:hAnsiTheme="minorHAnsi"/>
          <w:bCs/>
          <w:sz w:val="21"/>
          <w:szCs w:val="21"/>
        </w:rPr>
        <w:t xml:space="preserve"> have been developed for oil palm plantations</w:t>
      </w:r>
      <w:r w:rsidR="00BE6DB6" w:rsidRPr="00C847DD">
        <w:rPr>
          <w:rFonts w:asciiTheme="minorHAnsi" w:hAnsiTheme="minorHAnsi"/>
          <w:bCs/>
          <w:sz w:val="21"/>
          <w:szCs w:val="21"/>
        </w:rPr>
        <w:t>,</w:t>
      </w:r>
      <w:r w:rsidR="00885D19">
        <w:rPr>
          <w:rFonts w:asciiTheme="minorHAnsi" w:hAnsiTheme="minorHAnsi"/>
          <w:bCs/>
          <w:sz w:val="21"/>
          <w:szCs w:val="21"/>
        </w:rPr>
        <w:t xml:space="preserve"> </w:t>
      </w:r>
      <w:r w:rsidRPr="00C847DD">
        <w:rPr>
          <w:rFonts w:asciiTheme="minorHAnsi" w:hAnsiTheme="minorHAnsi"/>
          <w:bCs/>
          <w:sz w:val="21"/>
          <w:szCs w:val="21"/>
        </w:rPr>
        <w:t xml:space="preserve">agriculture, </w:t>
      </w:r>
      <w:r w:rsidR="00BE6DB6" w:rsidRPr="00C847DD">
        <w:rPr>
          <w:rFonts w:asciiTheme="minorHAnsi" w:hAnsiTheme="minorHAnsi"/>
          <w:bCs/>
          <w:sz w:val="21"/>
          <w:szCs w:val="21"/>
        </w:rPr>
        <w:t xml:space="preserve">mining and urban development </w:t>
      </w:r>
      <w:r w:rsidRPr="00C847DD">
        <w:rPr>
          <w:rFonts w:asciiTheme="minorHAnsi" w:hAnsiTheme="minorHAnsi"/>
          <w:bCs/>
          <w:sz w:val="21"/>
          <w:szCs w:val="21"/>
        </w:rPr>
        <w:t xml:space="preserve">leading to increased drainage and disruption of hydrological balance and increased fire risk. In order to reduce human-biodiversity conflicts, the project will introduce or scale up best management practices such as </w:t>
      </w:r>
      <w:r w:rsidR="00BE6DB6" w:rsidRPr="00C847DD">
        <w:rPr>
          <w:rFonts w:asciiTheme="minorHAnsi" w:hAnsiTheme="minorHAnsi"/>
          <w:bCs/>
          <w:sz w:val="21"/>
          <w:szCs w:val="21"/>
        </w:rPr>
        <w:t>improved water management</w:t>
      </w:r>
      <w:r w:rsidRPr="00C847DD">
        <w:rPr>
          <w:rFonts w:asciiTheme="minorHAnsi" w:hAnsiTheme="minorHAnsi"/>
          <w:bCs/>
          <w:sz w:val="21"/>
          <w:szCs w:val="21"/>
        </w:rPr>
        <w:t xml:space="preserve"> and rehabilitation of affected areas. </w:t>
      </w:r>
      <w:r w:rsidR="00EE6EF8" w:rsidRPr="00C847DD">
        <w:rPr>
          <w:rFonts w:asciiTheme="minorHAnsi" w:hAnsiTheme="minorHAnsi"/>
          <w:bCs/>
          <w:sz w:val="21"/>
          <w:szCs w:val="21"/>
        </w:rPr>
        <w:t>T</w:t>
      </w:r>
      <w:r w:rsidRPr="00C847DD">
        <w:rPr>
          <w:rFonts w:asciiTheme="minorHAnsi" w:hAnsiTheme="minorHAnsi"/>
          <w:bCs/>
          <w:sz w:val="21"/>
          <w:szCs w:val="21"/>
        </w:rPr>
        <w:t xml:space="preserve">he project will </w:t>
      </w:r>
      <w:r w:rsidR="00EE6EF8" w:rsidRPr="00C847DD">
        <w:rPr>
          <w:rFonts w:asciiTheme="minorHAnsi" w:hAnsiTheme="minorHAnsi"/>
          <w:bCs/>
          <w:sz w:val="21"/>
          <w:szCs w:val="21"/>
        </w:rPr>
        <w:t xml:space="preserve">also </w:t>
      </w:r>
      <w:r w:rsidRPr="00C847DD">
        <w:rPr>
          <w:rFonts w:asciiTheme="minorHAnsi" w:hAnsiTheme="minorHAnsi"/>
          <w:bCs/>
          <w:sz w:val="21"/>
          <w:szCs w:val="21"/>
        </w:rPr>
        <w:t xml:space="preserve">work </w:t>
      </w:r>
      <w:r w:rsidR="00EE6EF8" w:rsidRPr="00C847DD">
        <w:rPr>
          <w:rFonts w:asciiTheme="minorHAnsi" w:hAnsiTheme="minorHAnsi"/>
          <w:bCs/>
          <w:sz w:val="21"/>
          <w:szCs w:val="21"/>
        </w:rPr>
        <w:t xml:space="preserve">closely </w:t>
      </w:r>
      <w:r w:rsidRPr="00C847DD">
        <w:rPr>
          <w:rFonts w:asciiTheme="minorHAnsi" w:hAnsiTheme="minorHAnsi"/>
          <w:bCs/>
          <w:sz w:val="21"/>
          <w:szCs w:val="21"/>
        </w:rPr>
        <w:t xml:space="preserve">with local communities to enhance sustainable livelihoods and </w:t>
      </w:r>
      <w:r w:rsidR="00EE2476" w:rsidRPr="00C847DD">
        <w:rPr>
          <w:rFonts w:asciiTheme="minorHAnsi" w:hAnsiTheme="minorHAnsi"/>
          <w:bCs/>
          <w:sz w:val="21"/>
          <w:szCs w:val="21"/>
        </w:rPr>
        <w:t xml:space="preserve">support </w:t>
      </w:r>
      <w:r w:rsidRPr="00C847DD">
        <w:rPr>
          <w:rFonts w:asciiTheme="minorHAnsi" w:hAnsiTheme="minorHAnsi"/>
          <w:bCs/>
          <w:sz w:val="21"/>
          <w:szCs w:val="21"/>
        </w:rPr>
        <w:t>co-management</w:t>
      </w:r>
      <w:r w:rsidR="00A75F66" w:rsidRPr="00C847DD">
        <w:rPr>
          <w:rFonts w:asciiTheme="minorHAnsi" w:hAnsiTheme="minorHAnsi"/>
          <w:bCs/>
          <w:sz w:val="21"/>
          <w:szCs w:val="21"/>
        </w:rPr>
        <w:t xml:space="preserve"> of conservation areas and also mainstream biodiversity considerations into production (plantation, agriculture and forestry) landscapes</w:t>
      </w:r>
      <w:r w:rsidRPr="00C847DD">
        <w:rPr>
          <w:rFonts w:asciiTheme="minorHAnsi" w:hAnsiTheme="minorHAnsi"/>
          <w:bCs/>
          <w:sz w:val="21"/>
          <w:szCs w:val="21"/>
        </w:rPr>
        <w:t>.</w:t>
      </w:r>
      <w:r w:rsidR="00A75F66" w:rsidRPr="00C847DD">
        <w:rPr>
          <w:rFonts w:asciiTheme="minorHAnsi" w:hAnsiTheme="minorHAnsi"/>
          <w:sz w:val="21"/>
          <w:szCs w:val="21"/>
        </w:rPr>
        <w:t xml:space="preserve"> Certification of oil palm plantations under MSPO certification will be promoted</w:t>
      </w:r>
      <w:r w:rsidR="00885D19">
        <w:rPr>
          <w:rFonts w:asciiTheme="minorHAnsi" w:hAnsiTheme="minorHAnsi"/>
          <w:sz w:val="21"/>
          <w:szCs w:val="21"/>
        </w:rPr>
        <w:t>, which will also</w:t>
      </w:r>
      <w:r w:rsidR="00A75F66" w:rsidRPr="00C847DD">
        <w:rPr>
          <w:rFonts w:asciiTheme="minorHAnsi" w:hAnsiTheme="minorHAnsi"/>
          <w:sz w:val="21"/>
          <w:szCs w:val="21"/>
        </w:rPr>
        <w:t xml:space="preserve"> requir</w:t>
      </w:r>
      <w:r w:rsidR="00885D19">
        <w:rPr>
          <w:rFonts w:asciiTheme="minorHAnsi" w:hAnsiTheme="minorHAnsi"/>
          <w:sz w:val="21"/>
          <w:szCs w:val="21"/>
        </w:rPr>
        <w:t>e</w:t>
      </w:r>
      <w:r w:rsidR="00A75F66" w:rsidRPr="00C847DD">
        <w:rPr>
          <w:rFonts w:asciiTheme="minorHAnsi" w:hAnsiTheme="minorHAnsi"/>
          <w:sz w:val="21"/>
          <w:szCs w:val="21"/>
        </w:rPr>
        <w:t xml:space="preserve"> consideration of biodiversity issues</w:t>
      </w:r>
      <w:r w:rsidR="00C223CB" w:rsidRPr="00C847DD">
        <w:rPr>
          <w:rFonts w:asciiTheme="minorHAnsi" w:hAnsiTheme="minorHAnsi"/>
          <w:sz w:val="21"/>
          <w:szCs w:val="21"/>
        </w:rPr>
        <w:t>.</w:t>
      </w:r>
    </w:p>
    <w:p w14:paraId="0A10984E" w14:textId="70F1FD91" w:rsidR="005433DD" w:rsidRPr="00C847DD" w:rsidRDefault="005433DD" w:rsidP="00C847DD">
      <w:pPr>
        <w:pStyle w:val="GEFFieldtoFillout"/>
        <w:numPr>
          <w:ilvl w:val="0"/>
          <w:numId w:val="32"/>
        </w:numPr>
        <w:tabs>
          <w:tab w:val="left" w:pos="0"/>
          <w:tab w:val="left" w:pos="360"/>
        </w:tabs>
        <w:spacing w:after="120"/>
        <w:ind w:left="360"/>
        <w:rPr>
          <w:rFonts w:asciiTheme="minorHAnsi" w:hAnsiTheme="minorHAnsi"/>
          <w:bCs/>
          <w:sz w:val="21"/>
          <w:szCs w:val="21"/>
        </w:rPr>
      </w:pPr>
      <w:r w:rsidRPr="00C847DD">
        <w:rPr>
          <w:rFonts w:asciiTheme="minorHAnsi" w:hAnsiTheme="minorHAnsi"/>
          <w:bCs/>
          <w:i/>
          <w:iCs/>
          <w:sz w:val="21"/>
          <w:szCs w:val="21"/>
        </w:rPr>
        <w:t>LD-3 Program 4:</w:t>
      </w:r>
      <w:r w:rsidRPr="00C847DD">
        <w:rPr>
          <w:rFonts w:asciiTheme="minorHAnsi" w:hAnsiTheme="minorHAnsi"/>
          <w:bCs/>
          <w:sz w:val="21"/>
          <w:szCs w:val="21"/>
        </w:rPr>
        <w:t xml:space="preserve"> The project will support scaling up </w:t>
      </w:r>
      <w:r w:rsidR="00EE2476" w:rsidRPr="00C847DD">
        <w:rPr>
          <w:rFonts w:asciiTheme="minorHAnsi" w:hAnsiTheme="minorHAnsi"/>
          <w:bCs/>
          <w:sz w:val="21"/>
          <w:szCs w:val="21"/>
        </w:rPr>
        <w:t xml:space="preserve">of </w:t>
      </w:r>
      <w:r w:rsidRPr="00C847DD">
        <w:rPr>
          <w:rFonts w:asciiTheme="minorHAnsi" w:hAnsiTheme="minorHAnsi"/>
          <w:bCs/>
          <w:sz w:val="21"/>
          <w:szCs w:val="21"/>
        </w:rPr>
        <w:t xml:space="preserve">sustainable land management through </w:t>
      </w:r>
      <w:r w:rsidR="00EE6EF8" w:rsidRPr="00C847DD">
        <w:rPr>
          <w:rFonts w:asciiTheme="minorHAnsi" w:hAnsiTheme="minorHAnsi"/>
          <w:bCs/>
          <w:sz w:val="21"/>
          <w:szCs w:val="21"/>
        </w:rPr>
        <w:t>a l</w:t>
      </w:r>
      <w:r w:rsidRPr="00C847DD">
        <w:rPr>
          <w:rFonts w:asciiTheme="minorHAnsi" w:hAnsiTheme="minorHAnsi"/>
          <w:bCs/>
          <w:sz w:val="21"/>
          <w:szCs w:val="21"/>
        </w:rPr>
        <w:t xml:space="preserve">andscape </w:t>
      </w:r>
      <w:r w:rsidR="00EE6EF8" w:rsidRPr="00C847DD">
        <w:rPr>
          <w:rFonts w:asciiTheme="minorHAnsi" w:hAnsiTheme="minorHAnsi"/>
          <w:bCs/>
          <w:sz w:val="21"/>
          <w:szCs w:val="21"/>
        </w:rPr>
        <w:t>a</w:t>
      </w:r>
      <w:r w:rsidRPr="00C847DD">
        <w:rPr>
          <w:rFonts w:asciiTheme="minorHAnsi" w:hAnsiTheme="minorHAnsi"/>
          <w:bCs/>
          <w:sz w:val="21"/>
          <w:szCs w:val="21"/>
        </w:rPr>
        <w:t xml:space="preserve">pproach. The project will work </w:t>
      </w:r>
      <w:r w:rsidR="00A75F66" w:rsidRPr="00C847DD">
        <w:rPr>
          <w:rFonts w:asciiTheme="minorHAnsi" w:hAnsiTheme="minorHAnsi"/>
          <w:bCs/>
          <w:sz w:val="21"/>
          <w:szCs w:val="21"/>
        </w:rPr>
        <w:t>in five peatland landscapes covering 537,000</w:t>
      </w:r>
      <w:r w:rsidR="00885D19">
        <w:rPr>
          <w:rFonts w:asciiTheme="minorHAnsi" w:hAnsiTheme="minorHAnsi"/>
          <w:bCs/>
          <w:sz w:val="21"/>
          <w:szCs w:val="21"/>
        </w:rPr>
        <w:t xml:space="preserve"> </w:t>
      </w:r>
      <w:r w:rsidR="00A75F66" w:rsidRPr="00C847DD">
        <w:rPr>
          <w:rFonts w:asciiTheme="minorHAnsi" w:hAnsiTheme="minorHAnsi"/>
          <w:bCs/>
          <w:sz w:val="21"/>
          <w:szCs w:val="21"/>
        </w:rPr>
        <w:t>ha to promote sustainable peatland management</w:t>
      </w:r>
      <w:r w:rsidRPr="00C847DD">
        <w:rPr>
          <w:rFonts w:asciiTheme="minorHAnsi" w:hAnsiTheme="minorHAnsi"/>
          <w:bCs/>
          <w:sz w:val="21"/>
          <w:szCs w:val="21"/>
        </w:rPr>
        <w:t xml:space="preserve">. </w:t>
      </w:r>
      <w:r w:rsidR="00C67AD4" w:rsidRPr="00C847DD">
        <w:rPr>
          <w:rFonts w:asciiTheme="minorHAnsi" w:hAnsiTheme="minorHAnsi"/>
          <w:bCs/>
          <w:sz w:val="21"/>
          <w:szCs w:val="21"/>
        </w:rPr>
        <w:t>The project will work with private sector and local communities, to better manage and protect the peatlands and reduce conflicts among adjacent land uses</w:t>
      </w:r>
      <w:r w:rsidR="00C67AD4">
        <w:rPr>
          <w:rFonts w:asciiTheme="minorHAnsi" w:hAnsiTheme="minorHAnsi"/>
          <w:bCs/>
          <w:sz w:val="21"/>
          <w:szCs w:val="21"/>
        </w:rPr>
        <w:t xml:space="preserve"> in these landscapes</w:t>
      </w:r>
      <w:r w:rsidR="00C67AD4" w:rsidRPr="00C847DD">
        <w:rPr>
          <w:rFonts w:asciiTheme="minorHAnsi" w:hAnsiTheme="minorHAnsi"/>
          <w:bCs/>
          <w:sz w:val="21"/>
          <w:szCs w:val="21"/>
        </w:rPr>
        <w:t>.</w:t>
      </w:r>
      <w:r w:rsidR="00327487">
        <w:rPr>
          <w:rFonts w:asciiTheme="minorHAnsi" w:hAnsiTheme="minorHAnsi"/>
          <w:bCs/>
          <w:sz w:val="21"/>
          <w:szCs w:val="21"/>
        </w:rPr>
        <w:t xml:space="preserve"> </w:t>
      </w:r>
      <w:r w:rsidR="00A75F66" w:rsidRPr="00C847DD">
        <w:rPr>
          <w:rFonts w:asciiTheme="minorHAnsi" w:hAnsiTheme="minorHAnsi"/>
          <w:bCs/>
          <w:sz w:val="21"/>
          <w:szCs w:val="21"/>
        </w:rPr>
        <w:t>The project will also promote sustainable peatland management at state and national level through SAPPs and NAPP</w:t>
      </w:r>
      <w:r w:rsidR="00C67AD4">
        <w:rPr>
          <w:rFonts w:asciiTheme="minorHAnsi" w:hAnsiTheme="minorHAnsi"/>
          <w:bCs/>
          <w:sz w:val="21"/>
          <w:szCs w:val="21"/>
        </w:rPr>
        <w:t xml:space="preserve"> as well as support</w:t>
      </w:r>
      <w:r w:rsidR="00B92566">
        <w:rPr>
          <w:rFonts w:asciiTheme="minorHAnsi" w:hAnsiTheme="minorHAnsi"/>
          <w:bCs/>
          <w:sz w:val="21"/>
          <w:szCs w:val="21"/>
        </w:rPr>
        <w:t>ing the</w:t>
      </w:r>
      <w:r w:rsidR="00C67AD4">
        <w:rPr>
          <w:rFonts w:asciiTheme="minorHAnsi" w:hAnsiTheme="minorHAnsi"/>
          <w:bCs/>
          <w:sz w:val="21"/>
          <w:szCs w:val="21"/>
        </w:rPr>
        <w:t xml:space="preserve"> development and promotion of guidelines on sustainable management of oil palm and plantations on </w:t>
      </w:r>
      <w:r w:rsidR="00327487">
        <w:rPr>
          <w:rFonts w:asciiTheme="minorHAnsi" w:hAnsiTheme="minorHAnsi"/>
          <w:bCs/>
          <w:sz w:val="21"/>
          <w:szCs w:val="21"/>
        </w:rPr>
        <w:t>peat</w:t>
      </w:r>
      <w:r w:rsidR="00C67AD4">
        <w:rPr>
          <w:rFonts w:asciiTheme="minorHAnsi" w:hAnsiTheme="minorHAnsi"/>
          <w:bCs/>
          <w:sz w:val="21"/>
          <w:szCs w:val="21"/>
        </w:rPr>
        <w:t xml:space="preserve"> which will be applied nationwide to enhance sustainable peatland management.</w:t>
      </w:r>
    </w:p>
    <w:p w14:paraId="39AF8C01" w14:textId="18860ACD" w:rsidR="005433DD" w:rsidRPr="00C847DD" w:rsidRDefault="005433DD" w:rsidP="00C847DD">
      <w:pPr>
        <w:pStyle w:val="GEFFieldtoFillout"/>
        <w:numPr>
          <w:ilvl w:val="0"/>
          <w:numId w:val="32"/>
        </w:numPr>
        <w:tabs>
          <w:tab w:val="left" w:pos="0"/>
          <w:tab w:val="left" w:pos="360"/>
        </w:tabs>
        <w:spacing w:after="120"/>
        <w:ind w:left="360"/>
        <w:rPr>
          <w:rFonts w:asciiTheme="minorHAnsi" w:hAnsiTheme="minorHAnsi"/>
          <w:bCs/>
          <w:sz w:val="21"/>
          <w:szCs w:val="21"/>
        </w:rPr>
      </w:pPr>
      <w:r w:rsidRPr="00C847DD">
        <w:rPr>
          <w:rFonts w:asciiTheme="minorHAnsi" w:hAnsiTheme="minorHAnsi"/>
          <w:bCs/>
          <w:i/>
          <w:iCs/>
          <w:sz w:val="21"/>
          <w:szCs w:val="21"/>
        </w:rPr>
        <w:t>CCM-2 Programme 4:</w:t>
      </w:r>
      <w:r w:rsidRPr="00C847DD">
        <w:rPr>
          <w:rFonts w:asciiTheme="minorHAnsi" w:hAnsiTheme="minorHAnsi"/>
          <w:bCs/>
          <w:sz w:val="21"/>
          <w:szCs w:val="21"/>
        </w:rPr>
        <w:t xml:space="preserve"> The project is fully aligned with Program 4 to promote conservation and enhancement of carbon stocks in forest and other land use, and support climate smart agriculture. </w:t>
      </w:r>
      <w:r w:rsidR="00EE2476" w:rsidRPr="00C847DD">
        <w:rPr>
          <w:rFonts w:asciiTheme="minorHAnsi" w:hAnsiTheme="minorHAnsi"/>
          <w:bCs/>
          <w:sz w:val="21"/>
          <w:szCs w:val="21"/>
        </w:rPr>
        <w:t>It</w:t>
      </w:r>
      <w:r w:rsidRPr="00C847DD">
        <w:rPr>
          <w:rFonts w:asciiTheme="minorHAnsi" w:hAnsiTheme="minorHAnsi"/>
          <w:bCs/>
          <w:sz w:val="21"/>
          <w:szCs w:val="21"/>
        </w:rPr>
        <w:t xml:space="preserve"> will aim to reduce GHG emissions related to drainage and burning of peatland forest, plantation and agriculture systems in </w:t>
      </w:r>
      <w:r w:rsidR="00A75F66" w:rsidRPr="00C847DD">
        <w:rPr>
          <w:rFonts w:asciiTheme="minorHAnsi" w:hAnsiTheme="minorHAnsi"/>
          <w:bCs/>
          <w:sz w:val="21"/>
          <w:szCs w:val="21"/>
        </w:rPr>
        <w:t xml:space="preserve">the </w:t>
      </w:r>
      <w:r w:rsidRPr="00C847DD">
        <w:rPr>
          <w:rFonts w:asciiTheme="minorHAnsi" w:hAnsiTheme="minorHAnsi"/>
          <w:bCs/>
          <w:sz w:val="21"/>
          <w:szCs w:val="21"/>
        </w:rPr>
        <w:t xml:space="preserve"> targeted </w:t>
      </w:r>
      <w:r w:rsidR="00A75F66" w:rsidRPr="00C847DD">
        <w:rPr>
          <w:rFonts w:asciiTheme="minorHAnsi" w:hAnsiTheme="minorHAnsi"/>
          <w:bCs/>
          <w:sz w:val="21"/>
          <w:szCs w:val="21"/>
        </w:rPr>
        <w:t>landscapes</w:t>
      </w:r>
      <w:r w:rsidRPr="00C847DD">
        <w:rPr>
          <w:rFonts w:asciiTheme="minorHAnsi" w:hAnsiTheme="minorHAnsi"/>
          <w:bCs/>
          <w:sz w:val="21"/>
          <w:szCs w:val="21"/>
        </w:rPr>
        <w:t xml:space="preserve"> and at </w:t>
      </w:r>
      <w:r w:rsidR="00EE2476" w:rsidRPr="00C847DD">
        <w:rPr>
          <w:rFonts w:asciiTheme="minorHAnsi" w:hAnsiTheme="minorHAnsi"/>
          <w:bCs/>
          <w:sz w:val="21"/>
          <w:szCs w:val="21"/>
        </w:rPr>
        <w:t xml:space="preserve">state and </w:t>
      </w:r>
      <w:r w:rsidRPr="00C847DD">
        <w:rPr>
          <w:rFonts w:asciiTheme="minorHAnsi" w:hAnsiTheme="minorHAnsi"/>
          <w:bCs/>
          <w:sz w:val="21"/>
          <w:szCs w:val="21"/>
        </w:rPr>
        <w:t>national level</w:t>
      </w:r>
      <w:r w:rsidR="00EE2476" w:rsidRPr="00C847DD">
        <w:rPr>
          <w:rFonts w:asciiTheme="minorHAnsi" w:hAnsiTheme="minorHAnsi"/>
          <w:bCs/>
          <w:sz w:val="21"/>
          <w:szCs w:val="21"/>
        </w:rPr>
        <w:t>s</w:t>
      </w:r>
      <w:r w:rsidRPr="00C847DD">
        <w:rPr>
          <w:rFonts w:asciiTheme="minorHAnsi" w:hAnsiTheme="minorHAnsi"/>
          <w:bCs/>
          <w:sz w:val="21"/>
          <w:szCs w:val="21"/>
        </w:rPr>
        <w:t xml:space="preserve"> through </w:t>
      </w:r>
      <w:r w:rsidR="00EE2476" w:rsidRPr="00C847DD">
        <w:rPr>
          <w:rFonts w:asciiTheme="minorHAnsi" w:hAnsiTheme="minorHAnsi"/>
          <w:bCs/>
          <w:sz w:val="21"/>
          <w:szCs w:val="21"/>
        </w:rPr>
        <w:t xml:space="preserve">development and </w:t>
      </w:r>
      <w:r w:rsidRPr="00C847DD">
        <w:rPr>
          <w:rFonts w:asciiTheme="minorHAnsi" w:hAnsiTheme="minorHAnsi"/>
          <w:bCs/>
          <w:sz w:val="21"/>
          <w:szCs w:val="21"/>
        </w:rPr>
        <w:t xml:space="preserve">implementation of Action Plans on Peatlands and other related </w:t>
      </w:r>
      <w:r w:rsidR="00EE2476" w:rsidRPr="00C847DD">
        <w:rPr>
          <w:rFonts w:asciiTheme="minorHAnsi" w:hAnsiTheme="minorHAnsi"/>
          <w:bCs/>
          <w:sz w:val="21"/>
          <w:szCs w:val="21"/>
        </w:rPr>
        <w:t>s</w:t>
      </w:r>
      <w:r w:rsidRPr="00C847DD">
        <w:rPr>
          <w:rFonts w:asciiTheme="minorHAnsi" w:hAnsiTheme="minorHAnsi"/>
          <w:bCs/>
          <w:sz w:val="21"/>
          <w:szCs w:val="21"/>
        </w:rPr>
        <w:t>trateg</w:t>
      </w:r>
      <w:r w:rsidR="00EE2476" w:rsidRPr="00C847DD">
        <w:rPr>
          <w:rFonts w:asciiTheme="minorHAnsi" w:hAnsiTheme="minorHAnsi"/>
          <w:bCs/>
          <w:sz w:val="21"/>
          <w:szCs w:val="21"/>
        </w:rPr>
        <w:t>ies</w:t>
      </w:r>
      <w:r w:rsidRPr="00C847DD">
        <w:rPr>
          <w:rFonts w:asciiTheme="minorHAnsi" w:hAnsiTheme="minorHAnsi"/>
          <w:bCs/>
          <w:sz w:val="21"/>
          <w:szCs w:val="21"/>
        </w:rPr>
        <w:t xml:space="preserve">, </w:t>
      </w:r>
      <w:r w:rsidR="00EE2476" w:rsidRPr="00C847DD">
        <w:rPr>
          <w:rFonts w:asciiTheme="minorHAnsi" w:hAnsiTheme="minorHAnsi"/>
          <w:bCs/>
          <w:sz w:val="21"/>
          <w:szCs w:val="21"/>
        </w:rPr>
        <w:t>p</w:t>
      </w:r>
      <w:r w:rsidRPr="00C847DD">
        <w:rPr>
          <w:rFonts w:asciiTheme="minorHAnsi" w:hAnsiTheme="minorHAnsi"/>
          <w:bCs/>
          <w:sz w:val="21"/>
          <w:szCs w:val="21"/>
        </w:rPr>
        <w:t xml:space="preserve">olicies and </w:t>
      </w:r>
      <w:r w:rsidR="00EE2476" w:rsidRPr="00C847DD">
        <w:rPr>
          <w:rFonts w:asciiTheme="minorHAnsi" w:hAnsiTheme="minorHAnsi"/>
          <w:bCs/>
          <w:sz w:val="21"/>
          <w:szCs w:val="21"/>
        </w:rPr>
        <w:t>a</w:t>
      </w:r>
      <w:r w:rsidRPr="00C847DD">
        <w:rPr>
          <w:rFonts w:asciiTheme="minorHAnsi" w:hAnsiTheme="minorHAnsi"/>
          <w:bCs/>
          <w:sz w:val="21"/>
          <w:szCs w:val="21"/>
        </w:rPr>
        <w:t xml:space="preserve">ction </w:t>
      </w:r>
      <w:r w:rsidR="00EE2476" w:rsidRPr="00C847DD">
        <w:rPr>
          <w:rFonts w:asciiTheme="minorHAnsi" w:hAnsiTheme="minorHAnsi"/>
          <w:bCs/>
          <w:sz w:val="21"/>
          <w:szCs w:val="21"/>
        </w:rPr>
        <w:t>p</w:t>
      </w:r>
      <w:r w:rsidRPr="00C847DD">
        <w:rPr>
          <w:rFonts w:asciiTheme="minorHAnsi" w:hAnsiTheme="minorHAnsi"/>
          <w:bCs/>
          <w:sz w:val="21"/>
          <w:szCs w:val="21"/>
        </w:rPr>
        <w:t>lans.</w:t>
      </w:r>
    </w:p>
    <w:p w14:paraId="1E9AC786" w14:textId="7C9AAC5E" w:rsidR="005433DD" w:rsidRPr="00C847DD" w:rsidRDefault="005433DD" w:rsidP="00C847DD">
      <w:pPr>
        <w:pStyle w:val="GEFFieldtoFillout"/>
        <w:numPr>
          <w:ilvl w:val="0"/>
          <w:numId w:val="32"/>
        </w:numPr>
        <w:tabs>
          <w:tab w:val="left" w:pos="0"/>
          <w:tab w:val="left" w:pos="360"/>
        </w:tabs>
        <w:spacing w:after="120"/>
        <w:ind w:left="360"/>
        <w:rPr>
          <w:rFonts w:asciiTheme="minorHAnsi" w:hAnsiTheme="minorHAnsi"/>
          <w:bCs/>
          <w:sz w:val="21"/>
          <w:szCs w:val="21"/>
        </w:rPr>
      </w:pPr>
      <w:r w:rsidRPr="00C847DD">
        <w:rPr>
          <w:rFonts w:asciiTheme="minorHAnsi" w:hAnsiTheme="minorHAnsi"/>
          <w:bCs/>
          <w:i/>
          <w:iCs/>
          <w:sz w:val="21"/>
          <w:szCs w:val="21"/>
        </w:rPr>
        <w:t>SFM-2 Program 5:</w:t>
      </w:r>
      <w:r w:rsidRPr="00C847DD">
        <w:rPr>
          <w:rFonts w:asciiTheme="minorHAnsi" w:hAnsiTheme="minorHAnsi"/>
          <w:bCs/>
          <w:sz w:val="21"/>
          <w:szCs w:val="21"/>
        </w:rPr>
        <w:t xml:space="preserve"> The project will support the increased application of good management practices by relevant government, local community and private sector acto</w:t>
      </w:r>
      <w:r w:rsidR="00EE2476" w:rsidRPr="00C847DD">
        <w:rPr>
          <w:rFonts w:asciiTheme="minorHAnsi" w:hAnsiTheme="minorHAnsi"/>
          <w:bCs/>
          <w:sz w:val="21"/>
          <w:szCs w:val="21"/>
        </w:rPr>
        <w:t>r</w:t>
      </w:r>
      <w:r w:rsidRPr="00C847DD">
        <w:rPr>
          <w:rFonts w:asciiTheme="minorHAnsi" w:hAnsiTheme="minorHAnsi"/>
          <w:bCs/>
          <w:sz w:val="21"/>
          <w:szCs w:val="21"/>
        </w:rPr>
        <w:t xml:space="preserve">s within the proposed </w:t>
      </w:r>
      <w:r w:rsidR="00EE2476" w:rsidRPr="00C847DD">
        <w:rPr>
          <w:rFonts w:asciiTheme="minorHAnsi" w:hAnsiTheme="minorHAnsi"/>
          <w:bCs/>
          <w:sz w:val="21"/>
          <w:szCs w:val="21"/>
        </w:rPr>
        <w:t>sites / landscapes and within participating states as a whole</w:t>
      </w:r>
      <w:r w:rsidRPr="00C847DD">
        <w:rPr>
          <w:rFonts w:asciiTheme="minorHAnsi" w:hAnsiTheme="minorHAnsi"/>
          <w:bCs/>
          <w:sz w:val="21"/>
          <w:szCs w:val="21"/>
        </w:rPr>
        <w:t xml:space="preserve">. These areas include those that have been burned during dry season especially within the forest reserves and </w:t>
      </w:r>
      <w:r w:rsidR="00907F78">
        <w:rPr>
          <w:rFonts w:asciiTheme="minorHAnsi" w:hAnsiTheme="minorHAnsi"/>
          <w:bCs/>
          <w:sz w:val="21"/>
          <w:szCs w:val="21"/>
        </w:rPr>
        <w:t>protected areas</w:t>
      </w:r>
      <w:r w:rsidRPr="00C847DD">
        <w:rPr>
          <w:rFonts w:asciiTheme="minorHAnsi" w:hAnsiTheme="minorHAnsi"/>
          <w:bCs/>
          <w:sz w:val="21"/>
          <w:szCs w:val="21"/>
        </w:rPr>
        <w:t xml:space="preserve">. </w:t>
      </w:r>
      <w:r w:rsidR="00EE2476" w:rsidRPr="00C847DD">
        <w:rPr>
          <w:rFonts w:asciiTheme="minorHAnsi" w:hAnsiTheme="minorHAnsi"/>
          <w:bCs/>
          <w:sz w:val="21"/>
          <w:szCs w:val="21"/>
        </w:rPr>
        <w:t>E</w:t>
      </w:r>
      <w:r w:rsidRPr="00C847DD">
        <w:rPr>
          <w:rFonts w:asciiTheme="minorHAnsi" w:hAnsiTheme="minorHAnsi"/>
          <w:bCs/>
          <w:sz w:val="21"/>
          <w:szCs w:val="21"/>
        </w:rPr>
        <w:t>ngagement of private sector and local communities in the restoration of peat swamp forests will be enhanced through technical support and incentive mechanisms.</w:t>
      </w:r>
    </w:p>
    <w:p w14:paraId="32E52C42" w14:textId="77777777" w:rsidR="005433DD" w:rsidRPr="00C847DD" w:rsidRDefault="005433DD" w:rsidP="00C847DD">
      <w:pPr>
        <w:pStyle w:val="GEFFieldtoFillout"/>
        <w:tabs>
          <w:tab w:val="left" w:pos="360"/>
        </w:tabs>
        <w:ind w:left="360"/>
        <w:rPr>
          <w:rFonts w:asciiTheme="minorHAnsi" w:hAnsiTheme="minorHAnsi"/>
          <w:bCs/>
          <w:sz w:val="21"/>
          <w:szCs w:val="21"/>
        </w:rPr>
      </w:pPr>
    </w:p>
    <w:p w14:paraId="1CDFABE2" w14:textId="77777777" w:rsidR="005433DD" w:rsidRPr="00C847DD" w:rsidRDefault="00EE2476" w:rsidP="00C847DD">
      <w:pPr>
        <w:pStyle w:val="GEFFieldtoFillout"/>
        <w:tabs>
          <w:tab w:val="left" w:pos="0"/>
        </w:tabs>
        <w:spacing w:after="120"/>
        <w:ind w:left="0"/>
        <w:rPr>
          <w:rFonts w:asciiTheme="minorHAnsi" w:hAnsiTheme="minorHAnsi"/>
          <w:bCs/>
          <w:sz w:val="21"/>
          <w:szCs w:val="21"/>
        </w:rPr>
      </w:pPr>
      <w:r w:rsidRPr="00C847DD">
        <w:rPr>
          <w:rFonts w:asciiTheme="minorHAnsi" w:hAnsiTheme="minorHAnsi"/>
          <w:bCs/>
          <w:iCs/>
          <w:sz w:val="21"/>
          <w:szCs w:val="21"/>
        </w:rPr>
        <w:t xml:space="preserve">The project will contribute to achievement of the following </w:t>
      </w:r>
      <w:r w:rsidR="005433DD" w:rsidRPr="00C847DD">
        <w:rPr>
          <w:rFonts w:asciiTheme="minorHAnsi" w:hAnsiTheme="minorHAnsi"/>
          <w:bCs/>
          <w:iCs/>
          <w:sz w:val="21"/>
          <w:szCs w:val="21"/>
        </w:rPr>
        <w:t>Aichi targets</w:t>
      </w:r>
      <w:r w:rsidR="005433DD" w:rsidRPr="00C847DD">
        <w:rPr>
          <w:rFonts w:asciiTheme="minorHAnsi" w:hAnsiTheme="minorHAnsi"/>
          <w:bCs/>
          <w:sz w:val="21"/>
          <w:szCs w:val="21"/>
        </w:rPr>
        <w:t>:</w:t>
      </w:r>
    </w:p>
    <w:p w14:paraId="4BD1B0A7" w14:textId="77777777" w:rsidR="005433DD" w:rsidRPr="00C847DD" w:rsidRDefault="005433DD" w:rsidP="00C847DD">
      <w:pPr>
        <w:numPr>
          <w:ilvl w:val="0"/>
          <w:numId w:val="34"/>
        </w:numPr>
        <w:spacing w:after="80" w:line="240" w:lineRule="auto"/>
        <w:ind w:left="360"/>
        <w:rPr>
          <w:rFonts w:asciiTheme="minorHAnsi" w:eastAsia="Times New Roman" w:hAnsiTheme="minorHAnsi"/>
          <w:noProof/>
          <w:sz w:val="21"/>
          <w:szCs w:val="21"/>
          <w:lang w:eastAsia="x-none"/>
        </w:rPr>
      </w:pPr>
      <w:r w:rsidRPr="00C847DD">
        <w:rPr>
          <w:rFonts w:asciiTheme="minorHAnsi" w:eastAsia="Times New Roman" w:hAnsiTheme="minorHAnsi"/>
          <w:noProof/>
          <w:sz w:val="21"/>
          <w:szCs w:val="21"/>
          <w:lang w:eastAsia="x-none"/>
        </w:rPr>
        <w:t xml:space="preserve">Target 1. Awareness of the values of biodiversity increased by 2020 </w:t>
      </w:r>
    </w:p>
    <w:p w14:paraId="4672CF4F" w14:textId="77777777" w:rsidR="005433DD" w:rsidRPr="00C847DD" w:rsidRDefault="005433DD" w:rsidP="00C847DD">
      <w:pPr>
        <w:numPr>
          <w:ilvl w:val="0"/>
          <w:numId w:val="34"/>
        </w:numPr>
        <w:spacing w:after="80" w:line="240" w:lineRule="auto"/>
        <w:ind w:left="360"/>
        <w:rPr>
          <w:rFonts w:asciiTheme="minorHAnsi" w:eastAsia="Times New Roman" w:hAnsiTheme="minorHAnsi"/>
          <w:noProof/>
          <w:sz w:val="21"/>
          <w:szCs w:val="21"/>
          <w:lang w:eastAsia="x-none"/>
        </w:rPr>
      </w:pPr>
      <w:r w:rsidRPr="00C847DD">
        <w:rPr>
          <w:rFonts w:asciiTheme="minorHAnsi" w:eastAsia="Times New Roman" w:hAnsiTheme="minorHAnsi"/>
          <w:noProof/>
          <w:sz w:val="21"/>
          <w:szCs w:val="21"/>
          <w:lang w:eastAsia="x-none"/>
        </w:rPr>
        <w:t>Target 2. Biodiversity integrated into national and local development and poverty reduction strategies and planning process</w:t>
      </w:r>
    </w:p>
    <w:p w14:paraId="3D87DEF8" w14:textId="77777777" w:rsidR="005433DD" w:rsidRPr="00C847DD" w:rsidRDefault="005433DD" w:rsidP="00C847DD">
      <w:pPr>
        <w:numPr>
          <w:ilvl w:val="0"/>
          <w:numId w:val="34"/>
        </w:numPr>
        <w:spacing w:after="80" w:line="240" w:lineRule="auto"/>
        <w:ind w:left="360"/>
        <w:rPr>
          <w:rFonts w:asciiTheme="minorHAnsi" w:eastAsia="Times New Roman" w:hAnsiTheme="minorHAnsi"/>
          <w:noProof/>
          <w:sz w:val="21"/>
          <w:szCs w:val="21"/>
          <w:lang w:eastAsia="x-none"/>
        </w:rPr>
      </w:pPr>
      <w:r w:rsidRPr="00C847DD">
        <w:rPr>
          <w:rFonts w:asciiTheme="minorHAnsi" w:eastAsia="Times New Roman" w:hAnsiTheme="minorHAnsi"/>
          <w:noProof/>
          <w:sz w:val="21"/>
          <w:szCs w:val="21"/>
          <w:lang w:eastAsia="x-none"/>
        </w:rPr>
        <w:t>Target 3: By 2020, incentives (including subsidies) harmful to biodiversity are eliminated, phased out or reformed, and positive incentives for the conservation and sustianable use of biodiversity are developed and applied</w:t>
      </w:r>
    </w:p>
    <w:p w14:paraId="20819EB2" w14:textId="77777777" w:rsidR="005433DD" w:rsidRPr="00C847DD" w:rsidRDefault="005433DD" w:rsidP="00C847DD">
      <w:pPr>
        <w:numPr>
          <w:ilvl w:val="0"/>
          <w:numId w:val="34"/>
        </w:numPr>
        <w:spacing w:after="80" w:line="240" w:lineRule="auto"/>
        <w:ind w:left="360"/>
        <w:rPr>
          <w:rFonts w:asciiTheme="minorHAnsi" w:eastAsia="Times New Roman" w:hAnsiTheme="minorHAnsi"/>
          <w:noProof/>
          <w:sz w:val="21"/>
          <w:szCs w:val="21"/>
          <w:lang w:eastAsia="x-none"/>
        </w:rPr>
      </w:pPr>
      <w:r w:rsidRPr="00C847DD">
        <w:rPr>
          <w:rFonts w:asciiTheme="minorHAnsi" w:eastAsia="Times New Roman" w:hAnsiTheme="minorHAnsi"/>
          <w:noProof/>
          <w:sz w:val="21"/>
          <w:szCs w:val="21"/>
          <w:lang w:eastAsia="x-none"/>
        </w:rPr>
        <w:t xml:space="preserve">Target 4. Government/business/stakeholders taken steps to achieve/implement plans for sustainable production and consumption within safe ecological limits </w:t>
      </w:r>
    </w:p>
    <w:p w14:paraId="27B1DAE6" w14:textId="77777777" w:rsidR="005433DD" w:rsidRPr="00C847DD" w:rsidRDefault="005433DD" w:rsidP="00C847DD">
      <w:pPr>
        <w:numPr>
          <w:ilvl w:val="0"/>
          <w:numId w:val="34"/>
        </w:numPr>
        <w:spacing w:after="80" w:line="240" w:lineRule="auto"/>
        <w:ind w:left="360"/>
        <w:rPr>
          <w:rFonts w:asciiTheme="minorHAnsi" w:eastAsia="Times New Roman" w:hAnsiTheme="minorHAnsi"/>
          <w:noProof/>
          <w:sz w:val="21"/>
          <w:szCs w:val="21"/>
          <w:lang w:eastAsia="x-none"/>
        </w:rPr>
      </w:pPr>
      <w:r w:rsidRPr="00C847DD">
        <w:rPr>
          <w:rFonts w:asciiTheme="minorHAnsi" w:eastAsia="Times New Roman" w:hAnsiTheme="minorHAnsi"/>
          <w:noProof/>
          <w:sz w:val="21"/>
          <w:szCs w:val="21"/>
          <w:lang w:eastAsia="x-none"/>
        </w:rPr>
        <w:t xml:space="preserve">Target 5. The rate of loss of all natural habitats is at least halved by 2020 </w:t>
      </w:r>
    </w:p>
    <w:p w14:paraId="6D2760ED" w14:textId="77777777" w:rsidR="005433DD" w:rsidRPr="00C847DD" w:rsidRDefault="005433DD" w:rsidP="00C847DD">
      <w:pPr>
        <w:numPr>
          <w:ilvl w:val="0"/>
          <w:numId w:val="34"/>
        </w:numPr>
        <w:spacing w:after="80" w:line="240" w:lineRule="auto"/>
        <w:ind w:left="360"/>
        <w:rPr>
          <w:rFonts w:asciiTheme="minorHAnsi" w:eastAsia="Times New Roman" w:hAnsiTheme="minorHAnsi"/>
          <w:noProof/>
          <w:sz w:val="21"/>
          <w:szCs w:val="21"/>
          <w:lang w:eastAsia="x-none"/>
        </w:rPr>
      </w:pPr>
      <w:r w:rsidRPr="00C847DD">
        <w:rPr>
          <w:rFonts w:asciiTheme="minorHAnsi" w:eastAsia="Times New Roman" w:hAnsiTheme="minorHAnsi"/>
          <w:noProof/>
          <w:sz w:val="21"/>
          <w:szCs w:val="21"/>
          <w:lang w:eastAsia="x-none"/>
        </w:rPr>
        <w:t xml:space="preserve">Target 7. By 2020, areas under agriculture, aquaculture and forestry managed sustainably, ensuring conservation of biodiversity </w:t>
      </w:r>
    </w:p>
    <w:p w14:paraId="1ABE46DB" w14:textId="77777777" w:rsidR="005433DD" w:rsidRPr="00C847DD" w:rsidRDefault="005433DD" w:rsidP="00C847DD">
      <w:pPr>
        <w:numPr>
          <w:ilvl w:val="0"/>
          <w:numId w:val="34"/>
        </w:numPr>
        <w:spacing w:after="80" w:line="240" w:lineRule="auto"/>
        <w:ind w:left="360"/>
        <w:rPr>
          <w:rFonts w:asciiTheme="minorHAnsi" w:eastAsia="Times New Roman" w:hAnsiTheme="minorHAnsi"/>
          <w:noProof/>
          <w:sz w:val="21"/>
          <w:szCs w:val="21"/>
          <w:lang w:eastAsia="x-none"/>
        </w:rPr>
      </w:pPr>
      <w:r w:rsidRPr="00C847DD">
        <w:rPr>
          <w:rFonts w:asciiTheme="minorHAnsi" w:eastAsia="Times New Roman" w:hAnsiTheme="minorHAnsi"/>
          <w:noProof/>
          <w:sz w:val="21"/>
          <w:szCs w:val="21"/>
          <w:lang w:eastAsia="x-none"/>
        </w:rPr>
        <w:t xml:space="preserve">Target 11. By 2020, at least 17% of terrestrial and inland water, especially areas of particular importance for biodiversity and ecosystem services are conserved/managed effectively  </w:t>
      </w:r>
    </w:p>
    <w:p w14:paraId="10B1029F" w14:textId="77777777" w:rsidR="005433DD" w:rsidRPr="00C847DD" w:rsidRDefault="005433DD" w:rsidP="00C847DD">
      <w:pPr>
        <w:numPr>
          <w:ilvl w:val="0"/>
          <w:numId w:val="34"/>
        </w:numPr>
        <w:spacing w:after="80" w:line="240" w:lineRule="auto"/>
        <w:ind w:left="360"/>
        <w:rPr>
          <w:rFonts w:asciiTheme="minorHAnsi" w:eastAsia="Times New Roman" w:hAnsiTheme="minorHAnsi"/>
          <w:noProof/>
          <w:sz w:val="21"/>
          <w:szCs w:val="21"/>
          <w:lang w:eastAsia="x-none"/>
        </w:rPr>
      </w:pPr>
      <w:r w:rsidRPr="00C847DD">
        <w:rPr>
          <w:rFonts w:asciiTheme="minorHAnsi" w:eastAsia="Times New Roman" w:hAnsiTheme="minorHAnsi"/>
          <w:noProof/>
          <w:sz w:val="21"/>
          <w:szCs w:val="21"/>
          <w:lang w:eastAsia="x-none"/>
        </w:rPr>
        <w:t>Target 12: By 2020, the extinction of known threatened species has been prevented and their conservation status, particularly of those most in decline, has been improved and sustained.</w:t>
      </w:r>
    </w:p>
    <w:p w14:paraId="71BE570A" w14:textId="77777777" w:rsidR="005433DD" w:rsidRPr="00C847DD" w:rsidRDefault="005433DD" w:rsidP="00C847DD">
      <w:pPr>
        <w:numPr>
          <w:ilvl w:val="0"/>
          <w:numId w:val="34"/>
        </w:numPr>
        <w:spacing w:after="80" w:line="240" w:lineRule="auto"/>
        <w:ind w:left="360"/>
        <w:rPr>
          <w:rFonts w:asciiTheme="minorHAnsi" w:eastAsia="Times New Roman" w:hAnsiTheme="minorHAnsi"/>
          <w:noProof/>
          <w:sz w:val="21"/>
          <w:szCs w:val="21"/>
          <w:lang w:eastAsia="x-none"/>
        </w:rPr>
      </w:pPr>
      <w:r w:rsidRPr="00C847DD">
        <w:rPr>
          <w:rFonts w:asciiTheme="minorHAnsi" w:eastAsia="Times New Roman" w:hAnsiTheme="minorHAnsi"/>
          <w:noProof/>
          <w:sz w:val="21"/>
          <w:szCs w:val="21"/>
          <w:lang w:eastAsia="x-none"/>
        </w:rPr>
        <w:t xml:space="preserve">Target 14. By 2020, ecosystems that provide essential services are restored and safeguarded taking into account the needs of women, indigenous and local communities, and the poor and vulnerable </w:t>
      </w:r>
    </w:p>
    <w:p w14:paraId="2E1E0D33" w14:textId="77777777" w:rsidR="005433DD" w:rsidRPr="00C847DD" w:rsidRDefault="005433DD" w:rsidP="00C847DD">
      <w:pPr>
        <w:numPr>
          <w:ilvl w:val="0"/>
          <w:numId w:val="34"/>
        </w:numPr>
        <w:spacing w:after="80" w:line="240" w:lineRule="auto"/>
        <w:ind w:left="360"/>
        <w:rPr>
          <w:rFonts w:asciiTheme="minorHAnsi" w:eastAsia="Times New Roman" w:hAnsiTheme="minorHAnsi"/>
          <w:noProof/>
          <w:sz w:val="21"/>
          <w:szCs w:val="21"/>
          <w:lang w:eastAsia="x-none"/>
        </w:rPr>
      </w:pPr>
      <w:r w:rsidRPr="00C847DD">
        <w:rPr>
          <w:rFonts w:asciiTheme="minorHAnsi" w:eastAsia="Times New Roman" w:hAnsiTheme="minorHAnsi"/>
          <w:noProof/>
          <w:sz w:val="21"/>
          <w:szCs w:val="21"/>
          <w:lang w:eastAsia="x-none"/>
        </w:rPr>
        <w:t>Target 15. By 2020, ecosystem resilience and the contribution of biodiversity to carbon stocks has been enhanced</w:t>
      </w:r>
    </w:p>
    <w:p w14:paraId="51ED2D07" w14:textId="77777777" w:rsidR="005433DD" w:rsidRPr="00C847DD" w:rsidRDefault="005433DD" w:rsidP="00C847DD">
      <w:pPr>
        <w:numPr>
          <w:ilvl w:val="0"/>
          <w:numId w:val="34"/>
        </w:numPr>
        <w:spacing w:after="80" w:line="240" w:lineRule="auto"/>
        <w:ind w:left="360"/>
        <w:rPr>
          <w:rFonts w:asciiTheme="minorHAnsi" w:eastAsia="Times New Roman" w:hAnsiTheme="minorHAnsi"/>
          <w:noProof/>
          <w:sz w:val="21"/>
          <w:szCs w:val="21"/>
          <w:lang w:eastAsia="x-none"/>
        </w:rPr>
      </w:pPr>
      <w:r w:rsidRPr="00C847DD">
        <w:rPr>
          <w:rFonts w:asciiTheme="minorHAnsi" w:eastAsia="Times New Roman" w:hAnsiTheme="minorHAnsi"/>
          <w:noProof/>
          <w:sz w:val="21"/>
          <w:szCs w:val="21"/>
          <w:lang w:eastAsia="x-none"/>
        </w:rPr>
        <w:t>Target 17: By 2020, each Party has developed, adopted as a policy instrument, and has commenced implementing an effective, participatory and updated national biodiversity strategy and action plan</w:t>
      </w:r>
    </w:p>
    <w:p w14:paraId="12E534AC" w14:textId="77777777" w:rsidR="005433DD" w:rsidRPr="00C847DD" w:rsidRDefault="005433DD" w:rsidP="00C847DD">
      <w:pPr>
        <w:numPr>
          <w:ilvl w:val="0"/>
          <w:numId w:val="34"/>
        </w:numPr>
        <w:spacing w:after="80" w:line="240" w:lineRule="auto"/>
        <w:ind w:left="360"/>
        <w:rPr>
          <w:rFonts w:asciiTheme="minorHAnsi" w:eastAsia="Times New Roman" w:hAnsiTheme="minorHAnsi"/>
          <w:noProof/>
          <w:sz w:val="21"/>
          <w:szCs w:val="21"/>
          <w:lang w:eastAsia="x-none"/>
        </w:rPr>
      </w:pPr>
      <w:r w:rsidRPr="00C847DD">
        <w:rPr>
          <w:rFonts w:asciiTheme="minorHAnsi" w:eastAsia="Times New Roman" w:hAnsiTheme="minorHAnsi"/>
          <w:noProof/>
          <w:sz w:val="21"/>
          <w:szCs w:val="21"/>
          <w:lang w:eastAsia="x-none"/>
        </w:rPr>
        <w:t xml:space="preserve">Target 20. By 2020, the mobilization of financial resources for effectively implementing the Strategic Plan for Biodiversity 2011-2020 from all sources should increase substantially from the current level  </w:t>
      </w:r>
    </w:p>
    <w:p w14:paraId="7E2256C3" w14:textId="77777777" w:rsidR="005433DD" w:rsidRPr="00C847DD" w:rsidRDefault="005433DD" w:rsidP="00C847DD">
      <w:pPr>
        <w:spacing w:line="240" w:lineRule="auto"/>
        <w:rPr>
          <w:rFonts w:asciiTheme="minorHAnsi" w:hAnsiTheme="minorHAnsi"/>
        </w:rPr>
      </w:pPr>
    </w:p>
    <w:p w14:paraId="06678475" w14:textId="77777777" w:rsidR="004249FA" w:rsidRPr="00C847DD" w:rsidRDefault="004249FA" w:rsidP="00C847DD">
      <w:pPr>
        <w:pStyle w:val="GEFQuestion"/>
        <w:numPr>
          <w:ilvl w:val="0"/>
          <w:numId w:val="7"/>
        </w:numPr>
        <w:ind w:hanging="720"/>
        <w:rPr>
          <w:rFonts w:asciiTheme="minorHAnsi" w:hAnsiTheme="minorHAnsi"/>
          <w:i/>
          <w:sz w:val="21"/>
          <w:szCs w:val="21"/>
        </w:rPr>
      </w:pPr>
      <w:r w:rsidRPr="00C847DD">
        <w:rPr>
          <w:rFonts w:asciiTheme="minorHAnsi" w:hAnsiTheme="minorHAnsi"/>
          <w:i/>
          <w:sz w:val="21"/>
          <w:szCs w:val="21"/>
        </w:rPr>
        <w:t>I</w:t>
      </w:r>
      <w:r w:rsidR="007F7CA5" w:rsidRPr="00C847DD">
        <w:rPr>
          <w:rFonts w:asciiTheme="minorHAnsi" w:hAnsiTheme="minorHAnsi"/>
          <w:i/>
          <w:sz w:val="21"/>
          <w:szCs w:val="21"/>
        </w:rPr>
        <w:t xml:space="preserve">ncremental/additional cost reasoning and expected contributions from the baseline, the GEFTF, LDCF, SCCF,  and co-financing </w:t>
      </w:r>
    </w:p>
    <w:p w14:paraId="4C513BAB" w14:textId="77777777" w:rsidR="004249FA" w:rsidRPr="00C847DD" w:rsidRDefault="004249FA" w:rsidP="00C847DD">
      <w:pPr>
        <w:spacing w:after="80" w:line="240" w:lineRule="auto"/>
        <w:ind w:left="360"/>
        <w:rPr>
          <w:rFonts w:asciiTheme="minorHAnsi" w:eastAsia="Times New Roman" w:hAnsiTheme="minorHAnsi"/>
          <w:noProof/>
          <w:sz w:val="21"/>
          <w:szCs w:val="21"/>
          <w:lang w:eastAsia="x-none"/>
        </w:rPr>
      </w:pPr>
    </w:p>
    <w:p w14:paraId="337BEE37" w14:textId="23889020" w:rsidR="00A00A4C" w:rsidRDefault="00702774" w:rsidP="00B12187">
      <w:pPr>
        <w:spacing w:after="80" w:line="240" w:lineRule="auto"/>
        <w:rPr>
          <w:rFonts w:asciiTheme="minorHAnsi" w:eastAsia="Times New Roman" w:hAnsiTheme="minorHAnsi"/>
          <w:noProof/>
          <w:sz w:val="21"/>
          <w:szCs w:val="21"/>
          <w:lang w:eastAsia="x-none"/>
        </w:rPr>
      </w:pPr>
      <w:r>
        <w:rPr>
          <w:rFonts w:asciiTheme="minorHAnsi" w:eastAsia="Times New Roman" w:hAnsiTheme="minorHAnsi"/>
          <w:noProof/>
          <w:sz w:val="21"/>
          <w:szCs w:val="21"/>
          <w:lang w:eastAsia="x-none"/>
        </w:rPr>
        <w:t xml:space="preserve">Sections A.1.2 and A.1.3 above describe the baseline and alternative scenarios, without and with GEF support respectively. </w:t>
      </w:r>
      <w:r w:rsidR="00487027">
        <w:rPr>
          <w:rFonts w:asciiTheme="minorHAnsi" w:eastAsia="Times New Roman" w:hAnsiTheme="minorHAnsi"/>
          <w:noProof/>
          <w:sz w:val="21"/>
          <w:szCs w:val="21"/>
          <w:lang w:eastAsia="x-none"/>
        </w:rPr>
        <w:t>The differences between</w:t>
      </w:r>
      <w:r>
        <w:rPr>
          <w:rFonts w:asciiTheme="minorHAnsi" w:eastAsia="Times New Roman" w:hAnsiTheme="minorHAnsi"/>
          <w:noProof/>
          <w:sz w:val="21"/>
          <w:szCs w:val="21"/>
          <w:lang w:eastAsia="x-none"/>
        </w:rPr>
        <w:t xml:space="preserve"> these scenarios </w:t>
      </w:r>
      <w:r w:rsidR="00411401">
        <w:rPr>
          <w:rFonts w:asciiTheme="minorHAnsi" w:eastAsia="Times New Roman" w:hAnsiTheme="minorHAnsi"/>
          <w:noProof/>
          <w:sz w:val="21"/>
          <w:szCs w:val="21"/>
          <w:lang w:eastAsia="x-none"/>
        </w:rPr>
        <w:t xml:space="preserve">define </w:t>
      </w:r>
      <w:r w:rsidR="00487027">
        <w:rPr>
          <w:rFonts w:asciiTheme="minorHAnsi" w:eastAsia="Times New Roman" w:hAnsiTheme="minorHAnsi"/>
          <w:noProof/>
          <w:sz w:val="21"/>
          <w:szCs w:val="21"/>
          <w:lang w:eastAsia="x-none"/>
        </w:rPr>
        <w:t>the project’s</w:t>
      </w:r>
      <w:r>
        <w:rPr>
          <w:rFonts w:asciiTheme="minorHAnsi" w:eastAsia="Times New Roman" w:hAnsiTheme="minorHAnsi"/>
          <w:noProof/>
          <w:sz w:val="21"/>
          <w:szCs w:val="21"/>
          <w:lang w:eastAsia="x-none"/>
        </w:rPr>
        <w:t xml:space="preserve"> </w:t>
      </w:r>
      <w:r w:rsidR="00487027">
        <w:rPr>
          <w:rFonts w:asciiTheme="minorHAnsi" w:eastAsia="Times New Roman" w:hAnsiTheme="minorHAnsi"/>
          <w:noProof/>
          <w:sz w:val="21"/>
          <w:szCs w:val="21"/>
          <w:lang w:eastAsia="x-none"/>
        </w:rPr>
        <w:t>expected</w:t>
      </w:r>
      <w:r>
        <w:rPr>
          <w:rFonts w:asciiTheme="minorHAnsi" w:eastAsia="Times New Roman" w:hAnsiTheme="minorHAnsi"/>
          <w:noProof/>
          <w:sz w:val="21"/>
          <w:szCs w:val="21"/>
          <w:lang w:eastAsia="x-none"/>
        </w:rPr>
        <w:t xml:space="preserve"> incremental benefits at global (see section A.1.5) and national (see section A.1.6) levels. </w:t>
      </w:r>
      <w:r w:rsidR="00487027">
        <w:rPr>
          <w:rFonts w:asciiTheme="minorHAnsi" w:eastAsia="Times New Roman" w:hAnsiTheme="minorHAnsi"/>
          <w:noProof/>
          <w:sz w:val="21"/>
          <w:szCs w:val="21"/>
          <w:lang w:eastAsia="x-none"/>
        </w:rPr>
        <w:t>In financial terms, t</w:t>
      </w:r>
      <w:r w:rsidR="00B3066C">
        <w:rPr>
          <w:rFonts w:asciiTheme="minorHAnsi" w:eastAsia="Times New Roman" w:hAnsiTheme="minorHAnsi"/>
          <w:noProof/>
          <w:sz w:val="21"/>
          <w:szCs w:val="21"/>
          <w:lang w:eastAsia="x-none"/>
        </w:rPr>
        <w:t xml:space="preserve">hese benefits arise </w:t>
      </w:r>
      <w:r w:rsidR="00C66C7C">
        <w:rPr>
          <w:rFonts w:asciiTheme="minorHAnsi" w:eastAsia="Times New Roman" w:hAnsiTheme="minorHAnsi"/>
          <w:noProof/>
          <w:sz w:val="21"/>
          <w:szCs w:val="21"/>
          <w:lang w:eastAsia="x-none"/>
        </w:rPr>
        <w:t xml:space="preserve">largely from incremental expenditures by GEF, together </w:t>
      </w:r>
      <w:r w:rsidR="00487027">
        <w:rPr>
          <w:rFonts w:asciiTheme="minorHAnsi" w:eastAsia="Times New Roman" w:hAnsiTheme="minorHAnsi"/>
          <w:noProof/>
          <w:sz w:val="21"/>
          <w:szCs w:val="21"/>
          <w:lang w:eastAsia="x-none"/>
        </w:rPr>
        <w:t>with co-financing and potential</w:t>
      </w:r>
      <w:r w:rsidR="00C66C7C">
        <w:rPr>
          <w:rFonts w:asciiTheme="minorHAnsi" w:eastAsia="Times New Roman" w:hAnsiTheme="minorHAnsi"/>
          <w:noProof/>
          <w:sz w:val="21"/>
          <w:szCs w:val="21"/>
          <w:lang w:eastAsia="x-none"/>
        </w:rPr>
        <w:t xml:space="preserve"> reallocations of Government baseline spending.</w:t>
      </w:r>
    </w:p>
    <w:p w14:paraId="03B1DBCD" w14:textId="70CB8B0F" w:rsidR="00487027" w:rsidRDefault="00327487" w:rsidP="00487027">
      <w:pPr>
        <w:spacing w:after="80" w:line="240" w:lineRule="auto"/>
        <w:rPr>
          <w:rFonts w:asciiTheme="minorHAnsi" w:eastAsia="Times New Roman" w:hAnsiTheme="minorHAnsi"/>
          <w:noProof/>
          <w:sz w:val="21"/>
          <w:szCs w:val="21"/>
          <w:lang w:eastAsia="x-none"/>
        </w:rPr>
      </w:pPr>
      <w:r>
        <w:rPr>
          <w:rFonts w:asciiTheme="minorHAnsi" w:eastAsia="Times New Roman" w:hAnsiTheme="minorHAnsi"/>
          <w:noProof/>
          <w:sz w:val="21"/>
          <w:szCs w:val="21"/>
          <w:lang w:eastAsia="x-none"/>
        </w:rPr>
        <w:t>Under</w:t>
      </w:r>
      <w:r w:rsidR="00487027" w:rsidRPr="00C847DD">
        <w:rPr>
          <w:rFonts w:asciiTheme="minorHAnsi" w:hAnsiTheme="minorHAnsi"/>
          <w:sz w:val="21"/>
          <w:szCs w:val="21"/>
        </w:rPr>
        <w:t xml:space="preserve"> the baseline scenario, activities under different agencies would be implemented in an independent manner with limited coordination and synergy building. </w:t>
      </w:r>
      <w:r w:rsidR="00487027">
        <w:rPr>
          <w:rFonts w:asciiTheme="minorHAnsi" w:hAnsiTheme="minorHAnsi"/>
          <w:sz w:val="21"/>
          <w:szCs w:val="21"/>
        </w:rPr>
        <w:t>Sectorally-oriented baseline spending would come mainly in three areas. First, a</w:t>
      </w:r>
      <w:r w:rsidR="00487027" w:rsidRPr="00C847DD">
        <w:rPr>
          <w:rFonts w:asciiTheme="minorHAnsi" w:hAnsiTheme="minorHAnsi"/>
          <w:sz w:val="21"/>
          <w:szCs w:val="21"/>
        </w:rPr>
        <w:t xml:space="preserve"> significant portion of allocated national resources would focus on monitoring and controlling peatland fires and providing support and services to communities negatively impacted by fires and haze</w:t>
      </w:r>
      <w:r w:rsidR="00487027">
        <w:rPr>
          <w:rFonts w:asciiTheme="minorHAnsi" w:hAnsiTheme="minorHAnsi"/>
          <w:sz w:val="21"/>
          <w:szCs w:val="21"/>
        </w:rPr>
        <w:t>—treating</w:t>
      </w:r>
      <w:r w:rsidR="00487027" w:rsidRPr="00A00A4C">
        <w:rPr>
          <w:rFonts w:asciiTheme="minorHAnsi" w:eastAsia="Times New Roman" w:hAnsiTheme="minorHAnsi"/>
          <w:noProof/>
          <w:sz w:val="21"/>
          <w:szCs w:val="21"/>
          <w:lang w:eastAsia="x-none"/>
        </w:rPr>
        <w:t xml:space="preserve"> </w:t>
      </w:r>
      <w:r w:rsidR="00487027" w:rsidRPr="00C847DD">
        <w:rPr>
          <w:rFonts w:asciiTheme="minorHAnsi" w:eastAsia="Times New Roman" w:hAnsiTheme="minorHAnsi"/>
          <w:noProof/>
          <w:sz w:val="21"/>
          <w:szCs w:val="21"/>
          <w:lang w:eastAsia="x-none"/>
        </w:rPr>
        <w:t>symptoms rather than causes</w:t>
      </w:r>
      <w:r w:rsidR="00487027" w:rsidRPr="00C847DD">
        <w:rPr>
          <w:rFonts w:asciiTheme="minorHAnsi" w:hAnsiTheme="minorHAnsi"/>
          <w:sz w:val="21"/>
          <w:szCs w:val="21"/>
        </w:rPr>
        <w:t>.</w:t>
      </w:r>
      <w:r w:rsidR="00487027">
        <w:rPr>
          <w:rFonts w:asciiTheme="minorHAnsi" w:hAnsiTheme="minorHAnsi"/>
          <w:sz w:val="21"/>
          <w:szCs w:val="21"/>
        </w:rPr>
        <w:t xml:space="preserve"> </w:t>
      </w:r>
      <w:r w:rsidR="00487027">
        <w:rPr>
          <w:rFonts w:asciiTheme="minorHAnsi" w:eastAsia="Times New Roman" w:hAnsiTheme="minorHAnsi"/>
          <w:noProof/>
          <w:sz w:val="21"/>
          <w:szCs w:val="21"/>
          <w:lang w:eastAsia="x-none"/>
        </w:rPr>
        <w:t>Peatland degradation would</w:t>
      </w:r>
      <w:r w:rsidR="00487027" w:rsidRPr="00C847DD">
        <w:rPr>
          <w:rFonts w:asciiTheme="minorHAnsi" w:eastAsia="Times New Roman" w:hAnsiTheme="minorHAnsi"/>
          <w:noProof/>
          <w:sz w:val="21"/>
          <w:szCs w:val="21"/>
          <w:lang w:eastAsia="x-none"/>
        </w:rPr>
        <w:t xml:space="preserve"> continue</w:t>
      </w:r>
      <w:r w:rsidR="00487027">
        <w:rPr>
          <w:rFonts w:asciiTheme="minorHAnsi" w:eastAsia="Times New Roman" w:hAnsiTheme="minorHAnsi"/>
          <w:noProof/>
          <w:sz w:val="21"/>
          <w:szCs w:val="21"/>
          <w:lang w:eastAsia="x-none"/>
        </w:rPr>
        <w:t>,</w:t>
      </w:r>
      <w:r w:rsidR="00487027" w:rsidRPr="00C847DD">
        <w:rPr>
          <w:rFonts w:asciiTheme="minorHAnsi" w:eastAsia="Times New Roman" w:hAnsiTheme="minorHAnsi"/>
          <w:noProof/>
          <w:sz w:val="21"/>
          <w:szCs w:val="21"/>
          <w:lang w:eastAsia="x-none"/>
        </w:rPr>
        <w:t xml:space="preserve"> leading to disrupted hydrology, annual fires and associated greenhouse gas (GHG) emissions.</w:t>
      </w:r>
      <w:r w:rsidR="00487027">
        <w:rPr>
          <w:rFonts w:asciiTheme="minorHAnsi" w:eastAsia="Times New Roman" w:hAnsiTheme="minorHAnsi"/>
          <w:noProof/>
          <w:sz w:val="21"/>
          <w:szCs w:val="21"/>
          <w:lang w:eastAsia="x-none"/>
        </w:rPr>
        <w:t xml:space="preserve"> </w:t>
      </w:r>
      <w:r w:rsidR="00487027" w:rsidRPr="00C847DD">
        <w:rPr>
          <w:rFonts w:asciiTheme="minorHAnsi" w:eastAsia="Times New Roman" w:hAnsiTheme="minorHAnsi"/>
          <w:noProof/>
          <w:sz w:val="21"/>
          <w:szCs w:val="21"/>
          <w:lang w:eastAsia="x-none"/>
        </w:rPr>
        <w:t xml:space="preserve">Enforcement </w:t>
      </w:r>
      <w:r w:rsidR="00487027">
        <w:rPr>
          <w:rFonts w:asciiTheme="minorHAnsi" w:eastAsia="Times New Roman" w:hAnsiTheme="minorHAnsi"/>
          <w:noProof/>
          <w:sz w:val="21"/>
          <w:szCs w:val="21"/>
          <w:lang w:eastAsia="x-none"/>
        </w:rPr>
        <w:t>would</w:t>
      </w:r>
      <w:r w:rsidR="00487027" w:rsidRPr="00C847DD">
        <w:rPr>
          <w:rFonts w:asciiTheme="minorHAnsi" w:eastAsia="Times New Roman" w:hAnsiTheme="minorHAnsi"/>
          <w:noProof/>
          <w:sz w:val="21"/>
          <w:szCs w:val="21"/>
          <w:lang w:eastAsia="x-none"/>
        </w:rPr>
        <w:t xml:space="preserve"> continue to be ineffective in preventing fires and government expenditure on fire-fighting </w:t>
      </w:r>
      <w:r w:rsidR="00487027">
        <w:rPr>
          <w:rFonts w:asciiTheme="minorHAnsi" w:eastAsia="Times New Roman" w:hAnsiTheme="minorHAnsi"/>
          <w:noProof/>
          <w:sz w:val="21"/>
          <w:szCs w:val="21"/>
          <w:lang w:eastAsia="x-none"/>
        </w:rPr>
        <w:t>would</w:t>
      </w:r>
      <w:r w:rsidR="00487027" w:rsidRPr="00C847DD">
        <w:rPr>
          <w:rFonts w:asciiTheme="minorHAnsi" w:eastAsia="Times New Roman" w:hAnsiTheme="minorHAnsi"/>
          <w:noProof/>
          <w:sz w:val="21"/>
          <w:szCs w:val="21"/>
          <w:lang w:eastAsia="x-none"/>
        </w:rPr>
        <w:t xml:space="preserve"> be allocated too late to prevent large scale fires and degradation. </w:t>
      </w:r>
      <w:r w:rsidR="00487027">
        <w:rPr>
          <w:rFonts w:asciiTheme="minorHAnsi" w:eastAsia="Times New Roman" w:hAnsiTheme="minorHAnsi"/>
          <w:noProof/>
          <w:sz w:val="21"/>
          <w:szCs w:val="21"/>
          <w:lang w:eastAsia="x-none"/>
        </w:rPr>
        <w:t xml:space="preserve">Second, </w:t>
      </w:r>
      <w:r w:rsidR="00C67AD4">
        <w:rPr>
          <w:rFonts w:asciiTheme="minorHAnsi" w:eastAsia="Times New Roman" w:hAnsiTheme="minorHAnsi"/>
          <w:noProof/>
          <w:sz w:val="21"/>
          <w:szCs w:val="21"/>
          <w:lang w:eastAsia="x-none"/>
        </w:rPr>
        <w:t>Government</w:t>
      </w:r>
      <w:r w:rsidR="00FB56ED">
        <w:rPr>
          <w:rFonts w:asciiTheme="minorHAnsi" w:eastAsia="Times New Roman" w:hAnsiTheme="minorHAnsi"/>
          <w:noProof/>
          <w:sz w:val="21"/>
          <w:szCs w:val="21"/>
          <w:lang w:eastAsia="x-none"/>
        </w:rPr>
        <w:t xml:space="preserve"> </w:t>
      </w:r>
      <w:r w:rsidR="00C67AD4">
        <w:rPr>
          <w:rFonts w:asciiTheme="minorHAnsi" w:eastAsia="Times New Roman" w:hAnsiTheme="minorHAnsi"/>
          <w:noProof/>
          <w:sz w:val="21"/>
          <w:szCs w:val="21"/>
          <w:lang w:eastAsia="x-none"/>
        </w:rPr>
        <w:t>and private sector allocations to the agriculture and plantation sectors would focus on increasing yields and efficiency</w:t>
      </w:r>
      <w:r w:rsidR="00FB56ED">
        <w:rPr>
          <w:rFonts w:asciiTheme="minorHAnsi" w:eastAsia="Times New Roman" w:hAnsiTheme="minorHAnsi"/>
          <w:noProof/>
          <w:sz w:val="21"/>
          <w:szCs w:val="21"/>
          <w:lang w:eastAsia="x-none"/>
        </w:rPr>
        <w:t>,</w:t>
      </w:r>
      <w:r w:rsidR="00C67AD4">
        <w:rPr>
          <w:rFonts w:asciiTheme="minorHAnsi" w:eastAsia="Times New Roman" w:hAnsiTheme="minorHAnsi"/>
          <w:noProof/>
          <w:sz w:val="21"/>
          <w:szCs w:val="21"/>
          <w:lang w:eastAsia="x-none"/>
        </w:rPr>
        <w:t xml:space="preserve"> with limited focus on </w:t>
      </w:r>
      <w:r w:rsidR="00487027">
        <w:rPr>
          <w:rFonts w:asciiTheme="minorHAnsi" w:eastAsia="Times New Roman" w:hAnsiTheme="minorHAnsi"/>
          <w:noProof/>
          <w:sz w:val="21"/>
          <w:szCs w:val="21"/>
          <w:lang w:eastAsia="x-none"/>
        </w:rPr>
        <w:t>the sustainability of agricultural and plantation crop production on peatlands. Finally, State forest</w:t>
      </w:r>
      <w:r w:rsidR="00C67AD4">
        <w:rPr>
          <w:rFonts w:asciiTheme="minorHAnsi" w:eastAsia="Times New Roman" w:hAnsiTheme="minorHAnsi"/>
          <w:noProof/>
          <w:sz w:val="21"/>
          <w:szCs w:val="21"/>
          <w:lang w:eastAsia="x-none"/>
        </w:rPr>
        <w:t>ry</w:t>
      </w:r>
      <w:r w:rsidR="00487027">
        <w:rPr>
          <w:rFonts w:asciiTheme="minorHAnsi" w:eastAsia="Times New Roman" w:hAnsiTheme="minorHAnsi"/>
          <w:noProof/>
          <w:sz w:val="21"/>
          <w:szCs w:val="21"/>
          <w:lang w:eastAsia="x-none"/>
        </w:rPr>
        <w:t xml:space="preserve"> department</w:t>
      </w:r>
      <w:r w:rsidR="00C67AD4">
        <w:rPr>
          <w:rFonts w:asciiTheme="minorHAnsi" w:eastAsia="Times New Roman" w:hAnsiTheme="minorHAnsi"/>
          <w:noProof/>
          <w:sz w:val="21"/>
          <w:szCs w:val="21"/>
          <w:lang w:eastAsia="x-none"/>
        </w:rPr>
        <w:t>s</w:t>
      </w:r>
      <w:r w:rsidR="00487027">
        <w:rPr>
          <w:rFonts w:asciiTheme="minorHAnsi" w:eastAsia="Times New Roman" w:hAnsiTheme="minorHAnsi"/>
          <w:noProof/>
          <w:sz w:val="21"/>
          <w:szCs w:val="21"/>
          <w:lang w:eastAsia="x-none"/>
        </w:rPr>
        <w:t xml:space="preserve"> would continue </w:t>
      </w:r>
      <w:r w:rsidR="00C67AD4">
        <w:rPr>
          <w:rFonts w:asciiTheme="minorHAnsi" w:eastAsia="Times New Roman" w:hAnsiTheme="minorHAnsi"/>
          <w:noProof/>
          <w:sz w:val="21"/>
          <w:szCs w:val="21"/>
          <w:lang w:eastAsia="x-none"/>
        </w:rPr>
        <w:t>harvesting timber from</w:t>
      </w:r>
      <w:r w:rsidR="004922FD">
        <w:rPr>
          <w:rFonts w:asciiTheme="minorHAnsi" w:eastAsia="Times New Roman" w:hAnsiTheme="minorHAnsi"/>
          <w:noProof/>
          <w:sz w:val="21"/>
          <w:szCs w:val="21"/>
          <w:lang w:eastAsia="x-none"/>
        </w:rPr>
        <w:t>,</w:t>
      </w:r>
      <w:r w:rsidR="00C67AD4">
        <w:rPr>
          <w:rFonts w:asciiTheme="minorHAnsi" w:eastAsia="Times New Roman" w:hAnsiTheme="minorHAnsi"/>
          <w:noProof/>
          <w:sz w:val="21"/>
          <w:szCs w:val="21"/>
          <w:lang w:eastAsia="x-none"/>
        </w:rPr>
        <w:t xml:space="preserve"> or managing peatland forests</w:t>
      </w:r>
      <w:r w:rsidR="004922FD">
        <w:rPr>
          <w:rFonts w:asciiTheme="minorHAnsi" w:eastAsia="Times New Roman" w:hAnsiTheme="minorHAnsi"/>
          <w:noProof/>
          <w:sz w:val="21"/>
          <w:szCs w:val="21"/>
          <w:lang w:eastAsia="x-none"/>
        </w:rPr>
        <w:t>,</w:t>
      </w:r>
      <w:r w:rsidR="00C67AD4">
        <w:rPr>
          <w:rFonts w:asciiTheme="minorHAnsi" w:eastAsia="Times New Roman" w:hAnsiTheme="minorHAnsi"/>
          <w:noProof/>
          <w:sz w:val="21"/>
          <w:szCs w:val="21"/>
          <w:lang w:eastAsia="x-none"/>
        </w:rPr>
        <w:t xml:space="preserve"> without adequate concern </w:t>
      </w:r>
      <w:r w:rsidR="00FB56ED">
        <w:rPr>
          <w:rFonts w:asciiTheme="minorHAnsi" w:eastAsia="Times New Roman" w:hAnsiTheme="minorHAnsi"/>
          <w:noProof/>
          <w:sz w:val="21"/>
          <w:szCs w:val="21"/>
          <w:lang w:eastAsia="x-none"/>
        </w:rPr>
        <w:t>for</w:t>
      </w:r>
      <w:r w:rsidR="00C67AD4">
        <w:rPr>
          <w:rFonts w:asciiTheme="minorHAnsi" w:eastAsia="Times New Roman" w:hAnsiTheme="minorHAnsi"/>
          <w:noProof/>
          <w:sz w:val="21"/>
          <w:szCs w:val="21"/>
          <w:lang w:eastAsia="x-none"/>
        </w:rPr>
        <w:t xml:space="preserve"> the hydrology of the peatland system and the impacts of developments </w:t>
      </w:r>
      <w:r w:rsidR="00FB56ED">
        <w:rPr>
          <w:rFonts w:asciiTheme="minorHAnsi" w:eastAsia="Times New Roman" w:hAnsiTheme="minorHAnsi"/>
          <w:noProof/>
          <w:sz w:val="21"/>
          <w:szCs w:val="21"/>
          <w:lang w:eastAsia="x-none"/>
        </w:rPr>
        <w:t>with</w:t>
      </w:r>
      <w:r w:rsidR="00C67AD4">
        <w:rPr>
          <w:rFonts w:asciiTheme="minorHAnsi" w:eastAsia="Times New Roman" w:hAnsiTheme="minorHAnsi"/>
          <w:noProof/>
          <w:sz w:val="21"/>
          <w:szCs w:val="21"/>
          <w:lang w:eastAsia="x-none"/>
        </w:rPr>
        <w:t>in the adjacent landscape</w:t>
      </w:r>
      <w:r w:rsidR="00487027">
        <w:rPr>
          <w:rFonts w:asciiTheme="minorHAnsi" w:eastAsia="Times New Roman" w:hAnsiTheme="minorHAnsi"/>
          <w:noProof/>
          <w:sz w:val="21"/>
          <w:szCs w:val="21"/>
          <w:lang w:eastAsia="x-none"/>
        </w:rPr>
        <w:t xml:space="preserve">. </w:t>
      </w:r>
    </w:p>
    <w:p w14:paraId="1C7171C4" w14:textId="0274B2B2" w:rsidR="00C66C7C" w:rsidRDefault="00702774" w:rsidP="00B12187">
      <w:pPr>
        <w:spacing w:after="80" w:line="240" w:lineRule="auto"/>
        <w:rPr>
          <w:rFonts w:asciiTheme="minorHAnsi" w:eastAsia="Times New Roman" w:hAnsiTheme="minorHAnsi"/>
          <w:noProof/>
          <w:sz w:val="21"/>
          <w:szCs w:val="21"/>
          <w:lang w:eastAsia="x-none"/>
        </w:rPr>
      </w:pPr>
      <w:r>
        <w:rPr>
          <w:rFonts w:asciiTheme="minorHAnsi" w:eastAsia="Times New Roman" w:hAnsiTheme="minorHAnsi"/>
          <w:noProof/>
          <w:sz w:val="21"/>
          <w:szCs w:val="21"/>
          <w:lang w:eastAsia="x-none"/>
        </w:rPr>
        <w:t>Under the alternative scenario,</w:t>
      </w:r>
      <w:r w:rsidR="00A00A4C">
        <w:rPr>
          <w:rFonts w:asciiTheme="minorHAnsi" w:eastAsia="Times New Roman" w:hAnsiTheme="minorHAnsi"/>
          <w:noProof/>
          <w:sz w:val="21"/>
          <w:szCs w:val="21"/>
          <w:lang w:eastAsia="x-none"/>
        </w:rPr>
        <w:t xml:space="preserve"> key financial contributions from the baseline </w:t>
      </w:r>
      <w:r w:rsidR="000A578D">
        <w:rPr>
          <w:rFonts w:asciiTheme="minorHAnsi" w:eastAsia="Times New Roman" w:hAnsiTheme="minorHAnsi"/>
          <w:noProof/>
          <w:sz w:val="21"/>
          <w:szCs w:val="21"/>
          <w:lang w:eastAsia="x-none"/>
        </w:rPr>
        <w:t>will</w:t>
      </w:r>
      <w:r w:rsidR="00A00A4C">
        <w:rPr>
          <w:rFonts w:asciiTheme="minorHAnsi" w:eastAsia="Times New Roman" w:hAnsiTheme="minorHAnsi"/>
          <w:noProof/>
          <w:sz w:val="21"/>
          <w:szCs w:val="21"/>
          <w:lang w:eastAsia="x-none"/>
        </w:rPr>
        <w:t xml:space="preserve"> include expenditur</w:t>
      </w:r>
      <w:r w:rsidR="00487027">
        <w:rPr>
          <w:rFonts w:asciiTheme="minorHAnsi" w:eastAsia="Times New Roman" w:hAnsiTheme="minorHAnsi"/>
          <w:noProof/>
          <w:sz w:val="21"/>
          <w:szCs w:val="21"/>
          <w:lang w:eastAsia="x-none"/>
        </w:rPr>
        <w:t>e</w:t>
      </w:r>
      <w:r w:rsidR="00A00A4C">
        <w:rPr>
          <w:rFonts w:asciiTheme="minorHAnsi" w:eastAsia="Times New Roman" w:hAnsiTheme="minorHAnsi"/>
          <w:noProof/>
          <w:sz w:val="21"/>
          <w:szCs w:val="21"/>
          <w:lang w:eastAsia="x-none"/>
        </w:rPr>
        <w:t xml:space="preserve">s for the above described efforts related to fire control, agricultural </w:t>
      </w:r>
      <w:r w:rsidR="00B75041">
        <w:rPr>
          <w:rFonts w:asciiTheme="minorHAnsi" w:eastAsia="Times New Roman" w:hAnsiTheme="minorHAnsi"/>
          <w:noProof/>
          <w:sz w:val="21"/>
          <w:szCs w:val="21"/>
          <w:lang w:eastAsia="x-none"/>
        </w:rPr>
        <w:t xml:space="preserve">production </w:t>
      </w:r>
      <w:r w:rsidR="00A00A4C">
        <w:rPr>
          <w:rFonts w:asciiTheme="minorHAnsi" w:eastAsia="Times New Roman" w:hAnsiTheme="minorHAnsi"/>
          <w:noProof/>
          <w:sz w:val="21"/>
          <w:szCs w:val="21"/>
          <w:lang w:eastAsia="x-none"/>
        </w:rPr>
        <w:t xml:space="preserve">and forest monitoring, </w:t>
      </w:r>
      <w:r w:rsidR="00C66C7C">
        <w:rPr>
          <w:rFonts w:asciiTheme="minorHAnsi" w:eastAsia="Times New Roman" w:hAnsiTheme="minorHAnsi"/>
          <w:noProof/>
          <w:sz w:val="21"/>
          <w:szCs w:val="21"/>
          <w:lang w:eastAsia="x-none"/>
        </w:rPr>
        <w:t xml:space="preserve">all </w:t>
      </w:r>
      <w:r w:rsidR="00A00A4C">
        <w:rPr>
          <w:rFonts w:asciiTheme="minorHAnsi" w:eastAsia="Times New Roman" w:hAnsiTheme="minorHAnsi"/>
          <w:noProof/>
          <w:sz w:val="21"/>
          <w:szCs w:val="21"/>
          <w:lang w:eastAsia="x-none"/>
        </w:rPr>
        <w:t xml:space="preserve">aimed </w:t>
      </w:r>
      <w:r w:rsidR="00C66C7C">
        <w:rPr>
          <w:rFonts w:asciiTheme="minorHAnsi" w:eastAsia="Times New Roman" w:hAnsiTheme="minorHAnsi"/>
          <w:noProof/>
          <w:sz w:val="21"/>
          <w:szCs w:val="21"/>
          <w:lang w:eastAsia="x-none"/>
        </w:rPr>
        <w:t xml:space="preserve">primarily </w:t>
      </w:r>
      <w:r w:rsidR="00A00A4C">
        <w:rPr>
          <w:rFonts w:asciiTheme="minorHAnsi" w:eastAsia="Times New Roman" w:hAnsiTheme="minorHAnsi"/>
          <w:noProof/>
          <w:sz w:val="21"/>
          <w:szCs w:val="21"/>
          <w:lang w:eastAsia="x-none"/>
        </w:rPr>
        <w:t xml:space="preserve">at securing national benefits. </w:t>
      </w:r>
      <w:r w:rsidR="000A578D">
        <w:rPr>
          <w:rFonts w:asciiTheme="minorHAnsi" w:eastAsia="Times New Roman" w:hAnsiTheme="minorHAnsi"/>
          <w:noProof/>
          <w:sz w:val="21"/>
          <w:szCs w:val="21"/>
          <w:lang w:eastAsia="x-none"/>
        </w:rPr>
        <w:t>However, t</w:t>
      </w:r>
      <w:r w:rsidR="00487027">
        <w:rPr>
          <w:rFonts w:asciiTheme="minorHAnsi" w:eastAsia="Times New Roman" w:hAnsiTheme="minorHAnsi"/>
          <w:noProof/>
          <w:sz w:val="21"/>
          <w:szCs w:val="21"/>
          <w:lang w:eastAsia="x-none"/>
        </w:rPr>
        <w:t xml:space="preserve">hese expenditures </w:t>
      </w:r>
      <w:r w:rsidR="000A578D">
        <w:rPr>
          <w:rFonts w:asciiTheme="minorHAnsi" w:eastAsia="Times New Roman" w:hAnsiTheme="minorHAnsi"/>
          <w:noProof/>
          <w:sz w:val="21"/>
          <w:szCs w:val="21"/>
          <w:lang w:eastAsia="x-none"/>
        </w:rPr>
        <w:t>will</w:t>
      </w:r>
      <w:r w:rsidR="00487027">
        <w:rPr>
          <w:rFonts w:asciiTheme="minorHAnsi" w:eastAsia="Times New Roman" w:hAnsiTheme="minorHAnsi"/>
          <w:noProof/>
          <w:sz w:val="21"/>
          <w:szCs w:val="21"/>
          <w:lang w:eastAsia="x-none"/>
        </w:rPr>
        <w:t xml:space="preserve"> be woven more tightly together</w:t>
      </w:r>
      <w:r w:rsidR="000A578D">
        <w:rPr>
          <w:rFonts w:asciiTheme="minorHAnsi" w:eastAsia="Times New Roman" w:hAnsiTheme="minorHAnsi"/>
          <w:noProof/>
          <w:sz w:val="21"/>
          <w:szCs w:val="21"/>
          <w:lang w:eastAsia="x-none"/>
        </w:rPr>
        <w:t>, i.e. better co-ordinated,</w:t>
      </w:r>
      <w:r w:rsidR="00487027">
        <w:rPr>
          <w:rFonts w:asciiTheme="minorHAnsi" w:eastAsia="Times New Roman" w:hAnsiTheme="minorHAnsi"/>
          <w:noProof/>
          <w:sz w:val="21"/>
          <w:szCs w:val="21"/>
          <w:lang w:eastAsia="x-none"/>
        </w:rPr>
        <w:t xml:space="preserve"> under the alternative scenario. In addition, there </w:t>
      </w:r>
      <w:r w:rsidR="000A578D">
        <w:rPr>
          <w:rFonts w:asciiTheme="minorHAnsi" w:eastAsia="Times New Roman" w:hAnsiTheme="minorHAnsi"/>
          <w:noProof/>
          <w:sz w:val="21"/>
          <w:szCs w:val="21"/>
          <w:lang w:eastAsia="x-none"/>
        </w:rPr>
        <w:t>will be</w:t>
      </w:r>
      <w:r w:rsidR="00487027">
        <w:rPr>
          <w:rFonts w:asciiTheme="minorHAnsi" w:eastAsia="Times New Roman" w:hAnsiTheme="minorHAnsi"/>
          <w:noProof/>
          <w:sz w:val="21"/>
          <w:szCs w:val="21"/>
          <w:lang w:eastAsia="x-none"/>
        </w:rPr>
        <w:t xml:space="preserve"> significant potential for reduced expenditures on</w:t>
      </w:r>
      <w:r w:rsidR="00A00A4C">
        <w:rPr>
          <w:rFonts w:asciiTheme="minorHAnsi" w:eastAsia="Times New Roman" w:hAnsiTheme="minorHAnsi"/>
          <w:noProof/>
          <w:sz w:val="21"/>
          <w:szCs w:val="21"/>
          <w:lang w:eastAsia="x-none"/>
        </w:rPr>
        <w:t xml:space="preserve"> fire suppression</w:t>
      </w:r>
      <w:r w:rsidR="00487027">
        <w:rPr>
          <w:rFonts w:asciiTheme="minorHAnsi" w:eastAsia="Times New Roman" w:hAnsiTheme="minorHAnsi"/>
          <w:noProof/>
          <w:sz w:val="21"/>
          <w:szCs w:val="21"/>
          <w:lang w:eastAsia="x-none"/>
        </w:rPr>
        <w:t xml:space="preserve">, </w:t>
      </w:r>
      <w:r w:rsidR="000A578D">
        <w:rPr>
          <w:rFonts w:asciiTheme="minorHAnsi" w:eastAsia="Times New Roman" w:hAnsiTheme="minorHAnsi"/>
          <w:noProof/>
          <w:sz w:val="21"/>
          <w:szCs w:val="21"/>
          <w:lang w:eastAsia="x-none"/>
        </w:rPr>
        <w:t>due</w:t>
      </w:r>
      <w:r w:rsidR="00487027">
        <w:rPr>
          <w:rFonts w:asciiTheme="minorHAnsi" w:eastAsia="Times New Roman" w:hAnsiTheme="minorHAnsi"/>
          <w:noProof/>
          <w:sz w:val="21"/>
          <w:szCs w:val="21"/>
          <w:lang w:eastAsia="x-none"/>
        </w:rPr>
        <w:t xml:space="preserve"> to</w:t>
      </w:r>
      <w:r w:rsidR="00B75041">
        <w:rPr>
          <w:rFonts w:asciiTheme="minorHAnsi" w:eastAsia="Times New Roman" w:hAnsiTheme="minorHAnsi"/>
          <w:noProof/>
          <w:sz w:val="21"/>
          <w:szCs w:val="21"/>
          <w:lang w:eastAsia="x-none"/>
        </w:rPr>
        <w:t xml:space="preserve"> better water management and other fire prevention measures. </w:t>
      </w:r>
      <w:r w:rsidR="00487027">
        <w:rPr>
          <w:rFonts w:asciiTheme="minorHAnsi" w:eastAsia="Times New Roman" w:hAnsiTheme="minorHAnsi"/>
          <w:noProof/>
          <w:sz w:val="21"/>
          <w:szCs w:val="21"/>
          <w:lang w:eastAsia="x-none"/>
        </w:rPr>
        <w:t xml:space="preserve">Together, these changes </w:t>
      </w:r>
      <w:r w:rsidR="000A578D">
        <w:rPr>
          <w:rFonts w:asciiTheme="minorHAnsi" w:eastAsia="Times New Roman" w:hAnsiTheme="minorHAnsi"/>
          <w:noProof/>
          <w:sz w:val="21"/>
          <w:szCs w:val="21"/>
          <w:lang w:eastAsia="x-none"/>
        </w:rPr>
        <w:t>will</w:t>
      </w:r>
      <w:r w:rsidR="00487027">
        <w:rPr>
          <w:rFonts w:asciiTheme="minorHAnsi" w:eastAsia="Times New Roman" w:hAnsiTheme="minorHAnsi"/>
          <w:noProof/>
          <w:sz w:val="21"/>
          <w:szCs w:val="21"/>
          <w:lang w:eastAsia="x-none"/>
        </w:rPr>
        <w:t xml:space="preserve"> help to improve the cost effectiveness of expected contributions from the baseline, as compared with the baseline scenario. </w:t>
      </w:r>
      <w:r w:rsidR="00A00A4C">
        <w:rPr>
          <w:rFonts w:asciiTheme="minorHAnsi" w:eastAsia="Times New Roman" w:hAnsiTheme="minorHAnsi"/>
          <w:noProof/>
          <w:sz w:val="21"/>
          <w:szCs w:val="21"/>
          <w:lang w:eastAsia="x-none"/>
        </w:rPr>
        <w:t xml:space="preserve"> </w:t>
      </w:r>
    </w:p>
    <w:p w14:paraId="51F6927D" w14:textId="4BA2A361" w:rsidR="00487027" w:rsidRDefault="00487027" w:rsidP="00487027">
      <w:pPr>
        <w:spacing w:after="80" w:line="240" w:lineRule="auto"/>
        <w:rPr>
          <w:rFonts w:asciiTheme="minorHAnsi" w:eastAsia="Times New Roman" w:hAnsiTheme="minorHAnsi"/>
          <w:noProof/>
          <w:sz w:val="21"/>
          <w:szCs w:val="21"/>
          <w:lang w:eastAsia="x-none"/>
        </w:rPr>
      </w:pPr>
      <w:r>
        <w:rPr>
          <w:rFonts w:asciiTheme="minorHAnsi" w:eastAsia="Times New Roman" w:hAnsiTheme="minorHAnsi"/>
          <w:noProof/>
          <w:sz w:val="21"/>
          <w:szCs w:val="21"/>
          <w:lang w:eastAsia="x-none"/>
        </w:rPr>
        <w:t>In add</w:t>
      </w:r>
      <w:r w:rsidR="00411401">
        <w:rPr>
          <w:rFonts w:asciiTheme="minorHAnsi" w:eastAsia="Times New Roman" w:hAnsiTheme="minorHAnsi"/>
          <w:noProof/>
          <w:sz w:val="21"/>
          <w:szCs w:val="21"/>
          <w:lang w:eastAsia="x-none"/>
        </w:rPr>
        <w:t>ition to the above, GEF-</w:t>
      </w:r>
      <w:r>
        <w:rPr>
          <w:rFonts w:asciiTheme="minorHAnsi" w:eastAsia="Times New Roman" w:hAnsiTheme="minorHAnsi"/>
          <w:noProof/>
          <w:sz w:val="21"/>
          <w:szCs w:val="21"/>
          <w:lang w:eastAsia="x-none"/>
        </w:rPr>
        <w:t xml:space="preserve"> </w:t>
      </w:r>
      <w:r w:rsidR="00411401">
        <w:rPr>
          <w:rFonts w:asciiTheme="minorHAnsi" w:eastAsia="Times New Roman" w:hAnsiTheme="minorHAnsi"/>
          <w:noProof/>
          <w:sz w:val="21"/>
          <w:szCs w:val="21"/>
          <w:lang w:eastAsia="x-none"/>
        </w:rPr>
        <w:t xml:space="preserve">and co-financed </w:t>
      </w:r>
      <w:r>
        <w:rPr>
          <w:rFonts w:asciiTheme="minorHAnsi" w:eastAsia="Times New Roman" w:hAnsiTheme="minorHAnsi"/>
          <w:noProof/>
          <w:sz w:val="21"/>
          <w:szCs w:val="21"/>
          <w:lang w:eastAsia="x-none"/>
        </w:rPr>
        <w:t xml:space="preserve">incremental support </w:t>
      </w:r>
      <w:r w:rsidR="000A578D">
        <w:rPr>
          <w:rFonts w:asciiTheme="minorHAnsi" w:eastAsia="Times New Roman" w:hAnsiTheme="minorHAnsi"/>
          <w:noProof/>
          <w:sz w:val="21"/>
          <w:szCs w:val="21"/>
          <w:lang w:eastAsia="x-none"/>
        </w:rPr>
        <w:t>will</w:t>
      </w:r>
      <w:r>
        <w:rPr>
          <w:rFonts w:asciiTheme="minorHAnsi" w:eastAsia="Times New Roman" w:hAnsiTheme="minorHAnsi"/>
          <w:noProof/>
          <w:sz w:val="21"/>
          <w:szCs w:val="21"/>
          <w:lang w:eastAsia="x-none"/>
        </w:rPr>
        <w:t xml:space="preserve"> help to deliver </w:t>
      </w:r>
      <w:r w:rsidR="00411401">
        <w:rPr>
          <w:rFonts w:asciiTheme="minorHAnsi" w:eastAsia="Times New Roman" w:hAnsiTheme="minorHAnsi"/>
          <w:noProof/>
          <w:sz w:val="21"/>
          <w:szCs w:val="21"/>
          <w:lang w:eastAsia="x-none"/>
        </w:rPr>
        <w:t xml:space="preserve">additional global, national and local benefits. </w:t>
      </w:r>
      <w:r>
        <w:rPr>
          <w:rFonts w:asciiTheme="minorHAnsi" w:hAnsiTheme="minorHAnsi"/>
          <w:sz w:val="21"/>
          <w:szCs w:val="21"/>
        </w:rPr>
        <w:t>Incremental</w:t>
      </w:r>
      <w:r w:rsidRPr="00C847DD">
        <w:rPr>
          <w:rFonts w:asciiTheme="minorHAnsi" w:hAnsiTheme="minorHAnsi"/>
          <w:sz w:val="21"/>
          <w:szCs w:val="21"/>
        </w:rPr>
        <w:t xml:space="preserve"> resources </w:t>
      </w:r>
      <w:r>
        <w:rPr>
          <w:rFonts w:asciiTheme="minorHAnsi" w:hAnsiTheme="minorHAnsi"/>
          <w:sz w:val="21"/>
          <w:szCs w:val="21"/>
        </w:rPr>
        <w:t>will</w:t>
      </w:r>
      <w:r w:rsidRPr="00C847DD">
        <w:rPr>
          <w:rFonts w:asciiTheme="minorHAnsi" w:hAnsiTheme="minorHAnsi"/>
          <w:sz w:val="21"/>
          <w:szCs w:val="21"/>
        </w:rPr>
        <w:t xml:space="preserve"> be available for</w:t>
      </w:r>
      <w:r w:rsidR="00411401">
        <w:rPr>
          <w:rFonts w:asciiTheme="minorHAnsi" w:hAnsiTheme="minorHAnsi"/>
          <w:sz w:val="21"/>
          <w:szCs w:val="21"/>
        </w:rPr>
        <w:t xml:space="preserve">, </w:t>
      </w:r>
      <w:r w:rsidR="00411401" w:rsidRPr="00411401">
        <w:rPr>
          <w:rFonts w:asciiTheme="minorHAnsi" w:hAnsiTheme="minorHAnsi"/>
          <w:i/>
          <w:sz w:val="21"/>
          <w:szCs w:val="21"/>
        </w:rPr>
        <w:t>inter alia</w:t>
      </w:r>
      <w:r w:rsidRPr="00C847DD">
        <w:rPr>
          <w:rFonts w:asciiTheme="minorHAnsi" w:hAnsiTheme="minorHAnsi"/>
          <w:sz w:val="21"/>
          <w:szCs w:val="21"/>
        </w:rPr>
        <w:t xml:space="preserve">: </w:t>
      </w:r>
      <w:r>
        <w:rPr>
          <w:rFonts w:asciiTheme="minorHAnsi" w:hAnsiTheme="minorHAnsi"/>
          <w:sz w:val="21"/>
          <w:szCs w:val="21"/>
        </w:rPr>
        <w:t xml:space="preserve">demonstration and upscaling of </w:t>
      </w:r>
      <w:r w:rsidR="00B75041">
        <w:rPr>
          <w:rFonts w:asciiTheme="minorHAnsi" w:hAnsiTheme="minorHAnsi"/>
          <w:sz w:val="21"/>
          <w:szCs w:val="21"/>
        </w:rPr>
        <w:t xml:space="preserve">sustainable peatland management </w:t>
      </w:r>
      <w:r>
        <w:rPr>
          <w:rFonts w:asciiTheme="minorHAnsi" w:hAnsiTheme="minorHAnsi"/>
          <w:sz w:val="21"/>
          <w:szCs w:val="21"/>
        </w:rPr>
        <w:t xml:space="preserve">approaches based on peatland </w:t>
      </w:r>
      <w:r w:rsidR="00B75041">
        <w:rPr>
          <w:rFonts w:asciiTheme="minorHAnsi" w:hAnsiTheme="minorHAnsi"/>
          <w:sz w:val="21"/>
          <w:szCs w:val="21"/>
        </w:rPr>
        <w:t xml:space="preserve">landscapes and </w:t>
      </w:r>
      <w:r>
        <w:rPr>
          <w:rFonts w:asciiTheme="minorHAnsi" w:hAnsiTheme="minorHAnsi"/>
          <w:sz w:val="21"/>
          <w:szCs w:val="21"/>
        </w:rPr>
        <w:t xml:space="preserve">hydrological units; </w:t>
      </w:r>
      <w:r w:rsidRPr="00C847DD">
        <w:rPr>
          <w:rFonts w:asciiTheme="minorHAnsi" w:hAnsiTheme="minorHAnsi"/>
          <w:sz w:val="21"/>
          <w:szCs w:val="21"/>
        </w:rPr>
        <w:t xml:space="preserve">translating </w:t>
      </w:r>
      <w:r w:rsidR="00B75041">
        <w:rPr>
          <w:rFonts w:asciiTheme="minorHAnsi" w:hAnsiTheme="minorHAnsi"/>
          <w:sz w:val="21"/>
          <w:szCs w:val="21"/>
        </w:rPr>
        <w:t xml:space="preserve">the National Action Plan on Peatlands </w:t>
      </w:r>
      <w:r w:rsidRPr="00C847DD">
        <w:rPr>
          <w:rFonts w:asciiTheme="minorHAnsi" w:hAnsiTheme="minorHAnsi"/>
          <w:sz w:val="21"/>
          <w:szCs w:val="21"/>
        </w:rPr>
        <w:t xml:space="preserve"> into state and local level action plans; clarifying jurisdictional responsibilities</w:t>
      </w:r>
      <w:r w:rsidR="00B75041">
        <w:rPr>
          <w:rFonts w:asciiTheme="minorHAnsi" w:hAnsiTheme="minorHAnsi"/>
          <w:sz w:val="21"/>
          <w:szCs w:val="21"/>
        </w:rPr>
        <w:t xml:space="preserve"> and enhancing resource allocations </w:t>
      </w:r>
      <w:r w:rsidRPr="00C847DD">
        <w:rPr>
          <w:rFonts w:asciiTheme="minorHAnsi" w:hAnsiTheme="minorHAnsi"/>
          <w:sz w:val="21"/>
          <w:szCs w:val="21"/>
        </w:rPr>
        <w:t xml:space="preserve"> for fire prevention and management; building multi-stakeholder coordination mechanisms at different levels</w:t>
      </w:r>
      <w:r>
        <w:rPr>
          <w:rFonts w:asciiTheme="minorHAnsi" w:hAnsiTheme="minorHAnsi"/>
          <w:sz w:val="21"/>
          <w:szCs w:val="21"/>
        </w:rPr>
        <w:t>, focused on participatory strategic planning at national and state levels</w:t>
      </w:r>
      <w:r w:rsidRPr="00C847DD">
        <w:rPr>
          <w:rFonts w:asciiTheme="minorHAnsi" w:hAnsiTheme="minorHAnsi"/>
          <w:sz w:val="21"/>
          <w:szCs w:val="21"/>
        </w:rPr>
        <w:t xml:space="preserve">; </w:t>
      </w:r>
      <w:r w:rsidR="00B75041">
        <w:rPr>
          <w:rFonts w:asciiTheme="minorHAnsi" w:hAnsiTheme="minorHAnsi"/>
          <w:sz w:val="21"/>
          <w:szCs w:val="21"/>
        </w:rPr>
        <w:t xml:space="preserve">better integrating peatland management into national oil </w:t>
      </w:r>
      <w:r w:rsidR="00894790">
        <w:rPr>
          <w:rFonts w:asciiTheme="minorHAnsi" w:hAnsiTheme="minorHAnsi"/>
          <w:sz w:val="21"/>
          <w:szCs w:val="21"/>
        </w:rPr>
        <w:t>palm</w:t>
      </w:r>
      <w:r w:rsidR="00B75041">
        <w:rPr>
          <w:rFonts w:asciiTheme="minorHAnsi" w:hAnsiTheme="minorHAnsi"/>
          <w:sz w:val="21"/>
          <w:szCs w:val="21"/>
        </w:rPr>
        <w:t xml:space="preserve"> sustainability framework and certification scheme</w:t>
      </w:r>
      <w:r w:rsidR="004922FD">
        <w:rPr>
          <w:rFonts w:asciiTheme="minorHAnsi" w:hAnsiTheme="minorHAnsi"/>
          <w:sz w:val="21"/>
          <w:szCs w:val="21"/>
        </w:rPr>
        <w:t>s</w:t>
      </w:r>
      <w:r w:rsidR="00B75041">
        <w:rPr>
          <w:rFonts w:asciiTheme="minorHAnsi" w:hAnsiTheme="minorHAnsi"/>
          <w:sz w:val="21"/>
          <w:szCs w:val="21"/>
        </w:rPr>
        <w:t>; promoting best management practices for existing agriculture on peatlands</w:t>
      </w:r>
      <w:r w:rsidRPr="00C847DD">
        <w:rPr>
          <w:rFonts w:asciiTheme="minorHAnsi" w:hAnsiTheme="minorHAnsi"/>
          <w:sz w:val="21"/>
          <w:szCs w:val="21"/>
        </w:rPr>
        <w:t xml:space="preserve">; articulating approaches for scaling </w:t>
      </w:r>
      <w:r>
        <w:rPr>
          <w:rFonts w:asciiTheme="minorHAnsi" w:hAnsiTheme="minorHAnsi"/>
          <w:sz w:val="21"/>
          <w:szCs w:val="21"/>
        </w:rPr>
        <w:t>up</w:t>
      </w:r>
      <w:r w:rsidRPr="00C847DD">
        <w:rPr>
          <w:rFonts w:asciiTheme="minorHAnsi" w:hAnsiTheme="minorHAnsi"/>
          <w:sz w:val="21"/>
          <w:szCs w:val="21"/>
        </w:rPr>
        <w:t xml:space="preserve"> the Fire Danger Rating System (FDRS) nationally; </w:t>
      </w:r>
      <w:r w:rsidR="00B75041">
        <w:rPr>
          <w:rFonts w:asciiTheme="minorHAnsi" w:hAnsiTheme="minorHAnsi"/>
          <w:sz w:val="21"/>
          <w:szCs w:val="21"/>
        </w:rPr>
        <w:t>developing a national inventory of peatlands</w:t>
      </w:r>
      <w:r w:rsidRPr="00C847DD">
        <w:rPr>
          <w:rFonts w:asciiTheme="minorHAnsi" w:hAnsiTheme="minorHAnsi"/>
          <w:sz w:val="21"/>
          <w:szCs w:val="21"/>
        </w:rPr>
        <w:t>; rehabilitating degraded peatland</w:t>
      </w:r>
      <w:r w:rsidR="00B75041">
        <w:rPr>
          <w:rFonts w:asciiTheme="minorHAnsi" w:hAnsiTheme="minorHAnsi"/>
          <w:sz w:val="21"/>
          <w:szCs w:val="21"/>
        </w:rPr>
        <w:t>s</w:t>
      </w:r>
      <w:r w:rsidRPr="00C847DD">
        <w:rPr>
          <w:rFonts w:asciiTheme="minorHAnsi" w:hAnsiTheme="minorHAnsi"/>
          <w:sz w:val="21"/>
          <w:szCs w:val="21"/>
        </w:rPr>
        <w:t>; engaging a broader group of peatland research institutions; and maintaining political and community interest in haze management.</w:t>
      </w:r>
      <w:r>
        <w:rPr>
          <w:rFonts w:asciiTheme="minorHAnsi" w:eastAsia="Times New Roman" w:hAnsiTheme="minorHAnsi"/>
          <w:noProof/>
          <w:sz w:val="21"/>
          <w:szCs w:val="21"/>
          <w:lang w:eastAsia="x-none"/>
        </w:rPr>
        <w:t xml:space="preserve"> Finally, the project</w:t>
      </w:r>
      <w:r w:rsidRPr="00C847DD">
        <w:rPr>
          <w:rFonts w:asciiTheme="minorHAnsi" w:eastAsia="Times New Roman" w:hAnsiTheme="minorHAnsi"/>
          <w:noProof/>
          <w:sz w:val="21"/>
          <w:szCs w:val="21"/>
          <w:lang w:eastAsia="x-none"/>
        </w:rPr>
        <w:t xml:space="preserve"> will ensure that lessons learned from demonstration and pilot testing </w:t>
      </w:r>
      <w:r w:rsidR="00411401">
        <w:rPr>
          <w:rFonts w:asciiTheme="minorHAnsi" w:eastAsia="Times New Roman" w:hAnsiTheme="minorHAnsi"/>
          <w:noProof/>
          <w:sz w:val="21"/>
          <w:szCs w:val="21"/>
          <w:lang w:eastAsia="x-none"/>
        </w:rPr>
        <w:t>are</w:t>
      </w:r>
      <w:r w:rsidRPr="00C847DD">
        <w:rPr>
          <w:rFonts w:asciiTheme="minorHAnsi" w:eastAsia="Times New Roman" w:hAnsiTheme="minorHAnsi"/>
          <w:noProof/>
          <w:sz w:val="21"/>
          <w:szCs w:val="21"/>
          <w:lang w:eastAsia="x-none"/>
        </w:rPr>
        <w:t xml:space="preserve"> scale</w:t>
      </w:r>
      <w:r>
        <w:rPr>
          <w:rFonts w:asciiTheme="minorHAnsi" w:eastAsia="Times New Roman" w:hAnsiTheme="minorHAnsi"/>
          <w:noProof/>
          <w:sz w:val="21"/>
          <w:szCs w:val="21"/>
          <w:lang w:eastAsia="x-none"/>
        </w:rPr>
        <w:t>d</w:t>
      </w:r>
      <w:r w:rsidRPr="00C847DD">
        <w:rPr>
          <w:rFonts w:asciiTheme="minorHAnsi" w:eastAsia="Times New Roman" w:hAnsiTheme="minorHAnsi"/>
          <w:noProof/>
          <w:sz w:val="21"/>
          <w:szCs w:val="21"/>
          <w:lang w:eastAsia="x-none"/>
        </w:rPr>
        <w:t xml:space="preserve"> up </w:t>
      </w:r>
      <w:r>
        <w:rPr>
          <w:rFonts w:asciiTheme="minorHAnsi" w:eastAsia="Times New Roman" w:hAnsiTheme="minorHAnsi"/>
          <w:noProof/>
          <w:sz w:val="21"/>
          <w:szCs w:val="21"/>
          <w:lang w:eastAsia="x-none"/>
        </w:rPr>
        <w:t xml:space="preserve">via </w:t>
      </w:r>
      <w:r w:rsidRPr="00C847DD">
        <w:rPr>
          <w:rFonts w:asciiTheme="minorHAnsi" w:eastAsia="Times New Roman" w:hAnsiTheme="minorHAnsi"/>
          <w:noProof/>
          <w:sz w:val="21"/>
          <w:szCs w:val="21"/>
          <w:lang w:eastAsia="x-none"/>
        </w:rPr>
        <w:t xml:space="preserve">national, </w:t>
      </w:r>
      <w:r w:rsidR="00B75041">
        <w:rPr>
          <w:rFonts w:asciiTheme="minorHAnsi" w:eastAsia="Times New Roman" w:hAnsiTheme="minorHAnsi"/>
          <w:noProof/>
          <w:sz w:val="21"/>
          <w:szCs w:val="21"/>
          <w:lang w:eastAsia="x-none"/>
        </w:rPr>
        <w:t>state</w:t>
      </w:r>
      <w:r w:rsidR="00B75041" w:rsidRPr="00C847DD">
        <w:rPr>
          <w:rFonts w:asciiTheme="minorHAnsi" w:eastAsia="Times New Roman" w:hAnsiTheme="minorHAnsi"/>
          <w:noProof/>
          <w:sz w:val="21"/>
          <w:szCs w:val="21"/>
          <w:lang w:eastAsia="x-none"/>
        </w:rPr>
        <w:t xml:space="preserve"> </w:t>
      </w:r>
      <w:r w:rsidRPr="00C847DD">
        <w:rPr>
          <w:rFonts w:asciiTheme="minorHAnsi" w:eastAsia="Times New Roman" w:hAnsiTheme="minorHAnsi"/>
          <w:noProof/>
          <w:sz w:val="21"/>
          <w:szCs w:val="21"/>
          <w:lang w:eastAsia="x-none"/>
        </w:rPr>
        <w:t>and local land management activities</w:t>
      </w:r>
      <w:r w:rsidR="00411401">
        <w:rPr>
          <w:rFonts w:asciiTheme="minorHAnsi" w:eastAsia="Times New Roman" w:hAnsiTheme="minorHAnsi"/>
          <w:noProof/>
          <w:sz w:val="21"/>
          <w:szCs w:val="21"/>
          <w:lang w:eastAsia="x-none"/>
        </w:rPr>
        <w:t xml:space="preserve">. </w:t>
      </w:r>
      <w:r w:rsidR="000A578D">
        <w:rPr>
          <w:rFonts w:asciiTheme="minorHAnsi" w:eastAsia="Times New Roman" w:hAnsiTheme="minorHAnsi"/>
          <w:noProof/>
          <w:sz w:val="21"/>
          <w:szCs w:val="21"/>
          <w:lang w:eastAsia="x-none"/>
        </w:rPr>
        <w:t>I</w:t>
      </w:r>
      <w:r w:rsidR="00411401">
        <w:rPr>
          <w:rFonts w:asciiTheme="minorHAnsi" w:eastAsia="Times New Roman" w:hAnsiTheme="minorHAnsi"/>
          <w:noProof/>
          <w:sz w:val="21"/>
          <w:szCs w:val="21"/>
          <w:lang w:eastAsia="x-none"/>
        </w:rPr>
        <w:t xml:space="preserve">ncremental support </w:t>
      </w:r>
      <w:r w:rsidR="000A578D">
        <w:rPr>
          <w:rFonts w:asciiTheme="minorHAnsi" w:eastAsia="Times New Roman" w:hAnsiTheme="minorHAnsi"/>
          <w:noProof/>
          <w:sz w:val="21"/>
          <w:szCs w:val="21"/>
          <w:lang w:eastAsia="x-none"/>
        </w:rPr>
        <w:t>will</w:t>
      </w:r>
      <w:r w:rsidR="00411401" w:rsidRPr="00C847DD">
        <w:rPr>
          <w:rFonts w:asciiTheme="minorHAnsi" w:eastAsia="Times New Roman" w:hAnsiTheme="minorHAnsi"/>
          <w:noProof/>
          <w:sz w:val="21"/>
          <w:szCs w:val="21"/>
          <w:lang w:eastAsia="x-none"/>
        </w:rPr>
        <w:t xml:space="preserve"> significantly enhance multi-stakeholder partnership</w:t>
      </w:r>
      <w:r w:rsidR="00411401">
        <w:rPr>
          <w:rFonts w:asciiTheme="minorHAnsi" w:eastAsia="Times New Roman" w:hAnsiTheme="minorHAnsi"/>
          <w:noProof/>
          <w:sz w:val="21"/>
          <w:szCs w:val="21"/>
          <w:lang w:eastAsia="x-none"/>
        </w:rPr>
        <w:t>s</w:t>
      </w:r>
      <w:r w:rsidR="00411401" w:rsidRPr="00C847DD">
        <w:rPr>
          <w:rFonts w:asciiTheme="minorHAnsi" w:eastAsia="Times New Roman" w:hAnsiTheme="minorHAnsi"/>
          <w:noProof/>
          <w:sz w:val="21"/>
          <w:szCs w:val="21"/>
          <w:lang w:eastAsia="x-none"/>
        </w:rPr>
        <w:t xml:space="preserve"> linking national, state and local governments from different sectors, communities and private sector to manage</w:t>
      </w:r>
      <w:r w:rsidR="00411401">
        <w:rPr>
          <w:rFonts w:asciiTheme="minorHAnsi" w:eastAsia="Times New Roman" w:hAnsiTheme="minorHAnsi"/>
          <w:noProof/>
          <w:sz w:val="21"/>
          <w:szCs w:val="21"/>
          <w:lang w:eastAsia="x-none"/>
        </w:rPr>
        <w:t xml:space="preserve">, develop and conserve peatlands in </w:t>
      </w:r>
      <w:r w:rsidR="00411401" w:rsidRPr="00C847DD">
        <w:rPr>
          <w:rFonts w:asciiTheme="minorHAnsi" w:eastAsia="Times New Roman" w:hAnsiTheme="minorHAnsi"/>
          <w:noProof/>
          <w:sz w:val="21"/>
          <w:szCs w:val="21"/>
          <w:lang w:eastAsia="x-none"/>
        </w:rPr>
        <w:t>sustainable</w:t>
      </w:r>
      <w:r w:rsidR="00411401">
        <w:rPr>
          <w:rFonts w:asciiTheme="minorHAnsi" w:eastAsia="Times New Roman" w:hAnsiTheme="minorHAnsi"/>
          <w:noProof/>
          <w:sz w:val="21"/>
          <w:szCs w:val="21"/>
          <w:lang w:eastAsia="x-none"/>
        </w:rPr>
        <w:t>,</w:t>
      </w:r>
      <w:r w:rsidR="00411401" w:rsidRPr="00C847DD">
        <w:rPr>
          <w:rFonts w:asciiTheme="minorHAnsi" w:eastAsia="Times New Roman" w:hAnsiTheme="minorHAnsi"/>
          <w:noProof/>
          <w:sz w:val="21"/>
          <w:szCs w:val="21"/>
          <w:lang w:eastAsia="x-none"/>
        </w:rPr>
        <w:t xml:space="preserve"> integrated </w:t>
      </w:r>
      <w:r w:rsidR="00411401">
        <w:rPr>
          <w:rFonts w:asciiTheme="minorHAnsi" w:eastAsia="Times New Roman" w:hAnsiTheme="minorHAnsi"/>
          <w:noProof/>
          <w:sz w:val="21"/>
          <w:szCs w:val="21"/>
          <w:lang w:eastAsia="x-none"/>
        </w:rPr>
        <w:t>ways</w:t>
      </w:r>
      <w:r w:rsidR="00411401" w:rsidRPr="00C847DD">
        <w:rPr>
          <w:rFonts w:asciiTheme="minorHAnsi" w:eastAsia="Times New Roman" w:hAnsiTheme="minorHAnsi"/>
          <w:noProof/>
          <w:sz w:val="21"/>
          <w:szCs w:val="21"/>
          <w:lang w:eastAsia="x-none"/>
        </w:rPr>
        <w:t xml:space="preserve">. </w:t>
      </w:r>
    </w:p>
    <w:p w14:paraId="18955E60" w14:textId="77777777" w:rsidR="008F0BB2" w:rsidRPr="00C847DD" w:rsidRDefault="008F0BB2" w:rsidP="00B645D5">
      <w:pPr>
        <w:pStyle w:val="MediumGrid1-Accent21"/>
        <w:tabs>
          <w:tab w:val="left" w:pos="450"/>
        </w:tabs>
        <w:spacing w:after="120"/>
        <w:ind w:left="0"/>
        <w:jc w:val="left"/>
        <w:rPr>
          <w:rFonts w:asciiTheme="minorHAnsi" w:hAnsiTheme="minorHAnsi"/>
          <w:sz w:val="21"/>
          <w:szCs w:val="21"/>
        </w:rPr>
      </w:pPr>
    </w:p>
    <w:p w14:paraId="60F9E118" w14:textId="77777777" w:rsidR="004249FA" w:rsidRPr="00C847DD" w:rsidRDefault="004249FA" w:rsidP="00C847DD">
      <w:pPr>
        <w:pStyle w:val="GEFQuestion"/>
        <w:numPr>
          <w:ilvl w:val="0"/>
          <w:numId w:val="7"/>
        </w:numPr>
        <w:ind w:left="0" w:firstLine="0"/>
        <w:rPr>
          <w:rFonts w:asciiTheme="minorHAnsi" w:hAnsiTheme="minorHAnsi"/>
          <w:i/>
          <w:sz w:val="21"/>
          <w:szCs w:val="21"/>
        </w:rPr>
      </w:pPr>
      <w:r w:rsidRPr="00C847DD">
        <w:rPr>
          <w:rFonts w:asciiTheme="minorHAnsi" w:hAnsiTheme="minorHAnsi"/>
          <w:i/>
          <w:sz w:val="21"/>
          <w:szCs w:val="21"/>
        </w:rPr>
        <w:t>G</w:t>
      </w:r>
      <w:r w:rsidR="007F7CA5" w:rsidRPr="00C847DD">
        <w:rPr>
          <w:rFonts w:asciiTheme="minorHAnsi" w:hAnsiTheme="minorHAnsi"/>
          <w:i/>
          <w:sz w:val="21"/>
          <w:szCs w:val="21"/>
        </w:rPr>
        <w:t xml:space="preserve">lobal environmental benefits (GEFTF) </w:t>
      </w:r>
    </w:p>
    <w:p w14:paraId="6D3D4FB3" w14:textId="77777777" w:rsidR="00B143FB" w:rsidRPr="00C847DD" w:rsidRDefault="00B143FB" w:rsidP="00C847DD">
      <w:pPr>
        <w:widowControl w:val="0"/>
        <w:autoSpaceDE w:val="0"/>
        <w:autoSpaceDN w:val="0"/>
        <w:adjustRightInd w:val="0"/>
        <w:spacing w:after="120" w:line="240" w:lineRule="auto"/>
        <w:rPr>
          <w:rFonts w:asciiTheme="minorHAnsi" w:hAnsiTheme="minorHAnsi"/>
          <w:sz w:val="21"/>
          <w:szCs w:val="21"/>
        </w:rPr>
      </w:pPr>
    </w:p>
    <w:p w14:paraId="64277B23" w14:textId="77777777" w:rsidR="00E73976" w:rsidRPr="00C847DD" w:rsidRDefault="00E73976" w:rsidP="00C847DD">
      <w:pPr>
        <w:spacing w:after="120" w:line="240" w:lineRule="auto"/>
        <w:rPr>
          <w:rFonts w:asciiTheme="minorHAnsi" w:hAnsiTheme="minorHAnsi"/>
          <w:sz w:val="21"/>
          <w:szCs w:val="21"/>
        </w:rPr>
      </w:pPr>
      <w:r w:rsidRPr="00C847DD">
        <w:rPr>
          <w:rFonts w:asciiTheme="minorHAnsi" w:hAnsiTheme="minorHAnsi"/>
          <w:b/>
          <w:sz w:val="21"/>
          <w:szCs w:val="21"/>
        </w:rPr>
        <w:t>Biodiversity conservation</w:t>
      </w:r>
    </w:p>
    <w:p w14:paraId="59ABEA52" w14:textId="77777777" w:rsidR="00E73976" w:rsidRPr="00C847DD" w:rsidRDefault="00E73976" w:rsidP="00C847DD">
      <w:pPr>
        <w:pStyle w:val="GEFFieldtoFillout"/>
        <w:spacing w:after="120"/>
        <w:ind w:left="0"/>
        <w:rPr>
          <w:rFonts w:asciiTheme="minorHAnsi" w:hAnsiTheme="minorHAnsi"/>
          <w:sz w:val="21"/>
          <w:szCs w:val="21"/>
        </w:rPr>
      </w:pPr>
      <w:r w:rsidRPr="00C847DD">
        <w:rPr>
          <w:rFonts w:asciiTheme="minorHAnsi" w:hAnsiTheme="minorHAnsi"/>
          <w:sz w:val="21"/>
          <w:szCs w:val="21"/>
        </w:rPr>
        <w:t xml:space="preserve">The project will contribute to protection of globally significant peat swamp forests, associated carbon stocks and biodiversity. The tropical peat swamp forests feature some of the highest freshwater biodiversity of any habitat in the world and are home to the threatened fauna such as Tiger, Sun Bear, False Gharial and a range of endemic fish species. Information on endangered flora and fauna species at proposed project sites can be found in </w:t>
      </w:r>
      <w:r w:rsidR="00EE6EF8" w:rsidRPr="00C847DD">
        <w:rPr>
          <w:rFonts w:asciiTheme="minorHAnsi" w:hAnsiTheme="minorHAnsi"/>
          <w:b/>
          <w:sz w:val="21"/>
          <w:szCs w:val="21"/>
        </w:rPr>
        <w:t>T</w:t>
      </w:r>
      <w:r w:rsidRPr="00C847DD">
        <w:rPr>
          <w:rFonts w:asciiTheme="minorHAnsi" w:hAnsiTheme="minorHAnsi"/>
          <w:b/>
          <w:sz w:val="21"/>
          <w:szCs w:val="21"/>
        </w:rPr>
        <w:t xml:space="preserve">able </w:t>
      </w:r>
      <w:r w:rsidR="00EE6EF8" w:rsidRPr="00C847DD">
        <w:rPr>
          <w:rFonts w:asciiTheme="minorHAnsi" w:hAnsiTheme="minorHAnsi"/>
          <w:b/>
          <w:sz w:val="21"/>
          <w:szCs w:val="21"/>
        </w:rPr>
        <w:t>4</w:t>
      </w:r>
      <w:r w:rsidR="00EE6EF8" w:rsidRPr="00C847DD">
        <w:rPr>
          <w:rFonts w:asciiTheme="minorHAnsi" w:hAnsiTheme="minorHAnsi"/>
          <w:sz w:val="21"/>
          <w:szCs w:val="21"/>
        </w:rPr>
        <w:t xml:space="preserve"> </w:t>
      </w:r>
      <w:r w:rsidRPr="00C847DD">
        <w:rPr>
          <w:rFonts w:asciiTheme="minorHAnsi" w:hAnsiTheme="minorHAnsi"/>
          <w:sz w:val="21"/>
          <w:szCs w:val="21"/>
        </w:rPr>
        <w:t xml:space="preserve">below. </w:t>
      </w:r>
    </w:p>
    <w:p w14:paraId="33492840" w14:textId="77777777" w:rsidR="00E73976" w:rsidRDefault="00E73976" w:rsidP="00255ECC">
      <w:bookmarkStart w:id="10" w:name="_Toc360995409"/>
    </w:p>
    <w:p w14:paraId="36734B03" w14:textId="77777777" w:rsidR="00894790" w:rsidRDefault="00894790" w:rsidP="005769D9"/>
    <w:p w14:paraId="0EDB80DC" w14:textId="77777777" w:rsidR="00327487" w:rsidRDefault="00327487" w:rsidP="005769D9"/>
    <w:p w14:paraId="124C23B4" w14:textId="77777777" w:rsidR="00E75548" w:rsidRPr="005769D9" w:rsidRDefault="00E75548" w:rsidP="005769D9"/>
    <w:p w14:paraId="598095F3" w14:textId="69591118" w:rsidR="006907A5" w:rsidRPr="00255ECC" w:rsidRDefault="00E73976" w:rsidP="00255ECC">
      <w:pPr>
        <w:spacing w:after="0"/>
        <w:rPr>
          <w:b/>
          <w:bCs/>
        </w:rPr>
      </w:pPr>
      <w:r w:rsidRPr="00255ECC">
        <w:rPr>
          <w:b/>
          <w:bCs/>
        </w:rPr>
        <w:t>Table</w:t>
      </w:r>
      <w:r w:rsidR="00B04BB1" w:rsidRPr="00255ECC">
        <w:rPr>
          <w:b/>
          <w:bCs/>
        </w:rPr>
        <w:t xml:space="preserve"> 4:</w:t>
      </w:r>
      <w:r w:rsidRPr="00255ECC">
        <w:rPr>
          <w:b/>
          <w:bCs/>
        </w:rPr>
        <w:t xml:space="preserve"> Key biodiversity associated with project </w:t>
      </w:r>
      <w:r w:rsidR="00BE6DB6" w:rsidRPr="00255ECC">
        <w:rPr>
          <w:b/>
          <w:bCs/>
        </w:rPr>
        <w:t xml:space="preserve"> </w:t>
      </w:r>
      <w:r w:rsidR="00C223CB" w:rsidRPr="00255ECC">
        <w:rPr>
          <w:b/>
          <w:bCs/>
        </w:rPr>
        <w:t>l</w:t>
      </w:r>
      <w:r w:rsidR="00BE6DB6" w:rsidRPr="00255ECC">
        <w:rPr>
          <w:b/>
          <w:bCs/>
        </w:rPr>
        <w:t>andscapes</w:t>
      </w:r>
    </w:p>
    <w:p w14:paraId="2BC1CA76" w14:textId="7BC60234" w:rsidR="006907A5" w:rsidRPr="00C847DD" w:rsidRDefault="006907A5" w:rsidP="00255ECC">
      <w:pPr>
        <w:spacing w:after="0"/>
        <w:rPr>
          <w:lang w:val="en-CA"/>
        </w:rPr>
      </w:pPr>
    </w:p>
    <w:tbl>
      <w:tblPr>
        <w:tblW w:w="10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26"/>
        <w:gridCol w:w="2070"/>
        <w:gridCol w:w="1890"/>
        <w:gridCol w:w="1966"/>
        <w:gridCol w:w="1890"/>
      </w:tblGrid>
      <w:tr w:rsidR="006907A5" w:rsidRPr="00C847DD" w14:paraId="31DC484D" w14:textId="77777777" w:rsidTr="00C847DD">
        <w:trPr>
          <w:tblHeader/>
        </w:trPr>
        <w:tc>
          <w:tcPr>
            <w:tcW w:w="1242" w:type="dxa"/>
            <w:shd w:val="clear" w:color="auto" w:fill="E2EFD9"/>
          </w:tcPr>
          <w:p w14:paraId="4480CDC9" w14:textId="77777777" w:rsidR="006907A5" w:rsidRPr="00FD54DB" w:rsidRDefault="006907A5" w:rsidP="00C847DD">
            <w:pPr>
              <w:spacing w:after="0" w:line="240" w:lineRule="auto"/>
              <w:rPr>
                <w:rFonts w:asciiTheme="minorHAnsi" w:hAnsiTheme="minorHAnsi" w:cs="Arial"/>
                <w:b/>
                <w:color w:val="000000"/>
                <w:sz w:val="18"/>
                <w:szCs w:val="18"/>
              </w:rPr>
            </w:pPr>
            <w:r w:rsidRPr="00FD54DB">
              <w:rPr>
                <w:rFonts w:asciiTheme="minorHAnsi" w:hAnsiTheme="minorHAnsi" w:cs="Arial"/>
                <w:b/>
                <w:color w:val="000000"/>
                <w:sz w:val="18"/>
                <w:szCs w:val="18"/>
              </w:rPr>
              <w:t>Name of site</w:t>
            </w:r>
          </w:p>
        </w:tc>
        <w:tc>
          <w:tcPr>
            <w:tcW w:w="1926" w:type="dxa"/>
            <w:shd w:val="clear" w:color="auto" w:fill="E2EFD9"/>
          </w:tcPr>
          <w:p w14:paraId="1C636559" w14:textId="77777777" w:rsidR="006907A5" w:rsidRPr="00FD54DB" w:rsidRDefault="006907A5" w:rsidP="00C847DD">
            <w:pPr>
              <w:spacing w:after="0" w:line="240" w:lineRule="auto"/>
              <w:rPr>
                <w:rFonts w:asciiTheme="minorHAnsi" w:hAnsiTheme="minorHAnsi" w:cs="Arial"/>
                <w:b/>
                <w:color w:val="000000"/>
                <w:sz w:val="18"/>
                <w:szCs w:val="18"/>
              </w:rPr>
            </w:pPr>
            <w:r w:rsidRPr="00FD54DB">
              <w:rPr>
                <w:rFonts w:asciiTheme="minorHAnsi" w:hAnsiTheme="minorHAnsi" w:cs="Arial"/>
                <w:b/>
                <w:color w:val="000000"/>
                <w:sz w:val="18"/>
                <w:szCs w:val="18"/>
              </w:rPr>
              <w:t>North Selangor Peat Swamp Forest</w:t>
            </w:r>
          </w:p>
        </w:tc>
        <w:tc>
          <w:tcPr>
            <w:tcW w:w="2070" w:type="dxa"/>
            <w:shd w:val="clear" w:color="auto" w:fill="E2EFD9"/>
          </w:tcPr>
          <w:p w14:paraId="2C33CC31" w14:textId="77777777" w:rsidR="006907A5" w:rsidRPr="00FD54DB" w:rsidRDefault="006907A5" w:rsidP="00C847DD">
            <w:pPr>
              <w:spacing w:after="0" w:line="240" w:lineRule="auto"/>
              <w:rPr>
                <w:rFonts w:asciiTheme="minorHAnsi" w:hAnsiTheme="minorHAnsi" w:cs="Arial"/>
                <w:b/>
                <w:color w:val="000000"/>
                <w:sz w:val="18"/>
                <w:szCs w:val="18"/>
              </w:rPr>
            </w:pPr>
            <w:r w:rsidRPr="00FD54DB">
              <w:rPr>
                <w:rFonts w:asciiTheme="minorHAnsi" w:hAnsiTheme="minorHAnsi" w:cs="Arial"/>
                <w:b/>
                <w:color w:val="000000"/>
                <w:sz w:val="18"/>
                <w:szCs w:val="18"/>
              </w:rPr>
              <w:t xml:space="preserve">Southeast Pahang Peatland Landscape </w:t>
            </w:r>
          </w:p>
        </w:tc>
        <w:tc>
          <w:tcPr>
            <w:tcW w:w="1890" w:type="dxa"/>
            <w:shd w:val="clear" w:color="auto" w:fill="E2EFD9"/>
          </w:tcPr>
          <w:p w14:paraId="5A2D4ADE" w14:textId="77777777" w:rsidR="006907A5" w:rsidRPr="00FD54DB" w:rsidRDefault="006907A5" w:rsidP="00C847DD">
            <w:pPr>
              <w:spacing w:after="0" w:line="240" w:lineRule="auto"/>
              <w:rPr>
                <w:rFonts w:asciiTheme="minorHAnsi" w:hAnsiTheme="minorHAnsi" w:cs="Arial"/>
                <w:b/>
                <w:color w:val="000000"/>
                <w:sz w:val="18"/>
                <w:szCs w:val="18"/>
              </w:rPr>
            </w:pPr>
            <w:r w:rsidRPr="00FD54DB">
              <w:rPr>
                <w:rFonts w:asciiTheme="minorHAnsi" w:hAnsiTheme="minorHAnsi" w:cs="Arial"/>
                <w:b/>
                <w:color w:val="000000"/>
                <w:sz w:val="18"/>
                <w:szCs w:val="18"/>
              </w:rPr>
              <w:t>Maludam National Park</w:t>
            </w:r>
          </w:p>
        </w:tc>
        <w:tc>
          <w:tcPr>
            <w:tcW w:w="1966" w:type="dxa"/>
            <w:shd w:val="clear" w:color="auto" w:fill="E2EFD9"/>
          </w:tcPr>
          <w:p w14:paraId="169E030A" w14:textId="77777777" w:rsidR="006907A5" w:rsidRPr="00FD54DB" w:rsidRDefault="006907A5" w:rsidP="00C847DD">
            <w:pPr>
              <w:spacing w:after="0" w:line="240" w:lineRule="auto"/>
              <w:rPr>
                <w:rFonts w:asciiTheme="minorHAnsi" w:hAnsiTheme="minorHAnsi" w:cs="Arial"/>
                <w:b/>
                <w:color w:val="000000"/>
                <w:sz w:val="18"/>
                <w:szCs w:val="18"/>
              </w:rPr>
            </w:pPr>
            <w:r w:rsidRPr="00FD54DB">
              <w:rPr>
                <w:rFonts w:asciiTheme="minorHAnsi" w:hAnsiTheme="minorHAnsi" w:cs="Arial"/>
                <w:b/>
                <w:color w:val="000000"/>
                <w:sz w:val="18"/>
                <w:szCs w:val="18"/>
              </w:rPr>
              <w:t>Klias Peninsula Peatland Landscape</w:t>
            </w:r>
          </w:p>
        </w:tc>
        <w:tc>
          <w:tcPr>
            <w:tcW w:w="1890" w:type="dxa"/>
            <w:shd w:val="clear" w:color="auto" w:fill="E2EFD9"/>
          </w:tcPr>
          <w:p w14:paraId="46E748AF" w14:textId="77777777" w:rsidR="006907A5" w:rsidRPr="00FD54DB" w:rsidRDefault="006907A5" w:rsidP="00C847DD">
            <w:pPr>
              <w:spacing w:after="0" w:line="240" w:lineRule="auto"/>
              <w:rPr>
                <w:rFonts w:asciiTheme="minorHAnsi" w:hAnsiTheme="minorHAnsi" w:cs="Arial"/>
                <w:b/>
                <w:color w:val="000000"/>
                <w:sz w:val="18"/>
                <w:szCs w:val="18"/>
              </w:rPr>
            </w:pPr>
            <w:r w:rsidRPr="00FD54DB">
              <w:rPr>
                <w:rFonts w:asciiTheme="minorHAnsi" w:hAnsiTheme="minorHAnsi" w:cs="Arial"/>
                <w:b/>
                <w:color w:val="000000"/>
                <w:sz w:val="18"/>
                <w:szCs w:val="18"/>
              </w:rPr>
              <w:t>South Selangor Peat Swamp Forest</w:t>
            </w:r>
          </w:p>
        </w:tc>
      </w:tr>
      <w:tr w:rsidR="00FC6A2C" w:rsidRPr="00C847DD" w14:paraId="0B82A91E" w14:textId="77777777" w:rsidTr="00C847DD">
        <w:tc>
          <w:tcPr>
            <w:tcW w:w="1242" w:type="dxa"/>
            <w:shd w:val="clear" w:color="auto" w:fill="auto"/>
          </w:tcPr>
          <w:p w14:paraId="6ACE8CEF" w14:textId="77777777" w:rsidR="006907A5" w:rsidRPr="00FD54DB" w:rsidRDefault="006907A5" w:rsidP="00C847DD">
            <w:pPr>
              <w:spacing w:after="0" w:line="240" w:lineRule="auto"/>
              <w:rPr>
                <w:rFonts w:asciiTheme="minorHAnsi" w:hAnsiTheme="minorHAnsi" w:cs="Arial"/>
                <w:b/>
                <w:color w:val="000000"/>
                <w:sz w:val="18"/>
                <w:szCs w:val="18"/>
              </w:rPr>
            </w:pPr>
            <w:r w:rsidRPr="00FD54DB">
              <w:rPr>
                <w:rFonts w:asciiTheme="minorHAnsi" w:hAnsiTheme="minorHAnsi" w:cs="Arial"/>
                <w:b/>
                <w:color w:val="000000"/>
                <w:sz w:val="18"/>
                <w:szCs w:val="18"/>
              </w:rPr>
              <w:t>Area</w:t>
            </w:r>
          </w:p>
        </w:tc>
        <w:tc>
          <w:tcPr>
            <w:tcW w:w="1926" w:type="dxa"/>
            <w:shd w:val="clear" w:color="auto" w:fill="auto"/>
          </w:tcPr>
          <w:p w14:paraId="11019A4C"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81,000 ha</w:t>
            </w:r>
          </w:p>
        </w:tc>
        <w:tc>
          <w:tcPr>
            <w:tcW w:w="2070" w:type="dxa"/>
            <w:shd w:val="clear" w:color="auto" w:fill="auto"/>
          </w:tcPr>
          <w:p w14:paraId="058917A0" w14:textId="5A610903"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 xml:space="preserve">230,000 ha </w:t>
            </w:r>
            <w:r w:rsidR="00FD54DB">
              <w:rPr>
                <w:rFonts w:asciiTheme="minorHAnsi" w:hAnsiTheme="minorHAnsi" w:cs="Arial"/>
                <w:color w:val="000000"/>
                <w:sz w:val="18"/>
                <w:szCs w:val="18"/>
              </w:rPr>
              <w:t>(</w:t>
            </w:r>
            <w:r w:rsidRPr="00FD54DB">
              <w:rPr>
                <w:rFonts w:asciiTheme="minorHAnsi" w:hAnsiTheme="minorHAnsi" w:cs="Arial"/>
                <w:color w:val="000000"/>
                <w:sz w:val="18"/>
                <w:szCs w:val="18"/>
              </w:rPr>
              <w:t>incl. 108,000 ha in ten designated forest reserves</w:t>
            </w:r>
            <w:r w:rsidR="00FD54DB">
              <w:rPr>
                <w:rFonts w:asciiTheme="minorHAnsi" w:hAnsiTheme="minorHAnsi" w:cs="Arial"/>
                <w:color w:val="000000"/>
                <w:sz w:val="18"/>
                <w:szCs w:val="18"/>
              </w:rPr>
              <w:t>)</w:t>
            </w:r>
            <w:r w:rsidRPr="00FD54DB">
              <w:rPr>
                <w:rFonts w:asciiTheme="minorHAnsi" w:hAnsiTheme="minorHAnsi" w:cs="Arial"/>
                <w:color w:val="000000"/>
                <w:sz w:val="18"/>
                <w:szCs w:val="18"/>
              </w:rPr>
              <w:t xml:space="preserve"> </w:t>
            </w:r>
          </w:p>
        </w:tc>
        <w:tc>
          <w:tcPr>
            <w:tcW w:w="1890" w:type="dxa"/>
            <w:shd w:val="clear" w:color="auto" w:fill="auto"/>
          </w:tcPr>
          <w:p w14:paraId="775C0992"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53,568 ha</w:t>
            </w:r>
          </w:p>
        </w:tc>
        <w:tc>
          <w:tcPr>
            <w:tcW w:w="1966" w:type="dxa"/>
            <w:shd w:val="clear" w:color="auto" w:fill="auto"/>
          </w:tcPr>
          <w:p w14:paraId="20E82BF0"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 xml:space="preserve">23,635 ha of forest reserves in a broader landscape of 70,000ha </w:t>
            </w:r>
          </w:p>
        </w:tc>
        <w:tc>
          <w:tcPr>
            <w:tcW w:w="1890" w:type="dxa"/>
          </w:tcPr>
          <w:p w14:paraId="05EA6072" w14:textId="0DBD3E26"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8,108 ha with 1,200</w:t>
            </w:r>
            <w:r w:rsidR="00B12187" w:rsidRPr="00FD54DB">
              <w:rPr>
                <w:rFonts w:asciiTheme="minorHAnsi" w:hAnsiTheme="minorHAnsi" w:cs="Arial"/>
                <w:color w:val="000000"/>
                <w:sz w:val="18"/>
                <w:szCs w:val="18"/>
              </w:rPr>
              <w:t xml:space="preserve"> </w:t>
            </w:r>
            <w:r w:rsidRPr="00FD54DB">
              <w:rPr>
                <w:rFonts w:asciiTheme="minorHAnsi" w:hAnsiTheme="minorHAnsi" w:cs="Arial"/>
                <w:color w:val="000000"/>
                <w:sz w:val="18"/>
                <w:szCs w:val="18"/>
              </w:rPr>
              <w:t>ha of Kuala Langat North Forest Reserve and 6,908 of Kuala Langat South Forest Reserve</w:t>
            </w:r>
          </w:p>
        </w:tc>
      </w:tr>
      <w:tr w:rsidR="00FC6A2C" w:rsidRPr="00C847DD" w14:paraId="53E29CD6" w14:textId="77777777" w:rsidTr="00C847DD">
        <w:tc>
          <w:tcPr>
            <w:tcW w:w="1242" w:type="dxa"/>
            <w:shd w:val="clear" w:color="auto" w:fill="auto"/>
          </w:tcPr>
          <w:p w14:paraId="2E9EA41D" w14:textId="77777777" w:rsidR="006907A5" w:rsidRPr="00FD54DB" w:rsidRDefault="006907A5" w:rsidP="00C847DD">
            <w:pPr>
              <w:spacing w:after="0" w:line="240" w:lineRule="auto"/>
              <w:rPr>
                <w:rFonts w:asciiTheme="minorHAnsi" w:hAnsiTheme="minorHAnsi" w:cs="Arial"/>
                <w:b/>
                <w:color w:val="000000"/>
                <w:sz w:val="18"/>
                <w:szCs w:val="18"/>
              </w:rPr>
            </w:pPr>
            <w:r w:rsidRPr="00FD54DB">
              <w:rPr>
                <w:rFonts w:asciiTheme="minorHAnsi" w:hAnsiTheme="minorHAnsi" w:cs="Arial"/>
                <w:b/>
                <w:color w:val="000000"/>
                <w:sz w:val="18"/>
                <w:szCs w:val="18"/>
              </w:rPr>
              <w:t>Significant value of the sites</w:t>
            </w:r>
          </w:p>
        </w:tc>
        <w:tc>
          <w:tcPr>
            <w:tcW w:w="1926" w:type="dxa"/>
            <w:shd w:val="clear" w:color="auto" w:fill="auto"/>
          </w:tcPr>
          <w:p w14:paraId="170AB990" w14:textId="2412EB01"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 xml:space="preserve">The site supports many </w:t>
            </w:r>
            <w:r w:rsidR="004922FD" w:rsidRPr="00FD54DB">
              <w:rPr>
                <w:rFonts w:asciiTheme="minorHAnsi" w:hAnsiTheme="minorHAnsi" w:cs="Arial"/>
                <w:color w:val="000000"/>
                <w:sz w:val="18"/>
                <w:szCs w:val="18"/>
              </w:rPr>
              <w:t>particular</w:t>
            </w:r>
            <w:r w:rsidRPr="00FD54DB">
              <w:rPr>
                <w:rFonts w:asciiTheme="minorHAnsi" w:hAnsiTheme="minorHAnsi" w:cs="Arial"/>
                <w:color w:val="000000"/>
                <w:sz w:val="18"/>
                <w:szCs w:val="18"/>
              </w:rPr>
              <w:t xml:space="preserve"> species of plants and animals, as well as provides a number of ecosystem services, including water supply, flood control and climate regulation. </w:t>
            </w:r>
          </w:p>
          <w:p w14:paraId="117D98AA" w14:textId="77777777" w:rsidR="006907A5" w:rsidRPr="00FD54DB" w:rsidRDefault="006907A5" w:rsidP="00C847DD">
            <w:pPr>
              <w:spacing w:after="0" w:line="240" w:lineRule="auto"/>
              <w:rPr>
                <w:rFonts w:asciiTheme="minorHAnsi" w:hAnsiTheme="minorHAnsi" w:cs="Arial"/>
                <w:color w:val="000000"/>
                <w:sz w:val="18"/>
                <w:szCs w:val="18"/>
              </w:rPr>
            </w:pPr>
          </w:p>
          <w:p w14:paraId="1A5672F3"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Unique habitat for 107 tree species, 173 species of birds, over 100 species of fishes and rare and endangered mammals such as the Sun Bear, Clouded Leopard, Tapir, and False Gharial.</w:t>
            </w:r>
          </w:p>
        </w:tc>
        <w:tc>
          <w:tcPr>
            <w:tcW w:w="2070" w:type="dxa"/>
            <w:shd w:val="clear" w:color="auto" w:fill="auto"/>
            <w:vAlign w:val="center"/>
          </w:tcPr>
          <w:p w14:paraId="018488CE" w14:textId="77777777" w:rsidR="006907A5" w:rsidRPr="00FD54DB" w:rsidRDefault="006907A5" w:rsidP="00C847DD">
            <w:pPr>
              <w:spacing w:after="0" w:line="240" w:lineRule="auto"/>
              <w:rPr>
                <w:rFonts w:asciiTheme="minorHAnsi" w:eastAsia="Times New Roman" w:hAnsiTheme="minorHAnsi" w:cs="Arial"/>
                <w:sz w:val="18"/>
                <w:szCs w:val="18"/>
                <w:lang w:val="en-CA"/>
              </w:rPr>
            </w:pPr>
            <w:r w:rsidRPr="00FD54DB">
              <w:rPr>
                <w:rFonts w:asciiTheme="minorHAnsi" w:eastAsia="Times New Roman" w:hAnsiTheme="minorHAnsi" w:cs="Arial"/>
                <w:sz w:val="18"/>
                <w:szCs w:val="18"/>
                <w:lang w:val="en-CA"/>
              </w:rPr>
              <w:t>Provide valuable timber species such as Kempas (</w:t>
            </w:r>
            <w:r w:rsidRPr="00FD54DB">
              <w:rPr>
                <w:rFonts w:asciiTheme="minorHAnsi" w:eastAsia="Times New Roman" w:hAnsiTheme="minorHAnsi" w:cs="Arial"/>
                <w:i/>
                <w:iCs/>
                <w:sz w:val="18"/>
                <w:szCs w:val="18"/>
                <w:lang w:val="en-CA"/>
              </w:rPr>
              <w:t>Koompassia malaccensis</w:t>
            </w:r>
            <w:r w:rsidRPr="00FD54DB">
              <w:rPr>
                <w:rFonts w:asciiTheme="minorHAnsi" w:eastAsia="Times New Roman" w:hAnsiTheme="minorHAnsi" w:cs="Arial"/>
                <w:sz w:val="18"/>
                <w:szCs w:val="18"/>
                <w:lang w:val="en-CA"/>
              </w:rPr>
              <w:t>) and Ramin melawis (</w:t>
            </w:r>
            <w:r w:rsidRPr="00FD54DB">
              <w:rPr>
                <w:rFonts w:asciiTheme="minorHAnsi" w:eastAsia="Times New Roman" w:hAnsiTheme="minorHAnsi" w:cs="Arial"/>
                <w:i/>
                <w:iCs/>
                <w:sz w:val="18"/>
                <w:szCs w:val="18"/>
                <w:lang w:val="en-CA"/>
              </w:rPr>
              <w:t>Gonystylus bancanus</w:t>
            </w:r>
            <w:r w:rsidRPr="00FD54DB">
              <w:rPr>
                <w:rFonts w:asciiTheme="minorHAnsi" w:eastAsia="Times New Roman" w:hAnsiTheme="minorHAnsi" w:cs="Arial"/>
                <w:sz w:val="18"/>
                <w:szCs w:val="18"/>
                <w:lang w:val="en-CA"/>
              </w:rPr>
              <w:t xml:space="preserve">) and commercial fish species such as Tapah, Toman and Baung. </w:t>
            </w:r>
          </w:p>
          <w:p w14:paraId="548106F9" w14:textId="77777777" w:rsidR="006907A5" w:rsidRPr="00FD54DB" w:rsidRDefault="006907A5" w:rsidP="00C847DD">
            <w:pPr>
              <w:spacing w:after="0" w:line="240" w:lineRule="auto"/>
              <w:rPr>
                <w:rFonts w:asciiTheme="minorHAnsi" w:eastAsia="Times New Roman" w:hAnsiTheme="minorHAnsi" w:cs="Arial"/>
                <w:sz w:val="18"/>
                <w:szCs w:val="18"/>
                <w:lang w:val="en-CA"/>
              </w:rPr>
            </w:pPr>
            <w:r w:rsidRPr="00FD54DB">
              <w:rPr>
                <w:rFonts w:asciiTheme="minorHAnsi" w:eastAsia="Times New Roman" w:hAnsiTheme="minorHAnsi" w:cs="Arial"/>
                <w:sz w:val="18"/>
                <w:szCs w:val="18"/>
                <w:lang w:val="en-CA"/>
              </w:rPr>
              <w:t>Important habitat for threatened species such as Malayan sun bear, Flat-headed cat, White-handed gibbon, Small-clawed otter and Malayan porcupine animal species critically endangered: Painted terrapin, Malayan tiger, Asian elephant, Sunda otter civet, Hairy-nosed otter, Panther, Leopard, Lesser adjutant stork, Wrinkled hornbill, Large green pigeon, Short-toed coucal, Wallace’s hawk-eagle, False gharial and Malayan giant turtle.</w:t>
            </w:r>
          </w:p>
          <w:p w14:paraId="74F56AE0" w14:textId="77777777" w:rsidR="006907A5" w:rsidRPr="00FD54DB" w:rsidRDefault="006907A5" w:rsidP="00C847DD">
            <w:pPr>
              <w:spacing w:after="0" w:line="240" w:lineRule="auto"/>
              <w:rPr>
                <w:rFonts w:asciiTheme="minorHAnsi" w:eastAsia="Times New Roman" w:hAnsiTheme="minorHAnsi" w:cs="Arial"/>
                <w:sz w:val="18"/>
                <w:szCs w:val="18"/>
                <w:lang w:val="en-CA"/>
              </w:rPr>
            </w:pPr>
          </w:p>
          <w:p w14:paraId="061218AD" w14:textId="0E73EEA2" w:rsidR="006907A5" w:rsidRPr="00FD54DB" w:rsidRDefault="006907A5" w:rsidP="00FD54DB">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 xml:space="preserve">The Orang Asli, from Jakun subgroup, known as Proto Malays represent a key community in the SEPPSF. </w:t>
            </w:r>
            <w:r w:rsidR="00FD54DB">
              <w:rPr>
                <w:rFonts w:asciiTheme="minorHAnsi" w:hAnsiTheme="minorHAnsi" w:cs="Arial"/>
                <w:color w:val="000000"/>
                <w:sz w:val="18"/>
                <w:szCs w:val="18"/>
              </w:rPr>
              <w:t>Nineteen</w:t>
            </w:r>
            <w:r w:rsidRPr="00FD54DB">
              <w:rPr>
                <w:rFonts w:asciiTheme="minorHAnsi" w:hAnsiTheme="minorHAnsi" w:cs="Arial"/>
                <w:color w:val="000000"/>
                <w:sz w:val="18"/>
                <w:szCs w:val="18"/>
              </w:rPr>
              <w:t xml:space="preserve"> Orang Asli villages are found in the vicinity of the SPPL. Many of the Orang Asli are still dependent on forest products. </w:t>
            </w:r>
          </w:p>
        </w:tc>
        <w:tc>
          <w:tcPr>
            <w:tcW w:w="1890" w:type="dxa"/>
            <w:shd w:val="clear" w:color="auto" w:fill="auto"/>
          </w:tcPr>
          <w:p w14:paraId="7F495DB7" w14:textId="77777777" w:rsidR="006907A5" w:rsidRPr="00FD54DB" w:rsidRDefault="006907A5" w:rsidP="00C847DD">
            <w:pPr>
              <w:spacing w:after="0" w:line="240" w:lineRule="auto"/>
              <w:rPr>
                <w:rFonts w:asciiTheme="minorHAnsi" w:eastAsia="Times New Roman" w:hAnsiTheme="minorHAnsi" w:cs="Arial"/>
                <w:sz w:val="18"/>
                <w:szCs w:val="18"/>
                <w:lang w:val="en-CA"/>
              </w:rPr>
            </w:pPr>
            <w:r w:rsidRPr="00FD54DB">
              <w:rPr>
                <w:rFonts w:asciiTheme="minorHAnsi" w:eastAsia="Times New Roman" w:hAnsiTheme="minorHAnsi" w:cs="Arial"/>
                <w:sz w:val="18"/>
                <w:szCs w:val="18"/>
                <w:lang w:val="en-CA"/>
              </w:rPr>
              <w:t>There are 61 species of mammals recorded in Maludam, which include 15 species of bats</w:t>
            </w:r>
            <w:r w:rsidRPr="00FD54DB">
              <w:rPr>
                <w:rFonts w:asciiTheme="minorHAnsi" w:eastAsia="Times New Roman" w:hAnsiTheme="minorHAnsi" w:cs="Arial"/>
                <w:color w:val="000000"/>
                <w:sz w:val="18"/>
                <w:szCs w:val="18"/>
                <w:lang w:val="en-CA"/>
              </w:rPr>
              <w:t xml:space="preserve"> and five species of diurnal primates</w:t>
            </w:r>
            <w:r w:rsidRPr="00FD54DB">
              <w:rPr>
                <w:rFonts w:asciiTheme="minorHAnsi" w:eastAsia="Times New Roman" w:hAnsiTheme="minorHAnsi" w:cs="Arial"/>
                <w:sz w:val="18"/>
                <w:szCs w:val="18"/>
                <w:lang w:val="en-CA"/>
              </w:rPr>
              <w:t>. The Maludam National Park is the only site globally for the conservation of the Red-banded langur (</w:t>
            </w:r>
            <w:r w:rsidRPr="00FD54DB">
              <w:rPr>
                <w:rFonts w:asciiTheme="minorHAnsi" w:eastAsia="Times New Roman" w:hAnsiTheme="minorHAnsi" w:cs="Arial"/>
                <w:i/>
                <w:iCs/>
                <w:sz w:val="18"/>
                <w:szCs w:val="18"/>
                <w:lang w:val="en-CA"/>
              </w:rPr>
              <w:t>Presbytis melalophos cruciger</w:t>
            </w:r>
            <w:r w:rsidRPr="00FD54DB">
              <w:rPr>
                <w:rFonts w:asciiTheme="minorHAnsi" w:eastAsia="Times New Roman" w:hAnsiTheme="minorHAnsi" w:cs="Arial"/>
                <w:sz w:val="18"/>
                <w:szCs w:val="18"/>
                <w:lang w:val="en-CA"/>
              </w:rPr>
              <w:t xml:space="preserve">) </w:t>
            </w:r>
            <w:r w:rsidRPr="00FD54DB">
              <w:rPr>
                <w:rFonts w:asciiTheme="minorHAnsi" w:eastAsia="Times New Roman" w:hAnsiTheme="minorHAnsi" w:cs="Arial"/>
                <w:color w:val="000000"/>
                <w:sz w:val="18"/>
                <w:szCs w:val="18"/>
                <w:lang w:val="en-CA"/>
              </w:rPr>
              <w:t xml:space="preserve">which number less than 200, and are now restricted to the remnant patches of tall forests. </w:t>
            </w:r>
            <w:r w:rsidRPr="00FD54DB">
              <w:rPr>
                <w:rFonts w:asciiTheme="minorHAnsi" w:eastAsia="Times New Roman" w:hAnsiTheme="minorHAnsi" w:cs="Arial"/>
                <w:sz w:val="18"/>
                <w:szCs w:val="18"/>
                <w:lang w:val="en-CA"/>
              </w:rPr>
              <w:t>One of only about five viable</w:t>
            </w:r>
            <w:r w:rsidRPr="00FD54DB" w:rsidDel="009A66B8">
              <w:rPr>
                <w:rFonts w:asciiTheme="minorHAnsi" w:eastAsia="Times New Roman" w:hAnsiTheme="minorHAnsi" w:cs="Arial"/>
                <w:sz w:val="18"/>
                <w:szCs w:val="18"/>
                <w:lang w:val="en-CA"/>
              </w:rPr>
              <w:t xml:space="preserve"> </w:t>
            </w:r>
            <w:r w:rsidRPr="00FD54DB">
              <w:rPr>
                <w:rFonts w:asciiTheme="minorHAnsi" w:eastAsia="Times New Roman" w:hAnsiTheme="minorHAnsi" w:cs="Arial"/>
                <w:sz w:val="18"/>
                <w:szCs w:val="18"/>
                <w:lang w:val="en-CA"/>
              </w:rPr>
              <w:t>populations of Proboscis monkey (</w:t>
            </w:r>
            <w:r w:rsidRPr="00FD54DB">
              <w:rPr>
                <w:rFonts w:asciiTheme="minorHAnsi" w:eastAsia="Times New Roman" w:hAnsiTheme="minorHAnsi" w:cs="Arial"/>
                <w:i/>
                <w:iCs/>
                <w:sz w:val="18"/>
                <w:szCs w:val="18"/>
                <w:lang w:val="en-CA"/>
              </w:rPr>
              <w:t>Nasalis larvatus</w:t>
            </w:r>
            <w:r w:rsidRPr="00FD54DB">
              <w:rPr>
                <w:rFonts w:asciiTheme="minorHAnsi" w:eastAsia="Times New Roman" w:hAnsiTheme="minorHAnsi" w:cs="Arial"/>
                <w:sz w:val="18"/>
                <w:szCs w:val="18"/>
                <w:lang w:val="en-CA"/>
              </w:rPr>
              <w:t>) in Sarawak, occurs in the park.</w:t>
            </w:r>
          </w:p>
          <w:p w14:paraId="3C9D3083" w14:textId="77777777" w:rsidR="006907A5" w:rsidRPr="00FD54DB" w:rsidRDefault="006907A5" w:rsidP="00C847DD">
            <w:pPr>
              <w:spacing w:after="0" w:line="240" w:lineRule="auto"/>
              <w:rPr>
                <w:rFonts w:asciiTheme="minorHAnsi" w:eastAsia="Times New Roman" w:hAnsiTheme="minorHAnsi" w:cs="Arial"/>
                <w:sz w:val="18"/>
                <w:szCs w:val="18"/>
                <w:lang w:val="en-CA"/>
              </w:rPr>
            </w:pPr>
          </w:p>
          <w:p w14:paraId="755AF52B" w14:textId="77777777" w:rsidR="006907A5" w:rsidRPr="00FD54DB" w:rsidRDefault="006907A5" w:rsidP="00C847DD">
            <w:pPr>
              <w:spacing w:after="0" w:line="240" w:lineRule="auto"/>
              <w:rPr>
                <w:rFonts w:asciiTheme="minorHAnsi" w:eastAsia="Times New Roman" w:hAnsiTheme="minorHAnsi" w:cs="Arial"/>
                <w:sz w:val="18"/>
                <w:szCs w:val="18"/>
                <w:lang w:val="en-CA"/>
              </w:rPr>
            </w:pPr>
            <w:r w:rsidRPr="00FD54DB">
              <w:rPr>
                <w:rFonts w:asciiTheme="minorHAnsi" w:eastAsia="Times New Roman" w:hAnsiTheme="minorHAnsi" w:cs="Arial"/>
                <w:sz w:val="18"/>
                <w:szCs w:val="18"/>
                <w:lang w:val="en-CA"/>
              </w:rPr>
              <w:t>There are 201 species and 24 families of birds including 5 species of Hornbills (including Black, Pied and Rhinoceros hornbills), and the rare Storm's stork.</w:t>
            </w:r>
          </w:p>
          <w:p w14:paraId="3D7C5BD2"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There are at least 218 species of flora from various groups of plants are recorded.</w:t>
            </w:r>
          </w:p>
        </w:tc>
        <w:tc>
          <w:tcPr>
            <w:tcW w:w="1966" w:type="dxa"/>
            <w:shd w:val="clear" w:color="auto" w:fill="auto"/>
          </w:tcPr>
          <w:p w14:paraId="66DB6206" w14:textId="77777777" w:rsidR="006907A5" w:rsidRPr="00FD54DB" w:rsidRDefault="006907A5" w:rsidP="00C847DD">
            <w:pPr>
              <w:spacing w:after="0" w:line="240" w:lineRule="auto"/>
              <w:rPr>
                <w:rFonts w:asciiTheme="minorHAnsi" w:eastAsia="Times New Roman" w:hAnsiTheme="minorHAnsi" w:cs="Arial"/>
                <w:color w:val="000000"/>
                <w:sz w:val="18"/>
                <w:szCs w:val="18"/>
                <w:lang w:val="en-CA"/>
              </w:rPr>
            </w:pPr>
            <w:r w:rsidRPr="00FD54DB">
              <w:rPr>
                <w:rFonts w:asciiTheme="minorHAnsi" w:eastAsia="Times New Roman" w:hAnsiTheme="minorHAnsi" w:cs="Arial"/>
                <w:color w:val="000000"/>
                <w:sz w:val="18"/>
                <w:szCs w:val="18"/>
                <w:lang w:val="en-CA"/>
              </w:rPr>
              <w:t xml:space="preserve">(1) Globally threatened mammals </w:t>
            </w:r>
            <w:r w:rsidRPr="00FD54DB">
              <w:rPr>
                <w:rFonts w:asciiTheme="minorHAnsi" w:eastAsia="Times New Roman" w:hAnsiTheme="minorHAnsi" w:cs="Arial"/>
                <w:color w:val="000000"/>
                <w:sz w:val="18"/>
                <w:szCs w:val="18"/>
                <w:shd w:val="clear" w:color="auto" w:fill="FFFFFF"/>
                <w:lang w:val="en-CA"/>
              </w:rPr>
              <w:t>(IUCN)</w:t>
            </w:r>
            <w:r w:rsidRPr="00FD54DB">
              <w:rPr>
                <w:rFonts w:asciiTheme="minorHAnsi" w:eastAsia="Times New Roman" w:hAnsiTheme="minorHAnsi" w:cs="Arial"/>
                <w:color w:val="000000"/>
                <w:sz w:val="18"/>
                <w:szCs w:val="18"/>
                <w:lang w:val="en-CA"/>
              </w:rPr>
              <w:t>:</w:t>
            </w:r>
          </w:p>
          <w:p w14:paraId="094C7F1D" w14:textId="77777777" w:rsidR="006907A5" w:rsidRPr="00FD54DB" w:rsidRDefault="006907A5" w:rsidP="00C847DD">
            <w:pPr>
              <w:spacing w:after="0" w:line="240" w:lineRule="auto"/>
              <w:ind w:left="317"/>
              <w:rPr>
                <w:rFonts w:asciiTheme="minorHAnsi" w:eastAsia="Times New Roman" w:hAnsiTheme="minorHAnsi" w:cs="Arial"/>
                <w:bCs/>
                <w:iCs/>
                <w:color w:val="000000"/>
                <w:sz w:val="18"/>
                <w:szCs w:val="18"/>
                <w:shd w:val="clear" w:color="auto" w:fill="FFFFFF"/>
                <w:lang w:val="en-CA"/>
              </w:rPr>
            </w:pPr>
          </w:p>
          <w:p w14:paraId="56B52379" w14:textId="77777777" w:rsidR="006907A5" w:rsidRPr="00FD54DB" w:rsidRDefault="006907A5" w:rsidP="00C847DD">
            <w:pPr>
              <w:spacing w:after="0" w:line="240" w:lineRule="auto"/>
              <w:ind w:left="34"/>
              <w:rPr>
                <w:rFonts w:asciiTheme="minorHAnsi" w:eastAsia="Times New Roman" w:hAnsiTheme="minorHAnsi" w:cs="Arial"/>
                <w:bCs/>
                <w:iCs/>
                <w:color w:val="000000"/>
                <w:sz w:val="18"/>
                <w:szCs w:val="18"/>
                <w:shd w:val="clear" w:color="auto" w:fill="FFFFFF"/>
                <w:lang w:val="en-CA"/>
              </w:rPr>
            </w:pPr>
            <w:r w:rsidRPr="00FD54DB">
              <w:rPr>
                <w:rFonts w:asciiTheme="minorHAnsi" w:eastAsia="Times New Roman" w:hAnsiTheme="minorHAnsi" w:cs="Arial"/>
                <w:bCs/>
                <w:iCs/>
                <w:color w:val="000000"/>
                <w:sz w:val="18"/>
                <w:szCs w:val="18"/>
                <w:shd w:val="clear" w:color="auto" w:fill="FFFFFF"/>
                <w:lang w:val="en-CA"/>
              </w:rPr>
              <w:t xml:space="preserve">ENDANGERED: </w:t>
            </w:r>
            <w:r w:rsidRPr="00FD54DB">
              <w:rPr>
                <w:rFonts w:asciiTheme="minorHAnsi" w:eastAsia="Times New Roman" w:hAnsiTheme="minorHAnsi" w:cs="Arial"/>
                <w:bCs/>
                <w:i/>
                <w:color w:val="000000"/>
                <w:sz w:val="18"/>
                <w:szCs w:val="18"/>
                <w:shd w:val="clear" w:color="auto" w:fill="FFFFFF"/>
                <w:lang w:val="en-CA"/>
              </w:rPr>
              <w:t>Proboscis Monkey</w:t>
            </w:r>
            <w:r w:rsidRPr="00FD54DB">
              <w:rPr>
                <w:rFonts w:asciiTheme="minorHAnsi" w:eastAsia="Times New Roman" w:hAnsiTheme="minorHAnsi" w:cs="Arial"/>
                <w:i/>
                <w:color w:val="000000"/>
                <w:sz w:val="18"/>
                <w:szCs w:val="18"/>
                <w:lang w:val="en-CA"/>
              </w:rPr>
              <w:t> </w:t>
            </w:r>
            <w:r w:rsidRPr="00FD54DB">
              <w:rPr>
                <w:rFonts w:asciiTheme="minorHAnsi" w:eastAsia="Times New Roman" w:hAnsiTheme="minorHAnsi" w:cs="Arial"/>
                <w:bCs/>
                <w:i/>
                <w:color w:val="000000"/>
                <w:sz w:val="18"/>
                <w:szCs w:val="18"/>
                <w:shd w:val="clear" w:color="auto" w:fill="FFFFFF"/>
                <w:lang w:val="en-CA"/>
              </w:rPr>
              <w:t>Nasalis larvatus;</w:t>
            </w:r>
            <w:r w:rsidRPr="00FD54DB">
              <w:rPr>
                <w:rFonts w:asciiTheme="minorHAnsi" w:eastAsia="Times New Roman" w:hAnsiTheme="minorHAnsi" w:cs="Arial"/>
                <w:bCs/>
                <w:iCs/>
                <w:color w:val="000000"/>
                <w:sz w:val="18"/>
                <w:szCs w:val="18"/>
                <w:shd w:val="clear" w:color="auto" w:fill="FFFFFF"/>
                <w:lang w:val="en-CA"/>
              </w:rPr>
              <w:t xml:space="preserve"> </w:t>
            </w:r>
          </w:p>
          <w:p w14:paraId="7E1EABAD" w14:textId="77777777" w:rsidR="006907A5" w:rsidRPr="00FD54DB" w:rsidRDefault="006907A5" w:rsidP="00C847DD">
            <w:pPr>
              <w:spacing w:after="0" w:line="240" w:lineRule="auto"/>
              <w:ind w:left="34"/>
              <w:rPr>
                <w:rFonts w:asciiTheme="minorHAnsi" w:eastAsia="Times New Roman" w:hAnsiTheme="minorHAnsi" w:cs="Arial"/>
                <w:bCs/>
                <w:iCs/>
                <w:color w:val="000000"/>
                <w:sz w:val="18"/>
                <w:szCs w:val="18"/>
                <w:shd w:val="clear" w:color="auto" w:fill="FFFFFF"/>
                <w:lang w:val="en-CA"/>
              </w:rPr>
            </w:pPr>
          </w:p>
          <w:p w14:paraId="79ACFA10" w14:textId="77777777" w:rsidR="006907A5" w:rsidRPr="00FD54DB" w:rsidRDefault="006907A5" w:rsidP="00C847DD">
            <w:pPr>
              <w:spacing w:after="0" w:line="240" w:lineRule="auto"/>
              <w:ind w:left="34"/>
              <w:rPr>
                <w:rFonts w:asciiTheme="minorHAnsi" w:eastAsia="Times New Roman" w:hAnsiTheme="minorHAnsi" w:cs="Arial"/>
                <w:bCs/>
                <w:iCs/>
                <w:color w:val="000000"/>
                <w:sz w:val="18"/>
                <w:szCs w:val="18"/>
                <w:shd w:val="clear" w:color="auto" w:fill="FFFFFF"/>
                <w:lang w:val="es-ES"/>
              </w:rPr>
            </w:pPr>
            <w:r w:rsidRPr="00FD54DB">
              <w:rPr>
                <w:rFonts w:asciiTheme="minorHAnsi" w:eastAsia="Times New Roman" w:hAnsiTheme="minorHAnsi" w:cs="Arial"/>
                <w:bCs/>
                <w:iCs/>
                <w:color w:val="000000"/>
                <w:sz w:val="18"/>
                <w:szCs w:val="18"/>
                <w:shd w:val="clear" w:color="auto" w:fill="FFFFFF"/>
                <w:lang w:val="es-ES"/>
              </w:rPr>
              <w:t xml:space="preserve">VULNERABLE: </w:t>
            </w:r>
          </w:p>
          <w:p w14:paraId="7C023F81" w14:textId="77777777" w:rsidR="006907A5" w:rsidRPr="00FD54DB" w:rsidRDefault="006907A5" w:rsidP="00C847DD">
            <w:pPr>
              <w:spacing w:after="0" w:line="240" w:lineRule="auto"/>
              <w:ind w:left="34"/>
              <w:rPr>
                <w:rFonts w:asciiTheme="minorHAnsi" w:eastAsia="Times New Roman" w:hAnsiTheme="minorHAnsi" w:cs="Arial"/>
                <w:bCs/>
                <w:iCs/>
                <w:color w:val="000000"/>
                <w:sz w:val="18"/>
                <w:szCs w:val="18"/>
                <w:shd w:val="clear" w:color="auto" w:fill="FFFFFF"/>
                <w:lang w:val="es-ES"/>
              </w:rPr>
            </w:pPr>
            <w:r w:rsidRPr="00FD54DB">
              <w:rPr>
                <w:rFonts w:asciiTheme="minorHAnsi" w:eastAsia="Times New Roman" w:hAnsiTheme="minorHAnsi" w:cs="Arial"/>
                <w:bCs/>
                <w:i/>
                <w:color w:val="000000"/>
                <w:sz w:val="18"/>
                <w:szCs w:val="18"/>
                <w:shd w:val="clear" w:color="auto" w:fill="FFFFFF"/>
                <w:lang w:val="es-ES"/>
              </w:rPr>
              <w:t>Pig-tailed macaque (Macaca nemestrina);</w:t>
            </w:r>
            <w:r w:rsidRPr="00FD54DB">
              <w:rPr>
                <w:rFonts w:asciiTheme="minorHAnsi" w:eastAsia="Times New Roman" w:hAnsiTheme="minorHAnsi" w:cs="Arial"/>
                <w:bCs/>
                <w:iCs/>
                <w:color w:val="000000"/>
                <w:sz w:val="18"/>
                <w:szCs w:val="18"/>
                <w:shd w:val="clear" w:color="auto" w:fill="FFFFFF"/>
                <w:lang w:val="es-ES"/>
              </w:rPr>
              <w:t xml:space="preserve"> </w:t>
            </w:r>
          </w:p>
          <w:p w14:paraId="7D4B3644" w14:textId="77777777" w:rsidR="006907A5" w:rsidRPr="00FD54DB" w:rsidRDefault="006907A5" w:rsidP="00C847DD">
            <w:pPr>
              <w:spacing w:after="0" w:line="240" w:lineRule="auto"/>
              <w:ind w:left="34"/>
              <w:rPr>
                <w:rFonts w:asciiTheme="minorHAnsi" w:eastAsia="Times New Roman" w:hAnsiTheme="minorHAnsi" w:cs="Arial"/>
                <w:bCs/>
                <w:iCs/>
                <w:color w:val="000000"/>
                <w:sz w:val="18"/>
                <w:szCs w:val="18"/>
                <w:shd w:val="clear" w:color="auto" w:fill="FFFFFF"/>
                <w:lang w:val="es-ES"/>
              </w:rPr>
            </w:pPr>
            <w:r w:rsidRPr="00FD54DB">
              <w:rPr>
                <w:rFonts w:asciiTheme="minorHAnsi" w:eastAsia="Times New Roman" w:hAnsiTheme="minorHAnsi" w:cs="Arial"/>
                <w:bCs/>
                <w:i/>
                <w:color w:val="000000"/>
                <w:sz w:val="18"/>
                <w:szCs w:val="18"/>
                <w:shd w:val="clear" w:color="auto" w:fill="FFFFFF"/>
                <w:lang w:val="es-ES"/>
              </w:rPr>
              <w:t>Malayan sun bear</w:t>
            </w:r>
            <w:r w:rsidRPr="00FD54DB">
              <w:rPr>
                <w:rFonts w:asciiTheme="minorHAnsi" w:eastAsia="Times New Roman" w:hAnsiTheme="minorHAnsi" w:cs="Arial"/>
                <w:bCs/>
                <w:i/>
                <w:iCs/>
                <w:color w:val="000000"/>
                <w:sz w:val="18"/>
                <w:szCs w:val="18"/>
                <w:shd w:val="clear" w:color="auto" w:fill="FFFFFF"/>
                <w:lang w:val="es-ES"/>
              </w:rPr>
              <w:t xml:space="preserve"> (Helarctos malayanus)</w:t>
            </w:r>
          </w:p>
          <w:p w14:paraId="496DB907" w14:textId="77777777" w:rsidR="006907A5" w:rsidRPr="00FD54DB" w:rsidRDefault="006907A5" w:rsidP="00C847DD">
            <w:pPr>
              <w:spacing w:after="0" w:line="240" w:lineRule="auto"/>
              <w:ind w:left="34"/>
              <w:rPr>
                <w:rFonts w:asciiTheme="minorHAnsi" w:eastAsia="Times New Roman" w:hAnsiTheme="minorHAnsi" w:cs="Arial"/>
                <w:bCs/>
                <w:iCs/>
                <w:color w:val="000000"/>
                <w:sz w:val="18"/>
                <w:szCs w:val="18"/>
                <w:shd w:val="clear" w:color="auto" w:fill="FFFFFF"/>
                <w:lang w:val="es-ES"/>
              </w:rPr>
            </w:pPr>
          </w:p>
          <w:p w14:paraId="116011CB" w14:textId="77777777" w:rsidR="006907A5" w:rsidRPr="00FD54DB" w:rsidRDefault="006907A5" w:rsidP="00C847DD">
            <w:pPr>
              <w:spacing w:after="0" w:line="240" w:lineRule="auto"/>
              <w:ind w:left="34"/>
              <w:rPr>
                <w:rFonts w:asciiTheme="minorHAnsi" w:eastAsia="Times New Roman" w:hAnsiTheme="minorHAnsi" w:cs="Arial"/>
                <w:bCs/>
                <w:iCs/>
                <w:color w:val="000000"/>
                <w:sz w:val="18"/>
                <w:szCs w:val="18"/>
                <w:shd w:val="clear" w:color="auto" w:fill="FFFFFF"/>
                <w:lang w:val="en-CA"/>
              </w:rPr>
            </w:pPr>
            <w:r w:rsidRPr="00FD54DB">
              <w:rPr>
                <w:rFonts w:asciiTheme="minorHAnsi" w:eastAsia="Times New Roman" w:hAnsiTheme="minorHAnsi" w:cs="Arial"/>
                <w:bCs/>
                <w:iCs/>
                <w:color w:val="000000"/>
                <w:sz w:val="18"/>
                <w:szCs w:val="18"/>
                <w:shd w:val="clear" w:color="auto" w:fill="FFFFFF"/>
                <w:lang w:val="en-CA"/>
              </w:rPr>
              <w:t xml:space="preserve">NEAR THREATENED: </w:t>
            </w:r>
            <w:r w:rsidRPr="00FD54DB">
              <w:rPr>
                <w:rFonts w:asciiTheme="minorHAnsi" w:eastAsia="Times New Roman" w:hAnsiTheme="minorHAnsi" w:cs="Arial"/>
                <w:bCs/>
                <w:i/>
                <w:color w:val="000000"/>
                <w:sz w:val="18"/>
                <w:szCs w:val="18"/>
                <w:shd w:val="clear" w:color="auto" w:fill="FFFFFF"/>
                <w:lang w:val="en-CA"/>
              </w:rPr>
              <w:t>Long-tailed macaque (M. fascicularis), Pangolin manis javanica, Oriental Small-clawed otter (Amblonyx cinereus);</w:t>
            </w:r>
            <w:r w:rsidRPr="00FD54DB">
              <w:rPr>
                <w:rFonts w:asciiTheme="minorHAnsi" w:eastAsia="Times New Roman" w:hAnsiTheme="minorHAnsi" w:cs="Arial"/>
                <w:bCs/>
                <w:iCs/>
                <w:color w:val="000000"/>
                <w:sz w:val="18"/>
                <w:szCs w:val="18"/>
                <w:shd w:val="clear" w:color="auto" w:fill="FFFFFF"/>
                <w:lang w:val="en-CA"/>
              </w:rPr>
              <w:t xml:space="preserve"> </w:t>
            </w:r>
          </w:p>
          <w:p w14:paraId="2D9760D4" w14:textId="77777777" w:rsidR="006907A5" w:rsidRPr="00FD54DB" w:rsidRDefault="006907A5" w:rsidP="00C847DD">
            <w:pPr>
              <w:spacing w:after="0" w:line="240" w:lineRule="auto"/>
              <w:rPr>
                <w:rFonts w:asciiTheme="minorHAnsi" w:eastAsia="Times New Roman" w:hAnsiTheme="minorHAnsi" w:cs="Arial"/>
                <w:color w:val="000000"/>
                <w:sz w:val="18"/>
                <w:szCs w:val="18"/>
                <w:shd w:val="clear" w:color="auto" w:fill="FFFFFF"/>
                <w:lang w:val="en-CA"/>
              </w:rPr>
            </w:pPr>
            <w:r w:rsidRPr="00FD54DB">
              <w:rPr>
                <w:rFonts w:asciiTheme="minorHAnsi" w:eastAsia="Times New Roman" w:hAnsiTheme="minorHAnsi" w:cs="Arial"/>
                <w:color w:val="000000"/>
                <w:sz w:val="18"/>
                <w:szCs w:val="18"/>
                <w:lang w:val="en-CA"/>
              </w:rPr>
              <w:t>(2) Globally</w:t>
            </w:r>
            <w:r w:rsidRPr="00FD54DB">
              <w:rPr>
                <w:rFonts w:asciiTheme="minorHAnsi" w:eastAsia="Times New Roman" w:hAnsiTheme="minorHAnsi" w:cs="Arial"/>
                <w:color w:val="000000"/>
                <w:sz w:val="18"/>
                <w:szCs w:val="18"/>
                <w:shd w:val="clear" w:color="auto" w:fill="FFFFFF"/>
                <w:lang w:val="en-CA"/>
              </w:rPr>
              <w:t xml:space="preserve"> threatened reptiles </w:t>
            </w:r>
          </w:p>
          <w:p w14:paraId="236A74D1" w14:textId="77777777" w:rsidR="006907A5" w:rsidRPr="00FD54DB" w:rsidRDefault="006907A5" w:rsidP="00C847DD">
            <w:pPr>
              <w:spacing w:after="0" w:line="240" w:lineRule="auto"/>
              <w:ind w:left="34"/>
              <w:rPr>
                <w:rFonts w:asciiTheme="minorHAnsi" w:eastAsia="Times New Roman" w:hAnsiTheme="minorHAnsi" w:cs="Arial"/>
                <w:bCs/>
                <w:i/>
                <w:iCs/>
                <w:color w:val="000000"/>
                <w:sz w:val="18"/>
                <w:szCs w:val="18"/>
                <w:shd w:val="clear" w:color="auto" w:fill="FFFFFF"/>
                <w:lang w:val="en-CA"/>
              </w:rPr>
            </w:pPr>
            <w:r w:rsidRPr="00FD54DB">
              <w:rPr>
                <w:rFonts w:asciiTheme="minorHAnsi" w:eastAsia="Times New Roman" w:hAnsiTheme="minorHAnsi" w:cs="Arial"/>
                <w:bCs/>
                <w:iCs/>
                <w:color w:val="000000"/>
                <w:sz w:val="18"/>
                <w:szCs w:val="18"/>
                <w:shd w:val="clear" w:color="auto" w:fill="FFFFFF"/>
                <w:lang w:val="en-CA"/>
              </w:rPr>
              <w:t>VU:</w:t>
            </w:r>
            <w:r w:rsidRPr="00FD54DB">
              <w:rPr>
                <w:rFonts w:asciiTheme="minorHAnsi" w:eastAsia="Times New Roman" w:hAnsiTheme="minorHAnsi" w:cs="Arial"/>
                <w:bCs/>
                <w:color w:val="000000"/>
                <w:sz w:val="18"/>
                <w:szCs w:val="18"/>
                <w:shd w:val="clear" w:color="auto" w:fill="FFFFFF"/>
                <w:lang w:val="en-CA"/>
              </w:rPr>
              <w:t xml:space="preserve"> Asiatic Softshell Turtle (</w:t>
            </w:r>
            <w:r w:rsidRPr="00FD54DB">
              <w:rPr>
                <w:rFonts w:asciiTheme="minorHAnsi" w:eastAsia="Times New Roman" w:hAnsiTheme="minorHAnsi" w:cs="Arial"/>
                <w:bCs/>
                <w:i/>
                <w:iCs/>
                <w:color w:val="000000"/>
                <w:sz w:val="18"/>
                <w:szCs w:val="18"/>
                <w:shd w:val="clear" w:color="auto" w:fill="FFFFFF"/>
                <w:lang w:val="en-CA"/>
              </w:rPr>
              <w:t xml:space="preserve">Amyda cartilaginea) </w:t>
            </w:r>
          </w:p>
          <w:p w14:paraId="46103A8F" w14:textId="77777777" w:rsidR="006907A5" w:rsidRPr="00FD54DB" w:rsidRDefault="006907A5" w:rsidP="00C847DD">
            <w:pPr>
              <w:spacing w:after="0" w:line="240" w:lineRule="auto"/>
              <w:rPr>
                <w:rFonts w:asciiTheme="minorHAnsi" w:eastAsia="Times New Roman" w:hAnsiTheme="minorHAnsi" w:cs="Arial"/>
                <w:color w:val="000000"/>
                <w:sz w:val="18"/>
                <w:szCs w:val="18"/>
                <w:shd w:val="clear" w:color="auto" w:fill="FFFFFF"/>
                <w:lang w:val="en-CA"/>
              </w:rPr>
            </w:pPr>
            <w:r w:rsidRPr="00FD54DB">
              <w:rPr>
                <w:rFonts w:asciiTheme="minorHAnsi" w:eastAsia="Times New Roman" w:hAnsiTheme="minorHAnsi" w:cs="Arial"/>
                <w:color w:val="000000"/>
                <w:sz w:val="18"/>
                <w:szCs w:val="18"/>
                <w:shd w:val="clear" w:color="auto" w:fill="FFFFFF"/>
                <w:lang w:val="en-CA"/>
              </w:rPr>
              <w:t xml:space="preserve">(3) Globally threatened plants: </w:t>
            </w:r>
          </w:p>
          <w:p w14:paraId="77A36879" w14:textId="77777777" w:rsidR="006907A5" w:rsidRPr="00FD54DB" w:rsidRDefault="006907A5" w:rsidP="00C847DD">
            <w:pPr>
              <w:spacing w:after="0" w:line="240" w:lineRule="auto"/>
              <w:rPr>
                <w:rFonts w:asciiTheme="minorHAnsi" w:eastAsia="Times New Roman" w:hAnsiTheme="minorHAnsi" w:cs="Arial"/>
                <w:bCs/>
                <w:i/>
                <w:iCs/>
                <w:color w:val="000000"/>
                <w:sz w:val="18"/>
                <w:szCs w:val="18"/>
                <w:shd w:val="clear" w:color="auto" w:fill="FFFFFF"/>
                <w:lang w:val="en-CA"/>
              </w:rPr>
            </w:pPr>
            <w:r w:rsidRPr="00FD54DB">
              <w:rPr>
                <w:rFonts w:asciiTheme="minorHAnsi" w:eastAsia="Times New Roman" w:hAnsiTheme="minorHAnsi" w:cs="Arial"/>
                <w:bCs/>
                <w:iCs/>
                <w:color w:val="000000"/>
                <w:sz w:val="18"/>
                <w:szCs w:val="18"/>
                <w:shd w:val="clear" w:color="auto" w:fill="FFFFFF"/>
                <w:lang w:val="en-CA"/>
              </w:rPr>
              <w:t xml:space="preserve">CR: </w:t>
            </w:r>
            <w:r w:rsidRPr="00FD54DB">
              <w:rPr>
                <w:rFonts w:asciiTheme="minorHAnsi" w:eastAsia="Times New Roman" w:hAnsiTheme="minorHAnsi" w:cs="Arial"/>
                <w:bCs/>
                <w:i/>
                <w:iCs/>
                <w:color w:val="000000"/>
                <w:sz w:val="18"/>
                <w:szCs w:val="18"/>
                <w:shd w:val="clear" w:color="auto" w:fill="FFFFFF"/>
                <w:lang w:val="en-CA"/>
              </w:rPr>
              <w:t xml:space="preserve">Hopea pentanervia, Shorea platycarpa; </w:t>
            </w:r>
          </w:p>
          <w:p w14:paraId="52EBD2B5" w14:textId="77777777" w:rsidR="006907A5" w:rsidRPr="00FD54DB" w:rsidRDefault="006907A5" w:rsidP="00C847DD">
            <w:pPr>
              <w:spacing w:after="0" w:line="240" w:lineRule="auto"/>
              <w:rPr>
                <w:rFonts w:asciiTheme="minorHAnsi" w:eastAsia="Times New Roman" w:hAnsiTheme="minorHAnsi" w:cs="Arial"/>
                <w:bCs/>
                <w:i/>
                <w:iCs/>
                <w:color w:val="000000"/>
                <w:sz w:val="18"/>
                <w:szCs w:val="18"/>
                <w:shd w:val="clear" w:color="auto" w:fill="FFFFFF"/>
                <w:lang w:val="en-CA"/>
              </w:rPr>
            </w:pPr>
            <w:r w:rsidRPr="00FD54DB">
              <w:rPr>
                <w:rFonts w:asciiTheme="minorHAnsi" w:eastAsia="Times New Roman" w:hAnsiTheme="minorHAnsi" w:cs="Arial"/>
                <w:bCs/>
                <w:iCs/>
                <w:color w:val="000000"/>
                <w:sz w:val="18"/>
                <w:szCs w:val="18"/>
                <w:shd w:val="clear" w:color="auto" w:fill="FFFFFF"/>
                <w:lang w:val="en-CA"/>
              </w:rPr>
              <w:t>EN:</w:t>
            </w:r>
            <w:r w:rsidRPr="00FD54DB">
              <w:rPr>
                <w:rFonts w:asciiTheme="minorHAnsi" w:eastAsia="Times New Roman" w:hAnsiTheme="minorHAnsi" w:cs="Arial"/>
                <w:bCs/>
                <w:i/>
                <w:iCs/>
                <w:color w:val="000000"/>
                <w:sz w:val="18"/>
                <w:szCs w:val="18"/>
                <w:shd w:val="clear" w:color="auto" w:fill="FFFFFF"/>
                <w:lang w:val="en-CA"/>
              </w:rPr>
              <w:t xml:space="preserve"> Shorea teysmanniana; </w:t>
            </w:r>
          </w:p>
          <w:p w14:paraId="3BFF410C" w14:textId="77777777" w:rsidR="006907A5" w:rsidRPr="00FD54DB" w:rsidRDefault="006907A5" w:rsidP="00C847DD">
            <w:pPr>
              <w:autoSpaceDE w:val="0"/>
              <w:autoSpaceDN w:val="0"/>
              <w:adjustRightInd w:val="0"/>
              <w:spacing w:after="0" w:line="240" w:lineRule="auto"/>
              <w:rPr>
                <w:rFonts w:asciiTheme="minorHAnsi" w:eastAsia="Times New Roman" w:hAnsiTheme="minorHAnsi" w:cs="Arial"/>
                <w:color w:val="000000"/>
                <w:sz w:val="18"/>
                <w:szCs w:val="18"/>
                <w:lang w:val="en-CA"/>
              </w:rPr>
            </w:pPr>
            <w:r w:rsidRPr="00FD54DB">
              <w:rPr>
                <w:rFonts w:asciiTheme="minorHAnsi" w:eastAsia="Times New Roman" w:hAnsiTheme="minorHAnsi" w:cs="Arial"/>
                <w:bCs/>
                <w:iCs/>
                <w:color w:val="000000"/>
                <w:sz w:val="18"/>
                <w:szCs w:val="18"/>
                <w:shd w:val="clear" w:color="auto" w:fill="FFFFFF"/>
                <w:lang w:val="en-CA"/>
              </w:rPr>
              <w:t xml:space="preserve">VU: </w:t>
            </w:r>
            <w:r w:rsidRPr="00FD54DB">
              <w:rPr>
                <w:rFonts w:asciiTheme="minorHAnsi" w:eastAsia="Times New Roman" w:hAnsiTheme="minorHAnsi" w:cs="Arial"/>
                <w:bCs/>
                <w:i/>
                <w:iCs/>
                <w:color w:val="000000"/>
                <w:sz w:val="18"/>
                <w:szCs w:val="18"/>
                <w:shd w:val="clear" w:color="auto" w:fill="FFFFFF"/>
                <w:lang w:val="en-CA"/>
              </w:rPr>
              <w:t>Combretocarpus rotundatus, Calophyllum havilandii, Gonystylus bancanus, Nepenthes bicalcarata</w:t>
            </w:r>
            <w:r w:rsidRPr="00FD54DB">
              <w:rPr>
                <w:rFonts w:asciiTheme="minorHAnsi" w:eastAsia="Times New Roman" w:hAnsiTheme="minorHAnsi" w:cs="Arial"/>
                <w:color w:val="000000"/>
                <w:sz w:val="18"/>
                <w:szCs w:val="18"/>
                <w:lang w:val="en-CA"/>
              </w:rPr>
              <w:t>.</w:t>
            </w:r>
          </w:p>
        </w:tc>
        <w:tc>
          <w:tcPr>
            <w:tcW w:w="1890" w:type="dxa"/>
          </w:tcPr>
          <w:p w14:paraId="4A6F344A" w14:textId="77777777" w:rsidR="006907A5" w:rsidRPr="00FD54DB" w:rsidRDefault="006907A5" w:rsidP="00C847DD">
            <w:pPr>
              <w:spacing w:after="0" w:line="240" w:lineRule="auto"/>
              <w:rPr>
                <w:rFonts w:asciiTheme="minorHAnsi" w:eastAsia="Times New Roman" w:hAnsiTheme="minorHAnsi" w:cs="Arial"/>
                <w:color w:val="000000"/>
                <w:sz w:val="18"/>
                <w:szCs w:val="18"/>
                <w:lang w:val="en-CA"/>
              </w:rPr>
            </w:pPr>
            <w:r w:rsidRPr="00FD54DB">
              <w:rPr>
                <w:rFonts w:asciiTheme="minorHAnsi" w:eastAsia="Times New Roman" w:hAnsiTheme="minorHAnsi" w:cs="Arial"/>
                <w:color w:val="000000"/>
                <w:sz w:val="18"/>
                <w:szCs w:val="18"/>
                <w:lang w:val="en-CA"/>
              </w:rPr>
              <w:t>Meranti bunga, a Critically Endangered tree species was recorded at this site. Local peat swamp species such as Mersawa paya and Meranti bakau are also found at the forest reserves. Lowland forest species such as Jelutong are also recorded in the forest reserve.</w:t>
            </w:r>
          </w:p>
          <w:p w14:paraId="2735C6F0" w14:textId="77777777" w:rsidR="006907A5" w:rsidRPr="00FD54DB" w:rsidRDefault="006907A5" w:rsidP="00C847DD">
            <w:pPr>
              <w:spacing w:after="0" w:line="240" w:lineRule="auto"/>
              <w:rPr>
                <w:rFonts w:asciiTheme="minorHAnsi" w:eastAsia="Times New Roman" w:hAnsiTheme="minorHAnsi" w:cs="Arial"/>
                <w:color w:val="000000"/>
                <w:sz w:val="18"/>
                <w:szCs w:val="18"/>
                <w:lang w:val="en-CA"/>
              </w:rPr>
            </w:pPr>
          </w:p>
          <w:p w14:paraId="551DA6AD" w14:textId="77777777" w:rsidR="006907A5" w:rsidRPr="00FD54DB" w:rsidRDefault="006907A5" w:rsidP="00C847DD">
            <w:pPr>
              <w:spacing w:after="0" w:line="240" w:lineRule="auto"/>
              <w:rPr>
                <w:rFonts w:asciiTheme="minorHAnsi" w:eastAsia="Times New Roman" w:hAnsiTheme="minorHAnsi" w:cs="Arial"/>
                <w:color w:val="000000"/>
                <w:sz w:val="18"/>
                <w:szCs w:val="18"/>
                <w:lang w:val="en-CA"/>
              </w:rPr>
            </w:pPr>
            <w:r w:rsidRPr="00FD54DB">
              <w:rPr>
                <w:rFonts w:asciiTheme="minorHAnsi" w:eastAsia="Times New Roman" w:hAnsiTheme="minorHAnsi" w:cs="Arial"/>
                <w:color w:val="000000"/>
                <w:sz w:val="18"/>
                <w:szCs w:val="18"/>
                <w:lang w:val="en-CA"/>
              </w:rPr>
              <w:t>There is a 130ha of Virgin Jungle Reserve located within the Kuala Langat South FR. High value timber species such as Kempas (</w:t>
            </w:r>
            <w:r w:rsidRPr="00FD54DB">
              <w:rPr>
                <w:rFonts w:asciiTheme="minorHAnsi" w:eastAsia="Times New Roman" w:hAnsiTheme="minorHAnsi" w:cs="Arial"/>
                <w:i/>
                <w:color w:val="000000"/>
                <w:sz w:val="18"/>
                <w:szCs w:val="18"/>
                <w:lang w:val="en-CA"/>
              </w:rPr>
              <w:t>Koompasia malaccensis)</w:t>
            </w:r>
            <w:r w:rsidRPr="00FD54DB">
              <w:rPr>
                <w:rFonts w:asciiTheme="minorHAnsi" w:eastAsia="Times New Roman" w:hAnsiTheme="minorHAnsi" w:cs="Arial"/>
                <w:color w:val="000000"/>
                <w:sz w:val="18"/>
                <w:szCs w:val="18"/>
                <w:lang w:val="en-CA"/>
              </w:rPr>
              <w:t>, Meranti bunga (</w:t>
            </w:r>
            <w:r w:rsidRPr="00FD54DB">
              <w:rPr>
                <w:rFonts w:asciiTheme="minorHAnsi" w:eastAsia="Times New Roman" w:hAnsiTheme="minorHAnsi" w:cs="Arial"/>
                <w:i/>
                <w:color w:val="000000"/>
                <w:sz w:val="18"/>
                <w:szCs w:val="18"/>
                <w:lang w:val="en-CA"/>
              </w:rPr>
              <w:t>Shorea teysmanniana)</w:t>
            </w:r>
            <w:r w:rsidRPr="00FD54DB">
              <w:rPr>
                <w:rFonts w:asciiTheme="minorHAnsi" w:eastAsia="Times New Roman" w:hAnsiTheme="minorHAnsi" w:cs="Arial"/>
                <w:color w:val="000000"/>
                <w:sz w:val="18"/>
                <w:szCs w:val="18"/>
                <w:lang w:val="en-CA"/>
              </w:rPr>
              <w:t>, Punah (</w:t>
            </w:r>
            <w:r w:rsidRPr="00FD54DB">
              <w:rPr>
                <w:rFonts w:asciiTheme="minorHAnsi" w:eastAsia="Times New Roman" w:hAnsiTheme="minorHAnsi" w:cs="Arial"/>
                <w:i/>
                <w:color w:val="000000"/>
                <w:sz w:val="18"/>
                <w:szCs w:val="18"/>
                <w:lang w:val="en-CA"/>
              </w:rPr>
              <w:t xml:space="preserve">Tetramerista glabra) </w:t>
            </w:r>
            <w:r w:rsidRPr="00FD54DB">
              <w:rPr>
                <w:rFonts w:asciiTheme="minorHAnsi" w:eastAsia="Times New Roman" w:hAnsiTheme="minorHAnsi" w:cs="Arial"/>
                <w:color w:val="000000"/>
                <w:sz w:val="18"/>
                <w:szCs w:val="18"/>
                <w:lang w:val="en-CA"/>
              </w:rPr>
              <w:t>and Ramin melawis (</w:t>
            </w:r>
            <w:r w:rsidRPr="00FD54DB">
              <w:rPr>
                <w:rFonts w:asciiTheme="minorHAnsi" w:eastAsia="Times New Roman" w:hAnsiTheme="minorHAnsi" w:cs="Arial"/>
                <w:i/>
                <w:color w:val="000000"/>
                <w:sz w:val="18"/>
                <w:szCs w:val="18"/>
                <w:lang w:val="en-CA"/>
              </w:rPr>
              <w:t>Gonystylus bancanus)</w:t>
            </w:r>
            <w:r w:rsidRPr="00FD54DB">
              <w:rPr>
                <w:rFonts w:asciiTheme="minorHAnsi" w:eastAsia="Times New Roman" w:hAnsiTheme="minorHAnsi" w:cs="Arial"/>
                <w:color w:val="000000"/>
                <w:sz w:val="18"/>
                <w:szCs w:val="18"/>
                <w:lang w:val="en-CA"/>
              </w:rPr>
              <w:t xml:space="preserve"> within the VJR area </w:t>
            </w:r>
          </w:p>
          <w:p w14:paraId="6D900B3E" w14:textId="77777777" w:rsidR="006907A5" w:rsidRPr="00FD54DB" w:rsidRDefault="006907A5" w:rsidP="00C847DD">
            <w:pPr>
              <w:spacing w:after="0" w:line="240" w:lineRule="auto"/>
              <w:rPr>
                <w:rFonts w:asciiTheme="minorHAnsi" w:eastAsia="Times New Roman" w:hAnsiTheme="minorHAnsi" w:cs="Arial"/>
                <w:color w:val="000000"/>
                <w:sz w:val="18"/>
                <w:szCs w:val="18"/>
                <w:lang w:val="en-CA"/>
              </w:rPr>
            </w:pPr>
          </w:p>
          <w:p w14:paraId="4A0C45E7" w14:textId="77777777" w:rsidR="006907A5" w:rsidRPr="00FD54DB" w:rsidRDefault="006907A5" w:rsidP="00C847DD">
            <w:pPr>
              <w:spacing w:after="0" w:line="240" w:lineRule="auto"/>
              <w:rPr>
                <w:rFonts w:asciiTheme="minorHAnsi" w:eastAsia="Times New Roman" w:hAnsiTheme="minorHAnsi" w:cs="Arial"/>
                <w:color w:val="000000"/>
                <w:sz w:val="18"/>
                <w:szCs w:val="18"/>
                <w:lang w:val="en-CA"/>
              </w:rPr>
            </w:pPr>
          </w:p>
        </w:tc>
      </w:tr>
      <w:tr w:rsidR="00FC6A2C" w:rsidRPr="00C847DD" w14:paraId="2B224AB7" w14:textId="77777777" w:rsidTr="00FD54DB">
        <w:tc>
          <w:tcPr>
            <w:tcW w:w="1242" w:type="dxa"/>
            <w:shd w:val="clear" w:color="auto" w:fill="auto"/>
          </w:tcPr>
          <w:p w14:paraId="37A7A97D" w14:textId="77777777" w:rsidR="006907A5" w:rsidRPr="00FD54DB" w:rsidRDefault="006907A5" w:rsidP="00C847DD">
            <w:pPr>
              <w:spacing w:after="0" w:line="240" w:lineRule="auto"/>
              <w:rPr>
                <w:rFonts w:asciiTheme="minorHAnsi" w:hAnsiTheme="minorHAnsi" w:cs="Arial"/>
                <w:b/>
                <w:color w:val="000000"/>
                <w:sz w:val="18"/>
                <w:szCs w:val="18"/>
              </w:rPr>
            </w:pPr>
            <w:r w:rsidRPr="00FD54DB">
              <w:rPr>
                <w:rFonts w:asciiTheme="minorHAnsi" w:hAnsiTheme="minorHAnsi" w:cs="Arial"/>
                <w:b/>
                <w:color w:val="000000"/>
                <w:sz w:val="18"/>
                <w:szCs w:val="18"/>
              </w:rPr>
              <w:t>Disturbances and threats</w:t>
            </w:r>
          </w:p>
        </w:tc>
        <w:tc>
          <w:tcPr>
            <w:tcW w:w="1926" w:type="dxa"/>
            <w:shd w:val="clear" w:color="auto" w:fill="auto"/>
          </w:tcPr>
          <w:p w14:paraId="361E01E5"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The main threat is fire with more than 6000ha within the forest reserve severely degraded by fires in the past. Much of the site is affected by sub-surface drainage linked to extensive sand and tin mining to the SE of the site. 500km of drainage canals cut for log extraction remain. A buffer zone covering 14,000 ha has recently been designated but 90% of this area has been developed for agriculture and oil palm plantations. Appropriate land and water management strategies need to be implemented in this land.</w:t>
            </w:r>
          </w:p>
        </w:tc>
        <w:tc>
          <w:tcPr>
            <w:tcW w:w="2070" w:type="dxa"/>
            <w:shd w:val="clear" w:color="auto" w:fill="auto"/>
          </w:tcPr>
          <w:p w14:paraId="383B6DBB" w14:textId="77777777" w:rsidR="006907A5" w:rsidRPr="00FD54DB" w:rsidRDefault="006907A5" w:rsidP="00FD54DB">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The core portion of the landscape is within 10 forest reserves covering 108,000ha. About 3000ha of the land in the forest reserves has been severely degraded by fires linked to drainage, logging and land development. The principal threats to the integrity of the landscape are ongoing reclamation for agriculture as well as large scale plantation development. Fire has impacted more than 10,000ha of the landscape in recent years.</w:t>
            </w:r>
          </w:p>
        </w:tc>
        <w:tc>
          <w:tcPr>
            <w:tcW w:w="1890" w:type="dxa"/>
            <w:shd w:val="clear" w:color="auto" w:fill="auto"/>
          </w:tcPr>
          <w:p w14:paraId="5AED79F8"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 xml:space="preserve">The main threats include encroachment and illegal logging and the development of oil palm plantations adjacent to national park that have affected the hydrology of the peatland system. </w:t>
            </w:r>
          </w:p>
        </w:tc>
        <w:tc>
          <w:tcPr>
            <w:tcW w:w="1966" w:type="dxa"/>
            <w:shd w:val="clear" w:color="auto" w:fill="auto"/>
          </w:tcPr>
          <w:p w14:paraId="636D1388" w14:textId="77777777" w:rsidR="006907A5" w:rsidRPr="00FD54DB" w:rsidRDefault="006907A5" w:rsidP="00C847DD">
            <w:pPr>
              <w:autoSpaceDE w:val="0"/>
              <w:autoSpaceDN w:val="0"/>
              <w:adjustRightInd w:val="0"/>
              <w:spacing w:after="0" w:line="240" w:lineRule="auto"/>
              <w:rPr>
                <w:rFonts w:asciiTheme="minorHAnsi" w:eastAsia="Times New Roman" w:hAnsiTheme="minorHAnsi" w:cs="Arial"/>
                <w:color w:val="000000"/>
                <w:sz w:val="18"/>
                <w:szCs w:val="18"/>
                <w:lang w:val="en-CA"/>
              </w:rPr>
            </w:pPr>
            <w:r w:rsidRPr="00FD54DB">
              <w:rPr>
                <w:rFonts w:asciiTheme="minorHAnsi" w:eastAsia="Times New Roman" w:hAnsiTheme="minorHAnsi" w:cs="Arial"/>
                <w:sz w:val="18"/>
                <w:szCs w:val="18"/>
                <w:lang w:val="en-CA"/>
              </w:rPr>
              <w:t>Frequent fires caused by the drainage and conversion of the landscape for oil palm and agriculture, which disturbs regional hydrology, affect forest in the Klias Peninsula.</w:t>
            </w:r>
          </w:p>
        </w:tc>
        <w:tc>
          <w:tcPr>
            <w:tcW w:w="1890" w:type="dxa"/>
          </w:tcPr>
          <w:p w14:paraId="6A932C95" w14:textId="77777777" w:rsidR="006907A5" w:rsidRPr="00FD54DB" w:rsidRDefault="006907A5" w:rsidP="00C847DD">
            <w:pPr>
              <w:autoSpaceDE w:val="0"/>
              <w:autoSpaceDN w:val="0"/>
              <w:adjustRightInd w:val="0"/>
              <w:spacing w:after="0" w:line="240" w:lineRule="auto"/>
              <w:rPr>
                <w:rFonts w:asciiTheme="minorHAnsi" w:eastAsia="Times New Roman" w:hAnsiTheme="minorHAnsi" w:cs="Arial"/>
                <w:sz w:val="18"/>
                <w:szCs w:val="18"/>
                <w:lang w:val="en-CA"/>
              </w:rPr>
            </w:pPr>
            <w:r w:rsidRPr="00FD54DB">
              <w:rPr>
                <w:rFonts w:asciiTheme="minorHAnsi" w:eastAsia="Times New Roman" w:hAnsiTheme="minorHAnsi" w:cs="Arial"/>
                <w:sz w:val="18"/>
                <w:szCs w:val="18"/>
                <w:lang w:val="en-CA"/>
              </w:rPr>
              <w:t>The main threats are: (i) peat fires linked to land clearing,; ii) land-use pressure from increasing development activities adjacent to the forest reserves – oil palm plantations and housing development projects, and (iii) encroachment into forested area from adjacent private land for agriculture.</w:t>
            </w:r>
          </w:p>
        </w:tc>
      </w:tr>
      <w:tr w:rsidR="00FC6A2C" w:rsidRPr="00C847DD" w14:paraId="44735625" w14:textId="77777777" w:rsidTr="00C847DD">
        <w:tc>
          <w:tcPr>
            <w:tcW w:w="1242" w:type="dxa"/>
            <w:shd w:val="clear" w:color="auto" w:fill="auto"/>
          </w:tcPr>
          <w:p w14:paraId="5D990840" w14:textId="77777777" w:rsidR="006907A5" w:rsidRPr="00FD54DB" w:rsidRDefault="006907A5" w:rsidP="00C847DD">
            <w:pPr>
              <w:spacing w:after="0" w:line="240" w:lineRule="auto"/>
              <w:rPr>
                <w:rFonts w:asciiTheme="minorHAnsi" w:hAnsiTheme="minorHAnsi" w:cs="Arial"/>
                <w:b/>
                <w:color w:val="000000"/>
                <w:sz w:val="18"/>
                <w:szCs w:val="18"/>
              </w:rPr>
            </w:pPr>
            <w:r w:rsidRPr="00FD54DB">
              <w:rPr>
                <w:rFonts w:asciiTheme="minorHAnsi" w:hAnsiTheme="minorHAnsi" w:cs="Arial"/>
                <w:b/>
                <w:color w:val="000000"/>
                <w:sz w:val="18"/>
                <w:szCs w:val="18"/>
              </w:rPr>
              <w:t>Indicative actions through project</w:t>
            </w:r>
          </w:p>
        </w:tc>
        <w:tc>
          <w:tcPr>
            <w:tcW w:w="1926" w:type="dxa"/>
            <w:shd w:val="clear" w:color="auto" w:fill="auto"/>
          </w:tcPr>
          <w:p w14:paraId="52DE5AD0"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Fire prevention and control, improved water management, implement buffer zone management and forest rehabilitation</w:t>
            </w:r>
          </w:p>
        </w:tc>
        <w:tc>
          <w:tcPr>
            <w:tcW w:w="2070" w:type="dxa"/>
            <w:shd w:val="clear" w:color="auto" w:fill="auto"/>
            <w:vAlign w:val="center"/>
          </w:tcPr>
          <w:p w14:paraId="374EB60E"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Fire prevention and control, forest rehabilitation, development of integrated peatland landscape plan, promotion of sustainable land management for oil palm plantations on peat adjacent to forest, active engagement of indigenous peoples</w:t>
            </w:r>
          </w:p>
        </w:tc>
        <w:tc>
          <w:tcPr>
            <w:tcW w:w="1890" w:type="dxa"/>
            <w:shd w:val="clear" w:color="auto" w:fill="auto"/>
          </w:tcPr>
          <w:p w14:paraId="61AAFE6A"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Enhanced management of the National park and control of illegal logging and fires. Buffer zone management including sustainable water supply to local settlement, regulation on land clearing and conversion in buffer zone/adjacent land</w:t>
            </w:r>
          </w:p>
        </w:tc>
        <w:tc>
          <w:tcPr>
            <w:tcW w:w="1966" w:type="dxa"/>
            <w:shd w:val="clear" w:color="auto" w:fill="auto"/>
          </w:tcPr>
          <w:p w14:paraId="77EF25B6"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Protection and rehabilitation of remaining forests, Fire prevention and control in the landscape, Buffer zone management and good management practices on water as well as regulations on land clearing and conversion in the landscape, creation of wildlife corridors</w:t>
            </w:r>
          </w:p>
        </w:tc>
        <w:tc>
          <w:tcPr>
            <w:tcW w:w="1890" w:type="dxa"/>
          </w:tcPr>
          <w:p w14:paraId="2C86A4F7"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Buffer zone management include sustainable agricultural practices, Restoration and protection of remaining forest areas; regulation on urban land development in buffer zone/adjacent land</w:t>
            </w:r>
          </w:p>
        </w:tc>
      </w:tr>
      <w:tr w:rsidR="00FC6A2C" w:rsidRPr="00C847DD" w14:paraId="720B5286" w14:textId="77777777" w:rsidTr="00C847DD">
        <w:tc>
          <w:tcPr>
            <w:tcW w:w="1242" w:type="dxa"/>
            <w:shd w:val="clear" w:color="auto" w:fill="auto"/>
          </w:tcPr>
          <w:p w14:paraId="17BCAF0C" w14:textId="77777777" w:rsidR="006907A5" w:rsidRPr="00FD54DB" w:rsidRDefault="006907A5" w:rsidP="00C847DD">
            <w:pPr>
              <w:spacing w:after="0" w:line="240" w:lineRule="auto"/>
              <w:rPr>
                <w:rFonts w:asciiTheme="minorHAnsi" w:hAnsiTheme="minorHAnsi" w:cs="Arial"/>
                <w:b/>
                <w:color w:val="000000"/>
                <w:sz w:val="18"/>
                <w:szCs w:val="18"/>
              </w:rPr>
            </w:pPr>
            <w:r w:rsidRPr="00FD54DB">
              <w:rPr>
                <w:rFonts w:asciiTheme="minorHAnsi" w:hAnsiTheme="minorHAnsi" w:cs="Arial"/>
                <w:b/>
                <w:color w:val="000000"/>
                <w:sz w:val="18"/>
                <w:szCs w:val="18"/>
              </w:rPr>
              <w:t>Anticipated result</w:t>
            </w:r>
          </w:p>
        </w:tc>
        <w:tc>
          <w:tcPr>
            <w:tcW w:w="1926" w:type="dxa"/>
            <w:shd w:val="clear" w:color="auto" w:fill="auto"/>
          </w:tcPr>
          <w:p w14:paraId="3C941E86"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Further reduction in extent of fires, Increase in area of rehabilitated forest, maintenance and increase in biodiversity</w:t>
            </w:r>
          </w:p>
        </w:tc>
        <w:tc>
          <w:tcPr>
            <w:tcW w:w="2070" w:type="dxa"/>
            <w:shd w:val="clear" w:color="auto" w:fill="auto"/>
            <w:vAlign w:val="center"/>
          </w:tcPr>
          <w:p w14:paraId="1963D93E"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 xml:space="preserve">Significant reduction in extent of fires and initial rehabilitation of degraded sites in partnership with local communities. maintenance and increase in biodiversity </w:t>
            </w:r>
          </w:p>
        </w:tc>
        <w:tc>
          <w:tcPr>
            <w:tcW w:w="1890" w:type="dxa"/>
            <w:shd w:val="clear" w:color="auto" w:fill="auto"/>
          </w:tcPr>
          <w:p w14:paraId="2691DBD8"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 xml:space="preserve">Reduction in illegal logging and fire risk and drainage along boundaries. </w:t>
            </w:r>
          </w:p>
        </w:tc>
        <w:tc>
          <w:tcPr>
            <w:tcW w:w="1966" w:type="dxa"/>
            <w:shd w:val="clear" w:color="auto" w:fill="auto"/>
          </w:tcPr>
          <w:p w14:paraId="44ABA969"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 xml:space="preserve">Enhanced water management and rehabilitation of degraded forests and enhanced connectivity between forest patches </w:t>
            </w:r>
          </w:p>
        </w:tc>
        <w:tc>
          <w:tcPr>
            <w:tcW w:w="1890" w:type="dxa"/>
          </w:tcPr>
          <w:p w14:paraId="088F06FA" w14:textId="77777777" w:rsidR="006907A5" w:rsidRPr="00FD54DB" w:rsidRDefault="006907A5" w:rsidP="00C847DD">
            <w:pPr>
              <w:spacing w:after="0" w:line="240" w:lineRule="auto"/>
              <w:rPr>
                <w:rFonts w:asciiTheme="minorHAnsi" w:hAnsiTheme="minorHAnsi" w:cs="Arial"/>
                <w:color w:val="000000"/>
                <w:sz w:val="18"/>
                <w:szCs w:val="18"/>
              </w:rPr>
            </w:pPr>
            <w:r w:rsidRPr="00FD54DB">
              <w:rPr>
                <w:rFonts w:asciiTheme="minorHAnsi" w:hAnsiTheme="minorHAnsi" w:cs="Arial"/>
                <w:color w:val="000000"/>
                <w:sz w:val="18"/>
                <w:szCs w:val="18"/>
              </w:rPr>
              <w:t>Significant reduction in extent of fires and initial rehabilitation of degraded sites</w:t>
            </w:r>
          </w:p>
        </w:tc>
      </w:tr>
    </w:tbl>
    <w:p w14:paraId="3769D73D" w14:textId="77777777" w:rsidR="006907A5" w:rsidRPr="00C847DD" w:rsidRDefault="006907A5" w:rsidP="00C847DD">
      <w:pPr>
        <w:spacing w:after="0" w:line="240" w:lineRule="auto"/>
        <w:rPr>
          <w:rFonts w:asciiTheme="minorHAnsi" w:hAnsiTheme="minorHAnsi" w:cs="Arial"/>
          <w:color w:val="000000"/>
          <w:sz w:val="20"/>
          <w:szCs w:val="20"/>
        </w:rPr>
      </w:pPr>
    </w:p>
    <w:bookmarkEnd w:id="10"/>
    <w:p w14:paraId="5E9224C1" w14:textId="50F8DD7C" w:rsidR="00E73976" w:rsidRPr="00C847DD" w:rsidRDefault="00E73976" w:rsidP="008864D3">
      <w:pPr>
        <w:pStyle w:val="GEFFieldtoFillout"/>
        <w:spacing w:after="240"/>
        <w:ind w:left="0"/>
        <w:rPr>
          <w:rFonts w:asciiTheme="minorHAnsi" w:hAnsiTheme="minorHAnsi"/>
          <w:sz w:val="21"/>
          <w:szCs w:val="21"/>
          <w:u w:val="single"/>
        </w:rPr>
      </w:pPr>
      <w:r w:rsidRPr="00C847DD">
        <w:rPr>
          <w:rFonts w:asciiTheme="minorHAnsi" w:hAnsiTheme="minorHAnsi"/>
          <w:sz w:val="21"/>
          <w:szCs w:val="21"/>
        </w:rPr>
        <w:t>Rehabilitation and</w:t>
      </w:r>
      <w:r w:rsidR="00E75548" w:rsidRPr="00B645D5">
        <w:rPr>
          <w:rFonts w:asciiTheme="minorHAnsi" w:hAnsiTheme="minorHAnsi"/>
          <w:sz w:val="21"/>
          <w:szCs w:val="21"/>
          <w:highlight w:val="yellow"/>
        </w:rPr>
        <w:t>/or</w:t>
      </w:r>
      <w:r w:rsidR="00E75548">
        <w:rPr>
          <w:rFonts w:asciiTheme="minorHAnsi" w:hAnsiTheme="minorHAnsi"/>
          <w:sz w:val="21"/>
          <w:szCs w:val="21"/>
        </w:rPr>
        <w:t xml:space="preserve"> </w:t>
      </w:r>
      <w:r w:rsidRPr="00C847DD">
        <w:rPr>
          <w:rFonts w:asciiTheme="minorHAnsi" w:hAnsiTheme="minorHAnsi"/>
          <w:sz w:val="21"/>
          <w:szCs w:val="21"/>
        </w:rPr>
        <w:t xml:space="preserve"> sustainable management of the 250,000 ha of globally important peatland ecosystems within the targeted landscapes will enable them to support the above-mentioned species in the longer term. Preventing the degradation of peatlands and encouraging rehabilitation, conserving globally important biodiversity and taking action to promote sustainable land and forest management as stated in the National Action Plan on Peatlands will reduce occurrences of fires on peatlands and land-use pressure, which are key threats to those species in the project areas. </w:t>
      </w:r>
      <w:r w:rsidR="00FF2F7B" w:rsidRPr="00614285">
        <w:rPr>
          <w:rFonts w:asciiTheme="minorHAnsi" w:hAnsiTheme="minorHAnsi"/>
          <w:sz w:val="21"/>
          <w:szCs w:val="21"/>
          <w:highlight w:val="yellow"/>
        </w:rPr>
        <w:t xml:space="preserve">The project will also support mainstreaming of biodiversity </w:t>
      </w:r>
      <w:r w:rsidR="008864D3">
        <w:rPr>
          <w:rFonts w:asciiTheme="minorHAnsi" w:hAnsiTheme="minorHAnsi"/>
          <w:sz w:val="21"/>
          <w:szCs w:val="21"/>
          <w:highlight w:val="yellow"/>
        </w:rPr>
        <w:t xml:space="preserve">conservation </w:t>
      </w:r>
      <w:r w:rsidR="00FF2F7B" w:rsidRPr="00614285">
        <w:rPr>
          <w:rFonts w:asciiTheme="minorHAnsi" w:hAnsiTheme="minorHAnsi"/>
          <w:sz w:val="21"/>
          <w:szCs w:val="21"/>
          <w:highlight w:val="yellow"/>
        </w:rPr>
        <w:t>into production landscape management within the targeted landscapes</w:t>
      </w:r>
      <w:r w:rsidR="008864D3">
        <w:rPr>
          <w:rFonts w:asciiTheme="minorHAnsi" w:hAnsiTheme="minorHAnsi"/>
          <w:sz w:val="21"/>
          <w:szCs w:val="21"/>
          <w:highlight w:val="yellow"/>
        </w:rPr>
        <w:t xml:space="preserve">. This takes the </w:t>
      </w:r>
      <w:r w:rsidR="00FF2F7B" w:rsidRPr="00614285">
        <w:rPr>
          <w:rFonts w:asciiTheme="minorHAnsi" w:hAnsiTheme="minorHAnsi"/>
          <w:sz w:val="21"/>
          <w:szCs w:val="21"/>
          <w:highlight w:val="yellow"/>
        </w:rPr>
        <w:t xml:space="preserve"> total area of landscape </w:t>
      </w:r>
      <w:r w:rsidR="008864D3">
        <w:rPr>
          <w:rFonts w:asciiTheme="minorHAnsi" w:hAnsiTheme="minorHAnsi"/>
          <w:sz w:val="21"/>
          <w:szCs w:val="21"/>
          <w:highlight w:val="yellow"/>
        </w:rPr>
        <w:t>under</w:t>
      </w:r>
      <w:r w:rsidR="00FF2F7B" w:rsidRPr="00614285">
        <w:rPr>
          <w:rFonts w:asciiTheme="minorHAnsi" w:hAnsiTheme="minorHAnsi"/>
          <w:sz w:val="21"/>
          <w:szCs w:val="21"/>
          <w:highlight w:val="yellow"/>
        </w:rPr>
        <w:t xml:space="preserve"> improved management </w:t>
      </w:r>
      <w:r w:rsidR="008864D3">
        <w:rPr>
          <w:rFonts w:asciiTheme="minorHAnsi" w:hAnsiTheme="minorHAnsi"/>
          <w:sz w:val="21"/>
          <w:szCs w:val="21"/>
          <w:highlight w:val="yellow"/>
        </w:rPr>
        <w:t xml:space="preserve">for biodiversity conservation to </w:t>
      </w:r>
      <w:r w:rsidR="00FF2F7B" w:rsidRPr="00614285">
        <w:rPr>
          <w:rFonts w:asciiTheme="minorHAnsi" w:hAnsiTheme="minorHAnsi"/>
          <w:sz w:val="21"/>
          <w:szCs w:val="21"/>
          <w:highlight w:val="yellow"/>
        </w:rPr>
        <w:t xml:space="preserve"> 450,000</w:t>
      </w:r>
      <w:r w:rsidR="00B645D5">
        <w:rPr>
          <w:rFonts w:asciiTheme="minorHAnsi" w:hAnsiTheme="minorHAnsi"/>
          <w:sz w:val="21"/>
          <w:szCs w:val="21"/>
          <w:highlight w:val="yellow"/>
        </w:rPr>
        <w:t xml:space="preserve"> </w:t>
      </w:r>
      <w:r w:rsidR="00FF2F7B" w:rsidRPr="00614285">
        <w:rPr>
          <w:rFonts w:asciiTheme="minorHAnsi" w:hAnsiTheme="minorHAnsi"/>
          <w:sz w:val="21"/>
          <w:szCs w:val="21"/>
          <w:highlight w:val="yellow"/>
        </w:rPr>
        <w:t>ha.</w:t>
      </w:r>
    </w:p>
    <w:p w14:paraId="2798DF80" w14:textId="77777777" w:rsidR="00E73976" w:rsidRPr="00C847DD" w:rsidRDefault="00E73976" w:rsidP="00C847DD">
      <w:pPr>
        <w:pStyle w:val="GEFFieldtoFillout"/>
        <w:spacing w:after="120"/>
        <w:ind w:left="0"/>
        <w:rPr>
          <w:rFonts w:asciiTheme="minorHAnsi" w:hAnsiTheme="minorHAnsi"/>
          <w:b/>
          <w:sz w:val="21"/>
          <w:szCs w:val="21"/>
          <w:u w:val="single"/>
        </w:rPr>
      </w:pPr>
      <w:r w:rsidRPr="00C847DD">
        <w:rPr>
          <w:rFonts w:asciiTheme="minorHAnsi" w:hAnsiTheme="minorHAnsi"/>
          <w:b/>
          <w:sz w:val="21"/>
          <w:szCs w:val="21"/>
          <w:u w:val="single"/>
        </w:rPr>
        <w:t>Sustainable Land Management</w:t>
      </w:r>
    </w:p>
    <w:p w14:paraId="2EC2EDBE" w14:textId="1B69F254" w:rsidR="00E73976" w:rsidRDefault="00E73976" w:rsidP="008864D3">
      <w:pPr>
        <w:pStyle w:val="GEFFieldtoFillout"/>
        <w:spacing w:after="160"/>
        <w:ind w:left="0"/>
        <w:rPr>
          <w:rFonts w:asciiTheme="minorHAnsi" w:hAnsiTheme="minorHAnsi"/>
          <w:sz w:val="21"/>
          <w:szCs w:val="21"/>
        </w:rPr>
      </w:pPr>
      <w:r w:rsidRPr="00C847DD">
        <w:rPr>
          <w:rFonts w:asciiTheme="minorHAnsi" w:hAnsiTheme="minorHAnsi"/>
          <w:sz w:val="21"/>
          <w:szCs w:val="21"/>
        </w:rPr>
        <w:t xml:space="preserve">The project will play a significant role in reducing the degradation of peatlands that are recognized in the National Action Plan for UNCCD as a fragile habitat subject to land degradation in Malaysia. The project will work in line with the GEF Focal Area Strategy and National strategies to address land degradation. It will specifically support enhanced water management, landscape level rehabilitation and fire prevention measures, </w:t>
      </w:r>
      <w:r w:rsidR="002A6C65" w:rsidRPr="00C847DD">
        <w:rPr>
          <w:rFonts w:asciiTheme="minorHAnsi" w:hAnsiTheme="minorHAnsi"/>
          <w:sz w:val="21"/>
          <w:szCs w:val="21"/>
        </w:rPr>
        <w:t>as well as promo</w:t>
      </w:r>
      <w:r w:rsidR="00FC6A2C" w:rsidRPr="00C847DD">
        <w:rPr>
          <w:rFonts w:asciiTheme="minorHAnsi" w:hAnsiTheme="minorHAnsi"/>
          <w:sz w:val="21"/>
          <w:szCs w:val="21"/>
        </w:rPr>
        <w:t>tion of sustainable peatland ma</w:t>
      </w:r>
      <w:r w:rsidR="002A6C65" w:rsidRPr="00C847DD">
        <w:rPr>
          <w:rFonts w:asciiTheme="minorHAnsi" w:hAnsiTheme="minorHAnsi"/>
          <w:sz w:val="21"/>
          <w:szCs w:val="21"/>
        </w:rPr>
        <w:t>n</w:t>
      </w:r>
      <w:r w:rsidR="00FC6A2C" w:rsidRPr="00C847DD">
        <w:rPr>
          <w:rFonts w:asciiTheme="minorHAnsi" w:hAnsiTheme="minorHAnsi"/>
          <w:sz w:val="21"/>
          <w:szCs w:val="21"/>
        </w:rPr>
        <w:t xml:space="preserve">agement </w:t>
      </w:r>
      <w:r w:rsidR="008864D3" w:rsidRPr="00614285">
        <w:rPr>
          <w:rFonts w:asciiTheme="minorHAnsi" w:hAnsiTheme="minorHAnsi"/>
          <w:sz w:val="21"/>
          <w:szCs w:val="21"/>
          <w:highlight w:val="yellow"/>
        </w:rPr>
        <w:t xml:space="preserve">in the targeted landscapes </w:t>
      </w:r>
      <w:r w:rsidR="008864D3">
        <w:rPr>
          <w:rFonts w:asciiTheme="minorHAnsi" w:hAnsiTheme="minorHAnsi"/>
          <w:sz w:val="21"/>
          <w:szCs w:val="21"/>
          <w:highlight w:val="yellow"/>
        </w:rPr>
        <w:t>and</w:t>
      </w:r>
      <w:r w:rsidR="008864D3" w:rsidRPr="00614285">
        <w:rPr>
          <w:rFonts w:asciiTheme="minorHAnsi" w:hAnsiTheme="minorHAnsi"/>
          <w:sz w:val="21"/>
          <w:szCs w:val="21"/>
          <w:highlight w:val="yellow"/>
        </w:rPr>
        <w:t xml:space="preserve">  other areas </w:t>
      </w:r>
      <w:r w:rsidR="00FC6A2C" w:rsidRPr="00C847DD">
        <w:rPr>
          <w:rFonts w:asciiTheme="minorHAnsi" w:hAnsiTheme="minorHAnsi"/>
          <w:sz w:val="21"/>
          <w:szCs w:val="21"/>
        </w:rPr>
        <w:t>at that State</w:t>
      </w:r>
      <w:r w:rsidR="002A6C65" w:rsidRPr="00C847DD">
        <w:rPr>
          <w:rFonts w:asciiTheme="minorHAnsi" w:hAnsiTheme="minorHAnsi"/>
          <w:sz w:val="21"/>
          <w:szCs w:val="21"/>
        </w:rPr>
        <w:t xml:space="preserve"> and national levels </w:t>
      </w:r>
      <w:r w:rsidR="008864D3">
        <w:rPr>
          <w:rFonts w:asciiTheme="minorHAnsi" w:hAnsiTheme="minorHAnsi"/>
          <w:sz w:val="21"/>
          <w:szCs w:val="21"/>
        </w:rPr>
        <w:t>in about</w:t>
      </w:r>
      <w:r w:rsidR="002A6C65" w:rsidRPr="00C847DD">
        <w:rPr>
          <w:rFonts w:asciiTheme="minorHAnsi" w:hAnsiTheme="minorHAnsi"/>
          <w:sz w:val="21"/>
          <w:szCs w:val="21"/>
        </w:rPr>
        <w:t xml:space="preserve"> </w:t>
      </w:r>
      <w:r w:rsidR="00E75548" w:rsidRPr="00614285">
        <w:rPr>
          <w:rFonts w:asciiTheme="minorHAnsi" w:hAnsiTheme="minorHAnsi"/>
          <w:sz w:val="21"/>
          <w:szCs w:val="21"/>
          <w:highlight w:val="yellow"/>
        </w:rPr>
        <w:t>390,00</w:t>
      </w:r>
      <w:r w:rsidR="00614285">
        <w:rPr>
          <w:rFonts w:asciiTheme="minorHAnsi" w:hAnsiTheme="minorHAnsi"/>
          <w:sz w:val="21"/>
          <w:szCs w:val="21"/>
          <w:highlight w:val="yellow"/>
        </w:rPr>
        <w:t>0</w:t>
      </w:r>
      <w:r w:rsidR="002A6C65" w:rsidRPr="00C847DD">
        <w:rPr>
          <w:rFonts w:asciiTheme="minorHAnsi" w:hAnsiTheme="minorHAnsi"/>
          <w:sz w:val="21"/>
          <w:szCs w:val="21"/>
        </w:rPr>
        <w:t xml:space="preserve"> ha of peatland</w:t>
      </w:r>
      <w:r w:rsidR="00E75548">
        <w:rPr>
          <w:rFonts w:asciiTheme="minorHAnsi" w:hAnsiTheme="minorHAnsi"/>
          <w:sz w:val="21"/>
          <w:szCs w:val="21"/>
        </w:rPr>
        <w:t>s</w:t>
      </w:r>
      <w:r w:rsidRPr="00C847DD">
        <w:rPr>
          <w:rFonts w:asciiTheme="minorHAnsi" w:hAnsiTheme="minorHAnsi"/>
          <w:sz w:val="21"/>
          <w:szCs w:val="21"/>
        </w:rPr>
        <w:t xml:space="preserve">. </w:t>
      </w:r>
    </w:p>
    <w:p w14:paraId="6B5BFA57" w14:textId="77777777" w:rsidR="001C52C7" w:rsidRDefault="001C52C7" w:rsidP="00E55EA7">
      <w:pPr>
        <w:pStyle w:val="GEFFieldtoFillout"/>
        <w:spacing w:after="160"/>
        <w:ind w:left="0"/>
        <w:rPr>
          <w:rFonts w:asciiTheme="minorHAnsi" w:hAnsiTheme="minorHAnsi"/>
          <w:sz w:val="21"/>
          <w:szCs w:val="21"/>
        </w:rPr>
      </w:pPr>
    </w:p>
    <w:p w14:paraId="429FCC26" w14:textId="77777777" w:rsidR="001C52C7" w:rsidRPr="00C847DD" w:rsidRDefault="001C52C7" w:rsidP="00E55EA7">
      <w:pPr>
        <w:pStyle w:val="GEFFieldtoFillout"/>
        <w:spacing w:after="160"/>
        <w:ind w:left="0"/>
        <w:rPr>
          <w:rFonts w:asciiTheme="minorHAnsi" w:hAnsiTheme="minorHAnsi"/>
          <w:sz w:val="21"/>
          <w:szCs w:val="21"/>
        </w:rPr>
      </w:pPr>
    </w:p>
    <w:p w14:paraId="07276D5D" w14:textId="77777777" w:rsidR="00E73976" w:rsidRPr="00C847DD" w:rsidRDefault="00E73976" w:rsidP="00E55EA7">
      <w:pPr>
        <w:pStyle w:val="GEFFieldtoFillout"/>
        <w:spacing w:after="120"/>
        <w:ind w:left="0"/>
        <w:rPr>
          <w:rFonts w:asciiTheme="minorHAnsi" w:hAnsiTheme="minorHAnsi"/>
          <w:b/>
          <w:sz w:val="21"/>
          <w:szCs w:val="21"/>
          <w:u w:val="single"/>
        </w:rPr>
      </w:pPr>
      <w:r w:rsidRPr="00C847DD">
        <w:rPr>
          <w:rFonts w:asciiTheme="minorHAnsi" w:hAnsiTheme="minorHAnsi"/>
          <w:b/>
          <w:sz w:val="21"/>
          <w:szCs w:val="21"/>
          <w:u w:val="single"/>
        </w:rPr>
        <w:t xml:space="preserve">GHG emission reduction </w:t>
      </w:r>
    </w:p>
    <w:p w14:paraId="6E25A85F" w14:textId="77777777" w:rsidR="000A6667" w:rsidRDefault="00E55EA7" w:rsidP="00E55EA7">
      <w:pPr>
        <w:widowControl w:val="0"/>
        <w:autoSpaceDE w:val="0"/>
        <w:autoSpaceDN w:val="0"/>
        <w:adjustRightInd w:val="0"/>
        <w:spacing w:after="120" w:line="240" w:lineRule="auto"/>
        <w:rPr>
          <w:sz w:val="21"/>
          <w:szCs w:val="21"/>
        </w:rPr>
      </w:pPr>
      <w:r w:rsidRPr="00595018">
        <w:rPr>
          <w:sz w:val="21"/>
          <w:szCs w:val="21"/>
        </w:rPr>
        <w:t xml:space="preserve">Enhanced management of peatlands through the project (through fire prevention, water management, rehabilitation and avoided forest conversion) will reduce net GHG emissions. The project is expected to mitigate approximately 3.06 million </w:t>
      </w:r>
      <w:r w:rsidRPr="00595018">
        <w:rPr>
          <w:noProof/>
          <w:sz w:val="21"/>
          <w:szCs w:val="21"/>
        </w:rPr>
        <w:t>metric tons of CO</w:t>
      </w:r>
      <w:r w:rsidRPr="00595018">
        <w:rPr>
          <w:noProof/>
          <w:sz w:val="21"/>
          <w:szCs w:val="21"/>
          <w:vertAlign w:val="subscript"/>
        </w:rPr>
        <w:t>2</w:t>
      </w:r>
      <w:r w:rsidRPr="00595018">
        <w:rPr>
          <w:noProof/>
          <w:sz w:val="21"/>
          <w:szCs w:val="21"/>
        </w:rPr>
        <w:t xml:space="preserve">eq </w:t>
      </w:r>
      <w:r w:rsidRPr="00595018">
        <w:rPr>
          <w:sz w:val="21"/>
          <w:szCs w:val="21"/>
        </w:rPr>
        <w:t xml:space="preserve">from targeted peatlands </w:t>
      </w:r>
      <w:r w:rsidR="00EC2A58" w:rsidRPr="00595018">
        <w:rPr>
          <w:sz w:val="21"/>
          <w:szCs w:val="21"/>
        </w:rPr>
        <w:t>.  In order to be conservative, the project has only targeted direct emissions during the project period rather than direct/indirect emissions over a 20 year period.</w:t>
      </w:r>
      <w:r w:rsidR="000A6667">
        <w:rPr>
          <w:sz w:val="21"/>
          <w:szCs w:val="21"/>
        </w:rPr>
        <w:t xml:space="preserve"> </w:t>
      </w:r>
    </w:p>
    <w:p w14:paraId="1A896655" w14:textId="397024D4" w:rsidR="000A6667" w:rsidRPr="004E1AAB" w:rsidRDefault="000A6667" w:rsidP="000A6667">
      <w:pPr>
        <w:spacing w:after="0" w:line="264" w:lineRule="auto"/>
        <w:jc w:val="both"/>
        <w:rPr>
          <w:rFonts w:asciiTheme="minorHAnsi" w:eastAsia="Times New Roman" w:hAnsiTheme="minorHAnsi" w:cs="Arial"/>
          <w:sz w:val="21"/>
          <w:szCs w:val="21"/>
          <w:lang w:val="en-CA"/>
        </w:rPr>
      </w:pPr>
      <w:r w:rsidRPr="004E1AAB">
        <w:rPr>
          <w:rFonts w:asciiTheme="minorHAnsi" w:eastAsia="Times New Roman" w:hAnsiTheme="minorHAnsi" w:cs="Arial"/>
          <w:sz w:val="21"/>
          <w:szCs w:val="21"/>
          <w:lang w:val="en-CA"/>
        </w:rPr>
        <w:t xml:space="preserve">The GHG emission reduction for SMPEM has been calculated through application of the IPCC 2013 Supplement to the 2006 Guidelines for National Greenhouse Gas Inventories: Wetlands (the Wetlands Supplement). The Wetlands Supplement was developed upon the request of UNFCCC to undertake further methodological work on wetlands, focusing on the rewetting and restoration of peatland. </w:t>
      </w:r>
    </w:p>
    <w:p w14:paraId="24278AF2" w14:textId="77777777" w:rsidR="000A6667" w:rsidRPr="004E1AAB" w:rsidRDefault="000A6667" w:rsidP="000A6667">
      <w:pPr>
        <w:spacing w:after="0" w:line="264" w:lineRule="auto"/>
        <w:jc w:val="both"/>
        <w:rPr>
          <w:rFonts w:asciiTheme="minorHAnsi" w:eastAsia="Times New Roman" w:hAnsiTheme="minorHAnsi" w:cs="Arial"/>
          <w:sz w:val="21"/>
          <w:szCs w:val="21"/>
          <w:lang w:val="en-CA"/>
        </w:rPr>
      </w:pPr>
    </w:p>
    <w:p w14:paraId="1C0A2502" w14:textId="40502CCC" w:rsidR="000A6667" w:rsidRPr="004E1AAB" w:rsidRDefault="000A6667" w:rsidP="003E645A">
      <w:pPr>
        <w:spacing w:after="0" w:line="264" w:lineRule="auto"/>
        <w:jc w:val="both"/>
        <w:rPr>
          <w:rFonts w:asciiTheme="minorHAnsi" w:eastAsia="Times New Roman" w:hAnsiTheme="minorHAnsi" w:cs="Arial"/>
          <w:sz w:val="21"/>
          <w:szCs w:val="21"/>
          <w:lang w:val="en-CA"/>
        </w:rPr>
      </w:pPr>
      <w:r w:rsidRPr="004E1AAB">
        <w:rPr>
          <w:rFonts w:asciiTheme="minorHAnsi" w:eastAsia="Times New Roman" w:hAnsiTheme="minorHAnsi" w:cs="Arial"/>
          <w:sz w:val="21"/>
          <w:szCs w:val="21"/>
          <w:lang w:val="en-CA"/>
        </w:rPr>
        <w:t xml:space="preserve">The selection of GHG emission assessment methodology for SMPEM followed the GEF Guidelines for GHG emissions accounting and reporting (May 2015). </w:t>
      </w:r>
      <w:r w:rsidR="00477DE7" w:rsidRPr="004E1AAB">
        <w:rPr>
          <w:rFonts w:asciiTheme="minorHAnsi" w:hAnsiTheme="minorHAnsi" w:cs="Arial"/>
          <w:color w:val="222222"/>
          <w:sz w:val="21"/>
          <w:szCs w:val="21"/>
          <w:shd w:val="clear" w:color="auto" w:fill="FFFFFF"/>
        </w:rPr>
        <w:t>As a project that develops policy, and capacity development for peatland use</w:t>
      </w:r>
      <w:r w:rsidR="003E645A" w:rsidRPr="004E1AAB">
        <w:rPr>
          <w:rFonts w:asciiTheme="minorHAnsi" w:hAnsiTheme="minorHAnsi" w:cs="Arial"/>
          <w:color w:val="222222"/>
          <w:sz w:val="21"/>
          <w:szCs w:val="21"/>
          <w:shd w:val="clear" w:color="auto" w:fill="FFFFFF"/>
        </w:rPr>
        <w:t>,</w:t>
      </w:r>
      <w:r w:rsidR="00477DE7" w:rsidRPr="004E1AAB">
        <w:rPr>
          <w:rFonts w:asciiTheme="minorHAnsi" w:hAnsiTheme="minorHAnsi" w:cs="Arial"/>
          <w:color w:val="222222"/>
          <w:sz w:val="21"/>
          <w:szCs w:val="21"/>
          <w:shd w:val="clear" w:color="auto" w:fill="FFFFFF"/>
        </w:rPr>
        <w:t xml:space="preserve"> and that influences oil palm and forest land management areas in peatlands in targeted landscapes, SMPEM </w:t>
      </w:r>
      <w:r w:rsidRPr="004E1AAB">
        <w:rPr>
          <w:rFonts w:asciiTheme="minorHAnsi" w:eastAsia="Times New Roman" w:hAnsiTheme="minorHAnsi" w:cs="Arial"/>
          <w:sz w:val="21"/>
          <w:szCs w:val="21"/>
          <w:lang w:val="en-CA"/>
        </w:rPr>
        <w:t>incorporated the Wetlands Supplement for CO</w:t>
      </w:r>
      <w:r w:rsidRPr="004E1AAB">
        <w:rPr>
          <w:rFonts w:asciiTheme="minorHAnsi" w:eastAsia="Times New Roman" w:hAnsiTheme="minorHAnsi" w:cs="Arial"/>
          <w:sz w:val="21"/>
          <w:szCs w:val="21"/>
          <w:vertAlign w:val="subscript"/>
          <w:lang w:val="en-CA"/>
        </w:rPr>
        <w:t>2</w:t>
      </w:r>
      <w:r w:rsidRPr="004E1AAB">
        <w:rPr>
          <w:rFonts w:asciiTheme="minorHAnsi" w:eastAsia="Times New Roman" w:hAnsiTheme="minorHAnsi" w:cs="Arial"/>
          <w:sz w:val="21"/>
          <w:szCs w:val="21"/>
          <w:lang w:val="en-CA"/>
        </w:rPr>
        <w:t xml:space="preserve"> and non-CO</w:t>
      </w:r>
      <w:r w:rsidRPr="004E1AAB">
        <w:rPr>
          <w:rFonts w:asciiTheme="minorHAnsi" w:eastAsia="Times New Roman" w:hAnsiTheme="minorHAnsi" w:cs="Arial"/>
          <w:sz w:val="21"/>
          <w:szCs w:val="21"/>
          <w:vertAlign w:val="subscript"/>
          <w:lang w:val="en-CA"/>
        </w:rPr>
        <w:t>2</w:t>
      </w:r>
      <w:r w:rsidRPr="004E1AAB">
        <w:rPr>
          <w:rFonts w:asciiTheme="minorHAnsi" w:eastAsia="Times New Roman" w:hAnsiTheme="minorHAnsi" w:cs="Arial"/>
          <w:sz w:val="21"/>
          <w:szCs w:val="21"/>
          <w:lang w:val="en-CA"/>
        </w:rPr>
        <w:t xml:space="preserve"> emissions from fires on drained inland organic soils. In addition for the calculation of emission reductions related to enhanced water management in peatlands – the project has adopted the methodology approved by the Emission Reduction Working Group of the Round Table on Sustainable Palm Oil (RSPO 2016) which addresses the differential emissions from drainage according to the average water table. </w:t>
      </w:r>
    </w:p>
    <w:p w14:paraId="4C3A6EF4" w14:textId="77777777" w:rsidR="000A6667" w:rsidRPr="004E1AAB" w:rsidRDefault="000A6667" w:rsidP="000A6667">
      <w:pPr>
        <w:spacing w:after="0" w:line="264" w:lineRule="auto"/>
        <w:jc w:val="both"/>
        <w:rPr>
          <w:rFonts w:asciiTheme="minorHAnsi" w:eastAsia="Times New Roman" w:hAnsiTheme="minorHAnsi" w:cs="Arial"/>
          <w:sz w:val="21"/>
          <w:szCs w:val="21"/>
          <w:lang w:val="en-CA"/>
        </w:rPr>
      </w:pPr>
    </w:p>
    <w:p w14:paraId="78BF6D70" w14:textId="12B7F441" w:rsidR="000A6667" w:rsidRPr="004E1AAB" w:rsidRDefault="000A6667" w:rsidP="000A6667">
      <w:pPr>
        <w:spacing w:after="0" w:line="264" w:lineRule="auto"/>
        <w:jc w:val="both"/>
        <w:rPr>
          <w:rFonts w:asciiTheme="minorHAnsi" w:eastAsia="Times New Roman" w:hAnsiTheme="minorHAnsi" w:cs="Arial"/>
          <w:sz w:val="21"/>
          <w:szCs w:val="21"/>
          <w:lang w:val="en-CA"/>
        </w:rPr>
      </w:pPr>
      <w:r w:rsidRPr="004E1AAB">
        <w:rPr>
          <w:rFonts w:asciiTheme="minorHAnsi" w:eastAsia="Times New Roman" w:hAnsiTheme="minorHAnsi" w:cs="Arial"/>
          <w:sz w:val="21"/>
          <w:szCs w:val="21"/>
          <w:lang w:val="en-CA"/>
        </w:rPr>
        <w:t xml:space="preserve">The following assumptions were applied to the GHG emissions reduction assessment of the SMPEM: </w:t>
      </w:r>
    </w:p>
    <w:p w14:paraId="62D669FB" w14:textId="14C5613D" w:rsidR="000A6667" w:rsidRPr="004E1AAB" w:rsidRDefault="000A6667" w:rsidP="000A6667">
      <w:pPr>
        <w:numPr>
          <w:ilvl w:val="0"/>
          <w:numId w:val="44"/>
        </w:numPr>
        <w:spacing w:after="0" w:line="264" w:lineRule="auto"/>
        <w:contextualSpacing/>
        <w:jc w:val="both"/>
        <w:rPr>
          <w:rFonts w:asciiTheme="minorHAnsi" w:eastAsia="Times New Roman" w:hAnsiTheme="minorHAnsi" w:cs="Arial"/>
          <w:sz w:val="21"/>
          <w:szCs w:val="21"/>
          <w:lang w:val="en-CA"/>
        </w:rPr>
      </w:pPr>
      <w:r w:rsidRPr="004E1AAB">
        <w:rPr>
          <w:rFonts w:asciiTheme="minorHAnsi" w:eastAsia="Times New Roman" w:hAnsiTheme="minorHAnsi" w:cs="Arial"/>
          <w:sz w:val="21"/>
          <w:szCs w:val="21"/>
          <w:lang w:val="en-CA"/>
        </w:rPr>
        <w:t>The methodology is based on the IPCC 2013 Wetlands Supplement  and RSPO PalmGHG Calculator.</w:t>
      </w:r>
    </w:p>
    <w:p w14:paraId="56ACAB9B" w14:textId="77777777" w:rsidR="000A6667" w:rsidRPr="004E1AAB" w:rsidRDefault="000A6667" w:rsidP="000A6667">
      <w:pPr>
        <w:numPr>
          <w:ilvl w:val="0"/>
          <w:numId w:val="44"/>
        </w:numPr>
        <w:spacing w:after="0" w:line="264" w:lineRule="auto"/>
        <w:contextualSpacing/>
        <w:jc w:val="both"/>
        <w:rPr>
          <w:rFonts w:asciiTheme="minorHAnsi" w:eastAsia="Times New Roman" w:hAnsiTheme="minorHAnsi" w:cs="Arial"/>
          <w:sz w:val="21"/>
          <w:szCs w:val="21"/>
          <w:lang w:val="en-CA"/>
        </w:rPr>
      </w:pPr>
      <w:r w:rsidRPr="004E1AAB">
        <w:rPr>
          <w:rFonts w:asciiTheme="minorHAnsi" w:eastAsia="Times New Roman" w:hAnsiTheme="minorHAnsi" w:cs="Arial"/>
          <w:sz w:val="21"/>
          <w:szCs w:val="21"/>
          <w:lang w:val="en-CA"/>
        </w:rPr>
        <w:t xml:space="preserve">All GHG emissions are converted to tonnes of CO2e for the project </w:t>
      </w:r>
    </w:p>
    <w:p w14:paraId="394048F4" w14:textId="77777777" w:rsidR="000A6667" w:rsidRPr="004E1AAB" w:rsidRDefault="000A6667" w:rsidP="000A6667">
      <w:pPr>
        <w:numPr>
          <w:ilvl w:val="0"/>
          <w:numId w:val="44"/>
        </w:numPr>
        <w:spacing w:after="0" w:line="264" w:lineRule="auto"/>
        <w:contextualSpacing/>
        <w:jc w:val="both"/>
        <w:rPr>
          <w:rFonts w:asciiTheme="minorHAnsi" w:eastAsia="Times New Roman" w:hAnsiTheme="minorHAnsi" w:cs="Arial"/>
          <w:sz w:val="21"/>
          <w:szCs w:val="21"/>
          <w:lang w:val="en-CA"/>
        </w:rPr>
      </w:pPr>
      <w:r w:rsidRPr="004E1AAB">
        <w:rPr>
          <w:rFonts w:asciiTheme="minorHAnsi" w:eastAsia="Times New Roman" w:hAnsiTheme="minorHAnsi" w:cs="Arial"/>
          <w:sz w:val="21"/>
          <w:szCs w:val="21"/>
          <w:lang w:val="en-CA"/>
        </w:rPr>
        <w:t>The CO2e reductions reported are cumulative reductions, estimated for the project period only and not the  lifetimes of the investments</w:t>
      </w:r>
    </w:p>
    <w:p w14:paraId="723B84D7" w14:textId="1BF0A70B" w:rsidR="000A6667" w:rsidRPr="004E1AAB" w:rsidRDefault="000A6667" w:rsidP="000A6667">
      <w:pPr>
        <w:numPr>
          <w:ilvl w:val="0"/>
          <w:numId w:val="44"/>
        </w:numPr>
        <w:spacing w:after="0" w:line="264" w:lineRule="auto"/>
        <w:contextualSpacing/>
        <w:jc w:val="both"/>
        <w:rPr>
          <w:rFonts w:asciiTheme="minorHAnsi" w:eastAsia="Times New Roman" w:hAnsiTheme="minorHAnsi" w:cs="Arial"/>
          <w:sz w:val="21"/>
          <w:szCs w:val="21"/>
          <w:lang w:val="en-CA"/>
        </w:rPr>
      </w:pPr>
      <w:r w:rsidRPr="004E1AAB">
        <w:rPr>
          <w:rFonts w:asciiTheme="minorHAnsi" w:eastAsia="Times New Roman" w:hAnsiTheme="minorHAnsi" w:cs="Arial"/>
          <w:sz w:val="21"/>
          <w:szCs w:val="21"/>
          <w:lang w:val="en-CA"/>
        </w:rPr>
        <w:t>There is no discounting for future risks and changes in  GHG emissions.</w:t>
      </w:r>
    </w:p>
    <w:p w14:paraId="706421E4" w14:textId="77777777" w:rsidR="000A6667" w:rsidRPr="004E1AAB" w:rsidRDefault="000A6667" w:rsidP="000A6667">
      <w:pPr>
        <w:spacing w:after="0" w:line="264" w:lineRule="auto"/>
        <w:jc w:val="both"/>
        <w:rPr>
          <w:rFonts w:asciiTheme="minorHAnsi" w:eastAsia="Times New Roman" w:hAnsiTheme="minorHAnsi" w:cs="Arial"/>
          <w:sz w:val="21"/>
          <w:szCs w:val="21"/>
          <w:lang w:val="en-CA"/>
        </w:rPr>
      </w:pPr>
    </w:p>
    <w:p w14:paraId="4C751659" w14:textId="45D1E73B" w:rsidR="000A6667" w:rsidRPr="004E1AAB" w:rsidRDefault="000A6667" w:rsidP="000A6667">
      <w:pPr>
        <w:spacing w:after="0" w:line="264" w:lineRule="auto"/>
        <w:jc w:val="both"/>
        <w:rPr>
          <w:rFonts w:asciiTheme="minorHAnsi" w:eastAsia="Times New Roman" w:hAnsiTheme="minorHAnsi" w:cs="Arial"/>
          <w:sz w:val="21"/>
          <w:szCs w:val="21"/>
          <w:lang w:val="en-CA"/>
        </w:rPr>
      </w:pPr>
      <w:r w:rsidRPr="004E1AAB">
        <w:rPr>
          <w:rFonts w:asciiTheme="minorHAnsi" w:eastAsia="Times New Roman" w:hAnsiTheme="minorHAnsi" w:cs="Arial"/>
          <w:sz w:val="21"/>
          <w:szCs w:val="21"/>
          <w:lang w:val="en-CA"/>
        </w:rPr>
        <w:t>Given the characteristics of the soil type in the project areas of SMPEM (i.e. soil organic/wet, non-flooded land, not constructed for wastewater treatment, non-coastal land), the assessment refers to Drained Inland Organic Soils (Chapter 2) and Rewetted Organic Soils (Chapter 3) of the Wetlands Supplement. The land-use categories applied are thus organic wet soil and organic drained soil.</w:t>
      </w:r>
    </w:p>
    <w:p w14:paraId="1EE459C9" w14:textId="77777777" w:rsidR="000A6667" w:rsidRPr="004E1AAB" w:rsidRDefault="000A6667" w:rsidP="00E55EA7">
      <w:pPr>
        <w:widowControl w:val="0"/>
        <w:autoSpaceDE w:val="0"/>
        <w:autoSpaceDN w:val="0"/>
        <w:adjustRightInd w:val="0"/>
        <w:spacing w:after="120" w:line="240" w:lineRule="auto"/>
        <w:rPr>
          <w:sz w:val="21"/>
          <w:szCs w:val="21"/>
        </w:rPr>
      </w:pPr>
    </w:p>
    <w:p w14:paraId="5283F86C" w14:textId="2E4C5681" w:rsidR="00E55EA7" w:rsidRPr="004E1AAB" w:rsidRDefault="00E55EA7" w:rsidP="00E55EA7">
      <w:pPr>
        <w:spacing w:line="240" w:lineRule="auto"/>
        <w:rPr>
          <w:sz w:val="21"/>
          <w:szCs w:val="21"/>
        </w:rPr>
      </w:pPr>
      <w:r w:rsidRPr="004E1AAB">
        <w:rPr>
          <w:sz w:val="21"/>
          <w:szCs w:val="21"/>
        </w:rPr>
        <w:t xml:space="preserve">These calculations are based on the following assumptions and </w:t>
      </w:r>
      <w:r w:rsidR="000A6667" w:rsidRPr="004E1AAB">
        <w:rPr>
          <w:sz w:val="21"/>
          <w:szCs w:val="21"/>
        </w:rPr>
        <w:t xml:space="preserve">detailed </w:t>
      </w:r>
      <w:r w:rsidRPr="004E1AAB">
        <w:rPr>
          <w:sz w:val="21"/>
          <w:szCs w:val="21"/>
        </w:rPr>
        <w:t>methodologies</w:t>
      </w:r>
    </w:p>
    <w:p w14:paraId="0570B304" w14:textId="245D66A9" w:rsidR="00E55EA7" w:rsidRPr="00595018" w:rsidRDefault="00E55EA7" w:rsidP="00526F1F">
      <w:pPr>
        <w:pStyle w:val="ListParagraph"/>
        <w:numPr>
          <w:ilvl w:val="0"/>
          <w:numId w:val="43"/>
        </w:numPr>
        <w:spacing w:after="120" w:line="240" w:lineRule="auto"/>
        <w:rPr>
          <w:sz w:val="21"/>
          <w:szCs w:val="21"/>
        </w:rPr>
      </w:pPr>
      <w:r w:rsidRPr="004E1AAB">
        <w:rPr>
          <w:sz w:val="21"/>
          <w:szCs w:val="21"/>
        </w:rPr>
        <w:t>Fir</w:t>
      </w:r>
      <w:r w:rsidR="00595018" w:rsidRPr="004E1AAB">
        <w:rPr>
          <w:sz w:val="21"/>
          <w:szCs w:val="21"/>
        </w:rPr>
        <w:t xml:space="preserve">e prevention emission reduction </w:t>
      </w:r>
      <w:r w:rsidR="00D85B8B" w:rsidRPr="004E1AAB">
        <w:rPr>
          <w:rStyle w:val="FootnoteReference"/>
          <w:sz w:val="21"/>
          <w:szCs w:val="21"/>
        </w:rPr>
        <w:footnoteReference w:id="23"/>
      </w:r>
      <w:r w:rsidR="006B2B0C" w:rsidRPr="004E1AAB">
        <w:rPr>
          <w:sz w:val="21"/>
          <w:szCs w:val="21"/>
        </w:rPr>
        <w:t xml:space="preserve"> </w:t>
      </w:r>
      <w:r w:rsidRPr="004E1AAB">
        <w:rPr>
          <w:sz w:val="21"/>
          <w:szCs w:val="21"/>
        </w:rPr>
        <w:t xml:space="preserve">is based on an estimated reduction of 7,000 ha (30%) of fires in the five targeted landscapes. This is a reduction </w:t>
      </w:r>
      <w:r w:rsidR="00526F1F" w:rsidRPr="004E1AAB">
        <w:rPr>
          <w:sz w:val="21"/>
          <w:szCs w:val="21"/>
        </w:rPr>
        <w:t xml:space="preserve">from </w:t>
      </w:r>
      <w:r w:rsidRPr="004E1AAB">
        <w:rPr>
          <w:sz w:val="21"/>
          <w:szCs w:val="21"/>
        </w:rPr>
        <w:t>a baseline of about 21,000</w:t>
      </w:r>
      <w:r w:rsidR="001C52C7" w:rsidRPr="004E1AAB">
        <w:rPr>
          <w:sz w:val="21"/>
          <w:szCs w:val="21"/>
        </w:rPr>
        <w:t xml:space="preserve"> </w:t>
      </w:r>
      <w:r w:rsidRPr="004E1AAB">
        <w:rPr>
          <w:sz w:val="21"/>
          <w:szCs w:val="21"/>
        </w:rPr>
        <w:t xml:space="preserve">ha of land that have been burnt </w:t>
      </w:r>
      <w:r w:rsidR="00526F1F" w:rsidRPr="004E1AAB">
        <w:rPr>
          <w:sz w:val="21"/>
          <w:szCs w:val="21"/>
        </w:rPr>
        <w:t xml:space="preserve">over </w:t>
      </w:r>
      <w:r w:rsidRPr="004E1AAB">
        <w:rPr>
          <w:sz w:val="21"/>
          <w:szCs w:val="21"/>
        </w:rPr>
        <w:t>recent years</w:t>
      </w:r>
      <w:r w:rsidR="00526F1F" w:rsidRPr="004E1AAB">
        <w:rPr>
          <w:sz w:val="21"/>
          <w:szCs w:val="21"/>
        </w:rPr>
        <w:t>.</w:t>
      </w:r>
      <w:r w:rsidRPr="004E1AAB">
        <w:rPr>
          <w:sz w:val="21"/>
          <w:szCs w:val="21"/>
        </w:rPr>
        <w:t xml:space="preserve"> The emission reduction </w:t>
      </w:r>
      <w:r w:rsidR="00F03F26" w:rsidRPr="004E1AAB">
        <w:rPr>
          <w:sz w:val="21"/>
          <w:szCs w:val="21"/>
        </w:rPr>
        <w:t xml:space="preserve">factor </w:t>
      </w:r>
      <w:r w:rsidRPr="004E1AAB">
        <w:rPr>
          <w:sz w:val="21"/>
          <w:szCs w:val="21"/>
        </w:rPr>
        <w:t>of 310 tCO</w:t>
      </w:r>
      <w:r w:rsidRPr="004E1AAB">
        <w:rPr>
          <w:sz w:val="21"/>
          <w:szCs w:val="21"/>
          <w:vertAlign w:val="subscript"/>
        </w:rPr>
        <w:t>2</w:t>
      </w:r>
      <w:r w:rsidRPr="004E1AAB">
        <w:rPr>
          <w:sz w:val="21"/>
          <w:szCs w:val="21"/>
        </w:rPr>
        <w:t xml:space="preserve">/ha is </w:t>
      </w:r>
      <w:r w:rsidRPr="004E1AAB">
        <w:rPr>
          <w:rFonts w:eastAsia="Times New Roman"/>
          <w:sz w:val="21"/>
          <w:szCs w:val="21"/>
        </w:rPr>
        <w:t>a conservative estimate based on</w:t>
      </w:r>
      <w:r w:rsidR="0011752B" w:rsidRPr="004E1AAB">
        <w:rPr>
          <w:rFonts w:eastAsia="Times New Roman"/>
          <w:sz w:val="21"/>
          <w:szCs w:val="21"/>
        </w:rPr>
        <w:t xml:space="preserve"> </w:t>
      </w:r>
      <w:r w:rsidRPr="004E1AAB">
        <w:rPr>
          <w:rFonts w:eastAsia="Times New Roman"/>
          <w:sz w:val="21"/>
          <w:szCs w:val="21"/>
        </w:rPr>
        <w:t xml:space="preserve"> </w:t>
      </w:r>
      <w:r w:rsidR="0011752B" w:rsidRPr="004E1AAB">
        <w:rPr>
          <w:rFonts w:eastAsia="Times New Roman"/>
          <w:sz w:val="21"/>
          <w:szCs w:val="21"/>
        </w:rPr>
        <w:t xml:space="preserve">i)the </w:t>
      </w:r>
      <w:r w:rsidRPr="004E1AAB">
        <w:rPr>
          <w:rFonts w:eastAsia="Times New Roman"/>
          <w:sz w:val="21"/>
          <w:szCs w:val="21"/>
        </w:rPr>
        <w:t>RSPO default values for peatland carbon stock of 7.05</w:t>
      </w:r>
      <w:r w:rsidR="00EA53F6" w:rsidRPr="004E1AAB">
        <w:rPr>
          <w:rFonts w:eastAsia="Times New Roman"/>
          <w:sz w:val="21"/>
          <w:szCs w:val="21"/>
        </w:rPr>
        <w:t xml:space="preserve"> </w:t>
      </w:r>
      <w:r w:rsidRPr="004E1AAB">
        <w:rPr>
          <w:rFonts w:eastAsia="Times New Roman"/>
          <w:sz w:val="21"/>
          <w:szCs w:val="21"/>
        </w:rPr>
        <w:t>tC/cm</w:t>
      </w:r>
      <w:r w:rsidR="00EA53F6" w:rsidRPr="004E1AAB">
        <w:rPr>
          <w:rFonts w:eastAsia="Times New Roman"/>
          <w:sz w:val="21"/>
          <w:szCs w:val="21"/>
        </w:rPr>
        <w:t xml:space="preserve"> </w:t>
      </w:r>
      <w:r w:rsidRPr="004E1AAB">
        <w:rPr>
          <w:rFonts w:eastAsia="Times New Roman"/>
          <w:sz w:val="21"/>
          <w:szCs w:val="21"/>
          <w:vertAlign w:val="superscript"/>
        </w:rPr>
        <w:footnoteReference w:id="24"/>
      </w:r>
      <w:r w:rsidRPr="004E1AAB">
        <w:rPr>
          <w:rFonts w:eastAsia="Times New Roman"/>
          <w:sz w:val="21"/>
          <w:szCs w:val="21"/>
        </w:rPr>
        <w:t>of peat depth</w:t>
      </w:r>
      <w:r w:rsidR="0011752B" w:rsidRPr="004E1AAB">
        <w:rPr>
          <w:rFonts w:eastAsia="Times New Roman"/>
          <w:sz w:val="21"/>
          <w:szCs w:val="21"/>
        </w:rPr>
        <w:t xml:space="preserve"> over an area of one ha multiplied by</w:t>
      </w:r>
      <w:r w:rsidRPr="004E1AAB">
        <w:rPr>
          <w:rFonts w:eastAsia="Times New Roman"/>
          <w:sz w:val="21"/>
          <w:szCs w:val="21"/>
        </w:rPr>
        <w:t xml:space="preserve"> </w:t>
      </w:r>
      <w:r w:rsidR="0011752B" w:rsidRPr="004E1AAB">
        <w:rPr>
          <w:rFonts w:eastAsia="Times New Roman"/>
          <w:sz w:val="21"/>
          <w:szCs w:val="21"/>
        </w:rPr>
        <w:t>ii)</w:t>
      </w:r>
      <w:r w:rsidR="009175C7" w:rsidRPr="004E1AAB">
        <w:rPr>
          <w:rFonts w:eastAsia="Times New Roman"/>
          <w:sz w:val="21"/>
          <w:szCs w:val="21"/>
        </w:rPr>
        <w:t xml:space="preserve"> </w:t>
      </w:r>
      <w:r w:rsidR="0011752B" w:rsidRPr="004E1AAB">
        <w:rPr>
          <w:rFonts w:eastAsia="Times New Roman"/>
          <w:sz w:val="21"/>
          <w:szCs w:val="21"/>
        </w:rPr>
        <w:t xml:space="preserve">the </w:t>
      </w:r>
      <w:r w:rsidR="009175C7" w:rsidRPr="004E1AAB">
        <w:rPr>
          <w:rFonts w:eastAsia="Times New Roman"/>
          <w:sz w:val="21"/>
          <w:szCs w:val="21"/>
        </w:rPr>
        <w:t>c</w:t>
      </w:r>
      <w:r w:rsidRPr="004E1AAB">
        <w:rPr>
          <w:rFonts w:eastAsia="Times New Roman"/>
          <w:sz w:val="21"/>
          <w:szCs w:val="21"/>
        </w:rPr>
        <w:t xml:space="preserve">arbon to </w:t>
      </w:r>
      <w:r w:rsidR="009175C7" w:rsidRPr="004E1AAB">
        <w:rPr>
          <w:rFonts w:eastAsia="Times New Roman"/>
          <w:sz w:val="21"/>
          <w:szCs w:val="21"/>
        </w:rPr>
        <w:t>c</w:t>
      </w:r>
      <w:r w:rsidRPr="004E1AAB">
        <w:rPr>
          <w:rFonts w:eastAsia="Times New Roman"/>
          <w:sz w:val="21"/>
          <w:szCs w:val="21"/>
        </w:rPr>
        <w:t>arbon dioxide conversion factor of  3.67</w:t>
      </w:r>
      <w:r w:rsidR="00EA53F6" w:rsidRPr="004E1AAB">
        <w:rPr>
          <w:rFonts w:eastAsia="Times New Roman"/>
          <w:sz w:val="21"/>
          <w:szCs w:val="21"/>
        </w:rPr>
        <w:t xml:space="preserve"> </w:t>
      </w:r>
      <w:r w:rsidRPr="004E1AAB">
        <w:rPr>
          <w:rFonts w:eastAsia="Times New Roman"/>
          <w:sz w:val="21"/>
          <w:szCs w:val="21"/>
        </w:rPr>
        <w:t xml:space="preserve">tCO2/tC </w:t>
      </w:r>
      <w:r w:rsidR="0011752B" w:rsidRPr="004E1AAB">
        <w:rPr>
          <w:rFonts w:eastAsia="Times New Roman"/>
          <w:sz w:val="21"/>
          <w:szCs w:val="21"/>
        </w:rPr>
        <w:t>multiplied by</w:t>
      </w:r>
      <w:r w:rsidR="009175C7" w:rsidRPr="004E1AAB">
        <w:rPr>
          <w:rFonts w:eastAsia="Times New Roman"/>
          <w:sz w:val="21"/>
          <w:szCs w:val="21"/>
        </w:rPr>
        <w:t xml:space="preserve"> </w:t>
      </w:r>
      <w:r w:rsidR="00A167BB" w:rsidRPr="004E1AAB">
        <w:rPr>
          <w:rFonts w:eastAsia="Times New Roman"/>
          <w:sz w:val="21"/>
          <w:szCs w:val="21"/>
        </w:rPr>
        <w:t xml:space="preserve">iii) </w:t>
      </w:r>
      <w:r w:rsidR="009175C7" w:rsidRPr="004E1AAB">
        <w:rPr>
          <w:rFonts w:eastAsia="Times New Roman"/>
          <w:sz w:val="21"/>
          <w:szCs w:val="21"/>
        </w:rPr>
        <w:t xml:space="preserve">an </w:t>
      </w:r>
      <w:r w:rsidRPr="004E1AAB">
        <w:rPr>
          <w:rFonts w:eastAsia="Times New Roman"/>
          <w:sz w:val="21"/>
          <w:szCs w:val="21"/>
        </w:rPr>
        <w:t>estimated burning depth of 12</w:t>
      </w:r>
      <w:r w:rsidR="001C52C7" w:rsidRPr="004E1AAB">
        <w:rPr>
          <w:rFonts w:eastAsia="Times New Roman"/>
          <w:sz w:val="21"/>
          <w:szCs w:val="21"/>
        </w:rPr>
        <w:t xml:space="preserve"> </w:t>
      </w:r>
      <w:r w:rsidR="00595018" w:rsidRPr="004E1AAB">
        <w:rPr>
          <w:rFonts w:eastAsia="Times New Roman"/>
          <w:sz w:val="21"/>
          <w:szCs w:val="21"/>
        </w:rPr>
        <w:t xml:space="preserve">cm </w:t>
      </w:r>
      <w:r w:rsidR="00D85B8B" w:rsidRPr="004E1AAB">
        <w:rPr>
          <w:rStyle w:val="FootnoteReference"/>
          <w:rFonts w:eastAsia="Times New Roman"/>
          <w:sz w:val="21"/>
          <w:szCs w:val="21"/>
        </w:rPr>
        <w:footnoteReference w:id="25"/>
      </w:r>
      <w:r w:rsidR="00595018" w:rsidRPr="004E1AAB">
        <w:rPr>
          <w:rFonts w:eastAsia="Times New Roman"/>
          <w:sz w:val="21"/>
          <w:szCs w:val="21"/>
        </w:rPr>
        <w:t xml:space="preserve"> </w:t>
      </w:r>
      <w:r w:rsidRPr="004E1AAB">
        <w:rPr>
          <w:rFonts w:eastAsia="Times New Roman"/>
          <w:sz w:val="21"/>
          <w:szCs w:val="21"/>
        </w:rPr>
        <w:t>(</w:t>
      </w:r>
      <w:r w:rsidR="009175C7" w:rsidRPr="004E1AAB">
        <w:rPr>
          <w:rFonts w:eastAsia="Times New Roman"/>
          <w:sz w:val="21"/>
          <w:szCs w:val="21"/>
        </w:rPr>
        <w:t>which is</w:t>
      </w:r>
      <w:r w:rsidR="009175C7" w:rsidRPr="00595018">
        <w:rPr>
          <w:rFonts w:eastAsia="Times New Roman"/>
          <w:sz w:val="21"/>
          <w:szCs w:val="21"/>
        </w:rPr>
        <w:t xml:space="preserve"> </w:t>
      </w:r>
      <w:r w:rsidRPr="00595018">
        <w:rPr>
          <w:rFonts w:eastAsia="Times New Roman"/>
          <w:sz w:val="21"/>
          <w:szCs w:val="21"/>
        </w:rPr>
        <w:t xml:space="preserve">conservative compared to </w:t>
      </w:r>
      <w:r w:rsidR="009175C7" w:rsidRPr="00595018">
        <w:rPr>
          <w:rFonts w:eastAsia="Times New Roman"/>
          <w:sz w:val="21"/>
          <w:szCs w:val="21"/>
        </w:rPr>
        <w:t xml:space="preserve">an </w:t>
      </w:r>
      <w:r w:rsidRPr="00595018">
        <w:rPr>
          <w:rFonts w:eastAsia="Times New Roman"/>
          <w:sz w:val="21"/>
          <w:szCs w:val="21"/>
        </w:rPr>
        <w:t>estimated average burning depth of 33</w:t>
      </w:r>
      <w:r w:rsidR="001C52C7" w:rsidRPr="00595018">
        <w:rPr>
          <w:rFonts w:eastAsia="Times New Roman"/>
          <w:sz w:val="21"/>
          <w:szCs w:val="21"/>
        </w:rPr>
        <w:t xml:space="preserve"> </w:t>
      </w:r>
      <w:r w:rsidRPr="00595018">
        <w:rPr>
          <w:rFonts w:eastAsia="Times New Roman"/>
          <w:sz w:val="21"/>
          <w:szCs w:val="21"/>
        </w:rPr>
        <w:t xml:space="preserve">cm recorded by Balhorn </w:t>
      </w:r>
      <w:r w:rsidRPr="00595018">
        <w:rPr>
          <w:rFonts w:eastAsia="Times New Roman"/>
          <w:i/>
          <w:sz w:val="21"/>
          <w:szCs w:val="21"/>
        </w:rPr>
        <w:t xml:space="preserve">et al </w:t>
      </w:r>
      <w:r w:rsidRPr="00595018">
        <w:rPr>
          <w:rFonts w:eastAsia="Times New Roman"/>
          <w:sz w:val="21"/>
          <w:szCs w:val="21"/>
        </w:rPr>
        <w:t>(2009)</w:t>
      </w:r>
      <w:r w:rsidRPr="00595018">
        <w:rPr>
          <w:rStyle w:val="FootnoteReference"/>
          <w:sz w:val="21"/>
          <w:szCs w:val="21"/>
        </w:rPr>
        <w:footnoteReference w:id="26"/>
      </w:r>
      <w:r w:rsidR="009175C7" w:rsidRPr="00595018">
        <w:rPr>
          <w:rFonts w:eastAsia="Times New Roman"/>
          <w:sz w:val="21"/>
          <w:szCs w:val="21"/>
        </w:rPr>
        <w:t xml:space="preserve"> </w:t>
      </w:r>
      <w:r w:rsidRPr="00595018">
        <w:rPr>
          <w:rFonts w:eastAsia="Times New Roman"/>
          <w:sz w:val="21"/>
          <w:szCs w:val="21"/>
        </w:rPr>
        <w:t>in Indonesia).</w:t>
      </w:r>
      <w:r w:rsidR="00572530" w:rsidRPr="00595018">
        <w:rPr>
          <w:rFonts w:eastAsia="Times New Roman"/>
          <w:sz w:val="21"/>
          <w:szCs w:val="21"/>
        </w:rPr>
        <w:t xml:space="preserve"> Summary</w:t>
      </w:r>
      <w:r w:rsidR="00806DB0" w:rsidRPr="00595018">
        <w:rPr>
          <w:rFonts w:eastAsia="Times New Roman"/>
          <w:sz w:val="21"/>
          <w:szCs w:val="21"/>
        </w:rPr>
        <w:t>:</w:t>
      </w:r>
      <w:r w:rsidR="00572530" w:rsidRPr="00595018">
        <w:rPr>
          <w:rFonts w:eastAsia="Times New Roman"/>
          <w:sz w:val="21"/>
          <w:szCs w:val="21"/>
        </w:rPr>
        <w:t xml:space="preserve"> </w:t>
      </w:r>
      <w:r w:rsidR="00B44F56" w:rsidRPr="00595018">
        <w:rPr>
          <w:rFonts w:eastAsia="Times New Roman"/>
          <w:i/>
          <w:sz w:val="21"/>
          <w:szCs w:val="21"/>
        </w:rPr>
        <w:t>(7.05</w:t>
      </w:r>
      <w:r w:rsidR="00EA53F6" w:rsidRPr="00595018">
        <w:rPr>
          <w:rFonts w:eastAsia="Times New Roman"/>
          <w:i/>
          <w:sz w:val="21"/>
          <w:szCs w:val="21"/>
        </w:rPr>
        <w:t xml:space="preserve"> </w:t>
      </w:r>
      <w:r w:rsidR="00B44F56" w:rsidRPr="00595018">
        <w:rPr>
          <w:rFonts w:eastAsia="Times New Roman"/>
          <w:i/>
          <w:sz w:val="21"/>
          <w:szCs w:val="21"/>
        </w:rPr>
        <w:t>tC/cm</w:t>
      </w:r>
      <w:r w:rsidR="00806DB0" w:rsidRPr="00595018">
        <w:rPr>
          <w:rFonts w:eastAsia="Times New Roman"/>
          <w:i/>
          <w:sz w:val="21"/>
          <w:szCs w:val="21"/>
        </w:rPr>
        <w:t xml:space="preserve"> depth</w:t>
      </w:r>
      <w:r w:rsidR="00B44F56" w:rsidRPr="00595018">
        <w:rPr>
          <w:rFonts w:eastAsia="Times New Roman"/>
          <w:i/>
          <w:sz w:val="21"/>
          <w:szCs w:val="21"/>
        </w:rPr>
        <w:t>/ha x</w:t>
      </w:r>
      <w:r w:rsidR="00806DB0" w:rsidRPr="00595018">
        <w:rPr>
          <w:rFonts w:eastAsia="Times New Roman"/>
          <w:i/>
          <w:sz w:val="21"/>
          <w:szCs w:val="21"/>
        </w:rPr>
        <w:t xml:space="preserve"> </w:t>
      </w:r>
      <w:r w:rsidR="00B44F56" w:rsidRPr="00595018">
        <w:rPr>
          <w:rFonts w:eastAsia="Times New Roman"/>
          <w:i/>
          <w:sz w:val="21"/>
          <w:szCs w:val="21"/>
        </w:rPr>
        <w:t>3.67</w:t>
      </w:r>
      <w:r w:rsidR="00EA53F6" w:rsidRPr="00595018">
        <w:rPr>
          <w:rFonts w:eastAsia="Times New Roman"/>
          <w:i/>
          <w:sz w:val="21"/>
          <w:szCs w:val="21"/>
        </w:rPr>
        <w:t xml:space="preserve"> </w:t>
      </w:r>
      <w:r w:rsidR="00B44F56" w:rsidRPr="00595018">
        <w:rPr>
          <w:rFonts w:eastAsia="Times New Roman"/>
          <w:i/>
          <w:sz w:val="21"/>
          <w:szCs w:val="21"/>
        </w:rPr>
        <w:t>tCO</w:t>
      </w:r>
      <w:r w:rsidR="00B44F56" w:rsidRPr="00595018">
        <w:rPr>
          <w:rFonts w:eastAsia="Times New Roman"/>
          <w:i/>
          <w:sz w:val="21"/>
          <w:szCs w:val="21"/>
          <w:vertAlign w:val="subscript"/>
        </w:rPr>
        <w:t>2</w:t>
      </w:r>
      <w:r w:rsidR="00B44F56" w:rsidRPr="00595018">
        <w:rPr>
          <w:rFonts w:eastAsia="Times New Roman"/>
          <w:i/>
          <w:sz w:val="21"/>
          <w:szCs w:val="21"/>
        </w:rPr>
        <w:t>/tC</w:t>
      </w:r>
      <w:r w:rsidR="00806DB0" w:rsidRPr="00595018">
        <w:rPr>
          <w:rFonts w:eastAsia="Times New Roman"/>
          <w:i/>
          <w:sz w:val="21"/>
          <w:szCs w:val="21"/>
        </w:rPr>
        <w:t xml:space="preserve"> </w:t>
      </w:r>
      <w:r w:rsidR="00B44F56" w:rsidRPr="00595018">
        <w:rPr>
          <w:rFonts w:eastAsia="Times New Roman"/>
          <w:i/>
          <w:sz w:val="21"/>
          <w:szCs w:val="21"/>
        </w:rPr>
        <w:t xml:space="preserve"> x</w:t>
      </w:r>
      <w:r w:rsidR="00806DB0" w:rsidRPr="00595018">
        <w:rPr>
          <w:rFonts w:eastAsia="Times New Roman"/>
          <w:i/>
          <w:sz w:val="21"/>
          <w:szCs w:val="21"/>
        </w:rPr>
        <w:t xml:space="preserve"> </w:t>
      </w:r>
      <w:r w:rsidR="00B44F56" w:rsidRPr="00595018">
        <w:rPr>
          <w:rFonts w:eastAsia="Times New Roman"/>
          <w:i/>
          <w:sz w:val="21"/>
          <w:szCs w:val="21"/>
        </w:rPr>
        <w:t>12</w:t>
      </w:r>
      <w:r w:rsidR="00EA53F6" w:rsidRPr="00595018">
        <w:rPr>
          <w:rFonts w:eastAsia="Times New Roman"/>
          <w:i/>
          <w:sz w:val="21"/>
          <w:szCs w:val="21"/>
        </w:rPr>
        <w:t xml:space="preserve"> </w:t>
      </w:r>
      <w:r w:rsidR="00B44F56" w:rsidRPr="00595018">
        <w:rPr>
          <w:rFonts w:eastAsia="Times New Roman"/>
          <w:i/>
          <w:sz w:val="21"/>
          <w:szCs w:val="21"/>
        </w:rPr>
        <w:t>cm</w:t>
      </w:r>
      <w:r w:rsidR="00806DB0" w:rsidRPr="00595018">
        <w:rPr>
          <w:rFonts w:eastAsia="Times New Roman"/>
          <w:i/>
          <w:sz w:val="21"/>
          <w:szCs w:val="21"/>
        </w:rPr>
        <w:t xml:space="preserve"> depth</w:t>
      </w:r>
      <w:r w:rsidR="00B44F56" w:rsidRPr="00595018">
        <w:rPr>
          <w:rFonts w:eastAsia="Times New Roman"/>
          <w:i/>
          <w:sz w:val="21"/>
          <w:szCs w:val="21"/>
        </w:rPr>
        <w:t xml:space="preserve"> burnt = </w:t>
      </w:r>
      <w:r w:rsidR="00B44F56" w:rsidRPr="00595018">
        <w:rPr>
          <w:rFonts w:eastAsia="Times New Roman"/>
          <w:b/>
          <w:i/>
          <w:sz w:val="21"/>
          <w:szCs w:val="21"/>
        </w:rPr>
        <w:t>310</w:t>
      </w:r>
      <w:r w:rsidR="00EA53F6" w:rsidRPr="00595018">
        <w:rPr>
          <w:rFonts w:eastAsia="Times New Roman"/>
          <w:b/>
          <w:i/>
          <w:sz w:val="21"/>
          <w:szCs w:val="21"/>
        </w:rPr>
        <w:t xml:space="preserve"> </w:t>
      </w:r>
      <w:r w:rsidR="00B44F56" w:rsidRPr="00595018">
        <w:rPr>
          <w:rFonts w:eastAsia="Times New Roman"/>
          <w:b/>
          <w:i/>
          <w:sz w:val="21"/>
          <w:szCs w:val="21"/>
        </w:rPr>
        <w:t>tCO</w:t>
      </w:r>
      <w:r w:rsidR="00B44F56" w:rsidRPr="00595018">
        <w:rPr>
          <w:rFonts w:eastAsia="Times New Roman"/>
          <w:b/>
          <w:i/>
          <w:sz w:val="21"/>
          <w:szCs w:val="21"/>
          <w:vertAlign w:val="subscript"/>
        </w:rPr>
        <w:t>2</w:t>
      </w:r>
      <w:r w:rsidR="00B44F56" w:rsidRPr="00595018">
        <w:rPr>
          <w:rFonts w:eastAsia="Times New Roman"/>
          <w:b/>
          <w:i/>
          <w:sz w:val="21"/>
          <w:szCs w:val="21"/>
        </w:rPr>
        <w:t>/ha)</w:t>
      </w:r>
    </w:p>
    <w:p w14:paraId="6E698935" w14:textId="0EDBE142" w:rsidR="00E55EA7" w:rsidRPr="004E1AAB" w:rsidRDefault="00E55EA7" w:rsidP="0076483B">
      <w:pPr>
        <w:pStyle w:val="ListParagraph"/>
        <w:numPr>
          <w:ilvl w:val="0"/>
          <w:numId w:val="43"/>
        </w:numPr>
        <w:spacing w:after="120" w:line="240" w:lineRule="auto"/>
        <w:rPr>
          <w:i/>
          <w:sz w:val="21"/>
          <w:szCs w:val="21"/>
        </w:rPr>
      </w:pPr>
      <w:r w:rsidRPr="00595018">
        <w:rPr>
          <w:sz w:val="21"/>
          <w:szCs w:val="21"/>
        </w:rPr>
        <w:t>The emission reductions associated</w:t>
      </w:r>
      <w:r w:rsidR="00595018">
        <w:rPr>
          <w:sz w:val="21"/>
          <w:szCs w:val="21"/>
        </w:rPr>
        <w:t xml:space="preserve"> with improved water </w:t>
      </w:r>
      <w:r w:rsidR="00595018" w:rsidRPr="004E1AAB">
        <w:rPr>
          <w:sz w:val="21"/>
          <w:szCs w:val="21"/>
        </w:rPr>
        <w:t xml:space="preserve">management </w:t>
      </w:r>
      <w:r w:rsidR="006B2B0C" w:rsidRPr="004E1AAB">
        <w:rPr>
          <w:rStyle w:val="FootnoteReference"/>
          <w:sz w:val="21"/>
          <w:szCs w:val="21"/>
        </w:rPr>
        <w:footnoteReference w:id="27"/>
      </w:r>
      <w:r w:rsidR="00595018" w:rsidRPr="004E1AAB">
        <w:rPr>
          <w:sz w:val="21"/>
          <w:szCs w:val="21"/>
        </w:rPr>
        <w:t xml:space="preserve"> </w:t>
      </w:r>
      <w:r w:rsidRPr="004E1AAB">
        <w:rPr>
          <w:sz w:val="21"/>
          <w:szCs w:val="21"/>
        </w:rPr>
        <w:t>are based on a target of improved water management in 14,000</w:t>
      </w:r>
      <w:r w:rsidR="009175C7" w:rsidRPr="004E1AAB">
        <w:rPr>
          <w:sz w:val="21"/>
          <w:szCs w:val="21"/>
        </w:rPr>
        <w:t xml:space="preserve"> </w:t>
      </w:r>
      <w:r w:rsidRPr="004E1AAB">
        <w:rPr>
          <w:sz w:val="21"/>
          <w:szCs w:val="21"/>
        </w:rPr>
        <w:t>ha of plantations in the five landscapes lead</w:t>
      </w:r>
      <w:r w:rsidR="009175C7" w:rsidRPr="004E1AAB">
        <w:rPr>
          <w:sz w:val="21"/>
          <w:szCs w:val="21"/>
        </w:rPr>
        <w:t>ing</w:t>
      </w:r>
      <w:r w:rsidRPr="004E1AAB">
        <w:rPr>
          <w:sz w:val="21"/>
          <w:szCs w:val="21"/>
        </w:rPr>
        <w:t xml:space="preserve"> to a 20</w:t>
      </w:r>
      <w:r w:rsidR="001C52C7" w:rsidRPr="004E1AAB">
        <w:rPr>
          <w:sz w:val="21"/>
          <w:szCs w:val="21"/>
        </w:rPr>
        <w:t xml:space="preserve"> </w:t>
      </w:r>
      <w:r w:rsidRPr="004E1AAB">
        <w:rPr>
          <w:sz w:val="21"/>
          <w:szCs w:val="21"/>
        </w:rPr>
        <w:t>cm average rise in water table</w:t>
      </w:r>
      <w:r w:rsidR="00595018" w:rsidRPr="004E1AAB">
        <w:rPr>
          <w:sz w:val="21"/>
          <w:szCs w:val="21"/>
        </w:rPr>
        <w:t xml:space="preserve"> </w:t>
      </w:r>
      <w:r w:rsidR="006B2B0C" w:rsidRPr="004E1AAB">
        <w:rPr>
          <w:rStyle w:val="FootnoteReference"/>
          <w:sz w:val="21"/>
          <w:szCs w:val="21"/>
        </w:rPr>
        <w:footnoteReference w:id="28"/>
      </w:r>
      <w:r w:rsidR="009175C7" w:rsidRPr="004E1AAB">
        <w:rPr>
          <w:sz w:val="21"/>
          <w:szCs w:val="21"/>
        </w:rPr>
        <w:t>,</w:t>
      </w:r>
      <w:r w:rsidRPr="004E1AAB">
        <w:rPr>
          <w:sz w:val="21"/>
          <w:szCs w:val="21"/>
        </w:rPr>
        <w:t xml:space="preserve"> multiplie</w:t>
      </w:r>
      <w:r w:rsidR="00EA53F6" w:rsidRPr="004E1AAB">
        <w:rPr>
          <w:sz w:val="21"/>
          <w:szCs w:val="21"/>
        </w:rPr>
        <w:t>d by the factor of 0.91 t</w:t>
      </w:r>
      <w:r w:rsidRPr="004E1AAB">
        <w:rPr>
          <w:sz w:val="21"/>
          <w:szCs w:val="21"/>
        </w:rPr>
        <w:t>CO</w:t>
      </w:r>
      <w:r w:rsidRPr="004E1AAB">
        <w:rPr>
          <w:sz w:val="21"/>
          <w:szCs w:val="21"/>
          <w:vertAlign w:val="subscript"/>
        </w:rPr>
        <w:t>2</w:t>
      </w:r>
      <w:r w:rsidRPr="004E1AAB">
        <w:rPr>
          <w:sz w:val="21"/>
          <w:szCs w:val="21"/>
        </w:rPr>
        <w:t>/cm</w:t>
      </w:r>
      <w:r w:rsidR="00EE5C28" w:rsidRPr="004E1AAB">
        <w:rPr>
          <w:sz w:val="21"/>
          <w:szCs w:val="21"/>
          <w:lang w:val="en-GB"/>
        </w:rPr>
        <w:t xml:space="preserve"> drainage depth/ha</w:t>
      </w:r>
      <w:r w:rsidR="0076483B" w:rsidRPr="004E1AAB">
        <w:rPr>
          <w:sz w:val="21"/>
          <w:szCs w:val="21"/>
          <w:lang w:val="en-GB"/>
        </w:rPr>
        <w:t>/year</w:t>
      </w:r>
      <w:r w:rsidR="00EE5C28" w:rsidRPr="004E1AAB">
        <w:rPr>
          <w:sz w:val="21"/>
          <w:szCs w:val="21"/>
          <w:lang w:val="en-GB"/>
        </w:rPr>
        <w:t xml:space="preserve"> </w:t>
      </w:r>
      <w:r w:rsidRPr="004E1AAB">
        <w:rPr>
          <w:sz w:val="21"/>
          <w:szCs w:val="21"/>
        </w:rPr>
        <w:t xml:space="preserve">(Reference: Hooijer </w:t>
      </w:r>
      <w:r w:rsidRPr="004E1AAB">
        <w:rPr>
          <w:i/>
          <w:sz w:val="21"/>
          <w:szCs w:val="21"/>
        </w:rPr>
        <w:t>et al</w:t>
      </w:r>
      <w:r w:rsidRPr="004E1AAB">
        <w:rPr>
          <w:sz w:val="21"/>
          <w:szCs w:val="21"/>
        </w:rPr>
        <w:t xml:space="preserve"> 2010</w:t>
      </w:r>
      <w:r w:rsidRPr="004E1AAB">
        <w:rPr>
          <w:rStyle w:val="FootnoteReference"/>
          <w:sz w:val="21"/>
          <w:szCs w:val="21"/>
        </w:rPr>
        <w:footnoteReference w:id="29"/>
      </w:r>
      <w:r w:rsidRPr="004E1AAB">
        <w:rPr>
          <w:sz w:val="21"/>
          <w:szCs w:val="21"/>
        </w:rPr>
        <w:t xml:space="preserve"> and RSPO Emission Reduction Working Group, 2016). This is multiplied by two years assuming that the enhanced water levels would on average be in place for two years out of the </w:t>
      </w:r>
      <w:r w:rsidR="009175C7" w:rsidRPr="004E1AAB">
        <w:rPr>
          <w:sz w:val="21"/>
          <w:szCs w:val="21"/>
        </w:rPr>
        <w:t>four</w:t>
      </w:r>
      <w:r w:rsidRPr="004E1AAB">
        <w:rPr>
          <w:sz w:val="21"/>
          <w:szCs w:val="21"/>
        </w:rPr>
        <w:t xml:space="preserve"> years of the project implementation.</w:t>
      </w:r>
      <w:r w:rsidR="0011752B" w:rsidRPr="004E1AAB">
        <w:rPr>
          <w:sz w:val="21"/>
          <w:szCs w:val="21"/>
        </w:rPr>
        <w:t xml:space="preserve"> </w:t>
      </w:r>
      <w:r w:rsidR="00572530" w:rsidRPr="004E1AAB">
        <w:rPr>
          <w:sz w:val="21"/>
          <w:szCs w:val="21"/>
        </w:rPr>
        <w:t>Summary</w:t>
      </w:r>
      <w:r w:rsidR="00806DB0" w:rsidRPr="004E1AAB">
        <w:rPr>
          <w:sz w:val="21"/>
          <w:szCs w:val="21"/>
        </w:rPr>
        <w:t>:</w:t>
      </w:r>
      <w:r w:rsidR="00572530" w:rsidRPr="004E1AAB">
        <w:rPr>
          <w:sz w:val="21"/>
          <w:szCs w:val="21"/>
        </w:rPr>
        <w:t xml:space="preserve"> </w:t>
      </w:r>
      <w:r w:rsidR="0011752B" w:rsidRPr="004E1AAB">
        <w:rPr>
          <w:i/>
          <w:sz w:val="21"/>
          <w:szCs w:val="21"/>
        </w:rPr>
        <w:t>(20</w:t>
      </w:r>
      <w:r w:rsidR="00EA53F6" w:rsidRPr="004E1AAB">
        <w:rPr>
          <w:i/>
          <w:sz w:val="21"/>
          <w:szCs w:val="21"/>
        </w:rPr>
        <w:t xml:space="preserve"> </w:t>
      </w:r>
      <w:r w:rsidR="0011752B" w:rsidRPr="004E1AAB">
        <w:rPr>
          <w:i/>
          <w:sz w:val="21"/>
          <w:szCs w:val="21"/>
        </w:rPr>
        <w:t>cm x 0.91</w:t>
      </w:r>
      <w:r w:rsidR="00EA53F6" w:rsidRPr="004E1AAB">
        <w:rPr>
          <w:i/>
          <w:sz w:val="21"/>
          <w:szCs w:val="21"/>
        </w:rPr>
        <w:t xml:space="preserve"> </w:t>
      </w:r>
      <w:r w:rsidR="0011752B" w:rsidRPr="004E1AAB">
        <w:rPr>
          <w:i/>
          <w:sz w:val="21"/>
          <w:szCs w:val="21"/>
        </w:rPr>
        <w:t>tCO</w:t>
      </w:r>
      <w:r w:rsidR="0011752B" w:rsidRPr="004E1AAB">
        <w:rPr>
          <w:i/>
          <w:sz w:val="21"/>
          <w:szCs w:val="21"/>
          <w:vertAlign w:val="subscript"/>
        </w:rPr>
        <w:t>2</w:t>
      </w:r>
      <w:r w:rsidR="0011752B" w:rsidRPr="004E1AAB">
        <w:rPr>
          <w:i/>
          <w:sz w:val="21"/>
          <w:szCs w:val="21"/>
        </w:rPr>
        <w:t>/cm</w:t>
      </w:r>
      <w:r w:rsidR="00806DB0" w:rsidRPr="004E1AAB">
        <w:rPr>
          <w:i/>
          <w:sz w:val="21"/>
          <w:szCs w:val="21"/>
        </w:rPr>
        <w:t xml:space="preserve"> drainage </w:t>
      </w:r>
      <w:r w:rsidR="000C0D19" w:rsidRPr="004E1AAB">
        <w:rPr>
          <w:i/>
          <w:sz w:val="21"/>
          <w:szCs w:val="21"/>
        </w:rPr>
        <w:t>/ha</w:t>
      </w:r>
      <w:r w:rsidR="0076483B" w:rsidRPr="004E1AAB">
        <w:rPr>
          <w:i/>
          <w:sz w:val="21"/>
          <w:szCs w:val="21"/>
        </w:rPr>
        <w:t>/year</w:t>
      </w:r>
      <w:r w:rsidR="0011752B" w:rsidRPr="004E1AAB">
        <w:rPr>
          <w:i/>
          <w:sz w:val="21"/>
          <w:szCs w:val="21"/>
        </w:rPr>
        <w:t xml:space="preserve"> x 2 years = </w:t>
      </w:r>
      <w:r w:rsidR="0011752B" w:rsidRPr="004E1AAB">
        <w:rPr>
          <w:b/>
          <w:i/>
          <w:sz w:val="21"/>
          <w:szCs w:val="21"/>
        </w:rPr>
        <w:t>36</w:t>
      </w:r>
      <w:r w:rsidR="00EA53F6" w:rsidRPr="004E1AAB">
        <w:rPr>
          <w:b/>
          <w:i/>
          <w:sz w:val="21"/>
          <w:szCs w:val="21"/>
        </w:rPr>
        <w:t xml:space="preserve"> </w:t>
      </w:r>
      <w:r w:rsidR="0011752B" w:rsidRPr="004E1AAB">
        <w:rPr>
          <w:b/>
          <w:i/>
          <w:sz w:val="21"/>
          <w:szCs w:val="21"/>
        </w:rPr>
        <w:t>tCO</w:t>
      </w:r>
      <w:r w:rsidR="0011752B" w:rsidRPr="004E1AAB">
        <w:rPr>
          <w:b/>
          <w:i/>
          <w:sz w:val="21"/>
          <w:szCs w:val="21"/>
          <w:vertAlign w:val="subscript"/>
        </w:rPr>
        <w:t>2</w:t>
      </w:r>
      <w:r w:rsidR="0011752B" w:rsidRPr="004E1AAB">
        <w:rPr>
          <w:b/>
          <w:i/>
          <w:sz w:val="21"/>
          <w:szCs w:val="21"/>
        </w:rPr>
        <w:t>/ha</w:t>
      </w:r>
      <w:r w:rsidR="0011752B" w:rsidRPr="004E1AAB">
        <w:rPr>
          <w:i/>
          <w:sz w:val="21"/>
          <w:szCs w:val="21"/>
        </w:rPr>
        <w:t>)</w:t>
      </w:r>
    </w:p>
    <w:p w14:paraId="61C1B7E1" w14:textId="06BAF56C" w:rsidR="00E55EA7" w:rsidRPr="004E1AAB" w:rsidRDefault="00E55EA7" w:rsidP="00595018">
      <w:pPr>
        <w:pStyle w:val="ListParagraph"/>
        <w:numPr>
          <w:ilvl w:val="0"/>
          <w:numId w:val="43"/>
        </w:numPr>
        <w:spacing w:after="120" w:line="240" w:lineRule="auto"/>
        <w:rPr>
          <w:i/>
          <w:sz w:val="21"/>
          <w:szCs w:val="21"/>
        </w:rPr>
      </w:pPr>
      <w:r w:rsidRPr="004E1AAB">
        <w:rPr>
          <w:sz w:val="21"/>
          <w:szCs w:val="21"/>
        </w:rPr>
        <w:t>The emission reduction/sequestration related to rehabilitation assumes that there will be on average a 20</w:t>
      </w:r>
      <w:r w:rsidR="001C52C7" w:rsidRPr="004E1AAB">
        <w:rPr>
          <w:sz w:val="21"/>
          <w:szCs w:val="21"/>
        </w:rPr>
        <w:t xml:space="preserve"> </w:t>
      </w:r>
      <w:r w:rsidRPr="004E1AAB">
        <w:rPr>
          <w:sz w:val="21"/>
          <w:szCs w:val="21"/>
        </w:rPr>
        <w:t xml:space="preserve">cm increase in water levels for an average of </w:t>
      </w:r>
      <w:r w:rsidR="009175C7" w:rsidRPr="004E1AAB">
        <w:rPr>
          <w:sz w:val="21"/>
          <w:szCs w:val="21"/>
        </w:rPr>
        <w:t>two</w:t>
      </w:r>
      <w:r w:rsidRPr="004E1AAB">
        <w:rPr>
          <w:sz w:val="21"/>
          <w:szCs w:val="21"/>
        </w:rPr>
        <w:t xml:space="preserve"> years over the </w:t>
      </w:r>
      <w:r w:rsidR="009175C7" w:rsidRPr="004E1AAB">
        <w:rPr>
          <w:sz w:val="21"/>
          <w:szCs w:val="21"/>
        </w:rPr>
        <w:t>four</w:t>
      </w:r>
      <w:r w:rsidRPr="004E1AAB">
        <w:rPr>
          <w:sz w:val="21"/>
          <w:szCs w:val="21"/>
        </w:rPr>
        <w:t xml:space="preserve"> years of the project.  This will be multiplied by the factor of x 0.91 tonne CO</w:t>
      </w:r>
      <w:r w:rsidRPr="004E1AAB">
        <w:rPr>
          <w:sz w:val="21"/>
          <w:szCs w:val="21"/>
          <w:vertAlign w:val="subscript"/>
        </w:rPr>
        <w:t>2</w:t>
      </w:r>
      <w:r w:rsidRPr="004E1AAB">
        <w:rPr>
          <w:sz w:val="21"/>
          <w:szCs w:val="21"/>
        </w:rPr>
        <w:t xml:space="preserve">/cm </w:t>
      </w:r>
      <w:r w:rsidR="0076483B" w:rsidRPr="004E1AAB">
        <w:rPr>
          <w:sz w:val="21"/>
          <w:szCs w:val="21"/>
          <w:lang w:val="en-GB"/>
        </w:rPr>
        <w:t xml:space="preserve">drainage depth/ha/year </w:t>
      </w:r>
      <w:r w:rsidRPr="004E1AAB">
        <w:rPr>
          <w:sz w:val="21"/>
          <w:szCs w:val="21"/>
        </w:rPr>
        <w:t>x 2 years to get an emission reduction of 36 tonnes of CO</w:t>
      </w:r>
      <w:r w:rsidRPr="004E1AAB">
        <w:rPr>
          <w:sz w:val="21"/>
          <w:szCs w:val="21"/>
          <w:vertAlign w:val="subscript"/>
        </w:rPr>
        <w:t>2</w:t>
      </w:r>
      <w:r w:rsidR="00B44F56" w:rsidRPr="004E1AAB">
        <w:rPr>
          <w:sz w:val="21"/>
          <w:szCs w:val="21"/>
        </w:rPr>
        <w:t>/ha</w:t>
      </w:r>
      <w:r w:rsidRPr="004E1AAB">
        <w:rPr>
          <w:sz w:val="21"/>
          <w:szCs w:val="21"/>
        </w:rPr>
        <w:t>.  In addition</w:t>
      </w:r>
      <w:r w:rsidR="009175C7" w:rsidRPr="004E1AAB">
        <w:rPr>
          <w:sz w:val="21"/>
          <w:szCs w:val="21"/>
        </w:rPr>
        <w:t>,</w:t>
      </w:r>
      <w:r w:rsidRPr="004E1AAB">
        <w:rPr>
          <w:sz w:val="21"/>
          <w:szCs w:val="21"/>
        </w:rPr>
        <w:t xml:space="preserve"> sequestration is estimated as 1.5 tC/</w:t>
      </w:r>
      <w:r w:rsidR="000C0D19" w:rsidRPr="004E1AAB">
        <w:rPr>
          <w:sz w:val="21"/>
          <w:szCs w:val="21"/>
        </w:rPr>
        <w:t>ha/</w:t>
      </w:r>
      <w:r w:rsidRPr="004E1AAB">
        <w:rPr>
          <w:sz w:val="21"/>
          <w:szCs w:val="21"/>
        </w:rPr>
        <w:t xml:space="preserve">year </w:t>
      </w:r>
      <w:r w:rsidR="00595018" w:rsidRPr="004E1AAB">
        <w:rPr>
          <w:rStyle w:val="FootnoteReference"/>
          <w:sz w:val="21"/>
          <w:szCs w:val="21"/>
        </w:rPr>
        <w:footnoteReference w:id="30"/>
      </w:r>
      <w:r w:rsidR="00595018" w:rsidRPr="004E1AAB">
        <w:rPr>
          <w:sz w:val="21"/>
          <w:szCs w:val="21"/>
        </w:rPr>
        <w:t xml:space="preserve"> </w:t>
      </w:r>
      <w:r w:rsidRPr="004E1AAB">
        <w:rPr>
          <w:sz w:val="21"/>
          <w:szCs w:val="21"/>
        </w:rPr>
        <w:t xml:space="preserve">for two years multiplied by the conversion factor of </w:t>
      </w:r>
      <w:r w:rsidR="00B44F56" w:rsidRPr="004E1AAB">
        <w:rPr>
          <w:sz w:val="21"/>
          <w:szCs w:val="21"/>
        </w:rPr>
        <w:t>c</w:t>
      </w:r>
      <w:r w:rsidRPr="004E1AAB">
        <w:rPr>
          <w:sz w:val="21"/>
          <w:szCs w:val="21"/>
        </w:rPr>
        <w:t xml:space="preserve">arbon to </w:t>
      </w:r>
      <w:r w:rsidR="00B44F56" w:rsidRPr="004E1AAB">
        <w:rPr>
          <w:sz w:val="21"/>
          <w:szCs w:val="21"/>
        </w:rPr>
        <w:t>c</w:t>
      </w:r>
      <w:r w:rsidRPr="004E1AAB">
        <w:rPr>
          <w:sz w:val="21"/>
          <w:szCs w:val="21"/>
        </w:rPr>
        <w:t>arbon dioxide of 3.67 to get a sequestration of 11 tCO</w:t>
      </w:r>
      <w:r w:rsidRPr="004E1AAB">
        <w:rPr>
          <w:sz w:val="21"/>
          <w:szCs w:val="21"/>
          <w:vertAlign w:val="subscript"/>
        </w:rPr>
        <w:t>2</w:t>
      </w:r>
      <w:r w:rsidR="00B44F56" w:rsidRPr="004E1AAB">
        <w:rPr>
          <w:sz w:val="21"/>
          <w:szCs w:val="21"/>
        </w:rPr>
        <w:t>/ha</w:t>
      </w:r>
      <w:r w:rsidRPr="004E1AAB">
        <w:rPr>
          <w:sz w:val="21"/>
          <w:szCs w:val="21"/>
        </w:rPr>
        <w:t xml:space="preserve"> making a</w:t>
      </w:r>
      <w:r w:rsidR="00B44F56" w:rsidRPr="004E1AAB">
        <w:rPr>
          <w:sz w:val="21"/>
          <w:szCs w:val="21"/>
        </w:rPr>
        <w:t xml:space="preserve"> total</w:t>
      </w:r>
      <w:r w:rsidRPr="004E1AAB">
        <w:rPr>
          <w:sz w:val="21"/>
          <w:szCs w:val="21"/>
        </w:rPr>
        <w:t xml:space="preserve"> </w:t>
      </w:r>
      <w:r w:rsidR="00F03F26" w:rsidRPr="004E1AAB">
        <w:rPr>
          <w:sz w:val="21"/>
          <w:szCs w:val="21"/>
        </w:rPr>
        <w:t xml:space="preserve">emission reduction factor </w:t>
      </w:r>
      <w:r w:rsidRPr="004E1AAB">
        <w:rPr>
          <w:sz w:val="21"/>
          <w:szCs w:val="21"/>
        </w:rPr>
        <w:t>of 47 tCO</w:t>
      </w:r>
      <w:r w:rsidRPr="004E1AAB">
        <w:rPr>
          <w:sz w:val="21"/>
          <w:szCs w:val="21"/>
          <w:vertAlign w:val="subscript"/>
        </w:rPr>
        <w:t>2</w:t>
      </w:r>
      <w:r w:rsidRPr="004E1AAB">
        <w:rPr>
          <w:sz w:val="21"/>
          <w:szCs w:val="21"/>
        </w:rPr>
        <w:t>/ha.  The estimated area to be rehabilitated over the project period is 2,150ha.</w:t>
      </w:r>
      <w:r w:rsidR="00B44F56" w:rsidRPr="004E1AAB">
        <w:rPr>
          <w:sz w:val="21"/>
          <w:szCs w:val="21"/>
        </w:rPr>
        <w:t xml:space="preserve"> </w:t>
      </w:r>
      <w:r w:rsidR="00572530" w:rsidRPr="004E1AAB">
        <w:rPr>
          <w:sz w:val="21"/>
          <w:szCs w:val="21"/>
        </w:rPr>
        <w:t>Summary:</w:t>
      </w:r>
      <w:r w:rsidR="00B44F56" w:rsidRPr="004E1AAB">
        <w:rPr>
          <w:i/>
          <w:sz w:val="21"/>
          <w:szCs w:val="21"/>
        </w:rPr>
        <w:t>(</w:t>
      </w:r>
      <w:r w:rsidR="00EA53F6" w:rsidRPr="004E1AAB">
        <w:rPr>
          <w:i/>
          <w:sz w:val="21"/>
          <w:szCs w:val="21"/>
        </w:rPr>
        <w:t>(</w:t>
      </w:r>
      <w:r w:rsidR="00B44F56" w:rsidRPr="004E1AAB">
        <w:rPr>
          <w:i/>
          <w:sz w:val="21"/>
          <w:szCs w:val="21"/>
        </w:rPr>
        <w:t>20</w:t>
      </w:r>
      <w:r w:rsidR="00EA53F6" w:rsidRPr="004E1AAB">
        <w:rPr>
          <w:i/>
          <w:sz w:val="21"/>
          <w:szCs w:val="21"/>
        </w:rPr>
        <w:t xml:space="preserve"> </w:t>
      </w:r>
      <w:r w:rsidR="00B44F56" w:rsidRPr="004E1AAB">
        <w:rPr>
          <w:i/>
          <w:sz w:val="21"/>
          <w:szCs w:val="21"/>
        </w:rPr>
        <w:t>cm x 0.91</w:t>
      </w:r>
      <w:r w:rsidR="00EA53F6" w:rsidRPr="004E1AAB">
        <w:rPr>
          <w:i/>
          <w:sz w:val="21"/>
          <w:szCs w:val="21"/>
        </w:rPr>
        <w:t xml:space="preserve"> </w:t>
      </w:r>
      <w:r w:rsidR="00B44F56" w:rsidRPr="004E1AAB">
        <w:rPr>
          <w:i/>
          <w:sz w:val="21"/>
          <w:szCs w:val="21"/>
        </w:rPr>
        <w:t>tCO</w:t>
      </w:r>
      <w:r w:rsidR="00B44F56" w:rsidRPr="004E1AAB">
        <w:rPr>
          <w:i/>
          <w:sz w:val="21"/>
          <w:szCs w:val="21"/>
          <w:vertAlign w:val="subscript"/>
        </w:rPr>
        <w:t>2</w:t>
      </w:r>
      <w:r w:rsidR="00B44F56" w:rsidRPr="004E1AAB">
        <w:rPr>
          <w:i/>
          <w:sz w:val="21"/>
          <w:szCs w:val="21"/>
        </w:rPr>
        <w:t>/cm</w:t>
      </w:r>
      <w:r w:rsidR="00806DB0" w:rsidRPr="004E1AAB">
        <w:rPr>
          <w:i/>
          <w:sz w:val="21"/>
          <w:szCs w:val="21"/>
        </w:rPr>
        <w:t xml:space="preserve"> drainage</w:t>
      </w:r>
      <w:r w:rsidR="00EE5C28" w:rsidRPr="004E1AAB">
        <w:rPr>
          <w:i/>
          <w:sz w:val="21"/>
          <w:szCs w:val="21"/>
        </w:rPr>
        <w:t>/ha</w:t>
      </w:r>
      <w:r w:rsidR="0076483B" w:rsidRPr="004E1AAB">
        <w:rPr>
          <w:i/>
          <w:sz w:val="21"/>
          <w:szCs w:val="21"/>
        </w:rPr>
        <w:t>/year</w:t>
      </w:r>
      <w:r w:rsidR="00B44F56" w:rsidRPr="004E1AAB">
        <w:rPr>
          <w:i/>
          <w:sz w:val="21"/>
          <w:szCs w:val="21"/>
        </w:rPr>
        <w:t xml:space="preserve"> x 2 years = 36</w:t>
      </w:r>
      <w:r w:rsidR="00EA53F6" w:rsidRPr="004E1AAB">
        <w:rPr>
          <w:i/>
          <w:sz w:val="21"/>
          <w:szCs w:val="21"/>
        </w:rPr>
        <w:t xml:space="preserve"> </w:t>
      </w:r>
      <w:r w:rsidR="00B44F56" w:rsidRPr="004E1AAB">
        <w:rPr>
          <w:i/>
          <w:sz w:val="21"/>
          <w:szCs w:val="21"/>
        </w:rPr>
        <w:t>tCO</w:t>
      </w:r>
      <w:r w:rsidR="00B44F56" w:rsidRPr="004E1AAB">
        <w:rPr>
          <w:i/>
          <w:sz w:val="21"/>
          <w:szCs w:val="21"/>
          <w:vertAlign w:val="subscript"/>
        </w:rPr>
        <w:t>2</w:t>
      </w:r>
      <w:r w:rsidR="00B44F56" w:rsidRPr="004E1AAB">
        <w:rPr>
          <w:i/>
          <w:sz w:val="21"/>
          <w:szCs w:val="21"/>
        </w:rPr>
        <w:t>/ha)</w:t>
      </w:r>
      <w:r w:rsidR="00EA53F6" w:rsidRPr="004E1AAB">
        <w:rPr>
          <w:i/>
          <w:sz w:val="21"/>
          <w:szCs w:val="21"/>
        </w:rPr>
        <w:t xml:space="preserve"> </w:t>
      </w:r>
      <w:r w:rsidR="00B44F56" w:rsidRPr="004E1AAB">
        <w:rPr>
          <w:i/>
          <w:sz w:val="21"/>
          <w:szCs w:val="21"/>
        </w:rPr>
        <w:t>+ (1.5</w:t>
      </w:r>
      <w:r w:rsidR="00EA53F6" w:rsidRPr="004E1AAB">
        <w:rPr>
          <w:i/>
          <w:sz w:val="21"/>
          <w:szCs w:val="21"/>
        </w:rPr>
        <w:t xml:space="preserve"> </w:t>
      </w:r>
      <w:r w:rsidR="00B44F56" w:rsidRPr="004E1AAB">
        <w:rPr>
          <w:i/>
          <w:sz w:val="21"/>
          <w:szCs w:val="21"/>
        </w:rPr>
        <w:t>tC/</w:t>
      </w:r>
      <w:r w:rsidR="000C0D19" w:rsidRPr="004E1AAB">
        <w:rPr>
          <w:i/>
          <w:sz w:val="21"/>
          <w:szCs w:val="21"/>
        </w:rPr>
        <w:t>ha/</w:t>
      </w:r>
      <w:r w:rsidR="00B44F56" w:rsidRPr="004E1AAB">
        <w:rPr>
          <w:i/>
          <w:sz w:val="21"/>
          <w:szCs w:val="21"/>
        </w:rPr>
        <w:t>year x 2 yrs x</w:t>
      </w:r>
      <w:r w:rsidR="00B44F56" w:rsidRPr="004E1AAB">
        <w:rPr>
          <w:rFonts w:eastAsia="Times New Roman"/>
          <w:i/>
          <w:sz w:val="21"/>
          <w:szCs w:val="21"/>
        </w:rPr>
        <w:t xml:space="preserve"> 3.67</w:t>
      </w:r>
      <w:r w:rsidR="00EA53F6" w:rsidRPr="004E1AAB">
        <w:rPr>
          <w:rFonts w:eastAsia="Times New Roman"/>
          <w:i/>
          <w:sz w:val="21"/>
          <w:szCs w:val="21"/>
        </w:rPr>
        <w:t xml:space="preserve"> </w:t>
      </w:r>
      <w:r w:rsidR="00B44F56" w:rsidRPr="004E1AAB">
        <w:rPr>
          <w:rFonts w:eastAsia="Times New Roman"/>
          <w:i/>
          <w:sz w:val="21"/>
          <w:szCs w:val="21"/>
        </w:rPr>
        <w:t>tCO</w:t>
      </w:r>
      <w:r w:rsidR="00B44F56" w:rsidRPr="004E1AAB">
        <w:rPr>
          <w:rFonts w:eastAsia="Times New Roman"/>
          <w:i/>
          <w:sz w:val="21"/>
          <w:szCs w:val="21"/>
          <w:vertAlign w:val="subscript"/>
        </w:rPr>
        <w:t>2</w:t>
      </w:r>
      <w:r w:rsidR="00B44F56" w:rsidRPr="004E1AAB">
        <w:rPr>
          <w:rFonts w:eastAsia="Times New Roman"/>
          <w:i/>
          <w:sz w:val="21"/>
          <w:szCs w:val="21"/>
        </w:rPr>
        <w:t>/tC = 11</w:t>
      </w:r>
      <w:r w:rsidR="00EA53F6" w:rsidRPr="004E1AAB">
        <w:rPr>
          <w:rFonts w:eastAsia="Times New Roman"/>
          <w:i/>
          <w:sz w:val="21"/>
          <w:szCs w:val="21"/>
        </w:rPr>
        <w:t xml:space="preserve"> </w:t>
      </w:r>
      <w:r w:rsidR="00B44F56" w:rsidRPr="004E1AAB">
        <w:rPr>
          <w:rFonts w:eastAsia="Times New Roman"/>
          <w:i/>
          <w:sz w:val="21"/>
          <w:szCs w:val="21"/>
        </w:rPr>
        <w:t>tCO</w:t>
      </w:r>
      <w:r w:rsidR="00B44F56" w:rsidRPr="004E1AAB">
        <w:rPr>
          <w:rFonts w:eastAsia="Times New Roman"/>
          <w:i/>
          <w:sz w:val="21"/>
          <w:szCs w:val="21"/>
          <w:vertAlign w:val="subscript"/>
        </w:rPr>
        <w:t>2</w:t>
      </w:r>
      <w:r w:rsidR="000C0D19" w:rsidRPr="004E1AAB">
        <w:rPr>
          <w:rFonts w:eastAsia="Times New Roman"/>
          <w:i/>
          <w:sz w:val="21"/>
          <w:szCs w:val="21"/>
        </w:rPr>
        <w:t>/ha</w:t>
      </w:r>
      <w:r w:rsidR="00B44F56" w:rsidRPr="004E1AAB">
        <w:rPr>
          <w:rFonts w:eastAsia="Times New Roman"/>
          <w:i/>
          <w:sz w:val="21"/>
          <w:szCs w:val="21"/>
        </w:rPr>
        <w:t xml:space="preserve">) = </w:t>
      </w:r>
      <w:r w:rsidR="00B44F56" w:rsidRPr="004E1AAB">
        <w:rPr>
          <w:rFonts w:eastAsia="Times New Roman"/>
          <w:b/>
          <w:i/>
          <w:sz w:val="21"/>
          <w:szCs w:val="21"/>
        </w:rPr>
        <w:t>47</w:t>
      </w:r>
      <w:r w:rsidR="00EA53F6" w:rsidRPr="004E1AAB">
        <w:rPr>
          <w:rFonts w:eastAsia="Times New Roman"/>
          <w:b/>
          <w:i/>
          <w:sz w:val="21"/>
          <w:szCs w:val="21"/>
        </w:rPr>
        <w:t xml:space="preserve"> </w:t>
      </w:r>
      <w:r w:rsidR="00B44F56" w:rsidRPr="004E1AAB">
        <w:rPr>
          <w:rFonts w:eastAsia="Times New Roman"/>
          <w:b/>
          <w:i/>
          <w:sz w:val="21"/>
          <w:szCs w:val="21"/>
        </w:rPr>
        <w:t>tCO</w:t>
      </w:r>
      <w:r w:rsidR="00B44F56" w:rsidRPr="004E1AAB">
        <w:rPr>
          <w:rFonts w:eastAsia="Times New Roman"/>
          <w:b/>
          <w:i/>
          <w:sz w:val="21"/>
          <w:szCs w:val="21"/>
          <w:vertAlign w:val="subscript"/>
        </w:rPr>
        <w:t>2</w:t>
      </w:r>
      <w:r w:rsidR="00B44F56" w:rsidRPr="004E1AAB">
        <w:rPr>
          <w:rFonts w:eastAsia="Times New Roman"/>
          <w:b/>
          <w:i/>
          <w:sz w:val="21"/>
          <w:szCs w:val="21"/>
        </w:rPr>
        <w:t>/ha</w:t>
      </w:r>
      <w:r w:rsidR="00EA53F6" w:rsidRPr="004E1AAB">
        <w:rPr>
          <w:rFonts w:eastAsia="Times New Roman"/>
          <w:bCs/>
          <w:i/>
          <w:sz w:val="21"/>
          <w:szCs w:val="21"/>
        </w:rPr>
        <w:t>)</w:t>
      </w:r>
    </w:p>
    <w:p w14:paraId="34260BA9" w14:textId="4A824646" w:rsidR="00E55EA7" w:rsidRPr="004E1AAB" w:rsidRDefault="00E55EA7" w:rsidP="00A167BB">
      <w:pPr>
        <w:pStyle w:val="ListParagraph"/>
        <w:numPr>
          <w:ilvl w:val="0"/>
          <w:numId w:val="43"/>
        </w:numPr>
        <w:spacing w:after="120" w:line="240" w:lineRule="auto"/>
        <w:rPr>
          <w:i/>
          <w:sz w:val="21"/>
          <w:szCs w:val="21"/>
          <w:lang w:val="it-IT"/>
        </w:rPr>
      </w:pPr>
      <w:r w:rsidRPr="004E1AAB">
        <w:rPr>
          <w:sz w:val="21"/>
          <w:szCs w:val="21"/>
        </w:rPr>
        <w:t>The emission</w:t>
      </w:r>
      <w:r w:rsidR="00526F1F" w:rsidRPr="004E1AAB">
        <w:rPr>
          <w:sz w:val="21"/>
          <w:szCs w:val="21"/>
        </w:rPr>
        <w:t>s</w:t>
      </w:r>
      <w:r w:rsidRPr="004E1AAB">
        <w:rPr>
          <w:sz w:val="21"/>
          <w:szCs w:val="21"/>
        </w:rPr>
        <w:t xml:space="preserve"> </w:t>
      </w:r>
      <w:r w:rsidR="00526F1F" w:rsidRPr="004E1AAB">
        <w:rPr>
          <w:sz w:val="21"/>
          <w:szCs w:val="21"/>
        </w:rPr>
        <w:t xml:space="preserve">reduced </w:t>
      </w:r>
      <w:r w:rsidRPr="004E1AAB">
        <w:rPr>
          <w:sz w:val="21"/>
          <w:szCs w:val="21"/>
        </w:rPr>
        <w:t>from avoided forest conversion is based on an estimated 350</w:t>
      </w:r>
      <w:r w:rsidR="00526F1F" w:rsidRPr="004E1AAB">
        <w:rPr>
          <w:sz w:val="21"/>
          <w:szCs w:val="21"/>
        </w:rPr>
        <w:t xml:space="preserve"> </w:t>
      </w:r>
      <w:r w:rsidRPr="004E1AAB">
        <w:rPr>
          <w:sz w:val="21"/>
          <w:szCs w:val="21"/>
        </w:rPr>
        <w:t>ha of peat swamp forest not converted over the project period.</w:t>
      </w:r>
      <w:r w:rsidRPr="004E1AAB">
        <w:rPr>
          <w:rFonts w:eastAsia="Times New Roman"/>
          <w:b/>
          <w:bCs/>
          <w:sz w:val="21"/>
          <w:szCs w:val="21"/>
          <w:lang w:val="x-none" w:eastAsia="x-none"/>
        </w:rPr>
        <w:t xml:space="preserve"> </w:t>
      </w:r>
      <w:r w:rsidRPr="004E1AAB">
        <w:rPr>
          <w:rFonts w:eastAsia="Times New Roman"/>
          <w:b/>
          <w:bCs/>
          <w:sz w:val="21"/>
          <w:szCs w:val="21"/>
          <w:lang w:eastAsia="x-none"/>
        </w:rPr>
        <w:t xml:space="preserve"> </w:t>
      </w:r>
      <w:r w:rsidRPr="004E1AAB">
        <w:rPr>
          <w:rFonts w:eastAsia="Times New Roman"/>
          <w:bCs/>
          <w:sz w:val="21"/>
          <w:szCs w:val="21"/>
          <w:lang w:eastAsia="x-none"/>
        </w:rPr>
        <w:t xml:space="preserve">The </w:t>
      </w:r>
      <w:r w:rsidR="00526F1F" w:rsidRPr="004E1AAB">
        <w:rPr>
          <w:rFonts w:eastAsia="Times New Roman"/>
          <w:bCs/>
          <w:sz w:val="21"/>
          <w:szCs w:val="21"/>
          <w:lang w:eastAsia="x-none"/>
        </w:rPr>
        <w:t>e</w:t>
      </w:r>
      <w:r w:rsidRPr="004E1AAB">
        <w:rPr>
          <w:rFonts w:eastAsia="Times New Roman"/>
          <w:bCs/>
          <w:sz w:val="21"/>
          <w:szCs w:val="21"/>
          <w:lang w:eastAsia="x-none"/>
        </w:rPr>
        <w:t xml:space="preserve">mission </w:t>
      </w:r>
      <w:r w:rsidR="00D861AA" w:rsidRPr="004E1AAB">
        <w:rPr>
          <w:rFonts w:eastAsia="Times New Roman"/>
          <w:bCs/>
          <w:sz w:val="21"/>
          <w:szCs w:val="21"/>
          <w:lang w:eastAsia="x-none"/>
        </w:rPr>
        <w:t xml:space="preserve">reduction </w:t>
      </w:r>
      <w:r w:rsidRPr="004E1AAB">
        <w:rPr>
          <w:rFonts w:eastAsia="Times New Roman"/>
          <w:bCs/>
          <w:sz w:val="21"/>
          <w:szCs w:val="21"/>
          <w:lang w:eastAsia="x-none"/>
        </w:rPr>
        <w:t xml:space="preserve">factor is based on </w:t>
      </w:r>
      <w:r w:rsidR="00B44F56" w:rsidRPr="004E1AAB">
        <w:rPr>
          <w:rFonts w:eastAsia="Times New Roman"/>
          <w:color w:val="000000"/>
          <w:sz w:val="21"/>
          <w:szCs w:val="21"/>
        </w:rPr>
        <w:t>a</w:t>
      </w:r>
      <w:r w:rsidRPr="004E1AAB">
        <w:rPr>
          <w:rFonts w:eastAsia="Times New Roman"/>
          <w:color w:val="000000"/>
          <w:sz w:val="21"/>
          <w:szCs w:val="21"/>
        </w:rPr>
        <w:t>voiding Above Ground Biomass (AGB) carbon stock loss from secondary forest/logged over forest of  estimated 75tC</w:t>
      </w:r>
      <w:r w:rsidR="00B44F56" w:rsidRPr="004E1AAB">
        <w:rPr>
          <w:rFonts w:eastAsia="Times New Roman"/>
          <w:color w:val="000000"/>
          <w:sz w:val="21"/>
          <w:szCs w:val="21"/>
        </w:rPr>
        <w:t>/ha</w:t>
      </w:r>
      <w:r w:rsidRPr="004E1AAB">
        <w:rPr>
          <w:rStyle w:val="FootnoteReference"/>
          <w:color w:val="000000"/>
          <w:sz w:val="21"/>
          <w:szCs w:val="21"/>
        </w:rPr>
        <w:footnoteReference w:id="31"/>
      </w:r>
      <w:r w:rsidRPr="004E1AAB">
        <w:rPr>
          <w:rFonts w:eastAsia="Times New Roman"/>
          <w:color w:val="000000"/>
          <w:sz w:val="21"/>
          <w:szCs w:val="21"/>
        </w:rPr>
        <w:t xml:space="preserve"> (275 tons CO</w:t>
      </w:r>
      <w:r w:rsidRPr="004E1AAB">
        <w:rPr>
          <w:rFonts w:eastAsia="Times New Roman"/>
          <w:color w:val="000000"/>
          <w:sz w:val="21"/>
          <w:szCs w:val="21"/>
          <w:vertAlign w:val="subscript"/>
        </w:rPr>
        <w:t>2</w:t>
      </w:r>
      <w:r w:rsidRPr="004E1AAB">
        <w:rPr>
          <w:rFonts w:eastAsia="Times New Roman"/>
          <w:color w:val="000000"/>
          <w:sz w:val="21"/>
          <w:szCs w:val="21"/>
        </w:rPr>
        <w:t>/ha), plus avoided emission from drainage of 60</w:t>
      </w:r>
      <w:r w:rsidR="00EA53F6" w:rsidRPr="004E1AAB">
        <w:rPr>
          <w:rFonts w:eastAsia="Times New Roman"/>
          <w:color w:val="000000"/>
          <w:sz w:val="21"/>
          <w:szCs w:val="21"/>
        </w:rPr>
        <w:t xml:space="preserve"> </w:t>
      </w:r>
      <w:r w:rsidRPr="004E1AAB">
        <w:rPr>
          <w:rFonts w:eastAsia="Times New Roman"/>
          <w:color w:val="000000"/>
          <w:sz w:val="21"/>
          <w:szCs w:val="21"/>
        </w:rPr>
        <w:t>cm</w:t>
      </w:r>
      <w:r w:rsidR="00572530" w:rsidRPr="004E1AAB">
        <w:rPr>
          <w:rStyle w:val="FootnoteReference"/>
          <w:rFonts w:eastAsia="Times New Roman"/>
          <w:color w:val="000000"/>
          <w:sz w:val="21"/>
          <w:szCs w:val="21"/>
        </w:rPr>
        <w:footnoteReference w:id="32"/>
      </w:r>
      <w:r w:rsidR="00EA53F6" w:rsidRPr="004E1AAB">
        <w:rPr>
          <w:rFonts w:eastAsia="Times New Roman"/>
          <w:color w:val="000000"/>
          <w:sz w:val="21"/>
          <w:szCs w:val="21"/>
        </w:rPr>
        <w:t>x 0.91 t</w:t>
      </w:r>
      <w:r w:rsidRPr="004E1AAB">
        <w:rPr>
          <w:rFonts w:eastAsia="Times New Roman"/>
          <w:color w:val="000000"/>
          <w:sz w:val="21"/>
          <w:szCs w:val="21"/>
        </w:rPr>
        <w:t>CO</w:t>
      </w:r>
      <w:r w:rsidRPr="004E1AAB">
        <w:rPr>
          <w:rFonts w:eastAsia="Times New Roman"/>
          <w:color w:val="000000"/>
          <w:sz w:val="21"/>
          <w:szCs w:val="21"/>
          <w:vertAlign w:val="subscript"/>
        </w:rPr>
        <w:t>2</w:t>
      </w:r>
      <w:r w:rsidRPr="004E1AAB">
        <w:rPr>
          <w:rFonts w:eastAsia="Times New Roman"/>
          <w:color w:val="000000"/>
          <w:sz w:val="21"/>
          <w:szCs w:val="21"/>
        </w:rPr>
        <w:t>/cm drainage</w:t>
      </w:r>
      <w:r w:rsidR="00572530" w:rsidRPr="004E1AAB">
        <w:rPr>
          <w:rFonts w:eastAsia="Times New Roman"/>
          <w:color w:val="000000"/>
          <w:sz w:val="21"/>
          <w:szCs w:val="21"/>
        </w:rPr>
        <w:t xml:space="preserve"> depth/ha</w:t>
      </w:r>
      <w:r w:rsidR="0076483B" w:rsidRPr="004E1AAB">
        <w:rPr>
          <w:rFonts w:eastAsia="Times New Roman"/>
          <w:color w:val="000000"/>
          <w:sz w:val="21"/>
          <w:szCs w:val="21"/>
        </w:rPr>
        <w:t>/year</w:t>
      </w:r>
      <w:r w:rsidR="00EA53F6" w:rsidRPr="004E1AAB">
        <w:rPr>
          <w:rFonts w:eastAsia="Times New Roman"/>
          <w:color w:val="000000"/>
          <w:sz w:val="21"/>
          <w:szCs w:val="21"/>
        </w:rPr>
        <w:t xml:space="preserve"> </w:t>
      </w:r>
      <w:r w:rsidRPr="004E1AAB">
        <w:rPr>
          <w:rFonts w:eastAsia="Times New Roman"/>
          <w:color w:val="000000"/>
          <w:sz w:val="21"/>
          <w:szCs w:val="21"/>
        </w:rPr>
        <w:t>x 10 years</w:t>
      </w:r>
      <w:r w:rsidR="00EA53F6" w:rsidRPr="004E1AAB">
        <w:rPr>
          <w:rFonts w:eastAsia="Times New Roman"/>
          <w:color w:val="000000"/>
          <w:sz w:val="21"/>
          <w:szCs w:val="21"/>
        </w:rPr>
        <w:t xml:space="preserve"> </w:t>
      </w:r>
      <w:r w:rsidR="00572530" w:rsidRPr="004E1AAB">
        <w:rPr>
          <w:rStyle w:val="FootnoteReference"/>
          <w:rFonts w:eastAsia="Times New Roman"/>
          <w:color w:val="000000"/>
          <w:sz w:val="21"/>
          <w:szCs w:val="21"/>
        </w:rPr>
        <w:footnoteReference w:id="33"/>
      </w:r>
      <w:r w:rsidR="00EA53F6" w:rsidRPr="004E1AAB">
        <w:rPr>
          <w:rFonts w:eastAsia="Times New Roman"/>
          <w:color w:val="000000"/>
          <w:sz w:val="21"/>
          <w:szCs w:val="21"/>
        </w:rPr>
        <w:t xml:space="preserve"> </w:t>
      </w:r>
      <w:r w:rsidRPr="004E1AAB">
        <w:rPr>
          <w:rFonts w:eastAsia="Times New Roman"/>
          <w:color w:val="000000"/>
          <w:sz w:val="21"/>
          <w:szCs w:val="21"/>
        </w:rPr>
        <w:t>( 546 tCO</w:t>
      </w:r>
      <w:r w:rsidRPr="004E1AAB">
        <w:rPr>
          <w:rFonts w:eastAsia="Times New Roman"/>
          <w:color w:val="000000"/>
          <w:sz w:val="21"/>
          <w:szCs w:val="21"/>
          <w:vertAlign w:val="subscript"/>
        </w:rPr>
        <w:t>2</w:t>
      </w:r>
      <w:r w:rsidRPr="004E1AAB">
        <w:rPr>
          <w:rFonts w:eastAsia="Times New Roman"/>
          <w:color w:val="000000"/>
          <w:sz w:val="21"/>
          <w:szCs w:val="21"/>
        </w:rPr>
        <w:t>/ha) to give a</w:t>
      </w:r>
      <w:r w:rsidR="00F03F26" w:rsidRPr="004E1AAB">
        <w:rPr>
          <w:rFonts w:eastAsia="Times New Roman"/>
          <w:color w:val="000000"/>
          <w:sz w:val="21"/>
          <w:szCs w:val="21"/>
        </w:rPr>
        <w:t xml:space="preserve">n </w:t>
      </w:r>
      <w:r w:rsidRPr="004E1AAB">
        <w:rPr>
          <w:rFonts w:eastAsia="Times New Roman"/>
          <w:color w:val="000000"/>
          <w:sz w:val="21"/>
          <w:szCs w:val="21"/>
        </w:rPr>
        <w:t xml:space="preserve">emission reduction </w:t>
      </w:r>
      <w:r w:rsidR="00D861AA" w:rsidRPr="004E1AAB">
        <w:rPr>
          <w:rFonts w:eastAsia="Times New Roman"/>
          <w:color w:val="000000"/>
          <w:sz w:val="21"/>
          <w:szCs w:val="21"/>
        </w:rPr>
        <w:t xml:space="preserve">factor </w:t>
      </w:r>
      <w:r w:rsidRPr="004E1AAB">
        <w:rPr>
          <w:rFonts w:eastAsia="Times New Roman"/>
          <w:color w:val="000000"/>
          <w:sz w:val="21"/>
          <w:szCs w:val="21"/>
        </w:rPr>
        <w:t>of 821 tCO</w:t>
      </w:r>
      <w:r w:rsidRPr="004E1AAB">
        <w:rPr>
          <w:rFonts w:eastAsia="Times New Roman"/>
          <w:color w:val="000000"/>
          <w:sz w:val="21"/>
          <w:szCs w:val="21"/>
          <w:vertAlign w:val="subscript"/>
        </w:rPr>
        <w:t>2</w:t>
      </w:r>
      <w:r w:rsidRPr="004E1AAB">
        <w:rPr>
          <w:rFonts w:eastAsia="Times New Roman"/>
          <w:color w:val="000000"/>
          <w:sz w:val="21"/>
          <w:szCs w:val="21"/>
        </w:rPr>
        <w:t>/ha</w:t>
      </w:r>
      <w:r w:rsidR="00EA53F6" w:rsidRPr="004E1AAB">
        <w:rPr>
          <w:rFonts w:eastAsia="Times New Roman"/>
          <w:color w:val="000000"/>
          <w:sz w:val="21"/>
          <w:szCs w:val="21"/>
        </w:rPr>
        <w:t xml:space="preserve">. </w:t>
      </w:r>
      <w:r w:rsidR="00572530" w:rsidRPr="004E1AAB">
        <w:rPr>
          <w:sz w:val="21"/>
          <w:szCs w:val="21"/>
          <w:lang w:val="it-IT"/>
        </w:rPr>
        <w:t>Summary:</w:t>
      </w:r>
      <w:r w:rsidR="00ED1BE9" w:rsidRPr="004E1AAB">
        <w:rPr>
          <w:sz w:val="21"/>
          <w:szCs w:val="21"/>
          <w:lang w:val="it-IT"/>
        </w:rPr>
        <w:t xml:space="preserve"> </w:t>
      </w:r>
      <w:r w:rsidR="00572530" w:rsidRPr="004E1AAB">
        <w:rPr>
          <w:rFonts w:eastAsia="Times New Roman"/>
          <w:i/>
          <w:color w:val="000000"/>
          <w:sz w:val="21"/>
          <w:szCs w:val="21"/>
          <w:lang w:val="it-IT"/>
        </w:rPr>
        <w:t>(</w:t>
      </w:r>
      <w:r w:rsidR="00EA53F6" w:rsidRPr="004E1AAB">
        <w:rPr>
          <w:rFonts w:eastAsia="Times New Roman"/>
          <w:i/>
          <w:color w:val="000000"/>
          <w:sz w:val="21"/>
          <w:szCs w:val="21"/>
          <w:lang w:val="it-IT"/>
        </w:rPr>
        <w:t>(</w:t>
      </w:r>
      <w:r w:rsidR="00572530" w:rsidRPr="004E1AAB">
        <w:rPr>
          <w:rFonts w:eastAsia="Times New Roman"/>
          <w:i/>
          <w:color w:val="000000"/>
          <w:sz w:val="21"/>
          <w:szCs w:val="21"/>
          <w:lang w:val="it-IT"/>
        </w:rPr>
        <w:t>75</w:t>
      </w:r>
      <w:r w:rsidR="00EA53F6" w:rsidRPr="004E1AAB">
        <w:rPr>
          <w:rFonts w:eastAsia="Times New Roman"/>
          <w:i/>
          <w:color w:val="000000"/>
          <w:sz w:val="21"/>
          <w:szCs w:val="21"/>
          <w:lang w:val="it-IT"/>
        </w:rPr>
        <w:t xml:space="preserve"> </w:t>
      </w:r>
      <w:r w:rsidR="00572530" w:rsidRPr="004E1AAB">
        <w:rPr>
          <w:rFonts w:eastAsia="Times New Roman"/>
          <w:i/>
          <w:color w:val="000000"/>
          <w:sz w:val="21"/>
          <w:szCs w:val="21"/>
          <w:lang w:val="it-IT"/>
        </w:rPr>
        <w:t>tC/ha x</w:t>
      </w:r>
      <w:r w:rsidR="00EA53F6" w:rsidRPr="004E1AAB">
        <w:rPr>
          <w:rFonts w:eastAsia="Times New Roman"/>
          <w:i/>
          <w:color w:val="000000"/>
          <w:sz w:val="21"/>
          <w:szCs w:val="21"/>
          <w:lang w:val="it-IT"/>
        </w:rPr>
        <w:t xml:space="preserve"> </w:t>
      </w:r>
      <w:r w:rsidR="00572530" w:rsidRPr="004E1AAB">
        <w:rPr>
          <w:rFonts w:eastAsia="Times New Roman"/>
          <w:i/>
          <w:sz w:val="21"/>
          <w:szCs w:val="21"/>
          <w:lang w:val="it-IT"/>
        </w:rPr>
        <w:t>3.67</w:t>
      </w:r>
      <w:r w:rsidR="00EA53F6" w:rsidRPr="004E1AAB">
        <w:rPr>
          <w:rFonts w:eastAsia="Times New Roman"/>
          <w:i/>
          <w:sz w:val="21"/>
          <w:szCs w:val="21"/>
          <w:lang w:val="it-IT"/>
        </w:rPr>
        <w:t xml:space="preserve"> </w:t>
      </w:r>
      <w:r w:rsidR="00572530" w:rsidRPr="004E1AAB">
        <w:rPr>
          <w:rFonts w:eastAsia="Times New Roman"/>
          <w:i/>
          <w:sz w:val="21"/>
          <w:szCs w:val="21"/>
          <w:lang w:val="it-IT"/>
        </w:rPr>
        <w:t>tCO</w:t>
      </w:r>
      <w:r w:rsidR="00572530" w:rsidRPr="004E1AAB">
        <w:rPr>
          <w:rFonts w:eastAsia="Times New Roman"/>
          <w:i/>
          <w:sz w:val="21"/>
          <w:szCs w:val="21"/>
          <w:vertAlign w:val="subscript"/>
          <w:lang w:val="it-IT"/>
        </w:rPr>
        <w:t>2</w:t>
      </w:r>
      <w:r w:rsidR="00572530" w:rsidRPr="004E1AAB">
        <w:rPr>
          <w:rFonts w:eastAsia="Times New Roman"/>
          <w:i/>
          <w:sz w:val="21"/>
          <w:szCs w:val="21"/>
          <w:lang w:val="it-IT"/>
        </w:rPr>
        <w:t>/tC = 275</w:t>
      </w:r>
      <w:r w:rsidR="00EA53F6" w:rsidRPr="004E1AAB">
        <w:rPr>
          <w:rFonts w:eastAsia="Times New Roman"/>
          <w:i/>
          <w:sz w:val="21"/>
          <w:szCs w:val="21"/>
          <w:lang w:val="it-IT"/>
        </w:rPr>
        <w:t xml:space="preserve"> </w:t>
      </w:r>
      <w:r w:rsidR="00572530" w:rsidRPr="004E1AAB">
        <w:rPr>
          <w:rFonts w:eastAsia="Times New Roman"/>
          <w:i/>
          <w:sz w:val="21"/>
          <w:szCs w:val="21"/>
          <w:lang w:val="it-IT"/>
        </w:rPr>
        <w:t>tCO</w:t>
      </w:r>
      <w:r w:rsidR="00572530" w:rsidRPr="004E1AAB">
        <w:rPr>
          <w:rFonts w:eastAsia="Times New Roman"/>
          <w:i/>
          <w:sz w:val="21"/>
          <w:szCs w:val="21"/>
          <w:vertAlign w:val="subscript"/>
          <w:lang w:val="it-IT"/>
        </w:rPr>
        <w:t>2</w:t>
      </w:r>
      <w:r w:rsidR="00572530" w:rsidRPr="004E1AAB">
        <w:rPr>
          <w:rFonts w:eastAsia="Times New Roman"/>
          <w:i/>
          <w:sz w:val="21"/>
          <w:szCs w:val="21"/>
          <w:lang w:val="it-IT"/>
        </w:rPr>
        <w:t>/ha)</w:t>
      </w:r>
      <w:r w:rsidR="00EA53F6" w:rsidRPr="004E1AAB">
        <w:rPr>
          <w:rFonts w:eastAsia="Times New Roman"/>
          <w:i/>
          <w:sz w:val="21"/>
          <w:szCs w:val="21"/>
          <w:lang w:val="it-IT"/>
        </w:rPr>
        <w:t xml:space="preserve"> </w:t>
      </w:r>
      <w:r w:rsidR="00572530" w:rsidRPr="004E1AAB">
        <w:rPr>
          <w:rFonts w:eastAsia="Times New Roman"/>
          <w:i/>
          <w:sz w:val="21"/>
          <w:szCs w:val="21"/>
          <w:lang w:val="it-IT"/>
        </w:rPr>
        <w:t>+</w:t>
      </w:r>
      <w:r w:rsidR="00EA53F6" w:rsidRPr="004E1AAB">
        <w:rPr>
          <w:rFonts w:eastAsia="Times New Roman"/>
          <w:i/>
          <w:sz w:val="21"/>
          <w:szCs w:val="21"/>
          <w:lang w:val="it-IT"/>
        </w:rPr>
        <w:t xml:space="preserve"> </w:t>
      </w:r>
      <w:r w:rsidR="00EE5C28" w:rsidRPr="004E1AAB">
        <w:rPr>
          <w:rFonts w:eastAsia="Times New Roman"/>
          <w:i/>
          <w:sz w:val="21"/>
          <w:szCs w:val="21"/>
          <w:lang w:val="it-IT"/>
        </w:rPr>
        <w:t>(</w:t>
      </w:r>
      <w:r w:rsidR="00572530" w:rsidRPr="004E1AAB">
        <w:rPr>
          <w:rFonts w:eastAsia="Times New Roman"/>
          <w:i/>
          <w:sz w:val="21"/>
          <w:szCs w:val="21"/>
          <w:lang w:val="it-IT"/>
        </w:rPr>
        <w:t>60</w:t>
      </w:r>
      <w:r w:rsidR="00EA53F6" w:rsidRPr="004E1AAB">
        <w:rPr>
          <w:rFonts w:eastAsia="Times New Roman"/>
          <w:i/>
          <w:sz w:val="21"/>
          <w:szCs w:val="21"/>
          <w:lang w:val="it-IT"/>
        </w:rPr>
        <w:t xml:space="preserve"> </w:t>
      </w:r>
      <w:r w:rsidR="00572530" w:rsidRPr="004E1AAB">
        <w:rPr>
          <w:rFonts w:eastAsia="Times New Roman"/>
          <w:i/>
          <w:sz w:val="21"/>
          <w:szCs w:val="21"/>
          <w:lang w:val="it-IT"/>
        </w:rPr>
        <w:t xml:space="preserve">cm x </w:t>
      </w:r>
      <w:r w:rsidR="00572530" w:rsidRPr="004E1AAB">
        <w:rPr>
          <w:i/>
          <w:sz w:val="21"/>
          <w:szCs w:val="21"/>
          <w:lang w:val="it-IT"/>
        </w:rPr>
        <w:t>0.91</w:t>
      </w:r>
      <w:r w:rsidR="00EA53F6" w:rsidRPr="004E1AAB">
        <w:rPr>
          <w:i/>
          <w:sz w:val="21"/>
          <w:szCs w:val="21"/>
          <w:lang w:val="it-IT"/>
        </w:rPr>
        <w:t xml:space="preserve"> </w:t>
      </w:r>
      <w:r w:rsidR="00572530" w:rsidRPr="004E1AAB">
        <w:rPr>
          <w:i/>
          <w:sz w:val="21"/>
          <w:szCs w:val="21"/>
          <w:lang w:val="it-IT"/>
        </w:rPr>
        <w:t>tCO</w:t>
      </w:r>
      <w:r w:rsidR="00572530" w:rsidRPr="004E1AAB">
        <w:rPr>
          <w:i/>
          <w:sz w:val="21"/>
          <w:szCs w:val="21"/>
          <w:vertAlign w:val="subscript"/>
          <w:lang w:val="it-IT"/>
        </w:rPr>
        <w:t>2</w:t>
      </w:r>
      <w:r w:rsidR="00572530" w:rsidRPr="004E1AAB">
        <w:rPr>
          <w:i/>
          <w:sz w:val="21"/>
          <w:szCs w:val="21"/>
          <w:lang w:val="it-IT"/>
        </w:rPr>
        <w:t>/cm</w:t>
      </w:r>
      <w:r w:rsidR="00806DB0" w:rsidRPr="004E1AAB">
        <w:rPr>
          <w:i/>
          <w:sz w:val="21"/>
          <w:szCs w:val="21"/>
          <w:lang w:val="it-IT"/>
        </w:rPr>
        <w:t xml:space="preserve"> drainage</w:t>
      </w:r>
      <w:r w:rsidR="00EE5C28" w:rsidRPr="004E1AAB">
        <w:rPr>
          <w:i/>
          <w:sz w:val="21"/>
          <w:szCs w:val="21"/>
          <w:lang w:val="it-IT"/>
        </w:rPr>
        <w:t>/ha</w:t>
      </w:r>
      <w:r w:rsidR="0076483B" w:rsidRPr="004E1AAB">
        <w:rPr>
          <w:i/>
          <w:sz w:val="21"/>
          <w:szCs w:val="21"/>
          <w:lang w:val="it-IT"/>
        </w:rPr>
        <w:t>/year</w:t>
      </w:r>
      <w:r w:rsidR="00572530" w:rsidRPr="004E1AAB">
        <w:rPr>
          <w:i/>
          <w:sz w:val="21"/>
          <w:szCs w:val="21"/>
          <w:lang w:val="it-IT"/>
        </w:rPr>
        <w:t xml:space="preserve"> x 10 years =</w:t>
      </w:r>
      <w:r w:rsidR="00EA53F6" w:rsidRPr="004E1AAB">
        <w:rPr>
          <w:i/>
          <w:sz w:val="21"/>
          <w:szCs w:val="21"/>
          <w:lang w:val="it-IT"/>
        </w:rPr>
        <w:t xml:space="preserve"> </w:t>
      </w:r>
      <w:r w:rsidR="00572530" w:rsidRPr="004E1AAB">
        <w:rPr>
          <w:i/>
          <w:sz w:val="21"/>
          <w:szCs w:val="21"/>
          <w:lang w:val="it-IT"/>
        </w:rPr>
        <w:t>546</w:t>
      </w:r>
      <w:r w:rsidR="00EA53F6" w:rsidRPr="004E1AAB">
        <w:rPr>
          <w:i/>
          <w:sz w:val="21"/>
          <w:szCs w:val="21"/>
          <w:lang w:val="it-IT"/>
        </w:rPr>
        <w:t xml:space="preserve"> </w:t>
      </w:r>
      <w:r w:rsidR="00806DB0" w:rsidRPr="004E1AAB">
        <w:rPr>
          <w:rFonts w:eastAsia="Times New Roman"/>
          <w:i/>
          <w:sz w:val="21"/>
          <w:szCs w:val="21"/>
          <w:lang w:val="it-IT"/>
        </w:rPr>
        <w:t>tCO</w:t>
      </w:r>
      <w:r w:rsidR="00806DB0" w:rsidRPr="004E1AAB">
        <w:rPr>
          <w:rFonts w:eastAsia="Times New Roman"/>
          <w:i/>
          <w:sz w:val="21"/>
          <w:szCs w:val="21"/>
          <w:vertAlign w:val="subscript"/>
          <w:lang w:val="it-IT"/>
        </w:rPr>
        <w:t>2</w:t>
      </w:r>
      <w:r w:rsidR="00806DB0" w:rsidRPr="004E1AAB">
        <w:rPr>
          <w:rFonts w:eastAsia="Times New Roman"/>
          <w:i/>
          <w:sz w:val="21"/>
          <w:szCs w:val="21"/>
          <w:lang w:val="it-IT"/>
        </w:rPr>
        <w:t>/ha</w:t>
      </w:r>
      <w:r w:rsidR="00572530" w:rsidRPr="004E1AAB">
        <w:rPr>
          <w:i/>
          <w:sz w:val="21"/>
          <w:szCs w:val="21"/>
          <w:lang w:val="it-IT"/>
        </w:rPr>
        <w:t>)</w:t>
      </w:r>
      <w:r w:rsidR="00EA53F6" w:rsidRPr="004E1AAB">
        <w:rPr>
          <w:i/>
          <w:sz w:val="21"/>
          <w:szCs w:val="21"/>
          <w:lang w:val="it-IT"/>
        </w:rPr>
        <w:t xml:space="preserve"> </w:t>
      </w:r>
      <w:r w:rsidR="00572530" w:rsidRPr="004E1AAB">
        <w:rPr>
          <w:i/>
          <w:sz w:val="21"/>
          <w:szCs w:val="21"/>
          <w:lang w:val="it-IT"/>
        </w:rPr>
        <w:t>=</w:t>
      </w:r>
      <w:r w:rsidR="00EA53F6" w:rsidRPr="004E1AAB">
        <w:rPr>
          <w:i/>
          <w:sz w:val="21"/>
          <w:szCs w:val="21"/>
          <w:lang w:val="it-IT"/>
        </w:rPr>
        <w:t xml:space="preserve"> </w:t>
      </w:r>
      <w:r w:rsidR="00572530" w:rsidRPr="004E1AAB">
        <w:rPr>
          <w:b/>
          <w:i/>
          <w:sz w:val="21"/>
          <w:szCs w:val="21"/>
          <w:lang w:val="it-IT"/>
        </w:rPr>
        <w:t>821</w:t>
      </w:r>
      <w:r w:rsidR="00EA53F6" w:rsidRPr="004E1AAB">
        <w:rPr>
          <w:b/>
          <w:i/>
          <w:sz w:val="21"/>
          <w:szCs w:val="21"/>
          <w:lang w:val="it-IT"/>
        </w:rPr>
        <w:t xml:space="preserve"> </w:t>
      </w:r>
      <w:r w:rsidR="00572530" w:rsidRPr="004E1AAB">
        <w:rPr>
          <w:b/>
          <w:i/>
          <w:sz w:val="21"/>
          <w:szCs w:val="21"/>
          <w:lang w:val="it-IT"/>
        </w:rPr>
        <w:t>tCO2/ha</w:t>
      </w:r>
      <w:r w:rsidR="00EA53F6" w:rsidRPr="004E1AAB">
        <w:rPr>
          <w:b/>
          <w:i/>
          <w:sz w:val="21"/>
          <w:szCs w:val="21"/>
          <w:lang w:val="it-IT"/>
        </w:rPr>
        <w:t>)</w:t>
      </w:r>
    </w:p>
    <w:p w14:paraId="4452E3FF" w14:textId="77777777" w:rsidR="00572530" w:rsidRPr="004E1AAB" w:rsidRDefault="00572530" w:rsidP="00A167BB">
      <w:pPr>
        <w:pStyle w:val="ListParagraph"/>
        <w:spacing w:after="120" w:line="240" w:lineRule="auto"/>
        <w:rPr>
          <w:i/>
          <w:sz w:val="21"/>
          <w:szCs w:val="21"/>
          <w:lang w:val="it-IT"/>
        </w:rPr>
      </w:pPr>
    </w:p>
    <w:p w14:paraId="173CC0A6" w14:textId="77777777" w:rsidR="00572530" w:rsidRPr="004E1AAB" w:rsidRDefault="00572530" w:rsidP="00A167BB">
      <w:pPr>
        <w:pStyle w:val="ListParagraph"/>
        <w:spacing w:after="120" w:line="240" w:lineRule="auto"/>
        <w:rPr>
          <w:i/>
          <w:sz w:val="21"/>
          <w:szCs w:val="21"/>
          <w:lang w:val="it-IT"/>
        </w:rPr>
      </w:pPr>
    </w:p>
    <w:p w14:paraId="1DBC686C" w14:textId="0F60E9A9" w:rsidR="00E75548" w:rsidRDefault="00E75548">
      <w:pPr>
        <w:spacing w:after="0" w:line="240" w:lineRule="auto"/>
        <w:rPr>
          <w:i/>
          <w:sz w:val="21"/>
          <w:szCs w:val="21"/>
          <w:lang w:val="it-IT"/>
        </w:rPr>
      </w:pPr>
      <w:r>
        <w:rPr>
          <w:i/>
          <w:sz w:val="21"/>
          <w:szCs w:val="21"/>
          <w:lang w:val="it-IT"/>
        </w:rPr>
        <w:br w:type="page"/>
      </w:r>
    </w:p>
    <w:p w14:paraId="13F0A73A" w14:textId="77777777" w:rsidR="00572530" w:rsidRPr="004E1AAB" w:rsidRDefault="00572530" w:rsidP="00A167BB">
      <w:pPr>
        <w:pStyle w:val="ListParagraph"/>
        <w:spacing w:after="120" w:line="240" w:lineRule="auto"/>
        <w:rPr>
          <w:i/>
          <w:sz w:val="21"/>
          <w:szCs w:val="21"/>
          <w:lang w:val="it-IT"/>
        </w:rPr>
      </w:pPr>
    </w:p>
    <w:p w14:paraId="5EF3533A" w14:textId="77777777" w:rsidR="00E55EA7" w:rsidRPr="004E1AAB" w:rsidRDefault="00E55EA7" w:rsidP="00E55EA7">
      <w:pPr>
        <w:widowControl w:val="0"/>
        <w:autoSpaceDE w:val="0"/>
        <w:autoSpaceDN w:val="0"/>
        <w:adjustRightInd w:val="0"/>
        <w:spacing w:after="120" w:line="240" w:lineRule="auto"/>
        <w:rPr>
          <w:sz w:val="21"/>
          <w:szCs w:val="21"/>
        </w:rPr>
      </w:pPr>
      <w:r w:rsidRPr="004E1AAB">
        <w:rPr>
          <w:noProof/>
          <w:sz w:val="21"/>
          <w:szCs w:val="21"/>
          <w:lang w:val="en-GB"/>
        </w:rPr>
        <w:t xml:space="preserve">The estimated reduction of </w:t>
      </w:r>
      <w:r w:rsidRPr="004E1AAB">
        <w:rPr>
          <w:noProof/>
          <w:sz w:val="21"/>
          <w:szCs w:val="21"/>
        </w:rPr>
        <w:t>CO</w:t>
      </w:r>
      <w:r w:rsidRPr="004E1AAB">
        <w:rPr>
          <w:noProof/>
          <w:sz w:val="21"/>
          <w:szCs w:val="21"/>
          <w:vertAlign w:val="subscript"/>
        </w:rPr>
        <w:t>2</w:t>
      </w:r>
      <w:r w:rsidRPr="004E1AAB">
        <w:rPr>
          <w:noProof/>
          <w:sz w:val="21"/>
          <w:szCs w:val="21"/>
        </w:rPr>
        <w:t xml:space="preserve">eq through the project activities in the five targeted landscapes is shown </w:t>
      </w:r>
      <w:r w:rsidRPr="004E1AAB">
        <w:rPr>
          <w:b/>
          <w:noProof/>
          <w:sz w:val="21"/>
          <w:szCs w:val="21"/>
          <w:lang w:val="en-GB"/>
        </w:rPr>
        <w:t xml:space="preserve"> in Table 5 </w:t>
      </w:r>
      <w:r w:rsidRPr="004E1AAB">
        <w:rPr>
          <w:noProof/>
          <w:sz w:val="21"/>
          <w:szCs w:val="21"/>
          <w:lang w:val="en-GB"/>
        </w:rPr>
        <w:t xml:space="preserve">below. </w:t>
      </w:r>
      <w:r w:rsidRPr="004E1AAB">
        <w:rPr>
          <w:rFonts w:eastAsia="Times New Roman"/>
          <w:b/>
          <w:bCs/>
          <w:sz w:val="21"/>
          <w:szCs w:val="21"/>
          <w:lang w:val="x-none" w:eastAsia="x-none"/>
        </w:rPr>
        <w:t xml:space="preserve">       </w:t>
      </w:r>
    </w:p>
    <w:p w14:paraId="37CCC28B" w14:textId="77777777" w:rsidR="00E55EA7" w:rsidRPr="004E1AAB" w:rsidRDefault="00E55EA7" w:rsidP="00E55EA7">
      <w:r w:rsidRPr="004E1AAB">
        <w:rPr>
          <w:b/>
          <w:lang w:val="x-none"/>
        </w:rPr>
        <w:t>Table 5: Estimated emission reduction linked to project activities</w:t>
      </w:r>
      <w:r w:rsidRPr="004E1AAB">
        <w:rPr>
          <w:b/>
        </w:rPr>
        <w:t>*</w:t>
      </w:r>
    </w:p>
    <w:tbl>
      <w:tblPr>
        <w:tblW w:w="9858" w:type="dxa"/>
        <w:jc w:val="center"/>
        <w:tblLook w:val="04A0" w:firstRow="1" w:lastRow="0" w:firstColumn="1" w:lastColumn="0" w:noHBand="0" w:noVBand="1"/>
      </w:tblPr>
      <w:tblGrid>
        <w:gridCol w:w="1871"/>
        <w:gridCol w:w="820"/>
        <w:gridCol w:w="760"/>
        <w:gridCol w:w="731"/>
        <w:gridCol w:w="660"/>
        <w:gridCol w:w="760"/>
        <w:gridCol w:w="801"/>
        <w:gridCol w:w="1721"/>
        <w:gridCol w:w="1734"/>
      </w:tblGrid>
      <w:tr w:rsidR="00E55EA7" w:rsidRPr="006D2A8B" w14:paraId="75B9A172" w14:textId="77777777" w:rsidTr="005A13A7">
        <w:trPr>
          <w:trHeight w:val="525"/>
          <w:tblHeader/>
          <w:jc w:val="center"/>
        </w:trPr>
        <w:tc>
          <w:tcPr>
            <w:tcW w:w="1871" w:type="dxa"/>
            <w:vMerge w:val="restart"/>
            <w:tcBorders>
              <w:top w:val="single" w:sz="8" w:space="0" w:color="auto"/>
              <w:left w:val="single" w:sz="8" w:space="0" w:color="auto"/>
              <w:right w:val="single" w:sz="8" w:space="0" w:color="auto"/>
            </w:tcBorders>
            <w:shd w:val="clear" w:color="000000" w:fill="E2EFD9"/>
            <w:noWrap/>
            <w:vAlign w:val="center"/>
          </w:tcPr>
          <w:p w14:paraId="45502C9B" w14:textId="77777777" w:rsidR="00E55EA7" w:rsidRPr="004E1AAB" w:rsidRDefault="00E55EA7" w:rsidP="00C067F5">
            <w:pPr>
              <w:spacing w:after="0" w:line="240" w:lineRule="auto"/>
              <w:jc w:val="center"/>
              <w:rPr>
                <w:rFonts w:eastAsia="Times New Roman"/>
                <w:b/>
                <w:bCs/>
                <w:color w:val="000000"/>
                <w:sz w:val="21"/>
                <w:szCs w:val="21"/>
                <w:lang w:val="en-MY" w:eastAsia="en-MY"/>
              </w:rPr>
            </w:pPr>
            <w:r w:rsidRPr="004E1AAB">
              <w:rPr>
                <w:rFonts w:eastAsia="Times New Roman"/>
                <w:b/>
                <w:bCs/>
                <w:color w:val="000000"/>
                <w:sz w:val="21"/>
                <w:szCs w:val="21"/>
                <w:lang w:val="en-MY" w:eastAsia="en-MY"/>
              </w:rPr>
              <w:t>Mitigation measures</w:t>
            </w:r>
          </w:p>
        </w:tc>
        <w:tc>
          <w:tcPr>
            <w:tcW w:w="3731" w:type="dxa"/>
            <w:gridSpan w:val="5"/>
            <w:tcBorders>
              <w:top w:val="single" w:sz="8" w:space="0" w:color="auto"/>
              <w:left w:val="nil"/>
              <w:bottom w:val="single" w:sz="8" w:space="0" w:color="auto"/>
              <w:right w:val="single" w:sz="8" w:space="0" w:color="auto"/>
            </w:tcBorders>
            <w:shd w:val="clear" w:color="000000" w:fill="E2EFD9"/>
            <w:noWrap/>
            <w:vAlign w:val="center"/>
          </w:tcPr>
          <w:p w14:paraId="2FCC158B" w14:textId="77777777" w:rsidR="00E55EA7" w:rsidRPr="004E1AAB" w:rsidRDefault="00E55EA7" w:rsidP="00C067F5">
            <w:pPr>
              <w:spacing w:after="0" w:line="240" w:lineRule="auto"/>
              <w:jc w:val="center"/>
              <w:rPr>
                <w:rFonts w:eastAsia="Times New Roman"/>
                <w:b/>
                <w:bCs/>
                <w:color w:val="000000"/>
                <w:sz w:val="21"/>
                <w:szCs w:val="21"/>
                <w:lang w:val="en-MY" w:eastAsia="en-MY"/>
              </w:rPr>
            </w:pPr>
            <w:r w:rsidRPr="004E1AAB">
              <w:rPr>
                <w:rFonts w:eastAsia="Times New Roman"/>
                <w:b/>
                <w:bCs/>
                <w:color w:val="000000"/>
                <w:sz w:val="21"/>
                <w:szCs w:val="21"/>
                <w:lang w:val="en-MY" w:eastAsia="en-MY"/>
              </w:rPr>
              <w:t>Peatland Landscape (ha)</w:t>
            </w:r>
          </w:p>
        </w:tc>
        <w:tc>
          <w:tcPr>
            <w:tcW w:w="801" w:type="dxa"/>
            <w:vMerge w:val="restart"/>
            <w:tcBorders>
              <w:top w:val="single" w:sz="8" w:space="0" w:color="auto"/>
              <w:left w:val="nil"/>
              <w:right w:val="single" w:sz="8" w:space="0" w:color="auto"/>
            </w:tcBorders>
            <w:shd w:val="clear" w:color="000000" w:fill="E2EFD9"/>
            <w:noWrap/>
            <w:vAlign w:val="center"/>
          </w:tcPr>
          <w:p w14:paraId="43634A2A" w14:textId="77777777" w:rsidR="00E55EA7" w:rsidRPr="004E1AAB" w:rsidRDefault="00E55EA7" w:rsidP="00C067F5">
            <w:pPr>
              <w:spacing w:after="0" w:line="240" w:lineRule="auto"/>
              <w:jc w:val="center"/>
              <w:rPr>
                <w:rFonts w:eastAsia="Times New Roman"/>
                <w:b/>
                <w:bCs/>
                <w:color w:val="000000"/>
                <w:sz w:val="21"/>
                <w:szCs w:val="21"/>
                <w:lang w:val="en-MY" w:eastAsia="en-MY"/>
              </w:rPr>
            </w:pPr>
            <w:r w:rsidRPr="004E1AAB">
              <w:rPr>
                <w:rFonts w:eastAsia="Times New Roman"/>
                <w:b/>
                <w:bCs/>
                <w:color w:val="000000"/>
                <w:sz w:val="21"/>
                <w:szCs w:val="21"/>
                <w:lang w:val="en-MY" w:eastAsia="en-MY"/>
              </w:rPr>
              <w:t>Total Ha</w:t>
            </w:r>
          </w:p>
        </w:tc>
        <w:tc>
          <w:tcPr>
            <w:tcW w:w="1721" w:type="dxa"/>
            <w:vMerge w:val="restart"/>
            <w:tcBorders>
              <w:top w:val="single" w:sz="8" w:space="0" w:color="auto"/>
              <w:left w:val="nil"/>
              <w:right w:val="single" w:sz="8" w:space="0" w:color="auto"/>
            </w:tcBorders>
            <w:shd w:val="clear" w:color="000000" w:fill="E2EFD9"/>
            <w:vAlign w:val="center"/>
          </w:tcPr>
          <w:p w14:paraId="532110D6" w14:textId="5321949B" w:rsidR="00E55EA7" w:rsidRPr="004E1AAB" w:rsidRDefault="00E55EA7" w:rsidP="00D861AA">
            <w:pPr>
              <w:spacing w:after="0" w:line="240" w:lineRule="auto"/>
              <w:jc w:val="center"/>
              <w:rPr>
                <w:rFonts w:eastAsia="Times New Roman"/>
                <w:b/>
                <w:bCs/>
                <w:color w:val="000000"/>
                <w:sz w:val="21"/>
                <w:szCs w:val="21"/>
                <w:lang w:val="en-MY" w:eastAsia="en-MY"/>
              </w:rPr>
            </w:pPr>
            <w:r w:rsidRPr="004E1AAB">
              <w:rPr>
                <w:rFonts w:eastAsia="Times New Roman"/>
                <w:b/>
                <w:bCs/>
                <w:color w:val="000000"/>
                <w:sz w:val="21"/>
                <w:szCs w:val="21"/>
                <w:lang w:val="en-MY" w:eastAsia="en-MY"/>
              </w:rPr>
              <w:t xml:space="preserve">Emission reduction </w:t>
            </w:r>
            <w:r w:rsidR="00D861AA" w:rsidRPr="004E1AAB">
              <w:rPr>
                <w:rFonts w:eastAsia="Times New Roman"/>
                <w:b/>
                <w:bCs/>
                <w:color w:val="000000"/>
                <w:sz w:val="21"/>
                <w:szCs w:val="21"/>
                <w:lang w:val="en-MY" w:eastAsia="en-MY"/>
              </w:rPr>
              <w:t xml:space="preserve">factor </w:t>
            </w:r>
            <w:r w:rsidRPr="004E1AAB">
              <w:rPr>
                <w:rFonts w:eastAsia="Times New Roman"/>
                <w:b/>
                <w:bCs/>
                <w:color w:val="000000"/>
                <w:sz w:val="21"/>
                <w:szCs w:val="21"/>
                <w:lang w:val="en-MY" w:eastAsia="en-MY"/>
              </w:rPr>
              <w:t>tCO</w:t>
            </w:r>
            <w:r w:rsidRPr="004E1AAB">
              <w:rPr>
                <w:rFonts w:eastAsia="Times New Roman"/>
                <w:b/>
                <w:bCs/>
                <w:color w:val="000000"/>
                <w:sz w:val="21"/>
                <w:szCs w:val="21"/>
                <w:vertAlign w:val="subscript"/>
                <w:lang w:val="en-MY" w:eastAsia="en-MY"/>
              </w:rPr>
              <w:t>2</w:t>
            </w:r>
            <w:r w:rsidRPr="004E1AAB">
              <w:rPr>
                <w:rFonts w:eastAsia="Times New Roman"/>
                <w:b/>
                <w:bCs/>
                <w:color w:val="000000"/>
                <w:sz w:val="21"/>
                <w:szCs w:val="21"/>
                <w:lang w:val="en-MY" w:eastAsia="en-MY"/>
              </w:rPr>
              <w:t>eq/ha</w:t>
            </w:r>
          </w:p>
        </w:tc>
        <w:tc>
          <w:tcPr>
            <w:tcW w:w="1734" w:type="dxa"/>
            <w:vMerge w:val="restart"/>
            <w:tcBorders>
              <w:top w:val="single" w:sz="8" w:space="0" w:color="auto"/>
              <w:left w:val="nil"/>
              <w:right w:val="single" w:sz="8" w:space="0" w:color="auto"/>
            </w:tcBorders>
            <w:shd w:val="clear" w:color="000000" w:fill="E2EFD9"/>
            <w:noWrap/>
            <w:vAlign w:val="center"/>
          </w:tcPr>
          <w:p w14:paraId="368FCAF1" w14:textId="77777777" w:rsidR="00E55EA7" w:rsidRPr="004E1AAB" w:rsidRDefault="00E55EA7" w:rsidP="00C067F5">
            <w:pPr>
              <w:spacing w:after="0" w:line="240" w:lineRule="auto"/>
              <w:jc w:val="center"/>
              <w:rPr>
                <w:rFonts w:eastAsia="Times New Roman"/>
                <w:b/>
                <w:bCs/>
                <w:color w:val="000000"/>
                <w:sz w:val="21"/>
                <w:szCs w:val="21"/>
                <w:lang w:val="en-MY" w:eastAsia="en-MY"/>
              </w:rPr>
            </w:pPr>
            <w:r w:rsidRPr="004E1AAB">
              <w:rPr>
                <w:rFonts w:eastAsia="Times New Roman"/>
                <w:b/>
                <w:bCs/>
                <w:color w:val="000000"/>
                <w:sz w:val="21"/>
                <w:szCs w:val="21"/>
                <w:lang w:val="en-MY" w:eastAsia="en-MY"/>
              </w:rPr>
              <w:t>Total</w:t>
            </w:r>
          </w:p>
          <w:p w14:paraId="45695A4A" w14:textId="77777777" w:rsidR="00E55EA7" w:rsidRPr="00595018" w:rsidRDefault="00E55EA7" w:rsidP="00C067F5">
            <w:pPr>
              <w:spacing w:after="0" w:line="240" w:lineRule="auto"/>
              <w:jc w:val="center"/>
              <w:rPr>
                <w:rFonts w:eastAsia="Times New Roman"/>
                <w:b/>
                <w:bCs/>
                <w:color w:val="000000"/>
                <w:sz w:val="21"/>
                <w:szCs w:val="21"/>
                <w:lang w:val="en-MY" w:eastAsia="en-MY"/>
              </w:rPr>
            </w:pPr>
            <w:r w:rsidRPr="004E1AAB">
              <w:rPr>
                <w:rFonts w:eastAsia="Times New Roman"/>
                <w:b/>
                <w:bCs/>
                <w:color w:val="000000"/>
                <w:sz w:val="21"/>
                <w:szCs w:val="21"/>
                <w:lang w:val="en-MY" w:eastAsia="en-MY"/>
              </w:rPr>
              <w:t>Emission reduction tCO</w:t>
            </w:r>
            <w:r w:rsidRPr="004E1AAB">
              <w:rPr>
                <w:rFonts w:eastAsia="Times New Roman"/>
                <w:b/>
                <w:bCs/>
                <w:color w:val="000000"/>
                <w:sz w:val="21"/>
                <w:szCs w:val="21"/>
                <w:vertAlign w:val="subscript"/>
                <w:lang w:val="en-MY" w:eastAsia="en-MY"/>
              </w:rPr>
              <w:t>2eq</w:t>
            </w:r>
          </w:p>
        </w:tc>
      </w:tr>
      <w:tr w:rsidR="00E55EA7" w:rsidRPr="006D2A8B" w14:paraId="07B924B4" w14:textId="77777777" w:rsidTr="005A13A7">
        <w:trPr>
          <w:trHeight w:val="314"/>
          <w:tblHeader/>
          <w:jc w:val="center"/>
        </w:trPr>
        <w:tc>
          <w:tcPr>
            <w:tcW w:w="1871" w:type="dxa"/>
            <w:vMerge/>
            <w:tcBorders>
              <w:left w:val="single" w:sz="8" w:space="0" w:color="auto"/>
              <w:bottom w:val="single" w:sz="8" w:space="0" w:color="auto"/>
              <w:right w:val="single" w:sz="8" w:space="0" w:color="auto"/>
            </w:tcBorders>
            <w:shd w:val="clear" w:color="000000" w:fill="E2EFD9"/>
            <w:noWrap/>
            <w:vAlign w:val="center"/>
            <w:hideMark/>
          </w:tcPr>
          <w:p w14:paraId="6D738713" w14:textId="77777777" w:rsidR="00E55EA7" w:rsidRPr="008014FB" w:rsidRDefault="00E55EA7" w:rsidP="00C067F5">
            <w:pPr>
              <w:spacing w:after="0" w:line="240" w:lineRule="auto"/>
              <w:jc w:val="center"/>
              <w:rPr>
                <w:rFonts w:eastAsia="Times New Roman"/>
                <w:b/>
                <w:bCs/>
                <w:color w:val="000000"/>
                <w:sz w:val="21"/>
                <w:szCs w:val="21"/>
                <w:lang w:val="en-MY" w:eastAsia="en-MY"/>
              </w:rPr>
            </w:pPr>
          </w:p>
        </w:tc>
        <w:tc>
          <w:tcPr>
            <w:tcW w:w="820" w:type="dxa"/>
            <w:tcBorders>
              <w:top w:val="single" w:sz="8" w:space="0" w:color="auto"/>
              <w:left w:val="nil"/>
              <w:bottom w:val="single" w:sz="8" w:space="0" w:color="auto"/>
              <w:right w:val="single" w:sz="8" w:space="0" w:color="auto"/>
            </w:tcBorders>
            <w:shd w:val="clear" w:color="000000" w:fill="E2EFD9"/>
            <w:noWrap/>
            <w:vAlign w:val="center"/>
            <w:hideMark/>
          </w:tcPr>
          <w:p w14:paraId="0411DD11" w14:textId="77777777" w:rsidR="00E55EA7" w:rsidRPr="008014FB" w:rsidRDefault="00E55EA7" w:rsidP="00C067F5">
            <w:pPr>
              <w:spacing w:after="0" w:line="240" w:lineRule="auto"/>
              <w:jc w:val="center"/>
              <w:rPr>
                <w:rFonts w:eastAsia="Times New Roman"/>
                <w:b/>
                <w:bCs/>
                <w:color w:val="000000"/>
                <w:sz w:val="21"/>
                <w:szCs w:val="21"/>
                <w:lang w:val="en-MY" w:eastAsia="en-MY"/>
              </w:rPr>
            </w:pPr>
            <w:r w:rsidRPr="008014FB">
              <w:rPr>
                <w:rFonts w:eastAsia="Times New Roman"/>
                <w:b/>
                <w:bCs/>
                <w:color w:val="000000"/>
                <w:sz w:val="21"/>
                <w:szCs w:val="21"/>
                <w:lang w:val="en-MY" w:eastAsia="en-MY"/>
              </w:rPr>
              <w:t>NSPSF</w:t>
            </w:r>
          </w:p>
        </w:tc>
        <w:tc>
          <w:tcPr>
            <w:tcW w:w="760" w:type="dxa"/>
            <w:tcBorders>
              <w:top w:val="single" w:sz="8" w:space="0" w:color="auto"/>
              <w:left w:val="nil"/>
              <w:bottom w:val="single" w:sz="8" w:space="0" w:color="auto"/>
              <w:right w:val="single" w:sz="8" w:space="0" w:color="auto"/>
            </w:tcBorders>
            <w:shd w:val="clear" w:color="000000" w:fill="E2EFD9"/>
            <w:noWrap/>
            <w:vAlign w:val="center"/>
            <w:hideMark/>
          </w:tcPr>
          <w:p w14:paraId="3C5A7DB6" w14:textId="77777777" w:rsidR="00E55EA7" w:rsidRPr="008014FB" w:rsidRDefault="00E55EA7" w:rsidP="00C067F5">
            <w:pPr>
              <w:spacing w:after="0" w:line="240" w:lineRule="auto"/>
              <w:jc w:val="center"/>
              <w:rPr>
                <w:rFonts w:eastAsia="Times New Roman"/>
                <w:b/>
                <w:bCs/>
                <w:color w:val="000000"/>
                <w:sz w:val="21"/>
                <w:szCs w:val="21"/>
                <w:lang w:val="en-MY" w:eastAsia="en-MY"/>
              </w:rPr>
            </w:pPr>
            <w:r w:rsidRPr="008014FB">
              <w:rPr>
                <w:rFonts w:eastAsia="Times New Roman"/>
                <w:b/>
                <w:bCs/>
                <w:color w:val="000000"/>
                <w:sz w:val="21"/>
                <w:szCs w:val="21"/>
                <w:lang w:val="en-MY" w:eastAsia="en-MY"/>
              </w:rPr>
              <w:t>SSPL</w:t>
            </w:r>
          </w:p>
        </w:tc>
        <w:tc>
          <w:tcPr>
            <w:tcW w:w="731" w:type="dxa"/>
            <w:tcBorders>
              <w:top w:val="single" w:sz="8" w:space="0" w:color="auto"/>
              <w:left w:val="nil"/>
              <w:bottom w:val="single" w:sz="8" w:space="0" w:color="auto"/>
              <w:right w:val="single" w:sz="8" w:space="0" w:color="auto"/>
            </w:tcBorders>
            <w:shd w:val="clear" w:color="000000" w:fill="E2EFD9"/>
            <w:noWrap/>
            <w:vAlign w:val="center"/>
            <w:hideMark/>
          </w:tcPr>
          <w:p w14:paraId="76959338" w14:textId="77777777" w:rsidR="00E55EA7" w:rsidRPr="008014FB" w:rsidRDefault="00E55EA7" w:rsidP="00C067F5">
            <w:pPr>
              <w:spacing w:after="0" w:line="240" w:lineRule="auto"/>
              <w:jc w:val="center"/>
              <w:rPr>
                <w:rFonts w:eastAsia="Times New Roman"/>
                <w:b/>
                <w:bCs/>
                <w:color w:val="000000"/>
                <w:sz w:val="21"/>
                <w:szCs w:val="21"/>
                <w:lang w:val="en-MY" w:eastAsia="en-MY"/>
              </w:rPr>
            </w:pPr>
            <w:r w:rsidRPr="008014FB">
              <w:rPr>
                <w:rFonts w:eastAsia="Times New Roman"/>
                <w:b/>
                <w:bCs/>
                <w:color w:val="000000"/>
                <w:sz w:val="21"/>
                <w:szCs w:val="21"/>
                <w:lang w:val="en-MY" w:eastAsia="en-MY"/>
              </w:rPr>
              <w:t>SEPPL</w:t>
            </w:r>
          </w:p>
        </w:tc>
        <w:tc>
          <w:tcPr>
            <w:tcW w:w="660" w:type="dxa"/>
            <w:tcBorders>
              <w:top w:val="single" w:sz="8" w:space="0" w:color="auto"/>
              <w:left w:val="nil"/>
              <w:bottom w:val="single" w:sz="8" w:space="0" w:color="auto"/>
              <w:right w:val="single" w:sz="8" w:space="0" w:color="auto"/>
            </w:tcBorders>
            <w:shd w:val="clear" w:color="000000" w:fill="E2EFD9"/>
            <w:noWrap/>
            <w:vAlign w:val="center"/>
            <w:hideMark/>
          </w:tcPr>
          <w:p w14:paraId="633DBEF5" w14:textId="77777777" w:rsidR="00E55EA7" w:rsidRPr="008014FB" w:rsidRDefault="00E55EA7" w:rsidP="00C067F5">
            <w:pPr>
              <w:spacing w:after="0" w:line="240" w:lineRule="auto"/>
              <w:jc w:val="center"/>
              <w:rPr>
                <w:rFonts w:eastAsia="Times New Roman"/>
                <w:b/>
                <w:bCs/>
                <w:color w:val="000000"/>
                <w:sz w:val="21"/>
                <w:szCs w:val="21"/>
                <w:lang w:val="en-MY" w:eastAsia="en-MY"/>
              </w:rPr>
            </w:pPr>
            <w:r w:rsidRPr="008014FB">
              <w:rPr>
                <w:rFonts w:eastAsia="Times New Roman"/>
                <w:b/>
                <w:bCs/>
                <w:color w:val="000000"/>
                <w:sz w:val="21"/>
                <w:szCs w:val="21"/>
                <w:lang w:val="en-MY" w:eastAsia="en-MY"/>
              </w:rPr>
              <w:t>KPPL</w:t>
            </w:r>
          </w:p>
        </w:tc>
        <w:tc>
          <w:tcPr>
            <w:tcW w:w="760" w:type="dxa"/>
            <w:tcBorders>
              <w:top w:val="single" w:sz="8" w:space="0" w:color="auto"/>
              <w:left w:val="nil"/>
              <w:bottom w:val="single" w:sz="8" w:space="0" w:color="auto"/>
              <w:right w:val="single" w:sz="8" w:space="0" w:color="auto"/>
            </w:tcBorders>
            <w:shd w:val="clear" w:color="000000" w:fill="E2EFD9"/>
            <w:noWrap/>
            <w:vAlign w:val="center"/>
            <w:hideMark/>
          </w:tcPr>
          <w:p w14:paraId="52D3A155" w14:textId="77777777" w:rsidR="00E55EA7" w:rsidRPr="008014FB" w:rsidRDefault="00E55EA7" w:rsidP="00C067F5">
            <w:pPr>
              <w:spacing w:after="0" w:line="240" w:lineRule="auto"/>
              <w:jc w:val="center"/>
              <w:rPr>
                <w:rFonts w:eastAsia="Times New Roman"/>
                <w:b/>
                <w:bCs/>
                <w:color w:val="000000"/>
                <w:sz w:val="21"/>
                <w:szCs w:val="21"/>
                <w:lang w:val="en-MY" w:eastAsia="en-MY"/>
              </w:rPr>
            </w:pPr>
            <w:r w:rsidRPr="008014FB">
              <w:rPr>
                <w:rFonts w:eastAsia="Times New Roman"/>
                <w:b/>
                <w:bCs/>
                <w:color w:val="000000"/>
                <w:sz w:val="21"/>
                <w:szCs w:val="21"/>
                <w:lang w:val="en-MY" w:eastAsia="en-MY"/>
              </w:rPr>
              <w:t>MPPL</w:t>
            </w:r>
          </w:p>
        </w:tc>
        <w:tc>
          <w:tcPr>
            <w:tcW w:w="801" w:type="dxa"/>
            <w:vMerge/>
            <w:tcBorders>
              <w:left w:val="nil"/>
              <w:bottom w:val="single" w:sz="8" w:space="0" w:color="auto"/>
              <w:right w:val="single" w:sz="8" w:space="0" w:color="auto"/>
            </w:tcBorders>
            <w:shd w:val="clear" w:color="000000" w:fill="E2EFD9"/>
            <w:noWrap/>
            <w:vAlign w:val="center"/>
            <w:hideMark/>
          </w:tcPr>
          <w:p w14:paraId="1BE11C0A" w14:textId="77777777" w:rsidR="00E55EA7" w:rsidRPr="008014FB" w:rsidRDefault="00E55EA7" w:rsidP="00C067F5">
            <w:pPr>
              <w:spacing w:after="0" w:line="240" w:lineRule="auto"/>
              <w:jc w:val="center"/>
              <w:rPr>
                <w:rFonts w:eastAsia="Times New Roman"/>
                <w:b/>
                <w:bCs/>
                <w:color w:val="000000"/>
                <w:sz w:val="21"/>
                <w:szCs w:val="21"/>
                <w:lang w:val="en-MY" w:eastAsia="en-MY"/>
              </w:rPr>
            </w:pPr>
          </w:p>
        </w:tc>
        <w:tc>
          <w:tcPr>
            <w:tcW w:w="1721" w:type="dxa"/>
            <w:vMerge/>
            <w:tcBorders>
              <w:left w:val="nil"/>
              <w:bottom w:val="single" w:sz="8" w:space="0" w:color="auto"/>
              <w:right w:val="single" w:sz="8" w:space="0" w:color="auto"/>
            </w:tcBorders>
            <w:shd w:val="clear" w:color="000000" w:fill="E2EFD9"/>
            <w:vAlign w:val="center"/>
            <w:hideMark/>
          </w:tcPr>
          <w:p w14:paraId="25FD5D2A" w14:textId="77777777" w:rsidR="00E55EA7" w:rsidRPr="008014FB" w:rsidRDefault="00E55EA7" w:rsidP="00C067F5">
            <w:pPr>
              <w:spacing w:after="0" w:line="240" w:lineRule="auto"/>
              <w:jc w:val="center"/>
              <w:rPr>
                <w:rFonts w:eastAsia="Times New Roman"/>
                <w:b/>
                <w:bCs/>
                <w:color w:val="000000"/>
                <w:sz w:val="21"/>
                <w:szCs w:val="21"/>
                <w:lang w:val="en-MY" w:eastAsia="en-MY"/>
              </w:rPr>
            </w:pPr>
          </w:p>
        </w:tc>
        <w:tc>
          <w:tcPr>
            <w:tcW w:w="1734" w:type="dxa"/>
            <w:vMerge/>
            <w:tcBorders>
              <w:left w:val="nil"/>
              <w:bottom w:val="single" w:sz="8" w:space="0" w:color="auto"/>
              <w:right w:val="single" w:sz="8" w:space="0" w:color="auto"/>
            </w:tcBorders>
            <w:shd w:val="clear" w:color="000000" w:fill="E2EFD9"/>
            <w:noWrap/>
            <w:vAlign w:val="center"/>
            <w:hideMark/>
          </w:tcPr>
          <w:p w14:paraId="03EBCA36" w14:textId="77777777" w:rsidR="00E55EA7" w:rsidRPr="008014FB" w:rsidRDefault="00E55EA7" w:rsidP="00C067F5">
            <w:pPr>
              <w:spacing w:after="0" w:line="240" w:lineRule="auto"/>
              <w:jc w:val="center"/>
              <w:rPr>
                <w:rFonts w:eastAsia="Times New Roman"/>
                <w:b/>
                <w:bCs/>
                <w:color w:val="000000"/>
                <w:sz w:val="21"/>
                <w:szCs w:val="21"/>
                <w:lang w:val="en-MY" w:eastAsia="en-MY"/>
              </w:rPr>
            </w:pPr>
          </w:p>
        </w:tc>
      </w:tr>
      <w:tr w:rsidR="00E55EA7" w:rsidRPr="006D2A8B" w14:paraId="11EF2FD2" w14:textId="77777777" w:rsidTr="005A13A7">
        <w:trPr>
          <w:trHeight w:val="315"/>
          <w:jc w:val="center"/>
        </w:trPr>
        <w:tc>
          <w:tcPr>
            <w:tcW w:w="1871" w:type="dxa"/>
            <w:tcBorders>
              <w:top w:val="nil"/>
              <w:left w:val="single" w:sz="8" w:space="0" w:color="auto"/>
              <w:bottom w:val="single" w:sz="8" w:space="0" w:color="auto"/>
              <w:right w:val="single" w:sz="8" w:space="0" w:color="auto"/>
            </w:tcBorders>
            <w:shd w:val="clear" w:color="auto" w:fill="auto"/>
            <w:noWrap/>
            <w:vAlign w:val="center"/>
            <w:hideMark/>
          </w:tcPr>
          <w:p w14:paraId="64C1D1E0" w14:textId="77777777" w:rsidR="00E55EA7" w:rsidRPr="00595018" w:rsidRDefault="00E55EA7" w:rsidP="00C067F5">
            <w:pPr>
              <w:spacing w:after="0" w:line="240" w:lineRule="auto"/>
              <w:rPr>
                <w:rFonts w:eastAsia="Times New Roman"/>
                <w:color w:val="000000"/>
                <w:sz w:val="21"/>
                <w:szCs w:val="21"/>
                <w:lang w:val="en-MY" w:eastAsia="en-MY"/>
              </w:rPr>
            </w:pPr>
            <w:r w:rsidRPr="00595018">
              <w:rPr>
                <w:rFonts w:eastAsia="Times New Roman"/>
                <w:color w:val="000000"/>
                <w:sz w:val="21"/>
                <w:szCs w:val="21"/>
                <w:lang w:val="en-MY" w:eastAsia="en-MY"/>
              </w:rPr>
              <w:t>Fire prevention</w:t>
            </w:r>
          </w:p>
        </w:tc>
        <w:tc>
          <w:tcPr>
            <w:tcW w:w="820" w:type="dxa"/>
            <w:tcBorders>
              <w:top w:val="nil"/>
              <w:left w:val="nil"/>
              <w:bottom w:val="single" w:sz="8" w:space="0" w:color="auto"/>
              <w:right w:val="single" w:sz="8" w:space="0" w:color="auto"/>
            </w:tcBorders>
            <w:shd w:val="clear" w:color="auto" w:fill="auto"/>
            <w:noWrap/>
            <w:vAlign w:val="center"/>
            <w:hideMark/>
          </w:tcPr>
          <w:p w14:paraId="7A9D58F6"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800</w:t>
            </w:r>
          </w:p>
        </w:tc>
        <w:tc>
          <w:tcPr>
            <w:tcW w:w="760" w:type="dxa"/>
            <w:tcBorders>
              <w:top w:val="nil"/>
              <w:left w:val="nil"/>
              <w:bottom w:val="single" w:sz="8" w:space="0" w:color="auto"/>
              <w:right w:val="single" w:sz="8" w:space="0" w:color="auto"/>
            </w:tcBorders>
            <w:shd w:val="clear" w:color="auto" w:fill="auto"/>
            <w:noWrap/>
            <w:vAlign w:val="center"/>
            <w:hideMark/>
          </w:tcPr>
          <w:p w14:paraId="016AC65D"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500</w:t>
            </w:r>
          </w:p>
        </w:tc>
        <w:tc>
          <w:tcPr>
            <w:tcW w:w="731" w:type="dxa"/>
            <w:tcBorders>
              <w:top w:val="nil"/>
              <w:left w:val="nil"/>
              <w:bottom w:val="single" w:sz="8" w:space="0" w:color="auto"/>
              <w:right w:val="single" w:sz="8" w:space="0" w:color="auto"/>
            </w:tcBorders>
            <w:shd w:val="clear" w:color="auto" w:fill="auto"/>
            <w:noWrap/>
            <w:vAlign w:val="center"/>
            <w:hideMark/>
          </w:tcPr>
          <w:p w14:paraId="78488DF6"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3000</w:t>
            </w:r>
          </w:p>
        </w:tc>
        <w:tc>
          <w:tcPr>
            <w:tcW w:w="660" w:type="dxa"/>
            <w:tcBorders>
              <w:top w:val="nil"/>
              <w:left w:val="nil"/>
              <w:bottom w:val="single" w:sz="8" w:space="0" w:color="auto"/>
              <w:right w:val="single" w:sz="8" w:space="0" w:color="auto"/>
            </w:tcBorders>
            <w:shd w:val="clear" w:color="auto" w:fill="auto"/>
            <w:noWrap/>
            <w:vAlign w:val="center"/>
            <w:hideMark/>
          </w:tcPr>
          <w:p w14:paraId="127B0EB5"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2500</w:t>
            </w:r>
          </w:p>
        </w:tc>
        <w:tc>
          <w:tcPr>
            <w:tcW w:w="760" w:type="dxa"/>
            <w:tcBorders>
              <w:top w:val="nil"/>
              <w:left w:val="nil"/>
              <w:bottom w:val="single" w:sz="8" w:space="0" w:color="auto"/>
              <w:right w:val="single" w:sz="8" w:space="0" w:color="auto"/>
            </w:tcBorders>
            <w:shd w:val="clear" w:color="auto" w:fill="auto"/>
            <w:noWrap/>
            <w:vAlign w:val="center"/>
            <w:hideMark/>
          </w:tcPr>
          <w:p w14:paraId="15EFE9D5"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200</w:t>
            </w:r>
          </w:p>
        </w:tc>
        <w:tc>
          <w:tcPr>
            <w:tcW w:w="801" w:type="dxa"/>
            <w:tcBorders>
              <w:top w:val="nil"/>
              <w:left w:val="nil"/>
              <w:bottom w:val="single" w:sz="8" w:space="0" w:color="auto"/>
              <w:right w:val="single" w:sz="8" w:space="0" w:color="auto"/>
            </w:tcBorders>
            <w:shd w:val="clear" w:color="auto" w:fill="auto"/>
            <w:noWrap/>
            <w:vAlign w:val="center"/>
            <w:hideMark/>
          </w:tcPr>
          <w:p w14:paraId="2FEA4D12"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7,000</w:t>
            </w:r>
          </w:p>
        </w:tc>
        <w:tc>
          <w:tcPr>
            <w:tcW w:w="1721" w:type="dxa"/>
            <w:tcBorders>
              <w:top w:val="nil"/>
              <w:left w:val="nil"/>
              <w:bottom w:val="single" w:sz="8" w:space="0" w:color="auto"/>
              <w:right w:val="single" w:sz="8" w:space="0" w:color="auto"/>
            </w:tcBorders>
            <w:shd w:val="clear" w:color="auto" w:fill="auto"/>
            <w:noWrap/>
            <w:vAlign w:val="center"/>
            <w:hideMark/>
          </w:tcPr>
          <w:p w14:paraId="4A9B8A53" w14:textId="77777777" w:rsidR="00E55EA7" w:rsidRPr="00595018" w:rsidRDefault="00E55EA7" w:rsidP="00E12773">
            <w:pPr>
              <w:spacing w:after="0" w:line="240" w:lineRule="auto"/>
              <w:jc w:val="center"/>
              <w:rPr>
                <w:rFonts w:eastAsia="Times New Roman"/>
                <w:color w:val="000000"/>
                <w:sz w:val="21"/>
                <w:szCs w:val="21"/>
                <w:lang w:val="en-MY" w:eastAsia="en-MY"/>
              </w:rPr>
            </w:pPr>
            <w:r w:rsidRPr="00595018">
              <w:rPr>
                <w:rFonts w:eastAsia="Times New Roman"/>
                <w:color w:val="000000"/>
                <w:sz w:val="21"/>
                <w:szCs w:val="21"/>
                <w:lang w:val="en-MY" w:eastAsia="en-MY"/>
              </w:rPr>
              <w:t>310</w:t>
            </w:r>
          </w:p>
        </w:tc>
        <w:tc>
          <w:tcPr>
            <w:tcW w:w="1734" w:type="dxa"/>
            <w:tcBorders>
              <w:top w:val="nil"/>
              <w:left w:val="nil"/>
              <w:bottom w:val="single" w:sz="8" w:space="0" w:color="auto"/>
              <w:right w:val="single" w:sz="8" w:space="0" w:color="auto"/>
            </w:tcBorders>
            <w:shd w:val="clear" w:color="auto" w:fill="auto"/>
            <w:noWrap/>
            <w:vAlign w:val="center"/>
            <w:hideMark/>
          </w:tcPr>
          <w:p w14:paraId="4C166360"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color w:val="000000"/>
                <w:sz w:val="21"/>
                <w:szCs w:val="21"/>
                <w:lang w:val="en-MY"/>
              </w:rPr>
              <w:t>2,170,000</w:t>
            </w:r>
          </w:p>
        </w:tc>
      </w:tr>
      <w:tr w:rsidR="00E55EA7" w:rsidRPr="006D2A8B" w14:paraId="55102193" w14:textId="77777777" w:rsidTr="005A13A7">
        <w:trPr>
          <w:trHeight w:val="495"/>
          <w:jc w:val="center"/>
        </w:trPr>
        <w:tc>
          <w:tcPr>
            <w:tcW w:w="1871" w:type="dxa"/>
            <w:tcBorders>
              <w:top w:val="nil"/>
              <w:left w:val="single" w:sz="8" w:space="0" w:color="auto"/>
              <w:bottom w:val="single" w:sz="8" w:space="0" w:color="auto"/>
              <w:right w:val="single" w:sz="8" w:space="0" w:color="auto"/>
            </w:tcBorders>
            <w:shd w:val="clear" w:color="auto" w:fill="auto"/>
            <w:vAlign w:val="center"/>
            <w:hideMark/>
          </w:tcPr>
          <w:p w14:paraId="200A4BE1" w14:textId="77777777" w:rsidR="00E55EA7" w:rsidRPr="00595018" w:rsidRDefault="00E55EA7" w:rsidP="00C067F5">
            <w:pPr>
              <w:spacing w:after="0" w:line="240" w:lineRule="auto"/>
              <w:rPr>
                <w:rFonts w:eastAsia="Times New Roman"/>
                <w:color w:val="000000"/>
                <w:sz w:val="21"/>
                <w:szCs w:val="21"/>
                <w:lang w:val="en-MY" w:eastAsia="en-MY"/>
              </w:rPr>
            </w:pPr>
            <w:r w:rsidRPr="00595018">
              <w:rPr>
                <w:rFonts w:eastAsia="Times New Roman"/>
                <w:color w:val="000000"/>
                <w:sz w:val="21"/>
                <w:szCs w:val="21"/>
                <w:lang w:val="en-MY" w:eastAsia="en-MY"/>
              </w:rPr>
              <w:t>Improved water management</w:t>
            </w:r>
          </w:p>
        </w:tc>
        <w:tc>
          <w:tcPr>
            <w:tcW w:w="820" w:type="dxa"/>
            <w:tcBorders>
              <w:top w:val="nil"/>
              <w:left w:val="nil"/>
              <w:bottom w:val="single" w:sz="8" w:space="0" w:color="auto"/>
              <w:right w:val="single" w:sz="8" w:space="0" w:color="auto"/>
            </w:tcBorders>
            <w:shd w:val="clear" w:color="auto" w:fill="auto"/>
            <w:noWrap/>
            <w:vAlign w:val="center"/>
            <w:hideMark/>
          </w:tcPr>
          <w:p w14:paraId="460DC03E"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2500</w:t>
            </w:r>
          </w:p>
        </w:tc>
        <w:tc>
          <w:tcPr>
            <w:tcW w:w="760" w:type="dxa"/>
            <w:tcBorders>
              <w:top w:val="nil"/>
              <w:left w:val="nil"/>
              <w:bottom w:val="single" w:sz="8" w:space="0" w:color="auto"/>
              <w:right w:val="single" w:sz="8" w:space="0" w:color="auto"/>
            </w:tcBorders>
            <w:shd w:val="clear" w:color="auto" w:fill="auto"/>
            <w:noWrap/>
            <w:vAlign w:val="center"/>
            <w:hideMark/>
          </w:tcPr>
          <w:p w14:paraId="1894EBA2"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3000</w:t>
            </w:r>
          </w:p>
        </w:tc>
        <w:tc>
          <w:tcPr>
            <w:tcW w:w="731" w:type="dxa"/>
            <w:tcBorders>
              <w:top w:val="nil"/>
              <w:left w:val="nil"/>
              <w:bottom w:val="single" w:sz="8" w:space="0" w:color="auto"/>
              <w:right w:val="single" w:sz="8" w:space="0" w:color="auto"/>
            </w:tcBorders>
            <w:shd w:val="clear" w:color="auto" w:fill="auto"/>
            <w:noWrap/>
            <w:vAlign w:val="center"/>
            <w:hideMark/>
          </w:tcPr>
          <w:p w14:paraId="242068EA"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3500</w:t>
            </w:r>
          </w:p>
        </w:tc>
        <w:tc>
          <w:tcPr>
            <w:tcW w:w="660" w:type="dxa"/>
            <w:tcBorders>
              <w:top w:val="nil"/>
              <w:left w:val="nil"/>
              <w:bottom w:val="single" w:sz="8" w:space="0" w:color="auto"/>
              <w:right w:val="single" w:sz="8" w:space="0" w:color="auto"/>
            </w:tcBorders>
            <w:shd w:val="clear" w:color="auto" w:fill="auto"/>
            <w:noWrap/>
            <w:vAlign w:val="center"/>
            <w:hideMark/>
          </w:tcPr>
          <w:p w14:paraId="0A65A24B"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3000</w:t>
            </w:r>
          </w:p>
        </w:tc>
        <w:tc>
          <w:tcPr>
            <w:tcW w:w="760" w:type="dxa"/>
            <w:tcBorders>
              <w:top w:val="nil"/>
              <w:left w:val="nil"/>
              <w:bottom w:val="single" w:sz="8" w:space="0" w:color="auto"/>
              <w:right w:val="single" w:sz="8" w:space="0" w:color="auto"/>
            </w:tcBorders>
            <w:shd w:val="clear" w:color="auto" w:fill="auto"/>
            <w:noWrap/>
            <w:vAlign w:val="center"/>
            <w:hideMark/>
          </w:tcPr>
          <w:p w14:paraId="780FBD15"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2000</w:t>
            </w:r>
          </w:p>
        </w:tc>
        <w:tc>
          <w:tcPr>
            <w:tcW w:w="801" w:type="dxa"/>
            <w:tcBorders>
              <w:top w:val="nil"/>
              <w:left w:val="nil"/>
              <w:bottom w:val="single" w:sz="8" w:space="0" w:color="auto"/>
              <w:right w:val="single" w:sz="8" w:space="0" w:color="auto"/>
            </w:tcBorders>
            <w:shd w:val="clear" w:color="auto" w:fill="auto"/>
            <w:noWrap/>
            <w:vAlign w:val="center"/>
            <w:hideMark/>
          </w:tcPr>
          <w:p w14:paraId="0ED5C46B"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14,000</w:t>
            </w:r>
          </w:p>
        </w:tc>
        <w:tc>
          <w:tcPr>
            <w:tcW w:w="1721" w:type="dxa"/>
            <w:tcBorders>
              <w:top w:val="nil"/>
              <w:left w:val="nil"/>
              <w:bottom w:val="single" w:sz="8" w:space="0" w:color="auto"/>
              <w:right w:val="single" w:sz="8" w:space="0" w:color="auto"/>
            </w:tcBorders>
            <w:shd w:val="clear" w:color="auto" w:fill="auto"/>
            <w:noWrap/>
            <w:vAlign w:val="center"/>
            <w:hideMark/>
          </w:tcPr>
          <w:p w14:paraId="39DD0507" w14:textId="77777777" w:rsidR="00E55EA7" w:rsidRPr="00595018" w:rsidRDefault="00E55EA7" w:rsidP="00E12773">
            <w:pPr>
              <w:spacing w:after="0" w:line="240" w:lineRule="auto"/>
              <w:jc w:val="center"/>
              <w:rPr>
                <w:rFonts w:eastAsia="Times New Roman"/>
                <w:color w:val="000000"/>
                <w:sz w:val="21"/>
                <w:szCs w:val="21"/>
                <w:lang w:val="en-MY" w:eastAsia="en-MY"/>
              </w:rPr>
            </w:pPr>
            <w:r w:rsidRPr="00595018">
              <w:rPr>
                <w:rFonts w:eastAsia="Times New Roman"/>
                <w:color w:val="000000"/>
                <w:sz w:val="21"/>
                <w:szCs w:val="21"/>
                <w:lang w:val="en-MY" w:eastAsia="en-MY"/>
              </w:rPr>
              <w:t>36</w:t>
            </w:r>
          </w:p>
        </w:tc>
        <w:tc>
          <w:tcPr>
            <w:tcW w:w="1734" w:type="dxa"/>
            <w:tcBorders>
              <w:top w:val="nil"/>
              <w:left w:val="nil"/>
              <w:bottom w:val="single" w:sz="8" w:space="0" w:color="auto"/>
              <w:right w:val="single" w:sz="8" w:space="0" w:color="auto"/>
            </w:tcBorders>
            <w:shd w:val="clear" w:color="auto" w:fill="auto"/>
            <w:noWrap/>
            <w:vAlign w:val="center"/>
            <w:hideMark/>
          </w:tcPr>
          <w:p w14:paraId="6F16B44F" w14:textId="77777777" w:rsidR="00E55EA7" w:rsidRPr="00595018" w:rsidRDefault="00E55EA7" w:rsidP="00C067F5">
            <w:pPr>
              <w:spacing w:after="0" w:line="240" w:lineRule="auto"/>
              <w:jc w:val="right"/>
              <w:rPr>
                <w:rFonts w:eastAsia="Times New Roman"/>
                <w:color w:val="000000"/>
                <w:sz w:val="21"/>
                <w:szCs w:val="21"/>
                <w:lang w:val="en-MY" w:eastAsia="en-MY"/>
              </w:rPr>
            </w:pPr>
            <w:bookmarkStart w:id="11" w:name="RANGE!I3"/>
            <w:r w:rsidRPr="00595018">
              <w:rPr>
                <w:color w:val="000000"/>
                <w:sz w:val="21"/>
                <w:szCs w:val="21"/>
                <w:lang w:val="en-MY"/>
              </w:rPr>
              <w:t>504,000</w:t>
            </w:r>
            <w:bookmarkEnd w:id="11"/>
          </w:p>
        </w:tc>
      </w:tr>
      <w:tr w:rsidR="00E55EA7" w:rsidRPr="006D2A8B" w14:paraId="1F81C124" w14:textId="77777777" w:rsidTr="005A13A7">
        <w:trPr>
          <w:trHeight w:val="315"/>
          <w:jc w:val="center"/>
        </w:trPr>
        <w:tc>
          <w:tcPr>
            <w:tcW w:w="1871" w:type="dxa"/>
            <w:tcBorders>
              <w:top w:val="nil"/>
              <w:left w:val="single" w:sz="8" w:space="0" w:color="auto"/>
              <w:bottom w:val="single" w:sz="8" w:space="0" w:color="auto"/>
              <w:right w:val="single" w:sz="8" w:space="0" w:color="auto"/>
            </w:tcBorders>
            <w:shd w:val="clear" w:color="auto" w:fill="auto"/>
            <w:noWrap/>
            <w:vAlign w:val="center"/>
            <w:hideMark/>
          </w:tcPr>
          <w:p w14:paraId="66E4ED60" w14:textId="77777777" w:rsidR="00E55EA7" w:rsidRPr="00595018" w:rsidRDefault="00E55EA7" w:rsidP="00C067F5">
            <w:pPr>
              <w:spacing w:after="0" w:line="240" w:lineRule="auto"/>
              <w:rPr>
                <w:rFonts w:eastAsia="Times New Roman"/>
                <w:color w:val="000000"/>
                <w:sz w:val="21"/>
                <w:szCs w:val="21"/>
                <w:lang w:val="en-MY" w:eastAsia="en-MY"/>
              </w:rPr>
            </w:pPr>
            <w:r w:rsidRPr="00595018">
              <w:rPr>
                <w:rFonts w:eastAsia="Times New Roman"/>
                <w:color w:val="000000"/>
                <w:sz w:val="21"/>
                <w:szCs w:val="21"/>
                <w:lang w:val="en-MY" w:eastAsia="en-MY"/>
              </w:rPr>
              <w:t>Rehabilitation</w:t>
            </w:r>
          </w:p>
        </w:tc>
        <w:tc>
          <w:tcPr>
            <w:tcW w:w="820" w:type="dxa"/>
            <w:tcBorders>
              <w:top w:val="nil"/>
              <w:left w:val="nil"/>
              <w:bottom w:val="single" w:sz="8" w:space="0" w:color="auto"/>
              <w:right w:val="single" w:sz="8" w:space="0" w:color="auto"/>
            </w:tcBorders>
            <w:shd w:val="clear" w:color="auto" w:fill="auto"/>
            <w:noWrap/>
            <w:vAlign w:val="center"/>
            <w:hideMark/>
          </w:tcPr>
          <w:p w14:paraId="77736812"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250</w:t>
            </w:r>
          </w:p>
        </w:tc>
        <w:tc>
          <w:tcPr>
            <w:tcW w:w="760" w:type="dxa"/>
            <w:tcBorders>
              <w:top w:val="nil"/>
              <w:left w:val="nil"/>
              <w:bottom w:val="single" w:sz="8" w:space="0" w:color="auto"/>
              <w:right w:val="single" w:sz="8" w:space="0" w:color="auto"/>
            </w:tcBorders>
            <w:shd w:val="clear" w:color="auto" w:fill="auto"/>
            <w:noWrap/>
            <w:vAlign w:val="center"/>
            <w:hideMark/>
          </w:tcPr>
          <w:p w14:paraId="216C5F78"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300</w:t>
            </w:r>
          </w:p>
        </w:tc>
        <w:tc>
          <w:tcPr>
            <w:tcW w:w="731" w:type="dxa"/>
            <w:tcBorders>
              <w:top w:val="nil"/>
              <w:left w:val="nil"/>
              <w:bottom w:val="single" w:sz="8" w:space="0" w:color="auto"/>
              <w:right w:val="single" w:sz="8" w:space="0" w:color="auto"/>
            </w:tcBorders>
            <w:shd w:val="clear" w:color="auto" w:fill="auto"/>
            <w:noWrap/>
            <w:vAlign w:val="center"/>
            <w:hideMark/>
          </w:tcPr>
          <w:p w14:paraId="55974BD8"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500</w:t>
            </w:r>
          </w:p>
        </w:tc>
        <w:tc>
          <w:tcPr>
            <w:tcW w:w="660" w:type="dxa"/>
            <w:tcBorders>
              <w:top w:val="nil"/>
              <w:left w:val="nil"/>
              <w:bottom w:val="single" w:sz="8" w:space="0" w:color="auto"/>
              <w:right w:val="single" w:sz="8" w:space="0" w:color="auto"/>
            </w:tcBorders>
            <w:shd w:val="clear" w:color="auto" w:fill="auto"/>
            <w:noWrap/>
            <w:vAlign w:val="center"/>
            <w:hideMark/>
          </w:tcPr>
          <w:p w14:paraId="284581B9"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600</w:t>
            </w:r>
          </w:p>
        </w:tc>
        <w:tc>
          <w:tcPr>
            <w:tcW w:w="760" w:type="dxa"/>
            <w:tcBorders>
              <w:top w:val="nil"/>
              <w:left w:val="nil"/>
              <w:bottom w:val="single" w:sz="8" w:space="0" w:color="auto"/>
              <w:right w:val="single" w:sz="8" w:space="0" w:color="auto"/>
            </w:tcBorders>
            <w:shd w:val="clear" w:color="auto" w:fill="auto"/>
            <w:noWrap/>
            <w:vAlign w:val="center"/>
            <w:hideMark/>
          </w:tcPr>
          <w:p w14:paraId="0D8E7166"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500</w:t>
            </w:r>
          </w:p>
        </w:tc>
        <w:tc>
          <w:tcPr>
            <w:tcW w:w="801" w:type="dxa"/>
            <w:tcBorders>
              <w:top w:val="nil"/>
              <w:left w:val="nil"/>
              <w:bottom w:val="single" w:sz="8" w:space="0" w:color="auto"/>
              <w:right w:val="single" w:sz="8" w:space="0" w:color="auto"/>
            </w:tcBorders>
            <w:shd w:val="clear" w:color="auto" w:fill="auto"/>
            <w:noWrap/>
            <w:vAlign w:val="center"/>
            <w:hideMark/>
          </w:tcPr>
          <w:p w14:paraId="2CA10BB4"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2,150</w:t>
            </w:r>
          </w:p>
        </w:tc>
        <w:tc>
          <w:tcPr>
            <w:tcW w:w="1721" w:type="dxa"/>
            <w:tcBorders>
              <w:top w:val="nil"/>
              <w:left w:val="nil"/>
              <w:bottom w:val="single" w:sz="8" w:space="0" w:color="auto"/>
              <w:right w:val="single" w:sz="8" w:space="0" w:color="auto"/>
            </w:tcBorders>
            <w:shd w:val="clear" w:color="auto" w:fill="auto"/>
            <w:noWrap/>
            <w:vAlign w:val="center"/>
            <w:hideMark/>
          </w:tcPr>
          <w:p w14:paraId="394AD454" w14:textId="77777777" w:rsidR="00E55EA7" w:rsidRPr="00595018" w:rsidRDefault="00E55EA7" w:rsidP="00E12773">
            <w:pPr>
              <w:spacing w:after="0" w:line="240" w:lineRule="auto"/>
              <w:jc w:val="center"/>
              <w:rPr>
                <w:rFonts w:eastAsia="Times New Roman"/>
                <w:color w:val="000000"/>
                <w:sz w:val="21"/>
                <w:szCs w:val="21"/>
                <w:lang w:val="en-MY" w:eastAsia="en-MY"/>
              </w:rPr>
            </w:pPr>
            <w:r w:rsidRPr="00595018">
              <w:rPr>
                <w:rFonts w:eastAsia="Times New Roman"/>
                <w:color w:val="000000"/>
                <w:sz w:val="21"/>
                <w:szCs w:val="21"/>
                <w:lang w:val="en-MY" w:eastAsia="en-MY"/>
              </w:rPr>
              <w:t>47</w:t>
            </w:r>
          </w:p>
        </w:tc>
        <w:tc>
          <w:tcPr>
            <w:tcW w:w="1734" w:type="dxa"/>
            <w:tcBorders>
              <w:top w:val="nil"/>
              <w:left w:val="nil"/>
              <w:bottom w:val="single" w:sz="8" w:space="0" w:color="auto"/>
              <w:right w:val="single" w:sz="8" w:space="0" w:color="auto"/>
            </w:tcBorders>
            <w:shd w:val="clear" w:color="auto" w:fill="auto"/>
            <w:noWrap/>
            <w:vAlign w:val="center"/>
            <w:hideMark/>
          </w:tcPr>
          <w:p w14:paraId="06C06F7D" w14:textId="77777777" w:rsidR="00E55EA7" w:rsidRPr="00595018" w:rsidRDefault="00E55EA7" w:rsidP="00C067F5">
            <w:pPr>
              <w:spacing w:after="0" w:line="240" w:lineRule="auto"/>
              <w:jc w:val="right"/>
              <w:rPr>
                <w:rFonts w:eastAsia="Times New Roman"/>
                <w:color w:val="000000"/>
                <w:sz w:val="21"/>
                <w:szCs w:val="21"/>
                <w:lang w:val="en-MY" w:eastAsia="en-MY"/>
              </w:rPr>
            </w:pPr>
            <w:bookmarkStart w:id="12" w:name="RANGE!I4"/>
            <w:r w:rsidRPr="00595018">
              <w:rPr>
                <w:color w:val="000000"/>
                <w:sz w:val="21"/>
                <w:szCs w:val="21"/>
                <w:lang w:val="en-MY"/>
              </w:rPr>
              <w:t>101,050</w:t>
            </w:r>
            <w:bookmarkEnd w:id="12"/>
          </w:p>
        </w:tc>
      </w:tr>
      <w:tr w:rsidR="00E55EA7" w:rsidRPr="006D2A8B" w14:paraId="4FACCFE1" w14:textId="77777777" w:rsidTr="005A13A7">
        <w:trPr>
          <w:trHeight w:val="495"/>
          <w:jc w:val="center"/>
        </w:trPr>
        <w:tc>
          <w:tcPr>
            <w:tcW w:w="1871" w:type="dxa"/>
            <w:tcBorders>
              <w:top w:val="nil"/>
              <w:left w:val="single" w:sz="8" w:space="0" w:color="auto"/>
              <w:bottom w:val="single" w:sz="8" w:space="0" w:color="auto"/>
              <w:right w:val="single" w:sz="8" w:space="0" w:color="auto"/>
            </w:tcBorders>
            <w:shd w:val="clear" w:color="auto" w:fill="auto"/>
            <w:vAlign w:val="center"/>
            <w:hideMark/>
          </w:tcPr>
          <w:p w14:paraId="4FDB346E" w14:textId="77777777" w:rsidR="00E55EA7" w:rsidRPr="00595018" w:rsidRDefault="00E55EA7" w:rsidP="00C067F5">
            <w:pPr>
              <w:spacing w:after="0" w:line="240" w:lineRule="auto"/>
              <w:rPr>
                <w:rFonts w:eastAsia="Times New Roman"/>
                <w:color w:val="000000"/>
                <w:sz w:val="21"/>
                <w:szCs w:val="21"/>
                <w:lang w:val="en-MY" w:eastAsia="en-MY"/>
              </w:rPr>
            </w:pPr>
            <w:r w:rsidRPr="00595018">
              <w:rPr>
                <w:rFonts w:eastAsia="Times New Roman"/>
                <w:color w:val="000000"/>
                <w:sz w:val="21"/>
                <w:szCs w:val="21"/>
                <w:lang w:val="en-MY" w:eastAsia="en-MY"/>
              </w:rPr>
              <w:t>Avoided forest conversion</w:t>
            </w:r>
          </w:p>
        </w:tc>
        <w:tc>
          <w:tcPr>
            <w:tcW w:w="820" w:type="dxa"/>
            <w:tcBorders>
              <w:top w:val="nil"/>
              <w:left w:val="nil"/>
              <w:bottom w:val="single" w:sz="8" w:space="0" w:color="auto"/>
              <w:right w:val="single" w:sz="8" w:space="0" w:color="auto"/>
            </w:tcBorders>
            <w:shd w:val="clear" w:color="auto" w:fill="auto"/>
            <w:noWrap/>
            <w:vAlign w:val="center"/>
            <w:hideMark/>
          </w:tcPr>
          <w:p w14:paraId="27773C33"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50</w:t>
            </w:r>
          </w:p>
        </w:tc>
        <w:tc>
          <w:tcPr>
            <w:tcW w:w="760" w:type="dxa"/>
            <w:tcBorders>
              <w:top w:val="nil"/>
              <w:left w:val="nil"/>
              <w:bottom w:val="single" w:sz="8" w:space="0" w:color="auto"/>
              <w:right w:val="single" w:sz="8" w:space="0" w:color="auto"/>
            </w:tcBorders>
            <w:shd w:val="clear" w:color="auto" w:fill="auto"/>
            <w:noWrap/>
            <w:vAlign w:val="center"/>
            <w:hideMark/>
          </w:tcPr>
          <w:p w14:paraId="244D3B02"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50</w:t>
            </w:r>
          </w:p>
        </w:tc>
        <w:tc>
          <w:tcPr>
            <w:tcW w:w="731" w:type="dxa"/>
            <w:tcBorders>
              <w:top w:val="nil"/>
              <w:left w:val="nil"/>
              <w:bottom w:val="single" w:sz="8" w:space="0" w:color="auto"/>
              <w:right w:val="single" w:sz="8" w:space="0" w:color="auto"/>
            </w:tcBorders>
            <w:shd w:val="clear" w:color="auto" w:fill="auto"/>
            <w:noWrap/>
            <w:vAlign w:val="center"/>
            <w:hideMark/>
          </w:tcPr>
          <w:p w14:paraId="41DD8455"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100</w:t>
            </w:r>
          </w:p>
        </w:tc>
        <w:tc>
          <w:tcPr>
            <w:tcW w:w="660" w:type="dxa"/>
            <w:tcBorders>
              <w:top w:val="nil"/>
              <w:left w:val="nil"/>
              <w:bottom w:val="single" w:sz="8" w:space="0" w:color="auto"/>
              <w:right w:val="single" w:sz="8" w:space="0" w:color="auto"/>
            </w:tcBorders>
            <w:shd w:val="clear" w:color="auto" w:fill="auto"/>
            <w:noWrap/>
            <w:vAlign w:val="center"/>
            <w:hideMark/>
          </w:tcPr>
          <w:p w14:paraId="6A2A8B17"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50</w:t>
            </w:r>
          </w:p>
        </w:tc>
        <w:tc>
          <w:tcPr>
            <w:tcW w:w="760" w:type="dxa"/>
            <w:tcBorders>
              <w:top w:val="nil"/>
              <w:left w:val="nil"/>
              <w:bottom w:val="single" w:sz="8" w:space="0" w:color="auto"/>
              <w:right w:val="single" w:sz="8" w:space="0" w:color="auto"/>
            </w:tcBorders>
            <w:shd w:val="clear" w:color="auto" w:fill="auto"/>
            <w:noWrap/>
            <w:vAlign w:val="center"/>
            <w:hideMark/>
          </w:tcPr>
          <w:p w14:paraId="7D26E5DE"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100</w:t>
            </w:r>
          </w:p>
        </w:tc>
        <w:tc>
          <w:tcPr>
            <w:tcW w:w="801" w:type="dxa"/>
            <w:tcBorders>
              <w:top w:val="nil"/>
              <w:left w:val="nil"/>
              <w:bottom w:val="single" w:sz="8" w:space="0" w:color="auto"/>
              <w:right w:val="single" w:sz="8" w:space="0" w:color="auto"/>
            </w:tcBorders>
            <w:shd w:val="clear" w:color="auto" w:fill="auto"/>
            <w:noWrap/>
            <w:vAlign w:val="center"/>
            <w:hideMark/>
          </w:tcPr>
          <w:p w14:paraId="584D60CB"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rFonts w:eastAsia="Times New Roman"/>
                <w:color w:val="000000"/>
                <w:sz w:val="21"/>
                <w:szCs w:val="21"/>
                <w:lang w:val="en-MY" w:eastAsia="en-MY"/>
              </w:rPr>
              <w:t>350</w:t>
            </w:r>
          </w:p>
        </w:tc>
        <w:tc>
          <w:tcPr>
            <w:tcW w:w="1721" w:type="dxa"/>
            <w:tcBorders>
              <w:top w:val="nil"/>
              <w:left w:val="nil"/>
              <w:bottom w:val="single" w:sz="8" w:space="0" w:color="auto"/>
              <w:right w:val="single" w:sz="8" w:space="0" w:color="auto"/>
            </w:tcBorders>
            <w:shd w:val="clear" w:color="auto" w:fill="auto"/>
            <w:noWrap/>
            <w:vAlign w:val="center"/>
            <w:hideMark/>
          </w:tcPr>
          <w:p w14:paraId="2B874236" w14:textId="77777777" w:rsidR="00E55EA7" w:rsidRPr="00595018" w:rsidRDefault="00E55EA7" w:rsidP="00E12773">
            <w:pPr>
              <w:spacing w:after="0" w:line="240" w:lineRule="auto"/>
              <w:jc w:val="center"/>
              <w:rPr>
                <w:rFonts w:eastAsia="Times New Roman"/>
                <w:color w:val="000000"/>
                <w:sz w:val="21"/>
                <w:szCs w:val="21"/>
                <w:lang w:val="en-MY" w:eastAsia="en-MY"/>
              </w:rPr>
            </w:pPr>
            <w:r w:rsidRPr="00595018">
              <w:rPr>
                <w:rFonts w:eastAsia="Times New Roman"/>
                <w:color w:val="000000"/>
                <w:sz w:val="21"/>
                <w:szCs w:val="21"/>
                <w:lang w:val="en-MY" w:eastAsia="en-MY"/>
              </w:rPr>
              <w:t>821</w:t>
            </w:r>
          </w:p>
        </w:tc>
        <w:tc>
          <w:tcPr>
            <w:tcW w:w="1734" w:type="dxa"/>
            <w:tcBorders>
              <w:top w:val="nil"/>
              <w:left w:val="nil"/>
              <w:bottom w:val="single" w:sz="8" w:space="0" w:color="auto"/>
              <w:right w:val="single" w:sz="8" w:space="0" w:color="auto"/>
            </w:tcBorders>
            <w:shd w:val="clear" w:color="auto" w:fill="auto"/>
            <w:noWrap/>
            <w:vAlign w:val="center"/>
            <w:hideMark/>
          </w:tcPr>
          <w:p w14:paraId="7F03CBC2" w14:textId="77777777" w:rsidR="00E55EA7" w:rsidRPr="00595018" w:rsidRDefault="00E55EA7" w:rsidP="00C067F5">
            <w:pPr>
              <w:spacing w:after="0" w:line="240" w:lineRule="auto"/>
              <w:jc w:val="right"/>
              <w:rPr>
                <w:rFonts w:eastAsia="Times New Roman"/>
                <w:color w:val="000000"/>
                <w:sz w:val="21"/>
                <w:szCs w:val="21"/>
                <w:lang w:val="en-MY" w:eastAsia="en-MY"/>
              </w:rPr>
            </w:pPr>
            <w:r w:rsidRPr="00595018">
              <w:rPr>
                <w:color w:val="000000"/>
                <w:sz w:val="21"/>
                <w:szCs w:val="21"/>
                <w:lang w:val="en-MY"/>
              </w:rPr>
              <w:t>287,350</w:t>
            </w:r>
          </w:p>
        </w:tc>
      </w:tr>
      <w:tr w:rsidR="00E55EA7" w:rsidRPr="006D2A8B" w14:paraId="588B68CD" w14:textId="77777777" w:rsidTr="005A13A7">
        <w:trPr>
          <w:trHeight w:val="315"/>
          <w:jc w:val="center"/>
        </w:trPr>
        <w:tc>
          <w:tcPr>
            <w:tcW w:w="1871" w:type="dxa"/>
            <w:tcBorders>
              <w:top w:val="nil"/>
              <w:left w:val="single" w:sz="8" w:space="0" w:color="auto"/>
              <w:bottom w:val="single" w:sz="8" w:space="0" w:color="auto"/>
              <w:right w:val="single" w:sz="8" w:space="0" w:color="auto"/>
            </w:tcBorders>
            <w:shd w:val="clear" w:color="auto" w:fill="auto"/>
            <w:noWrap/>
            <w:vAlign w:val="center"/>
            <w:hideMark/>
          </w:tcPr>
          <w:p w14:paraId="33AFD510" w14:textId="77777777" w:rsidR="00E55EA7" w:rsidRPr="00595018" w:rsidRDefault="00E55EA7" w:rsidP="00C067F5">
            <w:pPr>
              <w:spacing w:after="0" w:line="240" w:lineRule="auto"/>
              <w:rPr>
                <w:rFonts w:eastAsia="Times New Roman"/>
                <w:b/>
                <w:bCs/>
                <w:color w:val="000000"/>
                <w:sz w:val="21"/>
                <w:szCs w:val="21"/>
                <w:lang w:val="en-MY" w:eastAsia="en-MY"/>
              </w:rPr>
            </w:pPr>
            <w:r w:rsidRPr="00595018">
              <w:rPr>
                <w:rFonts w:eastAsia="Times New Roman"/>
                <w:b/>
                <w:bCs/>
                <w:color w:val="000000"/>
                <w:sz w:val="21"/>
                <w:szCs w:val="21"/>
                <w:lang w:val="en-MY" w:eastAsia="en-MY"/>
              </w:rPr>
              <w:t>TOTAL</w:t>
            </w:r>
          </w:p>
        </w:tc>
        <w:tc>
          <w:tcPr>
            <w:tcW w:w="820" w:type="dxa"/>
            <w:tcBorders>
              <w:top w:val="nil"/>
              <w:left w:val="nil"/>
              <w:bottom w:val="single" w:sz="8" w:space="0" w:color="auto"/>
              <w:right w:val="single" w:sz="8" w:space="0" w:color="auto"/>
            </w:tcBorders>
            <w:shd w:val="clear" w:color="auto" w:fill="auto"/>
            <w:noWrap/>
            <w:vAlign w:val="center"/>
            <w:hideMark/>
          </w:tcPr>
          <w:p w14:paraId="7B8D96FC" w14:textId="77777777" w:rsidR="00E55EA7" w:rsidRPr="00595018" w:rsidRDefault="00E55EA7" w:rsidP="00C067F5">
            <w:pPr>
              <w:spacing w:after="0" w:line="240" w:lineRule="auto"/>
              <w:rPr>
                <w:rFonts w:eastAsia="Times New Roman"/>
                <w:b/>
                <w:bCs/>
                <w:color w:val="000000"/>
                <w:sz w:val="21"/>
                <w:szCs w:val="21"/>
                <w:lang w:val="en-MY" w:eastAsia="en-MY"/>
              </w:rPr>
            </w:pPr>
            <w:r w:rsidRPr="00595018">
              <w:rPr>
                <w:rFonts w:eastAsia="Times New Roman"/>
                <w:b/>
                <w:bCs/>
                <w:color w:val="000000"/>
                <w:sz w:val="21"/>
                <w:szCs w:val="21"/>
                <w:lang w:val="en-MY" w:eastAsia="en-MY"/>
              </w:rPr>
              <w:t> </w:t>
            </w:r>
          </w:p>
        </w:tc>
        <w:tc>
          <w:tcPr>
            <w:tcW w:w="760" w:type="dxa"/>
            <w:tcBorders>
              <w:top w:val="nil"/>
              <w:left w:val="nil"/>
              <w:bottom w:val="single" w:sz="8" w:space="0" w:color="auto"/>
              <w:right w:val="single" w:sz="8" w:space="0" w:color="auto"/>
            </w:tcBorders>
            <w:shd w:val="clear" w:color="auto" w:fill="auto"/>
            <w:noWrap/>
            <w:vAlign w:val="center"/>
            <w:hideMark/>
          </w:tcPr>
          <w:p w14:paraId="01E62907" w14:textId="77777777" w:rsidR="00E55EA7" w:rsidRPr="00595018" w:rsidRDefault="00E55EA7" w:rsidP="00C067F5">
            <w:pPr>
              <w:spacing w:after="0" w:line="240" w:lineRule="auto"/>
              <w:rPr>
                <w:rFonts w:eastAsia="Times New Roman"/>
                <w:b/>
                <w:bCs/>
                <w:color w:val="000000"/>
                <w:sz w:val="21"/>
                <w:szCs w:val="21"/>
                <w:lang w:val="en-MY" w:eastAsia="en-MY"/>
              </w:rPr>
            </w:pPr>
            <w:r w:rsidRPr="00595018">
              <w:rPr>
                <w:rFonts w:eastAsia="Times New Roman"/>
                <w:b/>
                <w:bCs/>
                <w:color w:val="000000"/>
                <w:sz w:val="21"/>
                <w:szCs w:val="21"/>
                <w:lang w:val="en-MY" w:eastAsia="en-MY"/>
              </w:rPr>
              <w:t> </w:t>
            </w:r>
          </w:p>
        </w:tc>
        <w:tc>
          <w:tcPr>
            <w:tcW w:w="731" w:type="dxa"/>
            <w:tcBorders>
              <w:top w:val="nil"/>
              <w:left w:val="nil"/>
              <w:bottom w:val="single" w:sz="8" w:space="0" w:color="auto"/>
              <w:right w:val="single" w:sz="8" w:space="0" w:color="auto"/>
            </w:tcBorders>
            <w:shd w:val="clear" w:color="auto" w:fill="auto"/>
            <w:noWrap/>
            <w:vAlign w:val="center"/>
            <w:hideMark/>
          </w:tcPr>
          <w:p w14:paraId="75C09F2C" w14:textId="77777777" w:rsidR="00E55EA7" w:rsidRPr="00595018" w:rsidRDefault="00E55EA7" w:rsidP="00C067F5">
            <w:pPr>
              <w:spacing w:after="0" w:line="240" w:lineRule="auto"/>
              <w:rPr>
                <w:rFonts w:eastAsia="Times New Roman"/>
                <w:b/>
                <w:bCs/>
                <w:color w:val="000000"/>
                <w:sz w:val="21"/>
                <w:szCs w:val="21"/>
                <w:lang w:val="en-MY" w:eastAsia="en-MY"/>
              </w:rPr>
            </w:pPr>
            <w:r w:rsidRPr="00595018">
              <w:rPr>
                <w:rFonts w:eastAsia="Times New Roman"/>
                <w:b/>
                <w:bCs/>
                <w:color w:val="000000"/>
                <w:sz w:val="21"/>
                <w:szCs w:val="21"/>
                <w:lang w:val="en-MY" w:eastAsia="en-MY"/>
              </w:rPr>
              <w:t> </w:t>
            </w:r>
          </w:p>
        </w:tc>
        <w:tc>
          <w:tcPr>
            <w:tcW w:w="660" w:type="dxa"/>
            <w:tcBorders>
              <w:top w:val="nil"/>
              <w:left w:val="nil"/>
              <w:bottom w:val="single" w:sz="8" w:space="0" w:color="auto"/>
              <w:right w:val="single" w:sz="8" w:space="0" w:color="auto"/>
            </w:tcBorders>
            <w:shd w:val="clear" w:color="auto" w:fill="auto"/>
            <w:noWrap/>
            <w:vAlign w:val="center"/>
            <w:hideMark/>
          </w:tcPr>
          <w:p w14:paraId="79A74C93" w14:textId="77777777" w:rsidR="00E55EA7" w:rsidRPr="00595018" w:rsidRDefault="00E55EA7" w:rsidP="00C067F5">
            <w:pPr>
              <w:spacing w:after="0" w:line="240" w:lineRule="auto"/>
              <w:rPr>
                <w:rFonts w:eastAsia="Times New Roman"/>
                <w:b/>
                <w:bCs/>
                <w:color w:val="000000"/>
                <w:sz w:val="21"/>
                <w:szCs w:val="21"/>
                <w:lang w:val="en-MY" w:eastAsia="en-MY"/>
              </w:rPr>
            </w:pPr>
            <w:r w:rsidRPr="00595018">
              <w:rPr>
                <w:rFonts w:eastAsia="Times New Roman"/>
                <w:b/>
                <w:bCs/>
                <w:color w:val="000000"/>
                <w:sz w:val="21"/>
                <w:szCs w:val="21"/>
                <w:lang w:val="en-MY" w:eastAsia="en-MY"/>
              </w:rPr>
              <w:t> </w:t>
            </w:r>
          </w:p>
        </w:tc>
        <w:tc>
          <w:tcPr>
            <w:tcW w:w="760" w:type="dxa"/>
            <w:tcBorders>
              <w:top w:val="nil"/>
              <w:left w:val="nil"/>
              <w:bottom w:val="single" w:sz="8" w:space="0" w:color="auto"/>
              <w:right w:val="single" w:sz="8" w:space="0" w:color="auto"/>
            </w:tcBorders>
            <w:shd w:val="clear" w:color="auto" w:fill="auto"/>
            <w:noWrap/>
            <w:vAlign w:val="center"/>
            <w:hideMark/>
          </w:tcPr>
          <w:p w14:paraId="2231A242" w14:textId="77777777" w:rsidR="00E55EA7" w:rsidRPr="00595018" w:rsidRDefault="00E55EA7" w:rsidP="00C067F5">
            <w:pPr>
              <w:spacing w:after="0" w:line="240" w:lineRule="auto"/>
              <w:rPr>
                <w:rFonts w:eastAsia="Times New Roman"/>
                <w:b/>
                <w:bCs/>
                <w:color w:val="000000"/>
                <w:sz w:val="21"/>
                <w:szCs w:val="21"/>
                <w:lang w:val="en-MY" w:eastAsia="en-MY"/>
              </w:rPr>
            </w:pPr>
            <w:r w:rsidRPr="00595018">
              <w:rPr>
                <w:rFonts w:eastAsia="Times New Roman"/>
                <w:b/>
                <w:bCs/>
                <w:color w:val="000000"/>
                <w:sz w:val="21"/>
                <w:szCs w:val="21"/>
                <w:lang w:val="en-MY" w:eastAsia="en-MY"/>
              </w:rPr>
              <w:t> </w:t>
            </w:r>
          </w:p>
        </w:tc>
        <w:tc>
          <w:tcPr>
            <w:tcW w:w="801" w:type="dxa"/>
            <w:tcBorders>
              <w:top w:val="nil"/>
              <w:left w:val="nil"/>
              <w:bottom w:val="single" w:sz="8" w:space="0" w:color="auto"/>
              <w:right w:val="single" w:sz="8" w:space="0" w:color="auto"/>
            </w:tcBorders>
            <w:shd w:val="clear" w:color="auto" w:fill="auto"/>
            <w:noWrap/>
            <w:vAlign w:val="bottom"/>
            <w:hideMark/>
          </w:tcPr>
          <w:p w14:paraId="652A8562" w14:textId="77777777" w:rsidR="00E55EA7" w:rsidRPr="00595018" w:rsidRDefault="00E55EA7" w:rsidP="00C067F5">
            <w:pPr>
              <w:spacing w:after="0" w:line="240" w:lineRule="auto"/>
              <w:rPr>
                <w:rFonts w:eastAsia="Times New Roman"/>
                <w:color w:val="000000"/>
                <w:sz w:val="21"/>
                <w:szCs w:val="21"/>
                <w:lang w:val="en-MY" w:eastAsia="en-MY"/>
              </w:rPr>
            </w:pPr>
            <w:r w:rsidRPr="00595018">
              <w:rPr>
                <w:rFonts w:eastAsia="Times New Roman"/>
                <w:color w:val="000000"/>
                <w:sz w:val="21"/>
                <w:szCs w:val="21"/>
                <w:lang w:val="en-MY" w:eastAsia="en-MY"/>
              </w:rPr>
              <w:t> </w:t>
            </w:r>
          </w:p>
        </w:tc>
        <w:tc>
          <w:tcPr>
            <w:tcW w:w="1721" w:type="dxa"/>
            <w:tcBorders>
              <w:top w:val="nil"/>
              <w:left w:val="nil"/>
              <w:bottom w:val="single" w:sz="8" w:space="0" w:color="auto"/>
              <w:right w:val="single" w:sz="8" w:space="0" w:color="auto"/>
            </w:tcBorders>
            <w:shd w:val="clear" w:color="auto" w:fill="auto"/>
            <w:noWrap/>
            <w:vAlign w:val="bottom"/>
            <w:hideMark/>
          </w:tcPr>
          <w:p w14:paraId="2B4BDE6A" w14:textId="77777777" w:rsidR="00E55EA7" w:rsidRPr="00595018" w:rsidRDefault="00E55EA7" w:rsidP="00C067F5">
            <w:pPr>
              <w:spacing w:after="0" w:line="240" w:lineRule="auto"/>
              <w:rPr>
                <w:rFonts w:eastAsia="Times New Roman"/>
                <w:color w:val="000000"/>
                <w:sz w:val="21"/>
                <w:szCs w:val="21"/>
                <w:lang w:val="en-MY" w:eastAsia="en-MY"/>
              </w:rPr>
            </w:pPr>
            <w:r w:rsidRPr="00595018">
              <w:rPr>
                <w:rFonts w:eastAsia="Times New Roman"/>
                <w:color w:val="000000"/>
                <w:sz w:val="21"/>
                <w:szCs w:val="21"/>
                <w:lang w:val="en-MY" w:eastAsia="en-MY"/>
              </w:rPr>
              <w:t> </w:t>
            </w:r>
          </w:p>
        </w:tc>
        <w:tc>
          <w:tcPr>
            <w:tcW w:w="1734" w:type="dxa"/>
            <w:tcBorders>
              <w:top w:val="nil"/>
              <w:left w:val="nil"/>
              <w:bottom w:val="single" w:sz="8" w:space="0" w:color="auto"/>
              <w:right w:val="single" w:sz="8" w:space="0" w:color="auto"/>
            </w:tcBorders>
            <w:shd w:val="clear" w:color="auto" w:fill="auto"/>
            <w:noWrap/>
            <w:vAlign w:val="center"/>
            <w:hideMark/>
          </w:tcPr>
          <w:p w14:paraId="18A04BDF" w14:textId="77777777" w:rsidR="00E55EA7" w:rsidRPr="00595018" w:rsidRDefault="00E55EA7" w:rsidP="00C067F5">
            <w:pPr>
              <w:spacing w:after="0" w:line="240" w:lineRule="auto"/>
              <w:jc w:val="right"/>
              <w:rPr>
                <w:rFonts w:eastAsia="Times New Roman"/>
                <w:b/>
                <w:bCs/>
                <w:color w:val="000000"/>
                <w:sz w:val="21"/>
                <w:szCs w:val="21"/>
                <w:lang w:val="en-MY" w:eastAsia="en-MY"/>
              </w:rPr>
            </w:pPr>
            <w:r w:rsidRPr="00595018">
              <w:rPr>
                <w:b/>
                <w:bCs/>
                <w:color w:val="000000"/>
                <w:sz w:val="21"/>
                <w:szCs w:val="21"/>
              </w:rPr>
              <w:t>3,062,400</w:t>
            </w:r>
          </w:p>
        </w:tc>
      </w:tr>
    </w:tbl>
    <w:p w14:paraId="7740628D" w14:textId="77777777" w:rsidR="00E55EA7" w:rsidRDefault="00E55EA7" w:rsidP="00E55EA7">
      <w:pPr>
        <w:spacing w:after="120" w:line="240" w:lineRule="auto"/>
        <w:ind w:left="720" w:firstLine="720"/>
        <w:rPr>
          <w:rFonts w:eastAsia="Times New Roman"/>
          <w:color w:val="000000"/>
          <w:sz w:val="21"/>
          <w:szCs w:val="21"/>
        </w:rPr>
      </w:pPr>
      <w:r w:rsidRPr="00595018">
        <w:rPr>
          <w:rFonts w:eastAsia="Times New Roman"/>
          <w:color w:val="000000"/>
          <w:sz w:val="21"/>
          <w:szCs w:val="21"/>
        </w:rPr>
        <w:t>*updated during appraisal, based on confirmed site-based activities</w:t>
      </w:r>
    </w:p>
    <w:p w14:paraId="088B4C98" w14:textId="77777777" w:rsidR="00255ECC" w:rsidRPr="00BB0971" w:rsidRDefault="00255ECC" w:rsidP="00E55EA7">
      <w:pPr>
        <w:spacing w:after="120" w:line="240" w:lineRule="auto"/>
        <w:ind w:left="720" w:firstLine="720"/>
        <w:rPr>
          <w:rFonts w:eastAsia="Times New Roman"/>
          <w:color w:val="000000"/>
          <w:sz w:val="21"/>
          <w:szCs w:val="21"/>
        </w:rPr>
      </w:pPr>
    </w:p>
    <w:p w14:paraId="3B267567" w14:textId="77777777" w:rsidR="00106812" w:rsidRDefault="00106812" w:rsidP="00255ECC">
      <w:pPr>
        <w:pStyle w:val="GEFQuestion"/>
        <w:numPr>
          <w:ilvl w:val="0"/>
          <w:numId w:val="7"/>
        </w:numPr>
        <w:ind w:left="0" w:firstLine="0"/>
        <w:rPr>
          <w:rFonts w:asciiTheme="minorHAnsi" w:hAnsiTheme="minorHAnsi"/>
          <w:i/>
          <w:sz w:val="21"/>
          <w:szCs w:val="21"/>
        </w:rPr>
      </w:pPr>
      <w:r w:rsidRPr="00C847DD">
        <w:rPr>
          <w:rFonts w:asciiTheme="minorHAnsi" w:hAnsiTheme="minorHAnsi"/>
          <w:i/>
          <w:sz w:val="21"/>
          <w:szCs w:val="21"/>
        </w:rPr>
        <w:t>Innovativeness, sustainability</w:t>
      </w:r>
      <w:r w:rsidR="00B85B9A" w:rsidRPr="00C847DD">
        <w:rPr>
          <w:rFonts w:asciiTheme="minorHAnsi" w:hAnsiTheme="minorHAnsi"/>
          <w:i/>
          <w:sz w:val="21"/>
          <w:szCs w:val="21"/>
        </w:rPr>
        <w:t xml:space="preserve"> a</w:t>
      </w:r>
      <w:r w:rsidRPr="00C847DD">
        <w:rPr>
          <w:rFonts w:asciiTheme="minorHAnsi" w:hAnsiTheme="minorHAnsi"/>
          <w:i/>
          <w:sz w:val="21"/>
          <w:szCs w:val="21"/>
        </w:rPr>
        <w:t>nd potential for scaling up</w:t>
      </w:r>
    </w:p>
    <w:p w14:paraId="06C6828F" w14:textId="77777777" w:rsidR="00255ECC" w:rsidRDefault="00255ECC" w:rsidP="00852795">
      <w:pPr>
        <w:pStyle w:val="GEFFieldtoFillout"/>
        <w:spacing w:after="120"/>
        <w:ind w:left="0"/>
        <w:rPr>
          <w:rFonts w:asciiTheme="minorHAnsi" w:eastAsia="SimSun" w:hAnsiTheme="minorHAnsi"/>
          <w:b/>
          <w:sz w:val="21"/>
          <w:szCs w:val="21"/>
        </w:rPr>
      </w:pPr>
    </w:p>
    <w:p w14:paraId="2AFECF2E" w14:textId="4D62BD63" w:rsidR="00986367" w:rsidRDefault="005E7AA4" w:rsidP="00852795">
      <w:pPr>
        <w:pStyle w:val="GEFFieldtoFillout"/>
        <w:spacing w:after="120"/>
        <w:ind w:left="0"/>
        <w:rPr>
          <w:rFonts w:asciiTheme="minorHAnsi" w:eastAsia="SimSun" w:hAnsiTheme="minorHAnsi"/>
          <w:sz w:val="21"/>
          <w:szCs w:val="21"/>
        </w:rPr>
      </w:pPr>
      <w:r w:rsidRPr="005E7AA4">
        <w:rPr>
          <w:rFonts w:asciiTheme="minorHAnsi" w:eastAsia="SimSun" w:hAnsiTheme="minorHAnsi"/>
          <w:b/>
          <w:sz w:val="21"/>
          <w:szCs w:val="21"/>
        </w:rPr>
        <w:t>Innovativeness</w:t>
      </w:r>
      <w:r>
        <w:rPr>
          <w:rFonts w:asciiTheme="minorHAnsi" w:eastAsia="SimSun" w:hAnsiTheme="minorHAnsi"/>
          <w:sz w:val="21"/>
          <w:szCs w:val="21"/>
        </w:rPr>
        <w:t xml:space="preserve">: </w:t>
      </w:r>
      <w:r w:rsidR="00972729" w:rsidRPr="00C847DD">
        <w:rPr>
          <w:rFonts w:asciiTheme="minorHAnsi" w:eastAsia="SimSun" w:hAnsiTheme="minorHAnsi"/>
          <w:sz w:val="21"/>
          <w:szCs w:val="21"/>
        </w:rPr>
        <w:t>One of the main innovative aspects of the project will be multi-stakeholder engagement in addressing sustainable peatland management in an integrated way. The engagement of private sector, civil society and local communities working in partnership with government agencies will be more effective compared to conventional sectoral approaches. At the local level</w:t>
      </w:r>
      <w:r w:rsidR="00986367">
        <w:rPr>
          <w:rFonts w:asciiTheme="minorHAnsi" w:eastAsia="SimSun" w:hAnsiTheme="minorHAnsi"/>
          <w:sz w:val="21"/>
          <w:szCs w:val="21"/>
        </w:rPr>
        <w:t>,</w:t>
      </w:r>
      <w:r w:rsidR="00972729" w:rsidRPr="00C847DD">
        <w:rPr>
          <w:rFonts w:asciiTheme="minorHAnsi" w:eastAsia="SimSun" w:hAnsiTheme="minorHAnsi"/>
          <w:sz w:val="21"/>
          <w:szCs w:val="21"/>
        </w:rPr>
        <w:t xml:space="preserve"> the committed resources of the larger private sector plantation companies for Corporate Social Responsibility can help with sustainable management of adjacent peatland areas.</w:t>
      </w:r>
      <w:r w:rsidR="006F2789">
        <w:rPr>
          <w:rFonts w:asciiTheme="minorHAnsi" w:eastAsia="SimSun" w:hAnsiTheme="minorHAnsi"/>
          <w:sz w:val="21"/>
          <w:szCs w:val="21"/>
        </w:rPr>
        <w:t xml:space="preserve"> </w:t>
      </w:r>
      <w:r w:rsidR="006410C9">
        <w:rPr>
          <w:rFonts w:asciiTheme="minorHAnsi" w:eastAsia="SimSun" w:hAnsiTheme="minorHAnsi"/>
          <w:sz w:val="21"/>
          <w:szCs w:val="21"/>
        </w:rPr>
        <w:t xml:space="preserve">Another critical aspect is the </w:t>
      </w:r>
      <w:r w:rsidR="00894790">
        <w:rPr>
          <w:rFonts w:asciiTheme="minorHAnsi" w:eastAsia="SimSun" w:hAnsiTheme="minorHAnsi"/>
          <w:sz w:val="21"/>
          <w:szCs w:val="21"/>
        </w:rPr>
        <w:t>l</w:t>
      </w:r>
      <w:r w:rsidR="006410C9">
        <w:rPr>
          <w:rFonts w:asciiTheme="minorHAnsi" w:eastAsia="SimSun" w:hAnsiTheme="minorHAnsi"/>
          <w:sz w:val="21"/>
          <w:szCs w:val="21"/>
        </w:rPr>
        <w:t>andscape approach that will be used to delineate and manage key peatland ecosystems and their associated landscapes to ensure hydrological and ecological integrity. This will involve integrated management between different sectors, adjustment of current water management approaches and establishment of ecological corridors and buffer zones.</w:t>
      </w:r>
    </w:p>
    <w:p w14:paraId="46C92307" w14:textId="0AFFBEDF" w:rsidR="00972729" w:rsidRPr="00C847DD" w:rsidRDefault="00986367" w:rsidP="004922FD">
      <w:pPr>
        <w:pStyle w:val="GEFFieldtoFillout"/>
        <w:spacing w:after="120"/>
        <w:ind w:left="0"/>
        <w:rPr>
          <w:rFonts w:asciiTheme="minorHAnsi" w:eastAsia="SimSun" w:hAnsiTheme="minorHAnsi"/>
          <w:sz w:val="21"/>
          <w:szCs w:val="21"/>
        </w:rPr>
      </w:pPr>
      <w:r>
        <w:rPr>
          <w:rFonts w:asciiTheme="minorHAnsi" w:eastAsia="SimSun" w:hAnsiTheme="minorHAnsi"/>
          <w:sz w:val="21"/>
          <w:szCs w:val="21"/>
        </w:rPr>
        <w:t xml:space="preserve">Additional innovative elements include: (i) </w:t>
      </w:r>
      <w:r w:rsidR="004922FD">
        <w:rPr>
          <w:rFonts w:asciiTheme="minorHAnsi" w:eastAsia="SimSun" w:hAnsiTheme="minorHAnsi"/>
          <w:sz w:val="21"/>
          <w:szCs w:val="21"/>
        </w:rPr>
        <w:t xml:space="preserve">SPM </w:t>
      </w:r>
      <w:r w:rsidR="00936F3D">
        <w:rPr>
          <w:rFonts w:asciiTheme="minorHAnsi" w:eastAsia="SimSun" w:hAnsiTheme="minorHAnsi"/>
          <w:sz w:val="21"/>
          <w:szCs w:val="21"/>
        </w:rPr>
        <w:t xml:space="preserve">will be </w:t>
      </w:r>
      <w:r w:rsidR="004922FD">
        <w:rPr>
          <w:rFonts w:asciiTheme="minorHAnsi" w:eastAsia="SimSun" w:hAnsiTheme="minorHAnsi"/>
          <w:sz w:val="21"/>
          <w:szCs w:val="21"/>
        </w:rPr>
        <w:t xml:space="preserve">systematically integrated into the national planning and budgetary allocation processes; ii) </w:t>
      </w:r>
      <w:r w:rsidR="006F2789">
        <w:rPr>
          <w:rFonts w:asciiTheme="minorHAnsi" w:eastAsia="SimSun" w:hAnsiTheme="minorHAnsi"/>
          <w:sz w:val="21"/>
          <w:szCs w:val="21"/>
        </w:rPr>
        <w:t>Li</w:t>
      </w:r>
      <w:r w:rsidR="006410C9">
        <w:rPr>
          <w:rFonts w:asciiTheme="minorHAnsi" w:eastAsia="SimSun" w:hAnsiTheme="minorHAnsi"/>
          <w:sz w:val="21"/>
          <w:szCs w:val="21"/>
        </w:rPr>
        <w:t>nks will be made with the p</w:t>
      </w:r>
      <w:r w:rsidR="006F2789">
        <w:rPr>
          <w:rFonts w:asciiTheme="minorHAnsi" w:eastAsia="SimSun" w:hAnsiTheme="minorHAnsi"/>
          <w:sz w:val="21"/>
          <w:szCs w:val="21"/>
        </w:rPr>
        <w:t>alm oil supply chain companies by encouraging key supply chain companies to integrate peatland issues into their supply chain approaches in some of the targeted landscapes</w:t>
      </w:r>
      <w:r w:rsidR="00894790">
        <w:rPr>
          <w:rFonts w:asciiTheme="minorHAnsi" w:eastAsia="SimSun" w:hAnsiTheme="minorHAnsi"/>
          <w:sz w:val="21"/>
          <w:szCs w:val="21"/>
        </w:rPr>
        <w:t>;</w:t>
      </w:r>
      <w:r w:rsidR="006F2789" w:rsidRPr="005769D9">
        <w:rPr>
          <w:rFonts w:asciiTheme="minorHAnsi" w:eastAsia="SimSun" w:hAnsiTheme="minorHAnsi"/>
          <w:sz w:val="21"/>
          <w:szCs w:val="21"/>
        </w:rPr>
        <w:t xml:space="preserve"> (ii</w:t>
      </w:r>
      <w:r w:rsidR="004922FD">
        <w:rPr>
          <w:rFonts w:asciiTheme="minorHAnsi" w:eastAsia="SimSun" w:hAnsiTheme="minorHAnsi"/>
          <w:sz w:val="21"/>
          <w:szCs w:val="21"/>
        </w:rPr>
        <w:t>i</w:t>
      </w:r>
      <w:r w:rsidR="006F2789" w:rsidRPr="005769D9">
        <w:rPr>
          <w:rFonts w:asciiTheme="minorHAnsi" w:eastAsia="SimSun" w:hAnsiTheme="minorHAnsi"/>
          <w:sz w:val="21"/>
          <w:szCs w:val="21"/>
        </w:rPr>
        <w:t>)</w:t>
      </w:r>
      <w:r w:rsidR="006410C9">
        <w:rPr>
          <w:rFonts w:asciiTheme="minorHAnsi" w:eastAsia="SimSun" w:hAnsiTheme="minorHAnsi"/>
          <w:sz w:val="21"/>
          <w:szCs w:val="21"/>
        </w:rPr>
        <w:t xml:space="preserve"> Community-based stewardship approaches will be promote</w:t>
      </w:r>
      <w:r w:rsidR="00894790">
        <w:rPr>
          <w:rFonts w:asciiTheme="minorHAnsi" w:eastAsia="SimSun" w:hAnsiTheme="minorHAnsi"/>
          <w:sz w:val="21"/>
          <w:szCs w:val="21"/>
        </w:rPr>
        <w:t>d</w:t>
      </w:r>
      <w:r w:rsidR="006410C9">
        <w:rPr>
          <w:rFonts w:asciiTheme="minorHAnsi" w:eastAsia="SimSun" w:hAnsiTheme="minorHAnsi"/>
          <w:sz w:val="21"/>
          <w:szCs w:val="21"/>
        </w:rPr>
        <w:t xml:space="preserve"> to facili</w:t>
      </w:r>
      <w:r w:rsidR="00894790">
        <w:rPr>
          <w:rFonts w:asciiTheme="minorHAnsi" w:eastAsia="SimSun" w:hAnsiTheme="minorHAnsi"/>
          <w:sz w:val="21"/>
          <w:szCs w:val="21"/>
        </w:rPr>
        <w:t>t</w:t>
      </w:r>
      <w:r w:rsidR="006410C9">
        <w:rPr>
          <w:rFonts w:asciiTheme="minorHAnsi" w:eastAsia="SimSun" w:hAnsiTheme="minorHAnsi"/>
          <w:sz w:val="21"/>
          <w:szCs w:val="21"/>
        </w:rPr>
        <w:t>ate partnersh</w:t>
      </w:r>
      <w:r w:rsidR="00894790">
        <w:rPr>
          <w:rFonts w:asciiTheme="minorHAnsi" w:eastAsia="SimSun" w:hAnsiTheme="minorHAnsi"/>
          <w:sz w:val="21"/>
          <w:szCs w:val="21"/>
        </w:rPr>
        <w:t>i</w:t>
      </w:r>
      <w:r w:rsidR="006410C9">
        <w:rPr>
          <w:rFonts w:asciiTheme="minorHAnsi" w:eastAsia="SimSun" w:hAnsiTheme="minorHAnsi"/>
          <w:sz w:val="21"/>
          <w:szCs w:val="21"/>
        </w:rPr>
        <w:t>p</w:t>
      </w:r>
      <w:r w:rsidR="00894790">
        <w:rPr>
          <w:rFonts w:asciiTheme="minorHAnsi" w:eastAsia="SimSun" w:hAnsiTheme="minorHAnsi"/>
          <w:sz w:val="21"/>
          <w:szCs w:val="21"/>
        </w:rPr>
        <w:t>s</w:t>
      </w:r>
      <w:r w:rsidR="006410C9">
        <w:rPr>
          <w:rFonts w:asciiTheme="minorHAnsi" w:eastAsia="SimSun" w:hAnsiTheme="minorHAnsi"/>
          <w:sz w:val="21"/>
          <w:szCs w:val="21"/>
        </w:rPr>
        <w:t xml:space="preserve"> between government conservation and fore</w:t>
      </w:r>
      <w:r w:rsidR="00D83E2A">
        <w:rPr>
          <w:rFonts w:asciiTheme="minorHAnsi" w:eastAsia="SimSun" w:hAnsiTheme="minorHAnsi"/>
          <w:sz w:val="21"/>
          <w:szCs w:val="21"/>
        </w:rPr>
        <w:t>s</w:t>
      </w:r>
      <w:r w:rsidR="006410C9">
        <w:rPr>
          <w:rFonts w:asciiTheme="minorHAnsi" w:eastAsia="SimSun" w:hAnsiTheme="minorHAnsi"/>
          <w:sz w:val="21"/>
          <w:szCs w:val="21"/>
        </w:rPr>
        <w:t xml:space="preserve">t management agencies in the protection and </w:t>
      </w:r>
      <w:r w:rsidR="00327487">
        <w:rPr>
          <w:rFonts w:asciiTheme="minorHAnsi" w:eastAsia="SimSun" w:hAnsiTheme="minorHAnsi"/>
          <w:sz w:val="21"/>
          <w:szCs w:val="21"/>
        </w:rPr>
        <w:t>rehabilitation</w:t>
      </w:r>
      <w:r w:rsidR="006410C9">
        <w:rPr>
          <w:rFonts w:asciiTheme="minorHAnsi" w:eastAsia="SimSun" w:hAnsiTheme="minorHAnsi"/>
          <w:sz w:val="21"/>
          <w:szCs w:val="21"/>
        </w:rPr>
        <w:t xml:space="preserve"> of key peatland ecosystems</w:t>
      </w:r>
      <w:r w:rsidR="00D83E2A">
        <w:rPr>
          <w:rFonts w:asciiTheme="minorHAnsi" w:eastAsia="SimSun" w:hAnsiTheme="minorHAnsi"/>
          <w:sz w:val="21"/>
          <w:szCs w:val="21"/>
        </w:rPr>
        <w:t xml:space="preserve">; </w:t>
      </w:r>
      <w:r w:rsidR="004922FD">
        <w:rPr>
          <w:rFonts w:asciiTheme="minorHAnsi" w:eastAsia="SimSun" w:hAnsiTheme="minorHAnsi"/>
          <w:sz w:val="21"/>
          <w:szCs w:val="21"/>
        </w:rPr>
        <w:t xml:space="preserve">and </w:t>
      </w:r>
      <w:r w:rsidR="00D83E2A">
        <w:rPr>
          <w:rFonts w:asciiTheme="minorHAnsi" w:eastAsia="SimSun" w:hAnsiTheme="minorHAnsi"/>
          <w:sz w:val="21"/>
          <w:szCs w:val="21"/>
        </w:rPr>
        <w:t>(</w:t>
      </w:r>
      <w:r w:rsidR="004922FD">
        <w:rPr>
          <w:rFonts w:asciiTheme="minorHAnsi" w:eastAsia="SimSun" w:hAnsiTheme="minorHAnsi"/>
          <w:sz w:val="21"/>
          <w:szCs w:val="21"/>
        </w:rPr>
        <w:t>iv</w:t>
      </w:r>
      <w:r w:rsidR="00D83E2A">
        <w:rPr>
          <w:rFonts w:asciiTheme="minorHAnsi" w:eastAsia="SimSun" w:hAnsiTheme="minorHAnsi"/>
          <w:sz w:val="21"/>
          <w:szCs w:val="21"/>
        </w:rPr>
        <w:t>) Investment plans will be developed with government, private sector and donor support to implement the National Action Plan on Peatlands (NAPP).</w:t>
      </w:r>
      <w:r w:rsidR="00972729" w:rsidRPr="00C847DD">
        <w:rPr>
          <w:rFonts w:asciiTheme="minorHAnsi" w:eastAsia="SimSun" w:hAnsiTheme="minorHAnsi"/>
          <w:sz w:val="21"/>
          <w:szCs w:val="21"/>
        </w:rPr>
        <w:t xml:space="preserve"> </w:t>
      </w:r>
    </w:p>
    <w:p w14:paraId="5C61F41C" w14:textId="48D31659" w:rsidR="00972729" w:rsidRPr="00C847DD" w:rsidRDefault="00852795" w:rsidP="004922FD">
      <w:pPr>
        <w:pStyle w:val="GEFFieldtoFillout"/>
        <w:spacing w:after="120"/>
        <w:ind w:left="0"/>
        <w:rPr>
          <w:rFonts w:asciiTheme="minorHAnsi" w:eastAsia="SimSun" w:hAnsiTheme="minorHAnsi"/>
          <w:sz w:val="21"/>
          <w:szCs w:val="21"/>
        </w:rPr>
      </w:pPr>
      <w:r w:rsidRPr="00852795">
        <w:rPr>
          <w:rFonts w:asciiTheme="minorHAnsi" w:eastAsia="SimSun" w:hAnsiTheme="minorHAnsi"/>
          <w:b/>
          <w:sz w:val="21"/>
          <w:szCs w:val="21"/>
        </w:rPr>
        <w:t>Sustainability</w:t>
      </w:r>
      <w:r>
        <w:rPr>
          <w:rFonts w:asciiTheme="minorHAnsi" w:eastAsia="SimSun" w:hAnsiTheme="minorHAnsi"/>
          <w:sz w:val="21"/>
          <w:szCs w:val="21"/>
        </w:rPr>
        <w:t xml:space="preserve">: </w:t>
      </w:r>
      <w:r w:rsidR="00F958D2">
        <w:rPr>
          <w:rFonts w:asciiTheme="minorHAnsi" w:eastAsia="SimSun" w:hAnsiTheme="minorHAnsi"/>
          <w:sz w:val="21"/>
          <w:szCs w:val="21"/>
        </w:rPr>
        <w:t>Key</w:t>
      </w:r>
      <w:r w:rsidR="00972729" w:rsidRPr="00C847DD">
        <w:rPr>
          <w:rFonts w:asciiTheme="minorHAnsi" w:eastAsia="SimSun" w:hAnsiTheme="minorHAnsi"/>
          <w:sz w:val="21"/>
          <w:szCs w:val="21"/>
        </w:rPr>
        <w:t xml:space="preserve"> elements of </w:t>
      </w:r>
      <w:r w:rsidR="00F958D2">
        <w:rPr>
          <w:rFonts w:asciiTheme="minorHAnsi" w:eastAsia="SimSun" w:hAnsiTheme="minorHAnsi"/>
          <w:sz w:val="21"/>
          <w:szCs w:val="21"/>
        </w:rPr>
        <w:t xml:space="preserve">peatland </w:t>
      </w:r>
      <w:r w:rsidR="00972729" w:rsidRPr="00C847DD">
        <w:rPr>
          <w:rFonts w:asciiTheme="minorHAnsi" w:eastAsia="SimSun" w:hAnsiTheme="minorHAnsi"/>
          <w:sz w:val="21"/>
          <w:szCs w:val="21"/>
        </w:rPr>
        <w:t xml:space="preserve">sustainability </w:t>
      </w:r>
      <w:r w:rsidR="00F958D2">
        <w:rPr>
          <w:rFonts w:asciiTheme="minorHAnsi" w:eastAsia="SimSun" w:hAnsiTheme="minorHAnsi"/>
          <w:sz w:val="21"/>
          <w:szCs w:val="21"/>
        </w:rPr>
        <w:t xml:space="preserve">addressed by </w:t>
      </w:r>
      <w:r w:rsidR="00972729" w:rsidRPr="00C847DD">
        <w:rPr>
          <w:rFonts w:asciiTheme="minorHAnsi" w:eastAsia="SimSun" w:hAnsiTheme="minorHAnsi"/>
          <w:sz w:val="21"/>
          <w:szCs w:val="21"/>
        </w:rPr>
        <w:t>the SMPEM</w:t>
      </w:r>
      <w:r w:rsidR="00F958D2">
        <w:rPr>
          <w:rFonts w:asciiTheme="minorHAnsi" w:eastAsia="SimSun" w:hAnsiTheme="minorHAnsi"/>
          <w:sz w:val="21"/>
          <w:szCs w:val="21"/>
        </w:rPr>
        <w:t xml:space="preserve"> are</w:t>
      </w:r>
      <w:r w:rsidR="00972729" w:rsidRPr="00C847DD">
        <w:rPr>
          <w:rFonts w:asciiTheme="minorHAnsi" w:eastAsia="SimSun" w:hAnsiTheme="minorHAnsi"/>
          <w:sz w:val="21"/>
          <w:szCs w:val="21"/>
        </w:rPr>
        <w:t xml:space="preserve">: </w:t>
      </w:r>
      <w:r w:rsidR="00F958D2">
        <w:rPr>
          <w:rFonts w:asciiTheme="minorHAnsi" w:eastAsia="SimSun" w:hAnsiTheme="minorHAnsi"/>
          <w:sz w:val="21"/>
          <w:szCs w:val="21"/>
        </w:rPr>
        <w:t xml:space="preserve">(i) </w:t>
      </w:r>
      <w:r w:rsidR="00F958D2" w:rsidRPr="00F958D2">
        <w:rPr>
          <w:rFonts w:asciiTheme="minorHAnsi" w:eastAsia="SimSun" w:hAnsiTheme="minorHAnsi"/>
          <w:i/>
          <w:sz w:val="21"/>
          <w:szCs w:val="21"/>
        </w:rPr>
        <w:t>Ecological sustainability</w:t>
      </w:r>
      <w:r w:rsidR="004922FD">
        <w:rPr>
          <w:rFonts w:asciiTheme="minorHAnsi" w:eastAsia="SimSun" w:hAnsiTheme="minorHAnsi"/>
          <w:i/>
          <w:sz w:val="21"/>
          <w:szCs w:val="21"/>
        </w:rPr>
        <w:t xml:space="preserve"> - </w:t>
      </w:r>
      <w:r w:rsidR="00F958D2">
        <w:rPr>
          <w:rFonts w:asciiTheme="minorHAnsi" w:eastAsia="SimSun" w:hAnsiTheme="minorHAnsi"/>
          <w:sz w:val="21"/>
          <w:szCs w:val="21"/>
        </w:rPr>
        <w:t xml:space="preserve"> </w:t>
      </w:r>
      <w:r w:rsidR="00F958D2" w:rsidRPr="00C847DD">
        <w:rPr>
          <w:rFonts w:asciiTheme="minorHAnsi" w:eastAsia="SimSun" w:hAnsiTheme="minorHAnsi"/>
          <w:sz w:val="21"/>
          <w:szCs w:val="21"/>
        </w:rPr>
        <w:t xml:space="preserve">demonstration of an integrated landscape approach to peatland </w:t>
      </w:r>
      <w:r w:rsidR="00F958D2">
        <w:rPr>
          <w:rFonts w:asciiTheme="minorHAnsi" w:eastAsia="SimSun" w:hAnsiTheme="minorHAnsi"/>
          <w:sz w:val="21"/>
          <w:szCs w:val="21"/>
        </w:rPr>
        <w:t>management is critical to ensuring</w:t>
      </w:r>
      <w:r w:rsidR="00F958D2" w:rsidRPr="00C847DD">
        <w:rPr>
          <w:rFonts w:asciiTheme="minorHAnsi" w:eastAsia="SimSun" w:hAnsiTheme="minorHAnsi"/>
          <w:sz w:val="21"/>
          <w:szCs w:val="21"/>
        </w:rPr>
        <w:t xml:space="preserve"> the long-term </w:t>
      </w:r>
      <w:r w:rsidR="00F958D2">
        <w:rPr>
          <w:rFonts w:asciiTheme="minorHAnsi" w:eastAsia="SimSun" w:hAnsiTheme="minorHAnsi"/>
          <w:sz w:val="21"/>
          <w:szCs w:val="21"/>
        </w:rPr>
        <w:t xml:space="preserve">ecological </w:t>
      </w:r>
      <w:r w:rsidR="00F958D2" w:rsidRPr="00C847DD">
        <w:rPr>
          <w:rFonts w:asciiTheme="minorHAnsi" w:eastAsia="SimSun" w:hAnsiTheme="minorHAnsi"/>
          <w:sz w:val="21"/>
          <w:szCs w:val="21"/>
        </w:rPr>
        <w:t>s</w:t>
      </w:r>
      <w:r w:rsidR="00F958D2">
        <w:rPr>
          <w:rFonts w:asciiTheme="minorHAnsi" w:eastAsia="SimSun" w:hAnsiTheme="minorHAnsi"/>
          <w:sz w:val="21"/>
          <w:szCs w:val="21"/>
        </w:rPr>
        <w:t>ustainability of the peatlands. M</w:t>
      </w:r>
      <w:r w:rsidR="00F958D2" w:rsidRPr="00C847DD">
        <w:rPr>
          <w:rFonts w:asciiTheme="minorHAnsi" w:eastAsia="SimSun" w:hAnsiTheme="minorHAnsi"/>
          <w:sz w:val="21"/>
          <w:szCs w:val="21"/>
        </w:rPr>
        <w:t xml:space="preserve">aintaining the integrity of </w:t>
      </w:r>
      <w:r w:rsidR="00F958D2">
        <w:rPr>
          <w:rFonts w:asciiTheme="minorHAnsi" w:eastAsia="SimSun" w:hAnsiTheme="minorHAnsi"/>
          <w:sz w:val="21"/>
          <w:szCs w:val="21"/>
        </w:rPr>
        <w:t>peatland hydrological</w:t>
      </w:r>
      <w:r w:rsidR="00F958D2" w:rsidRPr="00C847DD">
        <w:rPr>
          <w:rFonts w:asciiTheme="minorHAnsi" w:eastAsia="SimSun" w:hAnsiTheme="minorHAnsi"/>
          <w:sz w:val="21"/>
          <w:szCs w:val="21"/>
        </w:rPr>
        <w:t xml:space="preserve"> units is essential to prevent fire and minimize drying and degradation</w:t>
      </w:r>
      <w:r w:rsidR="004922FD">
        <w:rPr>
          <w:rFonts w:asciiTheme="minorHAnsi" w:eastAsia="SimSun" w:hAnsiTheme="minorHAnsi"/>
          <w:sz w:val="21"/>
          <w:szCs w:val="21"/>
        </w:rPr>
        <w:t>;</w:t>
      </w:r>
      <w:r w:rsidR="00F958D2" w:rsidRPr="00C847DD">
        <w:rPr>
          <w:rFonts w:asciiTheme="minorHAnsi" w:eastAsia="SimSun" w:hAnsiTheme="minorHAnsi"/>
          <w:sz w:val="21"/>
          <w:szCs w:val="21"/>
        </w:rPr>
        <w:t xml:space="preserve"> </w:t>
      </w:r>
      <w:r w:rsidR="00F958D2">
        <w:rPr>
          <w:rFonts w:asciiTheme="minorHAnsi" w:eastAsia="SimSun" w:hAnsiTheme="minorHAnsi"/>
          <w:sz w:val="21"/>
          <w:szCs w:val="21"/>
        </w:rPr>
        <w:t xml:space="preserve">(ii) </w:t>
      </w:r>
      <w:r w:rsidR="00F958D2" w:rsidRPr="00F958D2">
        <w:rPr>
          <w:rFonts w:asciiTheme="minorHAnsi" w:eastAsia="SimSun" w:hAnsiTheme="minorHAnsi"/>
          <w:i/>
          <w:sz w:val="21"/>
          <w:szCs w:val="21"/>
        </w:rPr>
        <w:t>I</w:t>
      </w:r>
      <w:r w:rsidR="00972729" w:rsidRPr="00F958D2">
        <w:rPr>
          <w:rFonts w:asciiTheme="minorHAnsi" w:eastAsia="SimSun" w:hAnsiTheme="minorHAnsi"/>
          <w:i/>
          <w:sz w:val="21"/>
          <w:szCs w:val="21"/>
        </w:rPr>
        <w:t>nstitutional sustainability</w:t>
      </w:r>
      <w:r w:rsidR="004922FD">
        <w:rPr>
          <w:rFonts w:asciiTheme="minorHAnsi" w:eastAsia="SimSun" w:hAnsiTheme="minorHAnsi"/>
          <w:i/>
          <w:sz w:val="21"/>
          <w:szCs w:val="21"/>
        </w:rPr>
        <w:t xml:space="preserve"> - </w:t>
      </w:r>
      <w:r w:rsidR="00972729" w:rsidRPr="00C847DD">
        <w:rPr>
          <w:rFonts w:asciiTheme="minorHAnsi" w:eastAsia="SimSun" w:hAnsiTheme="minorHAnsi"/>
          <w:sz w:val="21"/>
          <w:szCs w:val="21"/>
        </w:rPr>
        <w:t xml:space="preserve">Institutional sustainability will be ensured </w:t>
      </w:r>
      <w:r w:rsidR="00F958D2">
        <w:rPr>
          <w:rFonts w:asciiTheme="minorHAnsi" w:eastAsia="SimSun" w:hAnsiTheme="minorHAnsi"/>
          <w:sz w:val="21"/>
          <w:szCs w:val="21"/>
        </w:rPr>
        <w:t>through</w:t>
      </w:r>
      <w:r w:rsidR="00972729" w:rsidRPr="00C847DD">
        <w:rPr>
          <w:rFonts w:asciiTheme="minorHAnsi" w:eastAsia="SimSun" w:hAnsiTheme="minorHAnsi"/>
          <w:sz w:val="21"/>
          <w:szCs w:val="21"/>
        </w:rPr>
        <w:t xml:space="preserve"> </w:t>
      </w:r>
      <w:r w:rsidR="004922FD">
        <w:rPr>
          <w:rFonts w:asciiTheme="minorHAnsi" w:eastAsia="SimSun" w:hAnsiTheme="minorHAnsi"/>
          <w:sz w:val="21"/>
          <w:szCs w:val="21"/>
        </w:rPr>
        <w:t xml:space="preserve">the clearer delineation of roles and responsibilities </w:t>
      </w:r>
      <w:r w:rsidR="00936F3D">
        <w:rPr>
          <w:rFonts w:asciiTheme="minorHAnsi" w:eastAsia="SimSun" w:hAnsiTheme="minorHAnsi"/>
          <w:sz w:val="21"/>
          <w:szCs w:val="21"/>
        </w:rPr>
        <w:t>among</w:t>
      </w:r>
      <w:r w:rsidR="004922FD">
        <w:rPr>
          <w:rFonts w:asciiTheme="minorHAnsi" w:eastAsia="SimSun" w:hAnsiTheme="minorHAnsi"/>
          <w:sz w:val="21"/>
          <w:szCs w:val="21"/>
        </w:rPr>
        <w:t xml:space="preserve"> the various agencies directly or indirectly connected with peatlands and increased capacity to address the threats posed to peatlands. Furthermore, </w:t>
      </w:r>
      <w:r w:rsidR="00972729" w:rsidRPr="00C847DD">
        <w:rPr>
          <w:rFonts w:asciiTheme="minorHAnsi" w:eastAsia="SimSun" w:hAnsiTheme="minorHAnsi"/>
          <w:sz w:val="21"/>
          <w:szCs w:val="21"/>
        </w:rPr>
        <w:t>support to the implementation of National Action Plan on Peatlands (2011-2020)</w:t>
      </w:r>
      <w:r w:rsidR="00D73E6E">
        <w:rPr>
          <w:rFonts w:asciiTheme="minorHAnsi" w:eastAsia="SimSun" w:hAnsiTheme="minorHAnsi"/>
          <w:sz w:val="21"/>
          <w:szCs w:val="21"/>
        </w:rPr>
        <w:t xml:space="preserve"> and the development of a new NAPP for the period 2021-2030 and complementary State Action plans on Peatlands (SAPPs) in targeted states</w:t>
      </w:r>
      <w:r w:rsidR="004922FD">
        <w:rPr>
          <w:rFonts w:asciiTheme="minorHAnsi" w:eastAsia="SimSun" w:hAnsiTheme="minorHAnsi"/>
          <w:sz w:val="21"/>
          <w:szCs w:val="21"/>
        </w:rPr>
        <w:t xml:space="preserve"> will provide a clear course of action over the short to medium-term</w:t>
      </w:r>
      <w:r w:rsidR="00D73E6E">
        <w:rPr>
          <w:rFonts w:asciiTheme="minorHAnsi" w:eastAsia="SimSun" w:hAnsiTheme="minorHAnsi"/>
          <w:sz w:val="21"/>
          <w:szCs w:val="21"/>
        </w:rPr>
        <w:t xml:space="preserve">. The project will also work to mainstream peatlands into government policies and plans including </w:t>
      </w:r>
      <w:r w:rsidR="00972729" w:rsidRPr="00C847DD">
        <w:rPr>
          <w:rFonts w:asciiTheme="minorHAnsi" w:eastAsia="SimSun" w:hAnsiTheme="minorHAnsi"/>
          <w:sz w:val="21"/>
          <w:szCs w:val="21"/>
        </w:rPr>
        <w:t xml:space="preserve"> expand</w:t>
      </w:r>
      <w:r w:rsidR="00D3074D">
        <w:rPr>
          <w:rFonts w:asciiTheme="minorHAnsi" w:eastAsia="SimSun" w:hAnsiTheme="minorHAnsi"/>
          <w:sz w:val="21"/>
          <w:szCs w:val="21"/>
        </w:rPr>
        <w:t>ing</w:t>
      </w:r>
      <w:r w:rsidR="00972729" w:rsidRPr="00C847DD">
        <w:rPr>
          <w:rFonts w:asciiTheme="minorHAnsi" w:eastAsia="SimSun" w:hAnsiTheme="minorHAnsi"/>
          <w:sz w:val="21"/>
          <w:szCs w:val="21"/>
        </w:rPr>
        <w:t xml:space="preserve"> the scope of peatland-related activities to be </w:t>
      </w:r>
      <w:r w:rsidR="00D73E6E">
        <w:rPr>
          <w:rFonts w:asciiTheme="minorHAnsi" w:eastAsia="SimSun" w:hAnsiTheme="minorHAnsi"/>
          <w:sz w:val="21"/>
          <w:szCs w:val="21"/>
        </w:rPr>
        <w:t>included</w:t>
      </w:r>
      <w:r w:rsidR="00D73E6E" w:rsidRPr="00C847DD">
        <w:rPr>
          <w:rFonts w:asciiTheme="minorHAnsi" w:eastAsia="SimSun" w:hAnsiTheme="minorHAnsi"/>
          <w:sz w:val="21"/>
          <w:szCs w:val="21"/>
        </w:rPr>
        <w:t xml:space="preserve"> </w:t>
      </w:r>
      <w:r w:rsidR="00972729" w:rsidRPr="00C847DD">
        <w:rPr>
          <w:rFonts w:asciiTheme="minorHAnsi" w:eastAsia="SimSun" w:hAnsiTheme="minorHAnsi"/>
          <w:sz w:val="21"/>
          <w:szCs w:val="21"/>
        </w:rPr>
        <w:t>under the 12th Malaysian Pl</w:t>
      </w:r>
      <w:r w:rsidR="00D3074D">
        <w:rPr>
          <w:rFonts w:asciiTheme="minorHAnsi" w:eastAsia="SimSun" w:hAnsiTheme="minorHAnsi"/>
          <w:sz w:val="21"/>
          <w:szCs w:val="21"/>
        </w:rPr>
        <w:t>ans (2021-2025</w:t>
      </w:r>
      <w:r w:rsidR="00D73E6E">
        <w:rPr>
          <w:rFonts w:asciiTheme="minorHAnsi" w:eastAsia="SimSun" w:hAnsiTheme="minorHAnsi"/>
          <w:sz w:val="21"/>
          <w:szCs w:val="21"/>
        </w:rPr>
        <w:t>).</w:t>
      </w:r>
      <w:r w:rsidR="00D3074D">
        <w:rPr>
          <w:rFonts w:asciiTheme="minorHAnsi" w:eastAsia="SimSun" w:hAnsiTheme="minorHAnsi"/>
          <w:sz w:val="21"/>
          <w:szCs w:val="21"/>
        </w:rPr>
        <w:t xml:space="preserve"> (iii) </w:t>
      </w:r>
      <w:r w:rsidR="00D3074D" w:rsidRPr="00D3074D">
        <w:rPr>
          <w:rFonts w:asciiTheme="minorHAnsi" w:eastAsia="SimSun" w:hAnsiTheme="minorHAnsi"/>
          <w:i/>
          <w:sz w:val="21"/>
          <w:szCs w:val="21"/>
        </w:rPr>
        <w:t>Financial sustainability</w:t>
      </w:r>
      <w:r w:rsidR="00D3074D">
        <w:rPr>
          <w:rFonts w:asciiTheme="minorHAnsi" w:eastAsia="SimSun" w:hAnsiTheme="minorHAnsi"/>
          <w:sz w:val="21"/>
          <w:szCs w:val="21"/>
        </w:rPr>
        <w:t xml:space="preserve">: </w:t>
      </w:r>
      <w:r w:rsidR="00235EBC">
        <w:rPr>
          <w:rFonts w:asciiTheme="minorHAnsi" w:eastAsia="SimSun" w:hAnsiTheme="minorHAnsi"/>
          <w:sz w:val="21"/>
          <w:szCs w:val="21"/>
        </w:rPr>
        <w:t>a ten</w:t>
      </w:r>
      <w:r w:rsidR="00894790">
        <w:rPr>
          <w:rFonts w:asciiTheme="minorHAnsi" w:eastAsia="SimSun" w:hAnsiTheme="minorHAnsi"/>
          <w:sz w:val="21"/>
          <w:szCs w:val="21"/>
        </w:rPr>
        <w:t>-</w:t>
      </w:r>
      <w:r w:rsidR="00235EBC">
        <w:rPr>
          <w:rFonts w:asciiTheme="minorHAnsi" w:eastAsia="SimSun" w:hAnsiTheme="minorHAnsi"/>
          <w:sz w:val="21"/>
          <w:szCs w:val="21"/>
        </w:rPr>
        <w:t xml:space="preserve">year </w:t>
      </w:r>
      <w:r w:rsidR="00972729" w:rsidRPr="00C847DD">
        <w:rPr>
          <w:rFonts w:asciiTheme="minorHAnsi" w:eastAsia="SimSun" w:hAnsiTheme="minorHAnsi"/>
          <w:sz w:val="21"/>
          <w:szCs w:val="21"/>
        </w:rPr>
        <w:t xml:space="preserve"> investment framework</w:t>
      </w:r>
      <w:r w:rsidR="00235EBC">
        <w:rPr>
          <w:rFonts w:asciiTheme="minorHAnsi" w:eastAsia="SimSun" w:hAnsiTheme="minorHAnsi"/>
          <w:sz w:val="21"/>
          <w:szCs w:val="21"/>
        </w:rPr>
        <w:t xml:space="preserve"> (2021-2030) </w:t>
      </w:r>
      <w:r w:rsidR="00972729" w:rsidRPr="00C847DD">
        <w:rPr>
          <w:rFonts w:asciiTheme="minorHAnsi" w:eastAsia="SimSun" w:hAnsiTheme="minorHAnsi"/>
          <w:sz w:val="21"/>
          <w:szCs w:val="21"/>
        </w:rPr>
        <w:t xml:space="preserve"> will be developed </w:t>
      </w:r>
      <w:r w:rsidR="00235EBC">
        <w:rPr>
          <w:rFonts w:asciiTheme="minorHAnsi" w:eastAsia="SimSun" w:hAnsiTheme="minorHAnsi"/>
          <w:sz w:val="21"/>
          <w:szCs w:val="21"/>
        </w:rPr>
        <w:t xml:space="preserve"> for the NAPP </w:t>
      </w:r>
      <w:r w:rsidR="00972729" w:rsidRPr="00C847DD">
        <w:rPr>
          <w:rFonts w:asciiTheme="minorHAnsi" w:eastAsia="SimSun" w:hAnsiTheme="minorHAnsi"/>
          <w:sz w:val="21"/>
          <w:szCs w:val="21"/>
        </w:rPr>
        <w:t xml:space="preserve">in collaboration with </w:t>
      </w:r>
      <w:r w:rsidR="00D3074D">
        <w:rPr>
          <w:rFonts w:asciiTheme="minorHAnsi" w:eastAsia="SimSun" w:hAnsiTheme="minorHAnsi"/>
          <w:sz w:val="21"/>
          <w:szCs w:val="21"/>
        </w:rPr>
        <w:t>multi-sectoral stakeholders</w:t>
      </w:r>
      <w:r w:rsidR="00972729" w:rsidRPr="00C847DD">
        <w:rPr>
          <w:rFonts w:asciiTheme="minorHAnsi" w:eastAsia="SimSun" w:hAnsiTheme="minorHAnsi"/>
          <w:sz w:val="21"/>
          <w:szCs w:val="21"/>
        </w:rPr>
        <w:t xml:space="preserve"> to secure an appropriate level of national budget allocation and of co-financing from the private sector</w:t>
      </w:r>
      <w:r w:rsidR="00304735" w:rsidRPr="00C847DD">
        <w:rPr>
          <w:rStyle w:val="FootnoteReference"/>
          <w:rFonts w:asciiTheme="minorHAnsi" w:eastAsia="SimSun" w:hAnsiTheme="minorHAnsi"/>
          <w:sz w:val="21"/>
          <w:szCs w:val="21"/>
        </w:rPr>
        <w:footnoteReference w:id="34"/>
      </w:r>
      <w:r w:rsidR="00972729" w:rsidRPr="00C847DD">
        <w:rPr>
          <w:rFonts w:asciiTheme="minorHAnsi" w:eastAsia="SimSun" w:hAnsiTheme="minorHAnsi"/>
          <w:sz w:val="21"/>
          <w:szCs w:val="21"/>
        </w:rPr>
        <w:t>. Based on the investment framework, clear roles of the private sector and incentive mechanisms will be developed</w:t>
      </w:r>
      <w:r w:rsidR="00CA27E6">
        <w:rPr>
          <w:rFonts w:asciiTheme="minorHAnsi" w:eastAsia="SimSun" w:hAnsiTheme="minorHAnsi"/>
          <w:sz w:val="21"/>
          <w:szCs w:val="21"/>
        </w:rPr>
        <w:t>, including co-investment mechanisms for peatland users</w:t>
      </w:r>
      <w:r w:rsidR="00972729" w:rsidRPr="00C847DD">
        <w:rPr>
          <w:rFonts w:asciiTheme="minorHAnsi" w:eastAsia="SimSun" w:hAnsiTheme="minorHAnsi"/>
          <w:sz w:val="21"/>
          <w:szCs w:val="21"/>
        </w:rPr>
        <w:t xml:space="preserve">.  </w:t>
      </w:r>
    </w:p>
    <w:p w14:paraId="5D865B19" w14:textId="650D2EC5" w:rsidR="00165269" w:rsidRPr="00C847DD" w:rsidRDefault="00D3074D" w:rsidP="00D03942">
      <w:pPr>
        <w:spacing w:line="240" w:lineRule="auto"/>
        <w:rPr>
          <w:rFonts w:asciiTheme="minorHAnsi" w:hAnsiTheme="minorHAnsi"/>
          <w:color w:val="000000"/>
          <w:sz w:val="21"/>
          <w:szCs w:val="21"/>
        </w:rPr>
      </w:pPr>
      <w:r w:rsidRPr="00D03942">
        <w:rPr>
          <w:b/>
          <w:bCs/>
        </w:rPr>
        <w:t>Scaling up:</w:t>
      </w:r>
      <w:r w:rsidRPr="00D03942">
        <w:t xml:space="preserve"> </w:t>
      </w:r>
      <w:r w:rsidR="00972729" w:rsidRPr="00D03942">
        <w:t xml:space="preserve">The </w:t>
      </w:r>
      <w:r w:rsidRPr="00D03942">
        <w:t>project’s</w:t>
      </w:r>
      <w:r w:rsidR="00972729" w:rsidRPr="00D03942">
        <w:t xml:space="preserve"> scaling up strategy will focus on the following </w:t>
      </w:r>
      <w:r w:rsidRPr="00D03942">
        <w:t>areas</w:t>
      </w:r>
      <w:r w:rsidR="00D13B89" w:rsidRPr="00D03942">
        <w:t>: i) Fiscal:</w:t>
      </w:r>
      <w:r w:rsidR="00972729" w:rsidRPr="00D03942">
        <w:t xml:space="preserve"> As described above, one of the objectives of SMPEM is to rationalize existing resource-use for peatland management and for mobilising additional finance for scaling up integrated peatland management. As such, SMPEM will consolidate the allocation of public finance over the 12th and 13th Five Year Plans, and the mobilization of private sector and other finance to ensure that sustained </w:t>
      </w:r>
      <w:r w:rsidRPr="00D03942">
        <w:t xml:space="preserve">financial </w:t>
      </w:r>
      <w:r w:rsidR="00972729" w:rsidRPr="00D03942">
        <w:t>flow</w:t>
      </w:r>
      <w:r w:rsidRPr="00D03942">
        <w:t xml:space="preserve">s are </w:t>
      </w:r>
      <w:r w:rsidR="00972729" w:rsidRPr="00D03942">
        <w:t xml:space="preserve">available over the short and medium-term for scaling up sustainable peatland management activities beyond the project </w:t>
      </w:r>
      <w:r w:rsidRPr="00D03942">
        <w:t>demonstration landscapes</w:t>
      </w:r>
      <w:r w:rsidR="00972729" w:rsidRPr="00D03942">
        <w:t xml:space="preserve">. </w:t>
      </w:r>
      <w:r w:rsidR="00D13B89" w:rsidRPr="00D03942">
        <w:t xml:space="preserve">ii) Policy: </w:t>
      </w:r>
      <w:r w:rsidR="00972729" w:rsidRPr="00D03942">
        <w:t xml:space="preserve">With regard to policy, the first priority is to facilitate the building of coherence between various </w:t>
      </w:r>
      <w:r w:rsidR="00D13B89" w:rsidRPr="00D03942">
        <w:t xml:space="preserve">sectoral </w:t>
      </w:r>
      <w:r w:rsidR="00972729" w:rsidRPr="00D03942">
        <w:t>policies so that resource-use inefficiencies are avoided, and institutional roles, responsibilities and obligations clearly defined. Following from this, a National Action Plan on Peatlands for the period 2021-2030, replete with an investment framework, will be developed for guiding the incorporation of peatland issues and allocation of public finance under the</w:t>
      </w:r>
      <w:r w:rsidR="00D13B89" w:rsidRPr="00D03942">
        <w:t xml:space="preserve"> 12th and 13th Five-Year Plans; iii) Institutional/capacity: </w:t>
      </w:r>
      <w:r w:rsidR="00972729" w:rsidRPr="00D03942">
        <w:t>Linked to this is the institutional and capacity strengthening to facilitate a more effective implementation of the actions iden</w:t>
      </w:r>
      <w:r w:rsidR="00D13B89" w:rsidRPr="00D03942">
        <w:t>tified in the NAPP 2021 – 2030; iv)</w:t>
      </w:r>
      <w:r w:rsidR="00D13B89">
        <w:rPr>
          <w:rFonts w:asciiTheme="minorHAnsi" w:hAnsiTheme="minorHAnsi"/>
          <w:color w:val="000000"/>
          <w:sz w:val="21"/>
          <w:szCs w:val="21"/>
        </w:rPr>
        <w:t xml:space="preserve"> </w:t>
      </w:r>
      <w:r w:rsidR="00D13B89" w:rsidRPr="00D13B89">
        <w:rPr>
          <w:rFonts w:asciiTheme="minorHAnsi" w:hAnsiTheme="minorHAnsi"/>
          <w:i/>
          <w:color w:val="000000"/>
          <w:sz w:val="21"/>
          <w:szCs w:val="21"/>
        </w:rPr>
        <w:t>Partnerships</w:t>
      </w:r>
      <w:r w:rsidR="00D13B89">
        <w:rPr>
          <w:rFonts w:asciiTheme="minorHAnsi" w:hAnsiTheme="minorHAnsi"/>
          <w:color w:val="000000"/>
          <w:sz w:val="21"/>
          <w:szCs w:val="21"/>
        </w:rPr>
        <w:t xml:space="preserve">: Given that </w:t>
      </w:r>
      <w:r w:rsidR="00972729" w:rsidRPr="00C847DD">
        <w:rPr>
          <w:rFonts w:asciiTheme="minorHAnsi" w:hAnsiTheme="minorHAnsi"/>
          <w:color w:val="000000"/>
          <w:sz w:val="21"/>
          <w:szCs w:val="21"/>
        </w:rPr>
        <w:t xml:space="preserve">Government cannot undertake all of the work </w:t>
      </w:r>
      <w:r w:rsidR="00D13B89">
        <w:rPr>
          <w:rFonts w:asciiTheme="minorHAnsi" w:hAnsiTheme="minorHAnsi"/>
          <w:color w:val="000000"/>
          <w:sz w:val="21"/>
          <w:szCs w:val="21"/>
        </w:rPr>
        <w:t xml:space="preserve">needed to </w:t>
      </w:r>
      <w:r w:rsidR="00327487">
        <w:rPr>
          <w:rFonts w:asciiTheme="minorHAnsi" w:hAnsiTheme="minorHAnsi"/>
          <w:color w:val="000000"/>
          <w:sz w:val="21"/>
          <w:szCs w:val="21"/>
        </w:rPr>
        <w:t>achieve</w:t>
      </w:r>
      <w:r w:rsidR="00D13B89">
        <w:rPr>
          <w:rFonts w:asciiTheme="minorHAnsi" w:hAnsiTheme="minorHAnsi"/>
          <w:color w:val="000000"/>
          <w:sz w:val="21"/>
          <w:szCs w:val="21"/>
        </w:rPr>
        <w:t xml:space="preserve"> sustainable peatland management, the project emphasizes the</w:t>
      </w:r>
      <w:r w:rsidR="00972729" w:rsidRPr="00C847DD">
        <w:rPr>
          <w:rFonts w:asciiTheme="minorHAnsi" w:hAnsiTheme="minorHAnsi"/>
          <w:color w:val="000000"/>
          <w:sz w:val="21"/>
          <w:szCs w:val="21"/>
        </w:rPr>
        <w:t xml:space="preserve"> building </w:t>
      </w:r>
      <w:r w:rsidR="00D13B89">
        <w:rPr>
          <w:rFonts w:asciiTheme="minorHAnsi" w:hAnsiTheme="minorHAnsi"/>
          <w:color w:val="000000"/>
          <w:sz w:val="21"/>
          <w:szCs w:val="21"/>
        </w:rPr>
        <w:t xml:space="preserve">of </w:t>
      </w:r>
      <w:r w:rsidR="00972729" w:rsidRPr="00C847DD">
        <w:rPr>
          <w:rFonts w:asciiTheme="minorHAnsi" w:hAnsiTheme="minorHAnsi"/>
          <w:color w:val="000000"/>
          <w:sz w:val="21"/>
          <w:szCs w:val="21"/>
        </w:rPr>
        <w:t xml:space="preserve">strategic </w:t>
      </w:r>
      <w:r w:rsidR="00327487" w:rsidRPr="00C847DD">
        <w:rPr>
          <w:rFonts w:asciiTheme="minorHAnsi" w:hAnsiTheme="minorHAnsi"/>
          <w:color w:val="000000"/>
          <w:sz w:val="21"/>
          <w:szCs w:val="21"/>
        </w:rPr>
        <w:t>partnerships</w:t>
      </w:r>
      <w:r w:rsidR="00972729" w:rsidRPr="00C847DD">
        <w:rPr>
          <w:rFonts w:asciiTheme="minorHAnsi" w:hAnsiTheme="minorHAnsi"/>
          <w:color w:val="000000"/>
          <w:sz w:val="21"/>
          <w:szCs w:val="21"/>
        </w:rPr>
        <w:t xml:space="preserve"> with local communities, research institutions and </w:t>
      </w:r>
      <w:r w:rsidR="00D13B89">
        <w:rPr>
          <w:rFonts w:asciiTheme="minorHAnsi" w:hAnsiTheme="minorHAnsi"/>
          <w:color w:val="000000"/>
          <w:sz w:val="21"/>
          <w:szCs w:val="21"/>
        </w:rPr>
        <w:t xml:space="preserve">the </w:t>
      </w:r>
      <w:r w:rsidR="00972729" w:rsidRPr="00C847DD">
        <w:rPr>
          <w:rFonts w:asciiTheme="minorHAnsi" w:hAnsiTheme="minorHAnsi"/>
          <w:color w:val="000000"/>
          <w:sz w:val="21"/>
          <w:szCs w:val="21"/>
        </w:rPr>
        <w:t>private sector</w:t>
      </w:r>
      <w:r w:rsidR="00D13B89">
        <w:rPr>
          <w:rFonts w:asciiTheme="minorHAnsi" w:hAnsiTheme="minorHAnsi"/>
          <w:color w:val="000000"/>
          <w:sz w:val="21"/>
          <w:szCs w:val="21"/>
        </w:rPr>
        <w:t>. This element will be particularly important for advancing</w:t>
      </w:r>
      <w:r w:rsidR="00972729" w:rsidRPr="00C847DD">
        <w:rPr>
          <w:rFonts w:asciiTheme="minorHAnsi" w:hAnsiTheme="minorHAnsi"/>
          <w:color w:val="000000"/>
          <w:sz w:val="21"/>
          <w:szCs w:val="21"/>
        </w:rPr>
        <w:t xml:space="preserve"> the scaling up agenda. </w:t>
      </w:r>
      <w:r w:rsidR="00D13B89">
        <w:rPr>
          <w:rFonts w:asciiTheme="minorHAnsi" w:hAnsiTheme="minorHAnsi"/>
          <w:color w:val="000000"/>
          <w:sz w:val="21"/>
          <w:szCs w:val="21"/>
        </w:rPr>
        <w:t xml:space="preserve">v) </w:t>
      </w:r>
      <w:r w:rsidR="00D13B89" w:rsidRPr="00D13B89">
        <w:rPr>
          <w:rFonts w:asciiTheme="minorHAnsi" w:hAnsiTheme="minorHAnsi"/>
          <w:i/>
          <w:color w:val="000000"/>
          <w:sz w:val="21"/>
          <w:szCs w:val="21"/>
        </w:rPr>
        <w:t>Learning</w:t>
      </w:r>
      <w:r w:rsidR="00D13B89">
        <w:rPr>
          <w:rFonts w:asciiTheme="minorHAnsi" w:hAnsiTheme="minorHAnsi"/>
          <w:color w:val="000000"/>
          <w:sz w:val="21"/>
          <w:szCs w:val="21"/>
        </w:rPr>
        <w:t xml:space="preserve">: </w:t>
      </w:r>
      <w:r w:rsidR="00972729" w:rsidRPr="00C847DD">
        <w:rPr>
          <w:rFonts w:asciiTheme="minorHAnsi" w:hAnsiTheme="minorHAnsi"/>
          <w:color w:val="000000"/>
          <w:sz w:val="21"/>
          <w:szCs w:val="21"/>
        </w:rPr>
        <w:t xml:space="preserve">Underpinning all of </w:t>
      </w:r>
      <w:r w:rsidR="00D13B89">
        <w:rPr>
          <w:rFonts w:asciiTheme="minorHAnsi" w:hAnsiTheme="minorHAnsi"/>
          <w:color w:val="000000"/>
          <w:sz w:val="21"/>
          <w:szCs w:val="21"/>
        </w:rPr>
        <w:t>the above</w:t>
      </w:r>
      <w:r w:rsidR="00972729" w:rsidRPr="00C847DD">
        <w:rPr>
          <w:rFonts w:asciiTheme="minorHAnsi" w:hAnsiTheme="minorHAnsi"/>
          <w:color w:val="000000"/>
          <w:sz w:val="21"/>
          <w:szCs w:val="21"/>
        </w:rPr>
        <w:t xml:space="preserve"> is the creation of a learning space </w:t>
      </w:r>
      <w:r w:rsidR="00DB0D96">
        <w:rPr>
          <w:rFonts w:asciiTheme="minorHAnsi" w:hAnsiTheme="minorHAnsi"/>
          <w:color w:val="000000"/>
          <w:sz w:val="21"/>
          <w:szCs w:val="21"/>
        </w:rPr>
        <w:t xml:space="preserve">to capture and share </w:t>
      </w:r>
      <w:r w:rsidR="00972729" w:rsidRPr="00C847DD">
        <w:rPr>
          <w:rFonts w:asciiTheme="minorHAnsi" w:hAnsiTheme="minorHAnsi"/>
          <w:color w:val="000000"/>
          <w:sz w:val="21"/>
          <w:szCs w:val="21"/>
        </w:rPr>
        <w:t>experience emerging from the field level</w:t>
      </w:r>
      <w:r w:rsidR="00DB0D96">
        <w:rPr>
          <w:rFonts w:asciiTheme="minorHAnsi" w:hAnsiTheme="minorHAnsi"/>
          <w:color w:val="000000"/>
          <w:sz w:val="21"/>
          <w:szCs w:val="21"/>
        </w:rPr>
        <w:t>, thereby</w:t>
      </w:r>
      <w:r w:rsidR="00972729" w:rsidRPr="00C847DD">
        <w:rPr>
          <w:rFonts w:asciiTheme="minorHAnsi" w:hAnsiTheme="minorHAnsi"/>
          <w:color w:val="000000"/>
          <w:sz w:val="21"/>
          <w:szCs w:val="21"/>
        </w:rPr>
        <w:t xml:space="preserve"> </w:t>
      </w:r>
      <w:r w:rsidR="00DB0D96">
        <w:rPr>
          <w:rFonts w:asciiTheme="minorHAnsi" w:hAnsiTheme="minorHAnsi"/>
          <w:color w:val="000000"/>
          <w:sz w:val="21"/>
          <w:szCs w:val="21"/>
        </w:rPr>
        <w:t>creating</w:t>
      </w:r>
      <w:r w:rsidR="00972729" w:rsidRPr="00C847DD">
        <w:rPr>
          <w:rFonts w:asciiTheme="minorHAnsi" w:hAnsiTheme="minorHAnsi"/>
          <w:color w:val="000000"/>
          <w:sz w:val="21"/>
          <w:szCs w:val="21"/>
        </w:rPr>
        <w:t xml:space="preserve"> a feedback loop </w:t>
      </w:r>
      <w:r w:rsidR="00DB0D96">
        <w:rPr>
          <w:rFonts w:asciiTheme="minorHAnsi" w:hAnsiTheme="minorHAnsi"/>
          <w:color w:val="000000"/>
          <w:sz w:val="21"/>
          <w:szCs w:val="21"/>
        </w:rPr>
        <w:t>to inform</w:t>
      </w:r>
      <w:r w:rsidR="00972729" w:rsidRPr="00C847DD">
        <w:rPr>
          <w:rFonts w:asciiTheme="minorHAnsi" w:hAnsiTheme="minorHAnsi"/>
          <w:color w:val="000000"/>
          <w:sz w:val="21"/>
          <w:szCs w:val="21"/>
        </w:rPr>
        <w:t xml:space="preserve"> policy reforms </w:t>
      </w:r>
      <w:r w:rsidR="00DB0D96">
        <w:rPr>
          <w:rFonts w:asciiTheme="minorHAnsi" w:hAnsiTheme="minorHAnsi"/>
          <w:color w:val="000000"/>
          <w:sz w:val="21"/>
          <w:szCs w:val="21"/>
        </w:rPr>
        <w:t>enable scaling of proven</w:t>
      </w:r>
      <w:r w:rsidR="00972729" w:rsidRPr="00C847DD">
        <w:rPr>
          <w:rFonts w:asciiTheme="minorHAnsi" w:hAnsiTheme="minorHAnsi"/>
          <w:color w:val="000000"/>
          <w:sz w:val="21"/>
          <w:szCs w:val="21"/>
        </w:rPr>
        <w:t xml:space="preserve"> approaches and techniques. </w:t>
      </w:r>
      <w:r w:rsidR="00DB0D96">
        <w:rPr>
          <w:rFonts w:asciiTheme="minorHAnsi" w:hAnsiTheme="minorHAnsi"/>
          <w:color w:val="000000"/>
          <w:sz w:val="21"/>
          <w:szCs w:val="21"/>
        </w:rPr>
        <w:t>Overall,</w:t>
      </w:r>
      <w:r w:rsidR="00972729" w:rsidRPr="00C847DD">
        <w:rPr>
          <w:rFonts w:asciiTheme="minorHAnsi" w:hAnsiTheme="minorHAnsi"/>
          <w:color w:val="000000"/>
          <w:sz w:val="21"/>
          <w:szCs w:val="21"/>
        </w:rPr>
        <w:t xml:space="preserve"> the SMPEM seeks to leverage </w:t>
      </w:r>
      <w:r w:rsidR="00327487" w:rsidRPr="00C847DD">
        <w:rPr>
          <w:rFonts w:asciiTheme="minorHAnsi" w:hAnsiTheme="minorHAnsi"/>
          <w:color w:val="000000"/>
          <w:sz w:val="21"/>
          <w:szCs w:val="21"/>
        </w:rPr>
        <w:t>behavioral</w:t>
      </w:r>
      <w:r w:rsidR="00972729" w:rsidRPr="00C847DD">
        <w:rPr>
          <w:rFonts w:asciiTheme="minorHAnsi" w:hAnsiTheme="minorHAnsi"/>
          <w:color w:val="000000"/>
          <w:sz w:val="21"/>
          <w:szCs w:val="21"/>
        </w:rPr>
        <w:t xml:space="preserve"> change at local level in the way rural people invest, produce and manage their natural assets; facilitate adoption of best management practices and a better distribution of benefits by the private sector; and enable Government institutions to formulate evidence-based policy, rational allocation of public resources and be more effective in enforcement and M&amp;E.</w:t>
      </w:r>
    </w:p>
    <w:p w14:paraId="0661B197" w14:textId="77777777" w:rsidR="00165269" w:rsidRPr="00C847DD" w:rsidRDefault="00165269" w:rsidP="00255ECC">
      <w:pPr>
        <w:spacing w:after="0"/>
      </w:pPr>
    </w:p>
    <w:p w14:paraId="6CE6A9B9" w14:textId="77777777" w:rsidR="00FB0AD0" w:rsidRPr="00C847DD" w:rsidRDefault="007F7CA5" w:rsidP="00255ECC">
      <w:pPr>
        <w:spacing w:line="240" w:lineRule="auto"/>
      </w:pPr>
      <w:r w:rsidRPr="00C847DD">
        <w:rPr>
          <w:i/>
        </w:rPr>
        <w:t>A.2.</w:t>
      </w:r>
      <w:r w:rsidR="00FB0AD0" w:rsidRPr="00C847DD">
        <w:t xml:space="preserve"> </w:t>
      </w:r>
      <w:r w:rsidR="00FB0AD0" w:rsidRPr="00C847DD">
        <w:rPr>
          <w:i/>
        </w:rPr>
        <w:t xml:space="preserve">Child Project?  </w:t>
      </w:r>
      <w:r w:rsidR="00FB0AD0" w:rsidRPr="00C847DD">
        <w:t xml:space="preserve">If this is a child project under a program, describe how the components contribute to the overall program impact.  </w:t>
      </w:r>
    </w:p>
    <w:p w14:paraId="623E4D84" w14:textId="77777777" w:rsidR="00B840F2" w:rsidRPr="00C847DD" w:rsidRDefault="00B840F2" w:rsidP="00255ECC">
      <w:r w:rsidRPr="00C847DD">
        <w:t>No</w:t>
      </w:r>
    </w:p>
    <w:p w14:paraId="0B30A0B7" w14:textId="77777777" w:rsidR="007F7CA5" w:rsidRPr="00C847DD" w:rsidRDefault="00FB0AD0" w:rsidP="00C847DD">
      <w:pPr>
        <w:pStyle w:val="GEFQuestion"/>
        <w:ind w:left="0"/>
        <w:rPr>
          <w:rFonts w:asciiTheme="minorHAnsi" w:hAnsiTheme="minorHAnsi"/>
          <w:sz w:val="21"/>
          <w:szCs w:val="21"/>
        </w:rPr>
      </w:pPr>
      <w:r w:rsidRPr="00C847DD">
        <w:rPr>
          <w:rFonts w:asciiTheme="minorHAnsi" w:hAnsiTheme="minorHAnsi"/>
          <w:i/>
          <w:sz w:val="21"/>
          <w:szCs w:val="21"/>
        </w:rPr>
        <w:t xml:space="preserve">A.3. </w:t>
      </w:r>
      <w:r w:rsidR="007F7CA5" w:rsidRPr="00C847DD">
        <w:rPr>
          <w:rFonts w:asciiTheme="minorHAnsi" w:hAnsiTheme="minorHAnsi"/>
          <w:i/>
          <w:sz w:val="21"/>
          <w:szCs w:val="21"/>
        </w:rPr>
        <w:t xml:space="preserve"> Stakeholders</w:t>
      </w:r>
      <w:r w:rsidR="007F7CA5" w:rsidRPr="00C847DD">
        <w:rPr>
          <w:rFonts w:asciiTheme="minorHAnsi" w:hAnsiTheme="minorHAnsi"/>
          <w:sz w:val="21"/>
          <w:szCs w:val="21"/>
        </w:rPr>
        <w:t xml:space="preserve"> </w:t>
      </w:r>
    </w:p>
    <w:p w14:paraId="701428FD" w14:textId="77777777" w:rsidR="00D22612" w:rsidRDefault="00D22612" w:rsidP="000C3C0C">
      <w:pPr>
        <w:pStyle w:val="GEFQuestion"/>
        <w:ind w:left="0"/>
        <w:rPr>
          <w:rFonts w:asciiTheme="minorHAnsi" w:hAnsiTheme="minorHAnsi"/>
          <w:sz w:val="21"/>
          <w:szCs w:val="21"/>
        </w:rPr>
      </w:pPr>
    </w:p>
    <w:p w14:paraId="4063BFC1" w14:textId="294B988C" w:rsidR="00E442BB" w:rsidRDefault="00A8057B" w:rsidP="00E86CC5">
      <w:pPr>
        <w:spacing w:after="120" w:line="240" w:lineRule="auto"/>
        <w:rPr>
          <w:rFonts w:asciiTheme="minorHAnsi" w:hAnsiTheme="minorHAnsi"/>
          <w:color w:val="1A1A1A"/>
          <w:sz w:val="21"/>
          <w:szCs w:val="21"/>
        </w:rPr>
      </w:pPr>
      <w:r w:rsidRPr="00A8057B">
        <w:rPr>
          <w:rFonts w:asciiTheme="minorHAnsi" w:hAnsiTheme="minorHAnsi"/>
          <w:b/>
          <w:sz w:val="21"/>
          <w:szCs w:val="21"/>
        </w:rPr>
        <w:t>Stakeholder engagement during project preparation</w:t>
      </w:r>
      <w:r>
        <w:rPr>
          <w:rFonts w:asciiTheme="minorHAnsi" w:hAnsiTheme="minorHAnsi"/>
          <w:sz w:val="21"/>
          <w:szCs w:val="21"/>
        </w:rPr>
        <w:t xml:space="preserve">: </w:t>
      </w:r>
      <w:r w:rsidR="005215EF" w:rsidRPr="00C847DD">
        <w:rPr>
          <w:rFonts w:asciiTheme="minorHAnsi" w:hAnsiTheme="minorHAnsi"/>
          <w:sz w:val="21"/>
          <w:szCs w:val="21"/>
        </w:rPr>
        <w:t xml:space="preserve">Preparation of </w:t>
      </w:r>
      <w:r>
        <w:rPr>
          <w:rFonts w:asciiTheme="minorHAnsi" w:hAnsiTheme="minorHAnsi"/>
          <w:sz w:val="21"/>
          <w:szCs w:val="21"/>
        </w:rPr>
        <w:t xml:space="preserve">the </w:t>
      </w:r>
      <w:r w:rsidR="005215EF" w:rsidRPr="00C847DD">
        <w:rPr>
          <w:rFonts w:asciiTheme="minorHAnsi" w:hAnsiTheme="minorHAnsi"/>
          <w:sz w:val="21"/>
          <w:szCs w:val="21"/>
        </w:rPr>
        <w:t xml:space="preserve">IFAD </w:t>
      </w:r>
      <w:r w:rsidR="00D83E2A">
        <w:rPr>
          <w:rFonts w:asciiTheme="minorHAnsi" w:hAnsiTheme="minorHAnsi"/>
          <w:sz w:val="21"/>
          <w:szCs w:val="21"/>
        </w:rPr>
        <w:t>Final</w:t>
      </w:r>
      <w:r w:rsidR="005215EF" w:rsidRPr="00C847DD">
        <w:rPr>
          <w:rFonts w:asciiTheme="minorHAnsi" w:hAnsiTheme="minorHAnsi"/>
          <w:sz w:val="21"/>
          <w:szCs w:val="21"/>
        </w:rPr>
        <w:t xml:space="preserve"> Design Report (</w:t>
      </w:r>
      <w:r w:rsidR="00D83E2A">
        <w:rPr>
          <w:rFonts w:asciiTheme="minorHAnsi" w:hAnsiTheme="minorHAnsi"/>
          <w:sz w:val="21"/>
          <w:szCs w:val="21"/>
        </w:rPr>
        <w:t>FDR</w:t>
      </w:r>
      <w:r w:rsidR="005215EF" w:rsidRPr="00C847DD">
        <w:rPr>
          <w:rFonts w:asciiTheme="minorHAnsi" w:hAnsiTheme="minorHAnsi"/>
          <w:sz w:val="21"/>
          <w:szCs w:val="21"/>
        </w:rPr>
        <w:t>) and the GEF CEO Endorsement document began in October 2016 with preparation of a background report on the project sites</w:t>
      </w:r>
      <w:r w:rsidR="00E86CC5">
        <w:rPr>
          <w:rFonts w:asciiTheme="minorHAnsi" w:hAnsiTheme="minorHAnsi"/>
          <w:sz w:val="21"/>
          <w:szCs w:val="21"/>
        </w:rPr>
        <w:t xml:space="preserve"> compiled through background research, field visits and local-level consultations with communities and administrative units</w:t>
      </w:r>
      <w:r w:rsidR="005215EF" w:rsidRPr="00C847DD">
        <w:rPr>
          <w:rFonts w:asciiTheme="minorHAnsi" w:hAnsiTheme="minorHAnsi"/>
          <w:sz w:val="21"/>
          <w:szCs w:val="21"/>
        </w:rPr>
        <w:t xml:space="preserve">. An IFAD Detailed Design Mission visited Malaysia from 1 to 15 May 2017 and included extensive meetings at federal and state levels together with visits to the project sites; a total of 48 consultation meetings </w:t>
      </w:r>
      <w:r>
        <w:rPr>
          <w:rFonts w:asciiTheme="minorHAnsi" w:hAnsiTheme="minorHAnsi"/>
          <w:sz w:val="21"/>
          <w:szCs w:val="21"/>
        </w:rPr>
        <w:t xml:space="preserve">were conducted </w:t>
      </w:r>
      <w:r w:rsidR="005215EF" w:rsidRPr="00C847DD">
        <w:rPr>
          <w:rFonts w:asciiTheme="minorHAnsi" w:hAnsiTheme="minorHAnsi"/>
          <w:sz w:val="21"/>
          <w:szCs w:val="21"/>
        </w:rPr>
        <w:t>(8 meetings at national level, 14 meetings at sub-national level and 26 multi-stakeholder meetings)</w:t>
      </w:r>
      <w:r>
        <w:rPr>
          <w:rFonts w:asciiTheme="minorHAnsi" w:hAnsiTheme="minorHAnsi"/>
          <w:sz w:val="21"/>
          <w:szCs w:val="21"/>
        </w:rPr>
        <w:t>, along with</w:t>
      </w:r>
      <w:r w:rsidR="005215EF" w:rsidRPr="00C847DD">
        <w:rPr>
          <w:rFonts w:asciiTheme="minorHAnsi" w:hAnsiTheme="minorHAnsi"/>
          <w:sz w:val="21"/>
          <w:szCs w:val="21"/>
        </w:rPr>
        <w:t xml:space="preserve"> 40 community and village group discussions. An Appraisal Mission took place from 31 July-10 August 2017 and included extensive meetings at federal and state levels</w:t>
      </w:r>
      <w:r w:rsidR="00304735" w:rsidRPr="00C847DD">
        <w:rPr>
          <w:rFonts w:asciiTheme="minorHAnsi" w:hAnsiTheme="minorHAnsi"/>
          <w:sz w:val="21"/>
          <w:szCs w:val="21"/>
        </w:rPr>
        <w:t xml:space="preserve"> </w:t>
      </w:r>
      <w:r w:rsidR="00E55ACB" w:rsidRPr="00C847DD">
        <w:rPr>
          <w:rFonts w:asciiTheme="minorHAnsi" w:hAnsiTheme="minorHAnsi"/>
          <w:sz w:val="21"/>
          <w:szCs w:val="21"/>
        </w:rPr>
        <w:t>(2 national, 8 state and 4 agency level meetings)</w:t>
      </w:r>
      <w:r w:rsidR="005215EF" w:rsidRPr="00C847DD">
        <w:rPr>
          <w:rFonts w:asciiTheme="minorHAnsi" w:hAnsiTheme="minorHAnsi"/>
          <w:sz w:val="21"/>
          <w:szCs w:val="21"/>
        </w:rPr>
        <w:t xml:space="preserve">; the mission made significant progress in confirming the project design and elaborating the institutional, financing and administrative procedures related to the project. </w:t>
      </w:r>
      <w:r w:rsidR="00782395">
        <w:rPr>
          <w:rFonts w:asciiTheme="minorHAnsi" w:hAnsiTheme="minorHAnsi"/>
          <w:sz w:val="21"/>
          <w:szCs w:val="21"/>
        </w:rPr>
        <w:t>S</w:t>
      </w:r>
      <w:r w:rsidR="00CE66BC" w:rsidRPr="00C847DD">
        <w:rPr>
          <w:rFonts w:asciiTheme="minorHAnsi" w:hAnsiTheme="minorHAnsi"/>
          <w:sz w:val="21"/>
          <w:szCs w:val="21"/>
        </w:rPr>
        <w:t>chedule</w:t>
      </w:r>
      <w:r w:rsidR="00782395">
        <w:rPr>
          <w:rFonts w:asciiTheme="minorHAnsi" w:hAnsiTheme="minorHAnsi"/>
          <w:sz w:val="21"/>
          <w:szCs w:val="21"/>
        </w:rPr>
        <w:t>s for</w:t>
      </w:r>
      <w:r w:rsidR="00CE66BC" w:rsidRPr="00C847DD">
        <w:rPr>
          <w:rFonts w:asciiTheme="minorHAnsi" w:hAnsiTheme="minorHAnsi"/>
          <w:sz w:val="21"/>
          <w:szCs w:val="21"/>
        </w:rPr>
        <w:t xml:space="preserve"> </w:t>
      </w:r>
      <w:r w:rsidR="00782395">
        <w:rPr>
          <w:rFonts w:asciiTheme="minorHAnsi" w:hAnsiTheme="minorHAnsi"/>
          <w:sz w:val="21"/>
          <w:szCs w:val="21"/>
        </w:rPr>
        <w:t xml:space="preserve">the </w:t>
      </w:r>
      <w:r w:rsidR="00CE66BC" w:rsidRPr="00C847DD">
        <w:rPr>
          <w:rFonts w:asciiTheme="minorHAnsi" w:hAnsiTheme="minorHAnsi"/>
          <w:sz w:val="21"/>
          <w:szCs w:val="21"/>
        </w:rPr>
        <w:t>design and appraisal mission</w:t>
      </w:r>
      <w:r w:rsidR="00782395">
        <w:rPr>
          <w:rFonts w:asciiTheme="minorHAnsi" w:hAnsiTheme="minorHAnsi"/>
          <w:sz w:val="21"/>
          <w:szCs w:val="21"/>
        </w:rPr>
        <w:t>s</w:t>
      </w:r>
      <w:r w:rsidR="00CE66BC" w:rsidRPr="00C847DD">
        <w:rPr>
          <w:rFonts w:asciiTheme="minorHAnsi" w:hAnsiTheme="minorHAnsi"/>
          <w:sz w:val="21"/>
          <w:szCs w:val="21"/>
        </w:rPr>
        <w:t xml:space="preserve"> is presented in the </w:t>
      </w:r>
      <w:r w:rsidR="00D83E2A">
        <w:rPr>
          <w:rFonts w:asciiTheme="minorHAnsi" w:hAnsiTheme="minorHAnsi"/>
          <w:sz w:val="21"/>
          <w:szCs w:val="21"/>
        </w:rPr>
        <w:t>FDR</w:t>
      </w:r>
      <w:r w:rsidR="00CE66BC" w:rsidRPr="00C847DD">
        <w:rPr>
          <w:rFonts w:asciiTheme="minorHAnsi" w:hAnsiTheme="minorHAnsi"/>
          <w:sz w:val="21"/>
          <w:szCs w:val="21"/>
        </w:rPr>
        <w:t xml:space="preserve"> Appendix 1 Annex A1-1 and a</w:t>
      </w:r>
      <w:r w:rsidR="00876CF9" w:rsidRPr="00C847DD">
        <w:rPr>
          <w:rFonts w:asciiTheme="minorHAnsi" w:hAnsiTheme="minorHAnsi"/>
          <w:color w:val="1A1A1A"/>
          <w:sz w:val="21"/>
          <w:szCs w:val="21"/>
        </w:rPr>
        <w:t xml:space="preserve"> list of stakeholders consulted during the PPG Phase is </w:t>
      </w:r>
      <w:r w:rsidR="005215EF" w:rsidRPr="00C847DD">
        <w:rPr>
          <w:rFonts w:asciiTheme="minorHAnsi" w:hAnsiTheme="minorHAnsi"/>
          <w:color w:val="1A1A1A"/>
          <w:sz w:val="21"/>
          <w:szCs w:val="21"/>
        </w:rPr>
        <w:t xml:space="preserve">presented in the </w:t>
      </w:r>
      <w:r w:rsidR="00D83E2A">
        <w:rPr>
          <w:rFonts w:asciiTheme="minorHAnsi" w:hAnsiTheme="minorHAnsi"/>
          <w:color w:val="1A1A1A"/>
          <w:sz w:val="21"/>
          <w:szCs w:val="21"/>
        </w:rPr>
        <w:t>FDR</w:t>
      </w:r>
      <w:r w:rsidR="00C40351" w:rsidRPr="00C847DD">
        <w:rPr>
          <w:rFonts w:asciiTheme="minorHAnsi" w:hAnsiTheme="minorHAnsi"/>
          <w:color w:val="1A1A1A"/>
          <w:sz w:val="21"/>
          <w:szCs w:val="21"/>
        </w:rPr>
        <w:t xml:space="preserve"> Appendix 1 Annex A1-2</w:t>
      </w:r>
      <w:r w:rsidR="005215EF" w:rsidRPr="00C847DD">
        <w:rPr>
          <w:rFonts w:asciiTheme="minorHAnsi" w:hAnsiTheme="minorHAnsi"/>
          <w:color w:val="1A1A1A"/>
          <w:sz w:val="21"/>
          <w:szCs w:val="21"/>
        </w:rPr>
        <w:t xml:space="preserve">. </w:t>
      </w:r>
      <w:r w:rsidR="00876CF9" w:rsidRPr="00C847DD">
        <w:rPr>
          <w:rFonts w:asciiTheme="minorHAnsi" w:hAnsiTheme="minorHAnsi"/>
          <w:color w:val="1A1A1A"/>
          <w:sz w:val="21"/>
          <w:szCs w:val="21"/>
        </w:rPr>
        <w:t>Relationships developed during the PPG will be deepened during project</w:t>
      </w:r>
      <w:r w:rsidR="00E86CC5">
        <w:rPr>
          <w:rFonts w:asciiTheme="minorHAnsi" w:hAnsiTheme="minorHAnsi"/>
          <w:color w:val="1A1A1A"/>
          <w:sz w:val="21"/>
          <w:szCs w:val="21"/>
        </w:rPr>
        <w:t xml:space="preserve"> implementation</w:t>
      </w:r>
      <w:r w:rsidR="00936F3D">
        <w:rPr>
          <w:rFonts w:asciiTheme="minorHAnsi" w:hAnsiTheme="minorHAnsi"/>
          <w:color w:val="1A1A1A"/>
          <w:sz w:val="21"/>
          <w:szCs w:val="21"/>
        </w:rPr>
        <w:t>.</w:t>
      </w:r>
      <w:r w:rsidR="00876CF9" w:rsidRPr="00C847DD">
        <w:rPr>
          <w:rFonts w:asciiTheme="minorHAnsi" w:hAnsiTheme="minorHAnsi"/>
          <w:color w:val="1A1A1A"/>
          <w:sz w:val="21"/>
          <w:szCs w:val="21"/>
        </w:rPr>
        <w:t xml:space="preserve"> </w:t>
      </w:r>
    </w:p>
    <w:p w14:paraId="32BBB070" w14:textId="1E316F93" w:rsidR="00E442BB" w:rsidRPr="00782395" w:rsidRDefault="00E442BB" w:rsidP="00E86CC5">
      <w:pPr>
        <w:spacing w:after="120" w:line="240" w:lineRule="auto"/>
        <w:rPr>
          <w:rFonts w:asciiTheme="minorHAnsi" w:hAnsiTheme="minorHAnsi"/>
          <w:sz w:val="21"/>
          <w:szCs w:val="21"/>
        </w:rPr>
      </w:pPr>
      <w:r>
        <w:rPr>
          <w:rFonts w:asciiTheme="minorHAnsi" w:hAnsiTheme="minorHAnsi"/>
          <w:sz w:val="21"/>
          <w:szCs w:val="21"/>
        </w:rPr>
        <w:t>Th</w:t>
      </w:r>
      <w:r w:rsidRPr="00782395">
        <w:rPr>
          <w:rFonts w:asciiTheme="minorHAnsi" w:hAnsiTheme="minorHAnsi"/>
          <w:sz w:val="21"/>
          <w:szCs w:val="21"/>
        </w:rPr>
        <w:t>e project preparation and design period</w:t>
      </w:r>
      <w:r>
        <w:rPr>
          <w:rFonts w:asciiTheme="minorHAnsi" w:hAnsiTheme="minorHAnsi"/>
          <w:sz w:val="21"/>
          <w:szCs w:val="21"/>
        </w:rPr>
        <w:t xml:space="preserve"> included</w:t>
      </w:r>
      <w:r w:rsidRPr="00782395">
        <w:rPr>
          <w:rFonts w:asciiTheme="minorHAnsi" w:hAnsiTheme="minorHAnsi"/>
          <w:sz w:val="21"/>
          <w:szCs w:val="21"/>
        </w:rPr>
        <w:t xml:space="preserve"> consultations with </w:t>
      </w:r>
      <w:r w:rsidRPr="00782395">
        <w:rPr>
          <w:rFonts w:asciiTheme="minorHAnsi" w:hAnsiTheme="minorHAnsi"/>
          <w:b/>
          <w:sz w:val="21"/>
          <w:szCs w:val="21"/>
        </w:rPr>
        <w:t>indigenous peoples and local communities</w:t>
      </w:r>
      <w:r w:rsidRPr="00782395">
        <w:rPr>
          <w:rFonts w:asciiTheme="minorHAnsi" w:hAnsiTheme="minorHAnsi"/>
          <w:sz w:val="21"/>
          <w:szCs w:val="21"/>
        </w:rPr>
        <w:t xml:space="preserve"> in each of the project sites to identify key issues related to community involvement in peatland management and also the links to community welfare. Findings from such consultations are included in Annex A2-5 in Appendix 2. A significant number of the proposed project activities are derived from such discussions. During the preparation stage started in October 2016, </w:t>
      </w:r>
      <w:r>
        <w:rPr>
          <w:rFonts w:asciiTheme="minorHAnsi" w:hAnsiTheme="minorHAnsi"/>
          <w:sz w:val="21"/>
          <w:szCs w:val="21"/>
        </w:rPr>
        <w:t>some</w:t>
      </w:r>
      <w:r w:rsidRPr="00782395">
        <w:rPr>
          <w:rFonts w:asciiTheme="minorHAnsi" w:hAnsiTheme="minorHAnsi"/>
          <w:sz w:val="21"/>
          <w:szCs w:val="21"/>
        </w:rPr>
        <w:t xml:space="preserve"> indigenous community villages </w:t>
      </w:r>
      <w:r>
        <w:rPr>
          <w:rFonts w:asciiTheme="minorHAnsi" w:hAnsiTheme="minorHAnsi"/>
          <w:sz w:val="21"/>
          <w:szCs w:val="21"/>
        </w:rPr>
        <w:t>in</w:t>
      </w:r>
      <w:r w:rsidRPr="00782395">
        <w:rPr>
          <w:rFonts w:asciiTheme="minorHAnsi" w:hAnsiTheme="minorHAnsi"/>
          <w:sz w:val="21"/>
          <w:szCs w:val="21"/>
        </w:rPr>
        <w:t xml:space="preserve"> Pahang requested</w:t>
      </w:r>
      <w:r>
        <w:rPr>
          <w:rFonts w:asciiTheme="minorHAnsi" w:hAnsiTheme="minorHAnsi"/>
          <w:sz w:val="21"/>
          <w:szCs w:val="21"/>
        </w:rPr>
        <w:t xml:space="preserve"> that </w:t>
      </w:r>
      <w:r w:rsidRPr="00782395">
        <w:rPr>
          <w:rFonts w:asciiTheme="minorHAnsi" w:hAnsiTheme="minorHAnsi"/>
          <w:sz w:val="21"/>
          <w:szCs w:val="21"/>
        </w:rPr>
        <w:t>their villages to be excluded from the project due to sensitivity of social problems within the villages. Some adjacent villages in Pahang and Sarawak States which are difficult to access will be visited during the landscape assessment/survey in the first year of project implementation. Hence, additional villages may be included for project intervention in subsequent year</w:t>
      </w:r>
      <w:r w:rsidR="00E86CC5">
        <w:rPr>
          <w:rFonts w:asciiTheme="minorHAnsi" w:hAnsiTheme="minorHAnsi"/>
          <w:sz w:val="21"/>
          <w:szCs w:val="21"/>
        </w:rPr>
        <w:t>s</w:t>
      </w:r>
      <w:r w:rsidRPr="00782395">
        <w:rPr>
          <w:rFonts w:asciiTheme="minorHAnsi" w:hAnsiTheme="minorHAnsi"/>
          <w:sz w:val="21"/>
          <w:szCs w:val="21"/>
        </w:rPr>
        <w:t xml:space="preserve">. </w:t>
      </w:r>
      <w:r w:rsidR="00327487" w:rsidRPr="00782395">
        <w:rPr>
          <w:rFonts w:asciiTheme="minorHAnsi" w:hAnsiTheme="minorHAnsi"/>
          <w:sz w:val="21"/>
          <w:szCs w:val="21"/>
        </w:rPr>
        <w:t>Consultations</w:t>
      </w:r>
      <w:r w:rsidRPr="00782395">
        <w:rPr>
          <w:rFonts w:asciiTheme="minorHAnsi" w:hAnsiTheme="minorHAnsi"/>
          <w:sz w:val="21"/>
          <w:szCs w:val="21"/>
        </w:rPr>
        <w:t xml:space="preserve"> and engagement of Indigenous and local </w:t>
      </w:r>
      <w:r w:rsidR="00327487" w:rsidRPr="00782395">
        <w:rPr>
          <w:rFonts w:asciiTheme="minorHAnsi" w:hAnsiTheme="minorHAnsi"/>
          <w:sz w:val="21"/>
          <w:szCs w:val="21"/>
        </w:rPr>
        <w:t>communities</w:t>
      </w:r>
      <w:r w:rsidRPr="00782395">
        <w:rPr>
          <w:rFonts w:asciiTheme="minorHAnsi" w:hAnsiTheme="minorHAnsi"/>
          <w:sz w:val="21"/>
          <w:szCs w:val="21"/>
        </w:rPr>
        <w:t xml:space="preserve"> will be in line with IFAD</w:t>
      </w:r>
      <w:r>
        <w:rPr>
          <w:rFonts w:asciiTheme="minorHAnsi" w:hAnsiTheme="minorHAnsi"/>
          <w:sz w:val="21"/>
          <w:szCs w:val="21"/>
        </w:rPr>
        <w:t>’</w:t>
      </w:r>
      <w:r w:rsidRPr="00782395">
        <w:rPr>
          <w:rFonts w:asciiTheme="minorHAnsi" w:hAnsiTheme="minorHAnsi"/>
          <w:sz w:val="21"/>
          <w:szCs w:val="21"/>
        </w:rPr>
        <w:t>s policy on engagement with indigenous peoples and the internationally accepted process of Free, Prior and Informed Consent (FPIC).</w:t>
      </w:r>
      <w:r w:rsidR="00E86CC5">
        <w:rPr>
          <w:rFonts w:asciiTheme="minorHAnsi" w:hAnsiTheme="minorHAnsi"/>
          <w:sz w:val="21"/>
          <w:szCs w:val="21"/>
        </w:rPr>
        <w:t xml:space="preserve"> In addition to engagement of indigenous communities in local</w:t>
      </w:r>
      <w:r w:rsidR="00936F3D">
        <w:rPr>
          <w:rFonts w:asciiTheme="minorHAnsi" w:hAnsiTheme="minorHAnsi"/>
          <w:sz w:val="21"/>
          <w:szCs w:val="21"/>
        </w:rPr>
        <w:t>-</w:t>
      </w:r>
      <w:r w:rsidR="00E86CC5">
        <w:rPr>
          <w:rFonts w:asciiTheme="minorHAnsi" w:hAnsiTheme="minorHAnsi"/>
          <w:sz w:val="21"/>
          <w:szCs w:val="21"/>
        </w:rPr>
        <w:t>level activities, there will be a process for systematically engaging them in all state level action plan and policy formulation processes.</w:t>
      </w:r>
    </w:p>
    <w:p w14:paraId="357627B1" w14:textId="77777777" w:rsidR="00E442BB" w:rsidRDefault="00E442BB" w:rsidP="00E442BB">
      <w:pPr>
        <w:spacing w:line="240" w:lineRule="auto"/>
        <w:rPr>
          <w:rFonts w:asciiTheme="minorHAnsi" w:hAnsiTheme="minorHAnsi"/>
          <w:sz w:val="21"/>
          <w:szCs w:val="21"/>
        </w:rPr>
      </w:pPr>
      <w:r w:rsidRPr="000C3C0C">
        <w:rPr>
          <w:rFonts w:asciiTheme="minorHAnsi" w:hAnsiTheme="minorHAnsi"/>
          <w:b/>
          <w:sz w:val="21"/>
          <w:szCs w:val="21"/>
        </w:rPr>
        <w:t>Stakeholder engagement planned for full project:</w:t>
      </w:r>
      <w:r>
        <w:rPr>
          <w:rFonts w:asciiTheme="minorHAnsi" w:hAnsiTheme="minorHAnsi"/>
          <w:sz w:val="21"/>
          <w:szCs w:val="21"/>
        </w:rPr>
        <w:t xml:space="preserve"> </w:t>
      </w:r>
      <w:r w:rsidRPr="00782395">
        <w:rPr>
          <w:rFonts w:asciiTheme="minorHAnsi" w:hAnsiTheme="minorHAnsi"/>
          <w:sz w:val="21"/>
          <w:szCs w:val="21"/>
        </w:rPr>
        <w:t>The project will be led by the Ministry of Natural Resources and the Environment (NRE)</w:t>
      </w:r>
      <w:r>
        <w:rPr>
          <w:rFonts w:asciiTheme="minorHAnsi" w:hAnsiTheme="minorHAnsi"/>
          <w:sz w:val="21"/>
          <w:szCs w:val="21"/>
        </w:rPr>
        <w:t>,</w:t>
      </w:r>
      <w:r w:rsidRPr="00782395">
        <w:rPr>
          <w:rFonts w:asciiTheme="minorHAnsi" w:hAnsiTheme="minorHAnsi"/>
          <w:sz w:val="21"/>
          <w:szCs w:val="21"/>
        </w:rPr>
        <w:t xml:space="preserve"> which will chair the National Peatland Steering Committee an</w:t>
      </w:r>
      <w:r>
        <w:rPr>
          <w:rFonts w:asciiTheme="minorHAnsi" w:hAnsiTheme="minorHAnsi"/>
          <w:sz w:val="21"/>
          <w:szCs w:val="21"/>
        </w:rPr>
        <w:t>d facilitate many of the policy-</w:t>
      </w:r>
      <w:r w:rsidRPr="00782395">
        <w:rPr>
          <w:rFonts w:asciiTheme="minorHAnsi" w:hAnsiTheme="minorHAnsi"/>
          <w:sz w:val="21"/>
          <w:szCs w:val="21"/>
        </w:rPr>
        <w:t xml:space="preserve">related activities </w:t>
      </w:r>
      <w:r>
        <w:rPr>
          <w:rFonts w:asciiTheme="minorHAnsi" w:hAnsiTheme="minorHAnsi"/>
          <w:sz w:val="21"/>
          <w:szCs w:val="21"/>
        </w:rPr>
        <w:t>under</w:t>
      </w:r>
      <w:r w:rsidRPr="00782395">
        <w:rPr>
          <w:rFonts w:asciiTheme="minorHAnsi" w:hAnsiTheme="minorHAnsi"/>
          <w:sz w:val="21"/>
          <w:szCs w:val="21"/>
        </w:rPr>
        <w:t xml:space="preserve"> C</w:t>
      </w:r>
      <w:r>
        <w:rPr>
          <w:rFonts w:asciiTheme="minorHAnsi" w:hAnsiTheme="minorHAnsi"/>
          <w:sz w:val="21"/>
          <w:szCs w:val="21"/>
        </w:rPr>
        <w:t>omponent 1. For the state-</w:t>
      </w:r>
      <w:r w:rsidRPr="00782395">
        <w:rPr>
          <w:rFonts w:asciiTheme="minorHAnsi" w:hAnsiTheme="minorHAnsi"/>
          <w:sz w:val="21"/>
          <w:szCs w:val="21"/>
        </w:rPr>
        <w:t xml:space="preserve">level activities </w:t>
      </w:r>
      <w:r>
        <w:rPr>
          <w:rFonts w:asciiTheme="minorHAnsi" w:hAnsiTheme="minorHAnsi"/>
          <w:sz w:val="21"/>
          <w:szCs w:val="21"/>
        </w:rPr>
        <w:t>under</w:t>
      </w:r>
      <w:r w:rsidRPr="00782395">
        <w:rPr>
          <w:rFonts w:asciiTheme="minorHAnsi" w:hAnsiTheme="minorHAnsi"/>
          <w:sz w:val="21"/>
          <w:szCs w:val="21"/>
        </w:rPr>
        <w:t xml:space="preserve"> Component 2, a broad range of State agencies will be engaged in the four participating states, </w:t>
      </w:r>
      <w:r>
        <w:rPr>
          <w:rFonts w:asciiTheme="minorHAnsi" w:hAnsiTheme="minorHAnsi"/>
          <w:sz w:val="21"/>
          <w:szCs w:val="21"/>
        </w:rPr>
        <w:t>i.e.,</w:t>
      </w:r>
      <w:r w:rsidRPr="00782395">
        <w:rPr>
          <w:rFonts w:asciiTheme="minorHAnsi" w:hAnsiTheme="minorHAnsi"/>
          <w:sz w:val="21"/>
          <w:szCs w:val="21"/>
        </w:rPr>
        <w:t xml:space="preserve"> Pahang, Sabah, Sarawak and Selangor.</w:t>
      </w:r>
    </w:p>
    <w:p w14:paraId="656C991E" w14:textId="1AD15C8D" w:rsidR="00E442BB" w:rsidRPr="00782395" w:rsidRDefault="00E442BB" w:rsidP="00E442BB">
      <w:pPr>
        <w:spacing w:line="240" w:lineRule="auto"/>
        <w:rPr>
          <w:rFonts w:asciiTheme="minorHAnsi" w:hAnsiTheme="minorHAnsi"/>
          <w:sz w:val="21"/>
          <w:szCs w:val="21"/>
        </w:rPr>
      </w:pPr>
      <w:r>
        <w:rPr>
          <w:rFonts w:asciiTheme="minorHAnsi" w:hAnsiTheme="minorHAnsi"/>
          <w:sz w:val="21"/>
          <w:szCs w:val="21"/>
        </w:rPr>
        <w:t>S</w:t>
      </w:r>
      <w:r w:rsidRPr="00782395">
        <w:rPr>
          <w:rFonts w:asciiTheme="minorHAnsi" w:hAnsiTheme="minorHAnsi"/>
          <w:sz w:val="21"/>
          <w:szCs w:val="21"/>
        </w:rPr>
        <w:t xml:space="preserve">pecific discussions on </w:t>
      </w:r>
      <w:r>
        <w:rPr>
          <w:rFonts w:asciiTheme="minorHAnsi" w:hAnsiTheme="minorHAnsi"/>
          <w:sz w:val="21"/>
          <w:szCs w:val="21"/>
        </w:rPr>
        <w:t xml:space="preserve">the </w:t>
      </w:r>
      <w:r w:rsidRPr="00782395">
        <w:rPr>
          <w:rFonts w:asciiTheme="minorHAnsi" w:hAnsiTheme="minorHAnsi"/>
          <w:sz w:val="21"/>
          <w:szCs w:val="21"/>
        </w:rPr>
        <w:t xml:space="preserve">process for engagement with indigenous and local communities </w:t>
      </w:r>
      <w:r>
        <w:rPr>
          <w:rFonts w:asciiTheme="minorHAnsi" w:hAnsiTheme="minorHAnsi"/>
          <w:sz w:val="21"/>
          <w:szCs w:val="21"/>
        </w:rPr>
        <w:t xml:space="preserve">during the full project implementation period </w:t>
      </w:r>
      <w:r w:rsidRPr="00782395">
        <w:rPr>
          <w:rFonts w:asciiTheme="minorHAnsi" w:hAnsiTheme="minorHAnsi"/>
          <w:sz w:val="21"/>
          <w:szCs w:val="21"/>
        </w:rPr>
        <w:t>were discussed with the respective state governments as follows:</w:t>
      </w:r>
    </w:p>
    <w:p w14:paraId="123B0B56" w14:textId="4735E4DB" w:rsidR="00E442BB" w:rsidRPr="00782395" w:rsidRDefault="00E442BB" w:rsidP="00E86CC5">
      <w:pPr>
        <w:numPr>
          <w:ilvl w:val="0"/>
          <w:numId w:val="35"/>
        </w:numPr>
        <w:spacing w:line="240" w:lineRule="auto"/>
        <w:rPr>
          <w:rFonts w:asciiTheme="minorHAnsi" w:hAnsiTheme="minorHAnsi"/>
          <w:sz w:val="21"/>
          <w:szCs w:val="21"/>
        </w:rPr>
      </w:pPr>
      <w:r w:rsidRPr="00782395">
        <w:rPr>
          <w:rFonts w:asciiTheme="minorHAnsi" w:hAnsiTheme="minorHAnsi" w:cs="Arial"/>
          <w:b/>
          <w:sz w:val="21"/>
          <w:szCs w:val="21"/>
        </w:rPr>
        <w:t>Pahang</w:t>
      </w:r>
      <w:r w:rsidRPr="00782395">
        <w:rPr>
          <w:rFonts w:asciiTheme="minorHAnsi" w:hAnsiTheme="minorHAnsi" w:cs="Arial"/>
          <w:sz w:val="21"/>
          <w:szCs w:val="21"/>
        </w:rPr>
        <w:t xml:space="preserve">: </w:t>
      </w:r>
      <w:r w:rsidR="00E86CC5">
        <w:rPr>
          <w:rFonts w:asciiTheme="minorHAnsi" w:hAnsiTheme="minorHAnsi" w:cs="Arial"/>
          <w:sz w:val="21"/>
          <w:szCs w:val="21"/>
        </w:rPr>
        <w:t xml:space="preserve">The </w:t>
      </w:r>
      <w:r w:rsidR="00E86CC5" w:rsidRPr="00E86CC5">
        <w:rPr>
          <w:rFonts w:asciiTheme="minorHAnsi" w:hAnsiTheme="minorHAnsi" w:cs="Arial"/>
          <w:sz w:val="21"/>
          <w:szCs w:val="21"/>
        </w:rPr>
        <w:t>State Economic Planning Division</w:t>
      </w:r>
      <w:r w:rsidR="00E86CC5">
        <w:rPr>
          <w:rFonts w:asciiTheme="minorHAnsi" w:hAnsiTheme="minorHAnsi" w:cs="Arial"/>
          <w:sz w:val="21"/>
          <w:szCs w:val="21"/>
        </w:rPr>
        <w:t xml:space="preserve"> (</w:t>
      </w:r>
      <w:r w:rsidR="00E86CC5" w:rsidRPr="007A5328">
        <w:rPr>
          <w:rFonts w:asciiTheme="minorHAnsi" w:hAnsiTheme="minorHAnsi" w:cs="Arial"/>
          <w:i/>
          <w:iCs/>
          <w:sz w:val="21"/>
          <w:szCs w:val="21"/>
        </w:rPr>
        <w:t>Bahagian Perancang Ekonomi Negeri Pahang Pahang</w:t>
      </w:r>
      <w:r w:rsidR="00E86CC5">
        <w:rPr>
          <w:rFonts w:asciiTheme="minorHAnsi" w:hAnsiTheme="minorHAnsi" w:cs="Arial"/>
          <w:sz w:val="21"/>
          <w:szCs w:val="21"/>
        </w:rPr>
        <w:t xml:space="preserve"> – </w:t>
      </w:r>
      <w:r w:rsidRPr="00782395">
        <w:rPr>
          <w:rFonts w:asciiTheme="minorHAnsi" w:hAnsiTheme="minorHAnsi" w:cs="Arial"/>
          <w:sz w:val="21"/>
          <w:szCs w:val="21"/>
        </w:rPr>
        <w:t>BPEN</w:t>
      </w:r>
      <w:r w:rsidR="00E86CC5">
        <w:rPr>
          <w:rFonts w:asciiTheme="minorHAnsi" w:hAnsiTheme="minorHAnsi" w:cs="Arial"/>
          <w:sz w:val="21"/>
          <w:szCs w:val="21"/>
        </w:rPr>
        <w:t>)</w:t>
      </w:r>
      <w:r w:rsidRPr="00782395">
        <w:rPr>
          <w:rFonts w:asciiTheme="minorHAnsi" w:hAnsiTheme="minorHAnsi" w:cs="Arial"/>
          <w:sz w:val="21"/>
          <w:szCs w:val="21"/>
        </w:rPr>
        <w:t xml:space="preserve"> has agreed and </w:t>
      </w:r>
      <w:r w:rsidR="00E86CC5" w:rsidRPr="00E86CC5">
        <w:rPr>
          <w:rFonts w:asciiTheme="minorHAnsi" w:hAnsiTheme="minorHAnsi" w:cs="Arial"/>
          <w:sz w:val="21"/>
          <w:szCs w:val="21"/>
        </w:rPr>
        <w:t xml:space="preserve">Department of Orang Asli Development </w:t>
      </w:r>
      <w:r w:rsidR="00E86CC5">
        <w:rPr>
          <w:rFonts w:asciiTheme="minorHAnsi" w:hAnsiTheme="minorHAnsi" w:cs="Arial"/>
          <w:sz w:val="21"/>
          <w:szCs w:val="21"/>
        </w:rPr>
        <w:t>(</w:t>
      </w:r>
      <w:r w:rsidR="00E86CC5" w:rsidRPr="007A5328">
        <w:rPr>
          <w:rFonts w:asciiTheme="minorHAnsi" w:hAnsiTheme="minorHAnsi" w:cs="Arial"/>
          <w:i/>
          <w:iCs/>
          <w:sz w:val="21"/>
          <w:szCs w:val="21"/>
        </w:rPr>
        <w:t>Jabatan Kemajuan Orang Asli</w:t>
      </w:r>
      <w:r w:rsidR="00E86CC5">
        <w:rPr>
          <w:rFonts w:asciiTheme="minorHAnsi" w:hAnsiTheme="minorHAnsi" w:cs="Arial"/>
          <w:sz w:val="21"/>
          <w:szCs w:val="21"/>
        </w:rPr>
        <w:t xml:space="preserve"> - </w:t>
      </w:r>
      <w:r w:rsidRPr="00782395">
        <w:rPr>
          <w:rFonts w:asciiTheme="minorHAnsi" w:hAnsiTheme="minorHAnsi" w:cs="Arial"/>
          <w:sz w:val="21"/>
          <w:szCs w:val="21"/>
        </w:rPr>
        <w:t>JaKOA</w:t>
      </w:r>
      <w:r w:rsidR="00E86CC5">
        <w:rPr>
          <w:rFonts w:asciiTheme="minorHAnsi" w:hAnsiTheme="minorHAnsi" w:cs="Arial"/>
          <w:sz w:val="21"/>
          <w:szCs w:val="21"/>
        </w:rPr>
        <w:t>)</w:t>
      </w:r>
      <w:r w:rsidRPr="00782395">
        <w:rPr>
          <w:rFonts w:asciiTheme="minorHAnsi" w:hAnsiTheme="minorHAnsi" w:cs="Arial"/>
          <w:sz w:val="21"/>
          <w:szCs w:val="21"/>
        </w:rPr>
        <w:t xml:space="preserve"> welcomed the project to engage with local communities and indigenous peoples and ensure their participation during the planning and implementation of the project. The project could provide direct grants to the communities. </w:t>
      </w:r>
    </w:p>
    <w:p w14:paraId="7E2EAA3F" w14:textId="69921AFD" w:rsidR="00E442BB" w:rsidRPr="00782395" w:rsidRDefault="00E442BB" w:rsidP="00E86CC5">
      <w:pPr>
        <w:numPr>
          <w:ilvl w:val="0"/>
          <w:numId w:val="35"/>
        </w:numPr>
        <w:spacing w:line="240" w:lineRule="auto"/>
        <w:rPr>
          <w:rFonts w:asciiTheme="minorHAnsi" w:hAnsiTheme="minorHAnsi"/>
          <w:sz w:val="21"/>
          <w:szCs w:val="21"/>
        </w:rPr>
      </w:pPr>
      <w:r w:rsidRPr="00782395">
        <w:rPr>
          <w:rFonts w:asciiTheme="minorHAnsi" w:hAnsiTheme="minorHAnsi" w:cs="Arial"/>
          <w:b/>
          <w:sz w:val="21"/>
          <w:szCs w:val="21"/>
        </w:rPr>
        <w:t>Sabah</w:t>
      </w:r>
      <w:r w:rsidRPr="00782395">
        <w:rPr>
          <w:rFonts w:asciiTheme="minorHAnsi" w:hAnsiTheme="minorHAnsi" w:cs="Arial"/>
          <w:sz w:val="21"/>
          <w:szCs w:val="21"/>
        </w:rPr>
        <w:t xml:space="preserve">: </w:t>
      </w:r>
      <w:r w:rsidRPr="00782395">
        <w:rPr>
          <w:rFonts w:asciiTheme="minorHAnsi" w:eastAsia="Times New Roman" w:hAnsiTheme="minorHAnsi" w:cs="Arial"/>
          <w:iCs/>
          <w:sz w:val="21"/>
          <w:szCs w:val="21"/>
          <w:lang w:val="en-GB"/>
        </w:rPr>
        <w:t xml:space="preserve">Specific mechanisms for community-level engagement and subsequent participation in implementation of project activities </w:t>
      </w:r>
      <w:r>
        <w:rPr>
          <w:rFonts w:asciiTheme="minorHAnsi" w:eastAsia="Times New Roman" w:hAnsiTheme="minorHAnsi" w:cs="Arial"/>
          <w:iCs/>
          <w:sz w:val="21"/>
          <w:szCs w:val="21"/>
          <w:lang w:val="en-GB"/>
        </w:rPr>
        <w:t>will</w:t>
      </w:r>
      <w:r w:rsidRPr="00782395">
        <w:rPr>
          <w:rFonts w:asciiTheme="minorHAnsi" w:eastAsia="Times New Roman" w:hAnsiTheme="minorHAnsi" w:cs="Arial"/>
          <w:iCs/>
          <w:sz w:val="21"/>
          <w:szCs w:val="21"/>
          <w:lang w:val="en-GB"/>
        </w:rPr>
        <w:t xml:space="preserve"> be </w:t>
      </w:r>
      <w:r w:rsidR="00E86CC5">
        <w:rPr>
          <w:rFonts w:asciiTheme="minorHAnsi" w:eastAsia="Times New Roman" w:hAnsiTheme="minorHAnsi" w:cs="Arial"/>
          <w:iCs/>
          <w:sz w:val="21"/>
          <w:szCs w:val="21"/>
          <w:lang w:val="en-GB"/>
        </w:rPr>
        <w:t>agreed to</w:t>
      </w:r>
      <w:r w:rsidRPr="00782395">
        <w:rPr>
          <w:rFonts w:asciiTheme="minorHAnsi" w:eastAsia="Times New Roman" w:hAnsiTheme="minorHAnsi" w:cs="Arial"/>
          <w:iCs/>
          <w:sz w:val="21"/>
          <w:szCs w:val="21"/>
          <w:lang w:val="en-GB"/>
        </w:rPr>
        <w:t xml:space="preserve"> at time of project start up. </w:t>
      </w:r>
    </w:p>
    <w:p w14:paraId="1DA5D5F1" w14:textId="25224BC8" w:rsidR="00E442BB" w:rsidRPr="00E442BB" w:rsidRDefault="00E442BB" w:rsidP="00E86CC5">
      <w:pPr>
        <w:numPr>
          <w:ilvl w:val="0"/>
          <w:numId w:val="35"/>
        </w:numPr>
        <w:spacing w:line="240" w:lineRule="auto"/>
        <w:rPr>
          <w:rFonts w:asciiTheme="minorHAnsi" w:hAnsiTheme="minorHAnsi"/>
          <w:sz w:val="21"/>
          <w:szCs w:val="21"/>
        </w:rPr>
      </w:pPr>
      <w:r w:rsidRPr="00782395">
        <w:rPr>
          <w:rFonts w:asciiTheme="minorHAnsi" w:eastAsia="Times New Roman" w:hAnsiTheme="minorHAnsi" w:cs="Arial"/>
          <w:b/>
          <w:iCs/>
          <w:sz w:val="21"/>
          <w:szCs w:val="21"/>
          <w:lang w:val="en-GB"/>
        </w:rPr>
        <w:t>Sarawak</w:t>
      </w:r>
      <w:r w:rsidRPr="00782395">
        <w:rPr>
          <w:rFonts w:asciiTheme="minorHAnsi" w:eastAsia="Times New Roman" w:hAnsiTheme="minorHAnsi" w:cs="Arial"/>
          <w:iCs/>
          <w:sz w:val="21"/>
          <w:szCs w:val="21"/>
          <w:lang w:val="en-GB"/>
        </w:rPr>
        <w:t xml:space="preserve">: Specific mechanisms for community-level engagement and subsequent participation in implementation of project activities </w:t>
      </w:r>
      <w:r>
        <w:rPr>
          <w:rFonts w:asciiTheme="minorHAnsi" w:eastAsia="Times New Roman" w:hAnsiTheme="minorHAnsi" w:cs="Arial"/>
          <w:iCs/>
          <w:sz w:val="21"/>
          <w:szCs w:val="21"/>
          <w:lang w:val="en-GB"/>
        </w:rPr>
        <w:t xml:space="preserve">will </w:t>
      </w:r>
      <w:r w:rsidRPr="00782395">
        <w:rPr>
          <w:rFonts w:asciiTheme="minorHAnsi" w:eastAsia="Times New Roman" w:hAnsiTheme="minorHAnsi" w:cs="Arial"/>
          <w:iCs/>
          <w:sz w:val="21"/>
          <w:szCs w:val="21"/>
          <w:lang w:val="en-GB"/>
        </w:rPr>
        <w:t xml:space="preserve">be </w:t>
      </w:r>
      <w:r w:rsidR="00E86CC5" w:rsidRPr="00E86CC5">
        <w:rPr>
          <w:rFonts w:asciiTheme="minorHAnsi" w:eastAsia="Times New Roman" w:hAnsiTheme="minorHAnsi" w:cs="Arial"/>
          <w:iCs/>
          <w:sz w:val="21"/>
          <w:szCs w:val="21"/>
          <w:lang w:val="en-GB"/>
        </w:rPr>
        <w:t xml:space="preserve">agreed to </w:t>
      </w:r>
      <w:r w:rsidRPr="00782395">
        <w:rPr>
          <w:rFonts w:asciiTheme="minorHAnsi" w:eastAsia="Times New Roman" w:hAnsiTheme="minorHAnsi" w:cs="Arial"/>
          <w:iCs/>
          <w:sz w:val="21"/>
          <w:szCs w:val="21"/>
          <w:lang w:val="en-GB"/>
        </w:rPr>
        <w:t xml:space="preserve">at time of project start up. </w:t>
      </w:r>
    </w:p>
    <w:p w14:paraId="7D75A29F" w14:textId="2FC1F267" w:rsidR="003522B5" w:rsidRPr="00E442BB" w:rsidRDefault="00E442BB" w:rsidP="00E442BB">
      <w:pPr>
        <w:numPr>
          <w:ilvl w:val="0"/>
          <w:numId w:val="35"/>
        </w:numPr>
        <w:spacing w:after="360" w:line="240" w:lineRule="auto"/>
        <w:rPr>
          <w:rFonts w:asciiTheme="minorHAnsi" w:hAnsiTheme="minorHAnsi"/>
          <w:sz w:val="21"/>
          <w:szCs w:val="21"/>
        </w:rPr>
      </w:pPr>
      <w:r w:rsidRPr="00E442BB">
        <w:rPr>
          <w:rFonts w:asciiTheme="minorHAnsi" w:hAnsiTheme="minorHAnsi"/>
          <w:b/>
          <w:sz w:val="21"/>
          <w:szCs w:val="21"/>
        </w:rPr>
        <w:t>Selangor</w:t>
      </w:r>
      <w:r w:rsidRPr="00E442BB">
        <w:rPr>
          <w:rFonts w:asciiTheme="minorHAnsi" w:hAnsiTheme="minorHAnsi"/>
          <w:sz w:val="21"/>
          <w:szCs w:val="21"/>
        </w:rPr>
        <w:t xml:space="preserve">: </w:t>
      </w:r>
      <w:r w:rsidRPr="00E442BB">
        <w:rPr>
          <w:rFonts w:asciiTheme="minorHAnsi" w:hAnsiTheme="minorHAnsi" w:cs="Arial"/>
          <w:sz w:val="21"/>
          <w:szCs w:val="21"/>
        </w:rPr>
        <w:t>The project will build on ongoing J</w:t>
      </w:r>
      <w:r w:rsidR="0045629B">
        <w:rPr>
          <w:rFonts w:asciiTheme="minorHAnsi" w:hAnsiTheme="minorHAnsi" w:cs="Arial"/>
          <w:sz w:val="21"/>
          <w:szCs w:val="21"/>
        </w:rPr>
        <w:t>a</w:t>
      </w:r>
      <w:r w:rsidRPr="00E442BB">
        <w:rPr>
          <w:rFonts w:asciiTheme="minorHAnsi" w:hAnsiTheme="minorHAnsi" w:cs="Arial"/>
          <w:sz w:val="21"/>
          <w:szCs w:val="21"/>
        </w:rPr>
        <w:t>KOA and NGO activities which engage and work with local and indigenous peoples, including those in peatland areas.</w:t>
      </w:r>
    </w:p>
    <w:p w14:paraId="57F005C9" w14:textId="7EE417B2" w:rsidR="006B2D39" w:rsidRPr="00782395" w:rsidRDefault="006B2D39" w:rsidP="000C3C0C">
      <w:pPr>
        <w:spacing w:after="120" w:line="240" w:lineRule="auto"/>
        <w:rPr>
          <w:rFonts w:asciiTheme="minorHAnsi" w:hAnsiTheme="minorHAnsi"/>
          <w:color w:val="1A1A1A"/>
          <w:sz w:val="21"/>
          <w:szCs w:val="21"/>
        </w:rPr>
      </w:pPr>
      <w:r w:rsidRPr="00782395">
        <w:rPr>
          <w:rFonts w:asciiTheme="minorHAnsi" w:hAnsiTheme="minorHAnsi"/>
          <w:color w:val="1A1A1A"/>
          <w:sz w:val="21"/>
          <w:szCs w:val="21"/>
        </w:rPr>
        <w:t xml:space="preserve">A significant portion of </w:t>
      </w:r>
      <w:r w:rsidR="00782395" w:rsidRPr="00782395">
        <w:rPr>
          <w:rFonts w:asciiTheme="minorHAnsi" w:hAnsiTheme="minorHAnsi"/>
          <w:color w:val="1A1A1A"/>
          <w:sz w:val="21"/>
          <w:szCs w:val="21"/>
        </w:rPr>
        <w:t>Malaysia</w:t>
      </w:r>
      <w:r w:rsidR="00782395">
        <w:rPr>
          <w:rFonts w:asciiTheme="minorHAnsi" w:hAnsiTheme="minorHAnsi"/>
          <w:color w:val="1A1A1A"/>
          <w:sz w:val="21"/>
          <w:szCs w:val="21"/>
        </w:rPr>
        <w:t>’s</w:t>
      </w:r>
      <w:r w:rsidR="00782395" w:rsidRPr="00782395">
        <w:rPr>
          <w:rFonts w:asciiTheme="minorHAnsi" w:hAnsiTheme="minorHAnsi"/>
          <w:color w:val="1A1A1A"/>
          <w:sz w:val="21"/>
          <w:szCs w:val="21"/>
        </w:rPr>
        <w:t xml:space="preserve"> </w:t>
      </w:r>
      <w:r w:rsidRPr="00782395">
        <w:rPr>
          <w:rFonts w:asciiTheme="minorHAnsi" w:hAnsiTheme="minorHAnsi"/>
          <w:color w:val="1A1A1A"/>
          <w:sz w:val="21"/>
          <w:szCs w:val="21"/>
        </w:rPr>
        <w:t xml:space="preserve">peatlands are managed by the </w:t>
      </w:r>
      <w:r w:rsidRPr="00782395">
        <w:rPr>
          <w:rFonts w:asciiTheme="minorHAnsi" w:hAnsiTheme="minorHAnsi"/>
          <w:b/>
          <w:color w:val="1A1A1A"/>
          <w:sz w:val="21"/>
          <w:szCs w:val="21"/>
        </w:rPr>
        <w:t>private sector</w:t>
      </w:r>
      <w:r w:rsidR="00782395">
        <w:rPr>
          <w:rFonts w:asciiTheme="minorHAnsi" w:hAnsiTheme="minorHAnsi"/>
          <w:color w:val="1A1A1A"/>
          <w:sz w:val="21"/>
          <w:szCs w:val="21"/>
        </w:rPr>
        <w:t xml:space="preserve">, </w:t>
      </w:r>
      <w:r w:rsidRPr="00782395">
        <w:rPr>
          <w:rFonts w:asciiTheme="minorHAnsi" w:hAnsiTheme="minorHAnsi"/>
          <w:color w:val="1A1A1A"/>
          <w:sz w:val="21"/>
          <w:szCs w:val="21"/>
        </w:rPr>
        <w:t>in particular most of the medium to large plantations on peat. In addition</w:t>
      </w:r>
      <w:r w:rsidR="00782395">
        <w:rPr>
          <w:rFonts w:asciiTheme="minorHAnsi" w:hAnsiTheme="minorHAnsi"/>
          <w:color w:val="1A1A1A"/>
          <w:sz w:val="21"/>
          <w:szCs w:val="21"/>
        </w:rPr>
        <w:t>,</w:t>
      </w:r>
      <w:r w:rsidRPr="00782395">
        <w:rPr>
          <w:rFonts w:asciiTheme="minorHAnsi" w:hAnsiTheme="minorHAnsi"/>
          <w:color w:val="1A1A1A"/>
          <w:sz w:val="21"/>
          <w:szCs w:val="21"/>
        </w:rPr>
        <w:t xml:space="preserve"> a number of urban areas and infrastructure projects developed in the peat landscapes are developed or managed by the private sector. The SMPEM project will engage with the private sector in all three </w:t>
      </w:r>
      <w:r w:rsidR="00782395">
        <w:rPr>
          <w:rFonts w:asciiTheme="minorHAnsi" w:hAnsiTheme="minorHAnsi"/>
          <w:color w:val="1A1A1A"/>
          <w:sz w:val="21"/>
          <w:szCs w:val="21"/>
        </w:rPr>
        <w:t>of its component</w:t>
      </w:r>
      <w:r w:rsidR="000C3C0C">
        <w:rPr>
          <w:rFonts w:asciiTheme="minorHAnsi" w:hAnsiTheme="minorHAnsi"/>
          <w:color w:val="1A1A1A"/>
          <w:sz w:val="21"/>
          <w:szCs w:val="21"/>
        </w:rPr>
        <w:t>s</w:t>
      </w:r>
      <w:r w:rsidR="00782395">
        <w:rPr>
          <w:rFonts w:asciiTheme="minorHAnsi" w:hAnsiTheme="minorHAnsi"/>
          <w:color w:val="1A1A1A"/>
          <w:sz w:val="21"/>
          <w:szCs w:val="21"/>
        </w:rPr>
        <w:t xml:space="preserve">, as follows: </w:t>
      </w:r>
      <w:r w:rsidRPr="00782395">
        <w:rPr>
          <w:rFonts w:asciiTheme="minorHAnsi" w:hAnsiTheme="minorHAnsi"/>
          <w:i/>
          <w:color w:val="1A1A1A"/>
          <w:sz w:val="21"/>
          <w:szCs w:val="21"/>
        </w:rPr>
        <w:t>Component 1</w:t>
      </w:r>
      <w:r w:rsidR="00782395">
        <w:rPr>
          <w:rFonts w:asciiTheme="minorHAnsi" w:hAnsiTheme="minorHAnsi"/>
          <w:i/>
          <w:color w:val="1A1A1A"/>
          <w:sz w:val="21"/>
          <w:szCs w:val="21"/>
        </w:rPr>
        <w:t>:</w:t>
      </w:r>
      <w:r w:rsidRPr="00782395">
        <w:rPr>
          <w:rFonts w:asciiTheme="minorHAnsi" w:hAnsiTheme="minorHAnsi"/>
          <w:color w:val="1A1A1A"/>
          <w:sz w:val="21"/>
          <w:szCs w:val="21"/>
        </w:rPr>
        <w:t xml:space="preserve"> Private sector organisations will be involved in consultations re</w:t>
      </w:r>
      <w:r w:rsidR="00782395">
        <w:rPr>
          <w:rFonts w:asciiTheme="minorHAnsi" w:hAnsiTheme="minorHAnsi"/>
          <w:color w:val="1A1A1A"/>
          <w:sz w:val="21"/>
          <w:szCs w:val="21"/>
        </w:rPr>
        <w:t>l</w:t>
      </w:r>
      <w:r w:rsidRPr="00782395">
        <w:rPr>
          <w:rFonts w:asciiTheme="minorHAnsi" w:hAnsiTheme="minorHAnsi"/>
          <w:color w:val="1A1A1A"/>
          <w:sz w:val="21"/>
          <w:szCs w:val="21"/>
        </w:rPr>
        <w:t xml:space="preserve">ated to the development of the National </w:t>
      </w:r>
      <w:r w:rsidR="00782395">
        <w:rPr>
          <w:rFonts w:asciiTheme="minorHAnsi" w:hAnsiTheme="minorHAnsi"/>
          <w:color w:val="1A1A1A"/>
          <w:sz w:val="21"/>
          <w:szCs w:val="21"/>
        </w:rPr>
        <w:t>A</w:t>
      </w:r>
      <w:r w:rsidRPr="00782395">
        <w:rPr>
          <w:rFonts w:asciiTheme="minorHAnsi" w:hAnsiTheme="minorHAnsi"/>
          <w:color w:val="1A1A1A"/>
          <w:sz w:val="21"/>
          <w:szCs w:val="21"/>
        </w:rPr>
        <w:t xml:space="preserve">ction </w:t>
      </w:r>
      <w:r w:rsidR="00782395">
        <w:rPr>
          <w:rFonts w:asciiTheme="minorHAnsi" w:hAnsiTheme="minorHAnsi"/>
          <w:color w:val="1A1A1A"/>
          <w:sz w:val="21"/>
          <w:szCs w:val="21"/>
        </w:rPr>
        <w:t>P</w:t>
      </w:r>
      <w:r w:rsidRPr="00782395">
        <w:rPr>
          <w:rFonts w:asciiTheme="minorHAnsi" w:hAnsiTheme="minorHAnsi"/>
          <w:color w:val="1A1A1A"/>
          <w:sz w:val="21"/>
          <w:szCs w:val="21"/>
        </w:rPr>
        <w:t xml:space="preserve">lan on </w:t>
      </w:r>
      <w:r w:rsidR="00782395">
        <w:rPr>
          <w:rFonts w:asciiTheme="minorHAnsi" w:hAnsiTheme="minorHAnsi"/>
          <w:color w:val="1A1A1A"/>
          <w:sz w:val="21"/>
          <w:szCs w:val="21"/>
        </w:rPr>
        <w:t>P</w:t>
      </w:r>
      <w:r w:rsidRPr="00782395">
        <w:rPr>
          <w:rFonts w:asciiTheme="minorHAnsi" w:hAnsiTheme="minorHAnsi"/>
          <w:color w:val="1A1A1A"/>
          <w:sz w:val="21"/>
          <w:szCs w:val="21"/>
        </w:rPr>
        <w:t>eatland</w:t>
      </w:r>
      <w:r w:rsidR="00782395">
        <w:rPr>
          <w:rFonts w:asciiTheme="minorHAnsi" w:hAnsiTheme="minorHAnsi"/>
          <w:color w:val="1A1A1A"/>
          <w:sz w:val="21"/>
          <w:szCs w:val="21"/>
        </w:rPr>
        <w:t>s</w:t>
      </w:r>
      <w:r w:rsidR="000C3C0C">
        <w:rPr>
          <w:rFonts w:asciiTheme="minorHAnsi" w:hAnsiTheme="minorHAnsi"/>
          <w:color w:val="1A1A1A"/>
          <w:sz w:val="21"/>
          <w:szCs w:val="21"/>
        </w:rPr>
        <w:t xml:space="preserve"> and the associated i</w:t>
      </w:r>
      <w:r w:rsidRPr="00782395">
        <w:rPr>
          <w:rFonts w:asciiTheme="minorHAnsi" w:hAnsiTheme="minorHAnsi"/>
          <w:color w:val="1A1A1A"/>
          <w:sz w:val="21"/>
          <w:szCs w:val="21"/>
        </w:rPr>
        <w:t xml:space="preserve">nvestment framework under outputs 1.1 and 1.2. </w:t>
      </w:r>
      <w:r w:rsidR="00782395" w:rsidRPr="00782395">
        <w:rPr>
          <w:rFonts w:asciiTheme="minorHAnsi" w:hAnsiTheme="minorHAnsi"/>
          <w:i/>
          <w:color w:val="1A1A1A"/>
          <w:sz w:val="21"/>
          <w:szCs w:val="21"/>
        </w:rPr>
        <w:t>C</w:t>
      </w:r>
      <w:r w:rsidRPr="00782395">
        <w:rPr>
          <w:rFonts w:asciiTheme="minorHAnsi" w:hAnsiTheme="minorHAnsi"/>
          <w:i/>
          <w:color w:val="1A1A1A"/>
          <w:sz w:val="21"/>
          <w:szCs w:val="21"/>
        </w:rPr>
        <w:t>omponent 2</w:t>
      </w:r>
      <w:r w:rsidR="00782395">
        <w:rPr>
          <w:rFonts w:asciiTheme="minorHAnsi" w:hAnsiTheme="minorHAnsi"/>
          <w:color w:val="1A1A1A"/>
          <w:sz w:val="21"/>
          <w:szCs w:val="21"/>
        </w:rPr>
        <w:t>: R</w:t>
      </w:r>
      <w:r w:rsidRPr="00782395">
        <w:rPr>
          <w:rFonts w:asciiTheme="minorHAnsi" w:hAnsiTheme="minorHAnsi"/>
          <w:color w:val="1A1A1A"/>
          <w:sz w:val="21"/>
          <w:szCs w:val="21"/>
        </w:rPr>
        <w:t xml:space="preserve">elevant private sector </w:t>
      </w:r>
      <w:r w:rsidR="00782395">
        <w:rPr>
          <w:rFonts w:asciiTheme="minorHAnsi" w:hAnsiTheme="minorHAnsi"/>
          <w:color w:val="1A1A1A"/>
          <w:sz w:val="21"/>
          <w:szCs w:val="21"/>
        </w:rPr>
        <w:t>stakeholders</w:t>
      </w:r>
      <w:r w:rsidRPr="00782395">
        <w:rPr>
          <w:rFonts w:asciiTheme="minorHAnsi" w:hAnsiTheme="minorHAnsi"/>
          <w:color w:val="1A1A1A"/>
          <w:sz w:val="21"/>
          <w:szCs w:val="21"/>
        </w:rPr>
        <w:t xml:space="preserve"> will be consulted in the development of the State Action Plans on Peatlands (SAPPs)</w:t>
      </w:r>
      <w:r w:rsidR="00782395">
        <w:rPr>
          <w:rFonts w:asciiTheme="minorHAnsi" w:hAnsiTheme="minorHAnsi"/>
          <w:color w:val="1A1A1A"/>
          <w:sz w:val="21"/>
          <w:szCs w:val="21"/>
        </w:rPr>
        <w:t>,</w:t>
      </w:r>
      <w:r w:rsidRPr="00782395">
        <w:rPr>
          <w:rFonts w:asciiTheme="minorHAnsi" w:hAnsiTheme="minorHAnsi"/>
          <w:color w:val="1A1A1A"/>
          <w:sz w:val="21"/>
          <w:szCs w:val="21"/>
        </w:rPr>
        <w:t xml:space="preserve"> as well as </w:t>
      </w:r>
      <w:r w:rsidR="00782395">
        <w:rPr>
          <w:rFonts w:asciiTheme="minorHAnsi" w:hAnsiTheme="minorHAnsi"/>
          <w:color w:val="1A1A1A"/>
          <w:sz w:val="21"/>
          <w:szCs w:val="21"/>
        </w:rPr>
        <w:t xml:space="preserve">on </w:t>
      </w:r>
      <w:r w:rsidRPr="00782395">
        <w:rPr>
          <w:rFonts w:asciiTheme="minorHAnsi" w:hAnsiTheme="minorHAnsi"/>
          <w:color w:val="1A1A1A"/>
          <w:sz w:val="21"/>
          <w:szCs w:val="21"/>
        </w:rPr>
        <w:t xml:space="preserve">development and promotion of best management practices for oil palm and agriculture on peatlands. </w:t>
      </w:r>
      <w:r w:rsidR="00782395">
        <w:rPr>
          <w:rFonts w:asciiTheme="minorHAnsi" w:hAnsiTheme="minorHAnsi"/>
          <w:color w:val="1A1A1A"/>
          <w:sz w:val="21"/>
          <w:szCs w:val="21"/>
        </w:rPr>
        <w:t>The p</w:t>
      </w:r>
      <w:r w:rsidRPr="00782395">
        <w:rPr>
          <w:rFonts w:asciiTheme="minorHAnsi" w:hAnsiTheme="minorHAnsi"/>
          <w:color w:val="1A1A1A"/>
          <w:sz w:val="21"/>
          <w:szCs w:val="21"/>
        </w:rPr>
        <w:t xml:space="preserve">rivate sector will also be engaged in the refinement of the </w:t>
      </w:r>
      <w:r w:rsidR="00782395">
        <w:rPr>
          <w:rFonts w:asciiTheme="minorHAnsi" w:hAnsiTheme="minorHAnsi"/>
          <w:color w:val="1A1A1A"/>
          <w:sz w:val="21"/>
          <w:szCs w:val="21"/>
        </w:rPr>
        <w:t>Standard Operating Practice (</w:t>
      </w:r>
      <w:r w:rsidRPr="00782395">
        <w:rPr>
          <w:rFonts w:asciiTheme="minorHAnsi" w:hAnsiTheme="minorHAnsi"/>
          <w:color w:val="1A1A1A"/>
          <w:sz w:val="21"/>
          <w:szCs w:val="21"/>
        </w:rPr>
        <w:t>SOP</w:t>
      </w:r>
      <w:r w:rsidR="00782395">
        <w:rPr>
          <w:rFonts w:asciiTheme="minorHAnsi" w:hAnsiTheme="minorHAnsi"/>
          <w:color w:val="1A1A1A"/>
          <w:sz w:val="21"/>
          <w:szCs w:val="21"/>
        </w:rPr>
        <w:t>)</w:t>
      </w:r>
      <w:r w:rsidRPr="00782395">
        <w:rPr>
          <w:rFonts w:asciiTheme="minorHAnsi" w:hAnsiTheme="minorHAnsi"/>
          <w:color w:val="1A1A1A"/>
          <w:sz w:val="21"/>
          <w:szCs w:val="21"/>
        </w:rPr>
        <w:t xml:space="preserve"> on peatland fire prevention and the enhancement of capacity of peatland fire prevention and control at state and local levels. </w:t>
      </w:r>
      <w:r w:rsidR="00782395" w:rsidRPr="00782395">
        <w:rPr>
          <w:rFonts w:asciiTheme="minorHAnsi" w:hAnsiTheme="minorHAnsi"/>
          <w:i/>
          <w:color w:val="1A1A1A"/>
          <w:sz w:val="21"/>
          <w:szCs w:val="21"/>
        </w:rPr>
        <w:t>Component 3</w:t>
      </w:r>
      <w:r w:rsidR="00782395">
        <w:rPr>
          <w:rFonts w:asciiTheme="minorHAnsi" w:hAnsiTheme="minorHAnsi"/>
          <w:color w:val="1A1A1A"/>
          <w:sz w:val="21"/>
          <w:szCs w:val="21"/>
        </w:rPr>
        <w:t>: P</w:t>
      </w:r>
      <w:r w:rsidRPr="00782395">
        <w:rPr>
          <w:rFonts w:asciiTheme="minorHAnsi" w:hAnsiTheme="minorHAnsi"/>
          <w:color w:val="1A1A1A"/>
          <w:sz w:val="21"/>
          <w:szCs w:val="21"/>
        </w:rPr>
        <w:t xml:space="preserve">rivate sector landowners within the </w:t>
      </w:r>
      <w:r w:rsidR="00782395">
        <w:rPr>
          <w:rFonts w:asciiTheme="minorHAnsi" w:hAnsiTheme="minorHAnsi"/>
          <w:color w:val="1A1A1A"/>
          <w:sz w:val="21"/>
          <w:szCs w:val="21"/>
        </w:rPr>
        <w:t xml:space="preserve">five </w:t>
      </w:r>
      <w:r w:rsidRPr="00782395">
        <w:rPr>
          <w:rFonts w:asciiTheme="minorHAnsi" w:hAnsiTheme="minorHAnsi"/>
          <w:color w:val="1A1A1A"/>
          <w:sz w:val="21"/>
          <w:szCs w:val="21"/>
        </w:rPr>
        <w:t xml:space="preserve">peatland landscapes will be involved in the development and implementation of the Integrated </w:t>
      </w:r>
      <w:r w:rsidR="000C3C0C">
        <w:rPr>
          <w:rFonts w:asciiTheme="minorHAnsi" w:hAnsiTheme="minorHAnsi"/>
          <w:color w:val="1A1A1A"/>
          <w:sz w:val="21"/>
          <w:szCs w:val="21"/>
        </w:rPr>
        <w:t>M</w:t>
      </w:r>
      <w:r w:rsidRPr="00782395">
        <w:rPr>
          <w:rFonts w:asciiTheme="minorHAnsi" w:hAnsiTheme="minorHAnsi"/>
          <w:color w:val="1A1A1A"/>
          <w:sz w:val="21"/>
          <w:szCs w:val="21"/>
        </w:rPr>
        <w:t xml:space="preserve">anagement </w:t>
      </w:r>
      <w:r w:rsidR="000C3C0C">
        <w:rPr>
          <w:rFonts w:asciiTheme="minorHAnsi" w:hAnsiTheme="minorHAnsi"/>
          <w:color w:val="1A1A1A"/>
          <w:sz w:val="21"/>
          <w:szCs w:val="21"/>
        </w:rPr>
        <w:t>P</w:t>
      </w:r>
      <w:r w:rsidRPr="00782395">
        <w:rPr>
          <w:rFonts w:asciiTheme="minorHAnsi" w:hAnsiTheme="minorHAnsi"/>
          <w:color w:val="1A1A1A"/>
          <w:sz w:val="21"/>
          <w:szCs w:val="21"/>
        </w:rPr>
        <w:t>lans.</w:t>
      </w:r>
    </w:p>
    <w:p w14:paraId="0CCF0634" w14:textId="3E7D1C7B" w:rsidR="006B2D39" w:rsidRPr="00782395" w:rsidRDefault="006B2D39" w:rsidP="000C3C0C">
      <w:pPr>
        <w:spacing w:after="120" w:line="240" w:lineRule="auto"/>
        <w:rPr>
          <w:rFonts w:asciiTheme="minorHAnsi" w:hAnsiTheme="minorHAnsi"/>
          <w:color w:val="1A1A1A"/>
          <w:sz w:val="21"/>
          <w:szCs w:val="21"/>
        </w:rPr>
      </w:pPr>
      <w:r w:rsidRPr="00782395">
        <w:rPr>
          <w:rFonts w:asciiTheme="minorHAnsi" w:hAnsiTheme="minorHAnsi"/>
          <w:color w:val="1A1A1A"/>
          <w:sz w:val="21"/>
          <w:szCs w:val="21"/>
        </w:rPr>
        <w:t xml:space="preserve">A number of </w:t>
      </w:r>
      <w:r w:rsidRPr="00782395">
        <w:rPr>
          <w:rFonts w:asciiTheme="minorHAnsi" w:hAnsiTheme="minorHAnsi"/>
          <w:b/>
          <w:color w:val="1A1A1A"/>
          <w:sz w:val="21"/>
          <w:szCs w:val="21"/>
        </w:rPr>
        <w:t>civil society organisations</w:t>
      </w:r>
      <w:r w:rsidRPr="00782395">
        <w:rPr>
          <w:rFonts w:asciiTheme="minorHAnsi" w:hAnsiTheme="minorHAnsi"/>
          <w:color w:val="1A1A1A"/>
          <w:sz w:val="21"/>
          <w:szCs w:val="21"/>
        </w:rPr>
        <w:t xml:space="preserve"> </w:t>
      </w:r>
      <w:r w:rsidR="00D83E2A">
        <w:rPr>
          <w:rFonts w:asciiTheme="minorHAnsi" w:hAnsiTheme="minorHAnsi"/>
          <w:color w:val="1A1A1A"/>
          <w:sz w:val="21"/>
          <w:szCs w:val="21"/>
        </w:rPr>
        <w:t xml:space="preserve">(CSOs) </w:t>
      </w:r>
      <w:r w:rsidRPr="00782395">
        <w:rPr>
          <w:rFonts w:asciiTheme="minorHAnsi" w:hAnsiTheme="minorHAnsi"/>
          <w:color w:val="1A1A1A"/>
          <w:sz w:val="21"/>
          <w:szCs w:val="21"/>
        </w:rPr>
        <w:t>in Malaysia have experience in working on peatlands, such as Global Environment Centre (GEC), WWF-Malaysia, Malaysian Nature Society (MNS), Wetlands International Malaysia and Friends of North Selangor Peat Swamp Forest. In addition, there are a number of other CSOs that could provide cross</w:t>
      </w:r>
      <w:r w:rsidR="008D5AA3" w:rsidRPr="00782395">
        <w:rPr>
          <w:rFonts w:asciiTheme="minorHAnsi" w:hAnsiTheme="minorHAnsi"/>
          <w:color w:val="1A1A1A"/>
          <w:sz w:val="21"/>
          <w:szCs w:val="21"/>
        </w:rPr>
        <w:t>-</w:t>
      </w:r>
      <w:r w:rsidRPr="00782395">
        <w:rPr>
          <w:rFonts w:asciiTheme="minorHAnsi" w:hAnsiTheme="minorHAnsi"/>
          <w:color w:val="1A1A1A"/>
          <w:sz w:val="21"/>
          <w:szCs w:val="21"/>
        </w:rPr>
        <w:t>cutting inputs such as the National Council of Women’s Organisations (NCWO) in facilitating women</w:t>
      </w:r>
      <w:r w:rsidR="00E86CC5">
        <w:rPr>
          <w:rFonts w:asciiTheme="minorHAnsi" w:hAnsiTheme="minorHAnsi"/>
          <w:color w:val="1A1A1A"/>
          <w:sz w:val="21"/>
          <w:szCs w:val="21"/>
        </w:rPr>
        <w:t>'s</w:t>
      </w:r>
      <w:r w:rsidRPr="00782395">
        <w:rPr>
          <w:rFonts w:asciiTheme="minorHAnsi" w:hAnsiTheme="minorHAnsi"/>
          <w:color w:val="1A1A1A"/>
          <w:sz w:val="21"/>
          <w:szCs w:val="21"/>
        </w:rPr>
        <w:t xml:space="preserve"> empowerment and engagement in Component 3; </w:t>
      </w:r>
      <w:r w:rsidRPr="007A5328">
        <w:rPr>
          <w:rFonts w:asciiTheme="minorHAnsi" w:hAnsiTheme="minorHAnsi"/>
          <w:i/>
          <w:iCs/>
          <w:color w:val="1A1A1A"/>
          <w:sz w:val="21"/>
          <w:szCs w:val="21"/>
        </w:rPr>
        <w:t>Jaringan Orang Asal Se-Malaysia</w:t>
      </w:r>
      <w:r w:rsidRPr="00782395">
        <w:rPr>
          <w:rFonts w:asciiTheme="minorHAnsi" w:hAnsiTheme="minorHAnsi"/>
          <w:color w:val="1A1A1A"/>
          <w:sz w:val="21"/>
          <w:szCs w:val="21"/>
        </w:rPr>
        <w:t xml:space="preserve"> (JOAS/Malaysian Indigenous Peoples’ Network) in facil</w:t>
      </w:r>
      <w:r w:rsidR="00327487">
        <w:rPr>
          <w:rFonts w:asciiTheme="minorHAnsi" w:hAnsiTheme="minorHAnsi"/>
          <w:color w:val="1A1A1A"/>
          <w:sz w:val="21"/>
          <w:szCs w:val="21"/>
        </w:rPr>
        <w:t>it</w:t>
      </w:r>
      <w:r w:rsidRPr="00782395">
        <w:rPr>
          <w:rFonts w:asciiTheme="minorHAnsi" w:hAnsiTheme="minorHAnsi"/>
          <w:color w:val="1A1A1A"/>
          <w:sz w:val="21"/>
          <w:szCs w:val="21"/>
        </w:rPr>
        <w:t>ating engagement of indigenous peoples and local communities in activities in Component 3 and Output 2.1.</w:t>
      </w:r>
      <w:r w:rsidR="00D83E2A">
        <w:rPr>
          <w:rFonts w:asciiTheme="minorHAnsi" w:hAnsiTheme="minorHAnsi"/>
          <w:color w:val="1A1A1A"/>
          <w:sz w:val="21"/>
          <w:szCs w:val="21"/>
        </w:rPr>
        <w:t xml:space="preserve">  These CSOs will be involved in a broad range of activities in the project as described in the Stakeholder Engagement Plan (Annex A3-1 in </w:t>
      </w:r>
      <w:r w:rsidR="00327487">
        <w:rPr>
          <w:rFonts w:asciiTheme="minorHAnsi" w:hAnsiTheme="minorHAnsi"/>
          <w:color w:val="1A1A1A"/>
          <w:sz w:val="21"/>
          <w:szCs w:val="21"/>
        </w:rPr>
        <w:t>Appendix</w:t>
      </w:r>
      <w:r w:rsidR="00D83E2A">
        <w:rPr>
          <w:rFonts w:asciiTheme="minorHAnsi" w:hAnsiTheme="minorHAnsi"/>
          <w:color w:val="1A1A1A"/>
          <w:sz w:val="21"/>
          <w:szCs w:val="21"/>
        </w:rPr>
        <w:t xml:space="preserve"> 3 of the FDR).</w:t>
      </w:r>
    </w:p>
    <w:p w14:paraId="04827E80" w14:textId="4B3C6B62" w:rsidR="0054468E" w:rsidRPr="00782395" w:rsidRDefault="00AA5501" w:rsidP="00C847DD">
      <w:pPr>
        <w:spacing w:line="240" w:lineRule="auto"/>
        <w:rPr>
          <w:rFonts w:asciiTheme="minorHAnsi" w:hAnsiTheme="minorHAnsi"/>
          <w:sz w:val="21"/>
          <w:szCs w:val="21"/>
        </w:rPr>
      </w:pPr>
      <w:r w:rsidRPr="00782395">
        <w:rPr>
          <w:rFonts w:asciiTheme="minorHAnsi" w:hAnsiTheme="minorHAnsi"/>
          <w:sz w:val="21"/>
          <w:szCs w:val="21"/>
        </w:rPr>
        <w:t xml:space="preserve">A number of </w:t>
      </w:r>
      <w:r w:rsidRPr="00782395">
        <w:rPr>
          <w:rFonts w:asciiTheme="minorHAnsi" w:hAnsiTheme="minorHAnsi"/>
          <w:b/>
          <w:sz w:val="21"/>
          <w:szCs w:val="21"/>
        </w:rPr>
        <w:t>academic and research bodies</w:t>
      </w:r>
      <w:r w:rsidRPr="00782395">
        <w:rPr>
          <w:rFonts w:asciiTheme="minorHAnsi" w:hAnsiTheme="minorHAnsi"/>
          <w:sz w:val="21"/>
          <w:szCs w:val="21"/>
        </w:rPr>
        <w:t xml:space="preserve"> in Malaysia have expertise on peatland assessment and management  including Forest Research Institute Malaysia, Malaysian Palm Oil Board, Malaysian Agriculture Research and Development Institute, Universiti Putra Malaysia, Universiti Malaysia Sarawak, University Technology Malaysia, Sarawak Tropical Peat Research Institute and various branch campuses of international universities. These academic and research bodies will be involved in selected SMPEM activities including knowledge management (Output 1.3), Development of BMPs for agriculture and plantations on peat (Output 2.2) as well as some of the activities at state or landscape level.</w:t>
      </w:r>
    </w:p>
    <w:p w14:paraId="1D3BB132" w14:textId="0018EA0D" w:rsidR="000917CE" w:rsidRPr="00C847DD" w:rsidRDefault="003522B5" w:rsidP="00C847DD">
      <w:pPr>
        <w:pStyle w:val="GEFQuestion"/>
        <w:ind w:left="0"/>
        <w:rPr>
          <w:rFonts w:asciiTheme="minorHAnsi" w:hAnsiTheme="minorHAnsi"/>
          <w:sz w:val="21"/>
          <w:szCs w:val="21"/>
        </w:rPr>
      </w:pPr>
      <w:r w:rsidRPr="00C847DD">
        <w:rPr>
          <w:rFonts w:asciiTheme="minorHAnsi" w:hAnsiTheme="minorHAnsi"/>
          <w:sz w:val="21"/>
          <w:szCs w:val="21"/>
        </w:rPr>
        <w:t xml:space="preserve">See </w:t>
      </w:r>
      <w:r w:rsidRPr="00C847DD">
        <w:rPr>
          <w:rFonts w:asciiTheme="minorHAnsi" w:hAnsiTheme="minorHAnsi"/>
          <w:b/>
          <w:sz w:val="21"/>
          <w:szCs w:val="21"/>
        </w:rPr>
        <w:t>Annex 3</w:t>
      </w:r>
      <w:r w:rsidRPr="00C847DD">
        <w:rPr>
          <w:rFonts w:asciiTheme="minorHAnsi" w:hAnsiTheme="minorHAnsi"/>
          <w:sz w:val="21"/>
          <w:szCs w:val="21"/>
        </w:rPr>
        <w:t xml:space="preserve"> of </w:t>
      </w:r>
      <w:r w:rsidR="00D75DA8" w:rsidRPr="00C847DD">
        <w:rPr>
          <w:rFonts w:asciiTheme="minorHAnsi" w:hAnsiTheme="minorHAnsi"/>
          <w:sz w:val="21"/>
          <w:szCs w:val="21"/>
        </w:rPr>
        <w:t xml:space="preserve">the </w:t>
      </w:r>
      <w:r w:rsidR="00D83E2A">
        <w:rPr>
          <w:rFonts w:asciiTheme="minorHAnsi" w:hAnsiTheme="minorHAnsi"/>
          <w:sz w:val="21"/>
          <w:szCs w:val="21"/>
        </w:rPr>
        <w:t>F</w:t>
      </w:r>
      <w:r w:rsidR="00D83E2A" w:rsidRPr="00C847DD">
        <w:rPr>
          <w:rFonts w:asciiTheme="minorHAnsi" w:hAnsiTheme="minorHAnsi"/>
          <w:sz w:val="21"/>
          <w:szCs w:val="21"/>
        </w:rPr>
        <w:t xml:space="preserve">DR </w:t>
      </w:r>
      <w:r w:rsidRPr="00C847DD">
        <w:rPr>
          <w:rFonts w:asciiTheme="minorHAnsi" w:hAnsiTheme="minorHAnsi"/>
          <w:sz w:val="21"/>
          <w:szCs w:val="21"/>
        </w:rPr>
        <w:t>for a list of key site / landscape level stakeholders</w:t>
      </w:r>
      <w:r w:rsidR="00D83E2A">
        <w:rPr>
          <w:rFonts w:asciiTheme="minorHAnsi" w:hAnsiTheme="minorHAnsi"/>
          <w:sz w:val="21"/>
          <w:szCs w:val="21"/>
        </w:rPr>
        <w:t xml:space="preserve"> and their potential roles</w:t>
      </w:r>
      <w:r w:rsidR="00773BEE" w:rsidRPr="00C847DD">
        <w:rPr>
          <w:rFonts w:asciiTheme="minorHAnsi" w:hAnsiTheme="minorHAnsi"/>
          <w:sz w:val="21"/>
          <w:szCs w:val="21"/>
        </w:rPr>
        <w:t>.</w:t>
      </w:r>
      <w:r w:rsidRPr="00C847DD">
        <w:rPr>
          <w:rFonts w:asciiTheme="minorHAnsi" w:hAnsiTheme="minorHAnsi"/>
          <w:sz w:val="21"/>
          <w:szCs w:val="21"/>
        </w:rPr>
        <w:t xml:space="preserve"> </w:t>
      </w:r>
    </w:p>
    <w:p w14:paraId="16098397" w14:textId="77777777" w:rsidR="000917CE" w:rsidRPr="00C847DD" w:rsidRDefault="000917CE" w:rsidP="00C847DD">
      <w:pPr>
        <w:pStyle w:val="GEFQuestion"/>
        <w:ind w:left="0"/>
        <w:rPr>
          <w:rFonts w:asciiTheme="minorHAnsi" w:hAnsiTheme="minorHAnsi"/>
          <w:i/>
          <w:sz w:val="21"/>
          <w:szCs w:val="21"/>
          <w:highlight w:val="yellow"/>
        </w:rPr>
      </w:pPr>
    </w:p>
    <w:p w14:paraId="0609E2B8" w14:textId="77777777" w:rsidR="007F7CA5" w:rsidRPr="00C847DD" w:rsidRDefault="007F7CA5" w:rsidP="00C847DD">
      <w:pPr>
        <w:pStyle w:val="GEFQuestion"/>
        <w:ind w:left="0"/>
        <w:rPr>
          <w:rFonts w:asciiTheme="minorHAnsi" w:hAnsiTheme="minorHAnsi"/>
          <w:sz w:val="21"/>
          <w:szCs w:val="21"/>
        </w:rPr>
      </w:pPr>
      <w:r w:rsidRPr="00336012">
        <w:rPr>
          <w:rFonts w:asciiTheme="minorHAnsi" w:hAnsiTheme="minorHAnsi"/>
          <w:i/>
          <w:sz w:val="21"/>
          <w:szCs w:val="21"/>
        </w:rPr>
        <w:t>A</w:t>
      </w:r>
      <w:r w:rsidR="00FB0AD0" w:rsidRPr="00336012">
        <w:rPr>
          <w:rFonts w:asciiTheme="minorHAnsi" w:hAnsiTheme="minorHAnsi"/>
          <w:i/>
          <w:sz w:val="21"/>
          <w:szCs w:val="21"/>
        </w:rPr>
        <w:t>.4</w:t>
      </w:r>
      <w:r w:rsidRPr="00336012">
        <w:rPr>
          <w:rFonts w:asciiTheme="minorHAnsi" w:hAnsiTheme="minorHAnsi"/>
          <w:i/>
          <w:sz w:val="21"/>
          <w:szCs w:val="21"/>
        </w:rPr>
        <w:t xml:space="preserve">. </w:t>
      </w:r>
      <w:r w:rsidR="009D2F5C" w:rsidRPr="00336012">
        <w:rPr>
          <w:rFonts w:asciiTheme="minorHAnsi" w:hAnsiTheme="minorHAnsi"/>
          <w:i/>
          <w:sz w:val="21"/>
          <w:szCs w:val="21"/>
        </w:rPr>
        <w:t>Gender Equality and Women's Empowerment</w:t>
      </w:r>
      <w:r w:rsidRPr="00C847DD">
        <w:rPr>
          <w:rFonts w:asciiTheme="minorHAnsi" w:hAnsiTheme="minorHAnsi"/>
          <w:sz w:val="21"/>
          <w:szCs w:val="21"/>
        </w:rPr>
        <w:t xml:space="preserve"> </w:t>
      </w:r>
    </w:p>
    <w:p w14:paraId="444B5C6C" w14:textId="48F56999" w:rsidR="00B840F2" w:rsidRPr="00C847DD" w:rsidRDefault="00B840F2" w:rsidP="00C847DD">
      <w:pPr>
        <w:spacing w:after="0" w:line="240" w:lineRule="auto"/>
        <w:rPr>
          <w:rFonts w:asciiTheme="minorHAnsi" w:hAnsiTheme="minorHAnsi"/>
          <w:sz w:val="21"/>
          <w:szCs w:val="21"/>
        </w:rPr>
      </w:pPr>
    </w:p>
    <w:p w14:paraId="00A743B1" w14:textId="3A8C11BB" w:rsidR="00B90FB0" w:rsidRPr="00C847DD" w:rsidRDefault="00A2279F" w:rsidP="003229FA">
      <w:pPr>
        <w:spacing w:after="120" w:line="240" w:lineRule="auto"/>
        <w:rPr>
          <w:rFonts w:asciiTheme="minorHAnsi" w:hAnsiTheme="minorHAnsi"/>
          <w:sz w:val="21"/>
          <w:szCs w:val="21"/>
        </w:rPr>
      </w:pPr>
      <w:r>
        <w:rPr>
          <w:rFonts w:asciiTheme="minorHAnsi" w:hAnsiTheme="minorHAnsi"/>
          <w:sz w:val="21"/>
          <w:szCs w:val="21"/>
        </w:rPr>
        <w:t>In</w:t>
      </w:r>
      <w:r w:rsidR="00FB2DF4" w:rsidRPr="00C847DD">
        <w:rPr>
          <w:rFonts w:asciiTheme="minorHAnsi" w:hAnsiTheme="minorHAnsi"/>
          <w:sz w:val="21"/>
          <w:szCs w:val="21"/>
        </w:rPr>
        <w:t xml:space="preserve"> 2015, </w:t>
      </w:r>
      <w:r>
        <w:rPr>
          <w:rFonts w:asciiTheme="minorHAnsi" w:hAnsiTheme="minorHAnsi"/>
          <w:sz w:val="21"/>
          <w:szCs w:val="21"/>
        </w:rPr>
        <w:t xml:space="preserve">an estimated </w:t>
      </w:r>
      <w:r w:rsidR="00FB2DF4" w:rsidRPr="00C847DD">
        <w:rPr>
          <w:rFonts w:asciiTheme="minorHAnsi" w:hAnsiTheme="minorHAnsi"/>
          <w:sz w:val="21"/>
          <w:szCs w:val="21"/>
        </w:rPr>
        <w:t xml:space="preserve">425,700 </w:t>
      </w:r>
      <w:r w:rsidR="00E442BB">
        <w:rPr>
          <w:rFonts w:asciiTheme="minorHAnsi" w:hAnsiTheme="minorHAnsi"/>
          <w:sz w:val="21"/>
          <w:szCs w:val="21"/>
        </w:rPr>
        <w:t>women</w:t>
      </w:r>
      <w:r w:rsidR="00FB2DF4" w:rsidRPr="00C847DD">
        <w:rPr>
          <w:rFonts w:asciiTheme="minorHAnsi" w:hAnsiTheme="minorHAnsi"/>
          <w:sz w:val="21"/>
          <w:szCs w:val="21"/>
        </w:rPr>
        <w:t xml:space="preserve"> </w:t>
      </w:r>
      <w:r>
        <w:rPr>
          <w:rFonts w:asciiTheme="minorHAnsi" w:hAnsiTheme="minorHAnsi"/>
          <w:sz w:val="21"/>
          <w:szCs w:val="21"/>
        </w:rPr>
        <w:t xml:space="preserve">were </w:t>
      </w:r>
      <w:r w:rsidR="00E442BB" w:rsidRPr="00C847DD">
        <w:rPr>
          <w:rFonts w:asciiTheme="minorHAnsi" w:hAnsiTheme="minorHAnsi"/>
          <w:sz w:val="21"/>
          <w:szCs w:val="21"/>
        </w:rPr>
        <w:t>employed by</w:t>
      </w:r>
      <w:r w:rsidR="00E442BB">
        <w:rPr>
          <w:rFonts w:asciiTheme="minorHAnsi" w:hAnsiTheme="minorHAnsi"/>
          <w:sz w:val="21"/>
          <w:szCs w:val="21"/>
        </w:rPr>
        <w:t xml:space="preserve"> the </w:t>
      </w:r>
      <w:r w:rsidR="00FB2DF4" w:rsidRPr="00C847DD">
        <w:rPr>
          <w:rFonts w:asciiTheme="minorHAnsi" w:hAnsiTheme="minorHAnsi"/>
          <w:sz w:val="21"/>
          <w:szCs w:val="21"/>
        </w:rPr>
        <w:t>agriculture, forestry and fishing industr</w:t>
      </w:r>
      <w:r w:rsidR="00E442BB">
        <w:rPr>
          <w:rFonts w:asciiTheme="minorHAnsi" w:hAnsiTheme="minorHAnsi"/>
          <w:sz w:val="21"/>
          <w:szCs w:val="21"/>
        </w:rPr>
        <w:t>ies</w:t>
      </w:r>
      <w:r w:rsidR="00E67A7E" w:rsidRPr="00C847DD">
        <w:rPr>
          <w:rFonts w:asciiTheme="minorHAnsi" w:hAnsiTheme="minorHAnsi"/>
          <w:sz w:val="21"/>
          <w:szCs w:val="21"/>
        </w:rPr>
        <w:t xml:space="preserve"> In Malaysia</w:t>
      </w:r>
      <w:r w:rsidR="00FB2DF4" w:rsidRPr="00C847DD">
        <w:rPr>
          <w:rFonts w:asciiTheme="minorHAnsi" w:hAnsiTheme="minorHAnsi"/>
          <w:sz w:val="21"/>
          <w:szCs w:val="21"/>
        </w:rPr>
        <w:t xml:space="preserve">, </w:t>
      </w:r>
      <w:r w:rsidR="00E442BB" w:rsidRPr="00C847DD">
        <w:rPr>
          <w:rFonts w:asciiTheme="minorHAnsi" w:hAnsiTheme="minorHAnsi"/>
          <w:sz w:val="21"/>
          <w:szCs w:val="21"/>
        </w:rPr>
        <w:t>comprising 24% of those involved</w:t>
      </w:r>
      <w:r w:rsidR="00E442BB">
        <w:rPr>
          <w:rFonts w:asciiTheme="minorHAnsi" w:hAnsiTheme="minorHAnsi"/>
          <w:sz w:val="21"/>
          <w:szCs w:val="21"/>
        </w:rPr>
        <w:t xml:space="preserve"> in these sectors and </w:t>
      </w:r>
      <w:r w:rsidR="00FB2DF4" w:rsidRPr="00C847DD">
        <w:rPr>
          <w:rFonts w:asciiTheme="minorHAnsi" w:hAnsiTheme="minorHAnsi"/>
          <w:sz w:val="21"/>
          <w:szCs w:val="21"/>
        </w:rPr>
        <w:t xml:space="preserve">7.9% of </w:t>
      </w:r>
      <w:r w:rsidR="00E442BB">
        <w:rPr>
          <w:rFonts w:asciiTheme="minorHAnsi" w:hAnsiTheme="minorHAnsi"/>
          <w:sz w:val="21"/>
          <w:szCs w:val="21"/>
        </w:rPr>
        <w:t xml:space="preserve">the </w:t>
      </w:r>
      <w:r>
        <w:rPr>
          <w:rFonts w:asciiTheme="minorHAnsi" w:hAnsiTheme="minorHAnsi"/>
          <w:sz w:val="21"/>
          <w:szCs w:val="21"/>
        </w:rPr>
        <w:t xml:space="preserve">overall </w:t>
      </w:r>
      <w:r w:rsidR="00E442BB">
        <w:rPr>
          <w:rFonts w:asciiTheme="minorHAnsi" w:hAnsiTheme="minorHAnsi"/>
          <w:sz w:val="21"/>
          <w:szCs w:val="21"/>
        </w:rPr>
        <w:t>female population</w:t>
      </w:r>
      <w:r w:rsidR="00FB2DF4" w:rsidRPr="00C847DD">
        <w:rPr>
          <w:rFonts w:asciiTheme="minorHAnsi" w:hAnsiTheme="minorHAnsi"/>
          <w:sz w:val="21"/>
          <w:szCs w:val="21"/>
        </w:rPr>
        <w:t xml:space="preserve">. </w:t>
      </w:r>
      <w:r w:rsidR="004E30B9" w:rsidRPr="00C847DD">
        <w:rPr>
          <w:rFonts w:asciiTheme="minorHAnsi" w:hAnsiTheme="minorHAnsi"/>
          <w:sz w:val="21"/>
          <w:szCs w:val="21"/>
        </w:rPr>
        <w:t xml:space="preserve">Project preparation has helped to ensure that gender equality and women’s empowerment will be an integral part of the project. </w:t>
      </w:r>
      <w:r w:rsidR="00B90FB0" w:rsidRPr="00C847DD">
        <w:rPr>
          <w:rFonts w:asciiTheme="minorHAnsi" w:hAnsiTheme="minorHAnsi"/>
          <w:sz w:val="21"/>
          <w:szCs w:val="21"/>
        </w:rPr>
        <w:t xml:space="preserve">During the Design Mission, </w:t>
      </w:r>
      <w:r w:rsidR="00327487" w:rsidRPr="00C847DD">
        <w:rPr>
          <w:rFonts w:asciiTheme="minorHAnsi" w:hAnsiTheme="minorHAnsi"/>
          <w:sz w:val="21"/>
          <w:szCs w:val="21"/>
        </w:rPr>
        <w:t>representatives</w:t>
      </w:r>
      <w:r w:rsidR="00E67A7E" w:rsidRPr="00C847DD">
        <w:rPr>
          <w:rFonts w:asciiTheme="minorHAnsi" w:hAnsiTheme="minorHAnsi"/>
          <w:sz w:val="21"/>
          <w:szCs w:val="21"/>
        </w:rPr>
        <w:t xml:space="preserve"> of wome</w:t>
      </w:r>
      <w:r w:rsidR="00E442BB">
        <w:rPr>
          <w:rFonts w:asciiTheme="minorHAnsi" w:hAnsiTheme="minorHAnsi"/>
          <w:sz w:val="21"/>
          <w:szCs w:val="21"/>
        </w:rPr>
        <w:t>n</w:t>
      </w:r>
      <w:r w:rsidR="00E67A7E" w:rsidRPr="00C847DD">
        <w:rPr>
          <w:rFonts w:asciiTheme="minorHAnsi" w:hAnsiTheme="minorHAnsi"/>
          <w:sz w:val="21"/>
          <w:szCs w:val="21"/>
        </w:rPr>
        <w:t xml:space="preserve">’s organisations </w:t>
      </w:r>
      <w:r w:rsidR="00327487" w:rsidRPr="00C847DD">
        <w:rPr>
          <w:rFonts w:asciiTheme="minorHAnsi" w:hAnsiTheme="minorHAnsi"/>
          <w:sz w:val="21"/>
          <w:szCs w:val="21"/>
        </w:rPr>
        <w:t>and</w:t>
      </w:r>
      <w:r w:rsidR="00E67A7E" w:rsidRPr="00C847DD">
        <w:rPr>
          <w:rFonts w:asciiTheme="minorHAnsi" w:hAnsiTheme="minorHAnsi"/>
          <w:sz w:val="21"/>
          <w:szCs w:val="21"/>
        </w:rPr>
        <w:t xml:space="preserve"> other </w:t>
      </w:r>
      <w:r w:rsidR="00B90FB0" w:rsidRPr="00C847DD">
        <w:rPr>
          <w:rFonts w:asciiTheme="minorHAnsi" w:hAnsiTheme="minorHAnsi"/>
          <w:sz w:val="21"/>
          <w:szCs w:val="21"/>
        </w:rPr>
        <w:t>female representatives attended consultation and socialization sessions held at national, state and site levels. Female repres</w:t>
      </w:r>
      <w:r w:rsidR="00E442BB">
        <w:rPr>
          <w:rFonts w:asciiTheme="minorHAnsi" w:hAnsiTheme="minorHAnsi"/>
          <w:sz w:val="21"/>
          <w:szCs w:val="21"/>
        </w:rPr>
        <w:t>entatives who attended the site-</w:t>
      </w:r>
      <w:r w:rsidR="00B90FB0" w:rsidRPr="00C847DD">
        <w:rPr>
          <w:rFonts w:asciiTheme="minorHAnsi" w:hAnsiTheme="minorHAnsi"/>
          <w:sz w:val="21"/>
          <w:szCs w:val="21"/>
        </w:rPr>
        <w:t xml:space="preserve">level meetings </w:t>
      </w:r>
      <w:r w:rsidR="00E442BB">
        <w:rPr>
          <w:rFonts w:asciiTheme="minorHAnsi" w:hAnsiTheme="minorHAnsi"/>
          <w:sz w:val="21"/>
          <w:szCs w:val="21"/>
        </w:rPr>
        <w:t>included</w:t>
      </w:r>
      <w:r w:rsidR="00B90FB0" w:rsidRPr="00C847DD">
        <w:rPr>
          <w:rFonts w:asciiTheme="minorHAnsi" w:hAnsiTheme="minorHAnsi"/>
          <w:sz w:val="21"/>
          <w:szCs w:val="21"/>
        </w:rPr>
        <w:t xml:space="preserve"> </w:t>
      </w:r>
      <w:r w:rsidR="009E1094" w:rsidRPr="00C847DD">
        <w:rPr>
          <w:rFonts w:asciiTheme="minorHAnsi" w:hAnsiTheme="minorHAnsi"/>
          <w:sz w:val="21"/>
          <w:szCs w:val="21"/>
        </w:rPr>
        <w:t>ecotourism operators (e.g. homestay house owners and committee of homestay operators</w:t>
      </w:r>
      <w:r w:rsidR="00E442BB">
        <w:rPr>
          <w:rFonts w:asciiTheme="minorHAnsi" w:hAnsiTheme="minorHAnsi"/>
          <w:sz w:val="21"/>
          <w:szCs w:val="21"/>
        </w:rPr>
        <w:t>’</w:t>
      </w:r>
      <w:r w:rsidR="009E1094" w:rsidRPr="00C847DD">
        <w:rPr>
          <w:rFonts w:asciiTheme="minorHAnsi" w:hAnsiTheme="minorHAnsi"/>
          <w:sz w:val="21"/>
          <w:szCs w:val="21"/>
        </w:rPr>
        <w:t xml:space="preserve"> group)</w:t>
      </w:r>
      <w:r w:rsidR="00FB2DF4" w:rsidRPr="00C847DD">
        <w:rPr>
          <w:rFonts w:asciiTheme="minorHAnsi" w:hAnsiTheme="minorHAnsi"/>
          <w:sz w:val="21"/>
          <w:szCs w:val="21"/>
        </w:rPr>
        <w:t xml:space="preserve"> in Sarawak, small </w:t>
      </w:r>
      <w:r w:rsidR="00327487" w:rsidRPr="00C847DD">
        <w:rPr>
          <w:rFonts w:asciiTheme="minorHAnsi" w:hAnsiTheme="minorHAnsi"/>
          <w:sz w:val="21"/>
          <w:szCs w:val="21"/>
        </w:rPr>
        <w:t>entrepreneurs</w:t>
      </w:r>
      <w:r w:rsidR="00FB2DF4" w:rsidRPr="00C847DD">
        <w:rPr>
          <w:rFonts w:asciiTheme="minorHAnsi" w:hAnsiTheme="minorHAnsi"/>
          <w:sz w:val="21"/>
          <w:szCs w:val="21"/>
        </w:rPr>
        <w:t xml:space="preserve"> (through cooperation) to produce agricultural crops (such as honey and pineapples) in Sabah and </w:t>
      </w:r>
      <w:r w:rsidR="00E442BB" w:rsidRPr="00C847DD">
        <w:rPr>
          <w:rFonts w:asciiTheme="minorHAnsi" w:hAnsiTheme="minorHAnsi"/>
          <w:sz w:val="21"/>
          <w:szCs w:val="21"/>
        </w:rPr>
        <w:t xml:space="preserve">handicrafts </w:t>
      </w:r>
      <w:r w:rsidR="00FB2DF4" w:rsidRPr="00C847DD">
        <w:rPr>
          <w:rFonts w:asciiTheme="minorHAnsi" w:hAnsiTheme="minorHAnsi"/>
          <w:sz w:val="21"/>
          <w:szCs w:val="21"/>
        </w:rPr>
        <w:t>produc</w:t>
      </w:r>
      <w:r w:rsidR="00E442BB">
        <w:rPr>
          <w:rFonts w:asciiTheme="minorHAnsi" w:hAnsiTheme="minorHAnsi"/>
          <w:sz w:val="21"/>
          <w:szCs w:val="21"/>
        </w:rPr>
        <w:t>ers</w:t>
      </w:r>
      <w:r w:rsidR="00FB2DF4" w:rsidRPr="00C847DD">
        <w:rPr>
          <w:rFonts w:asciiTheme="minorHAnsi" w:hAnsiTheme="minorHAnsi"/>
          <w:sz w:val="21"/>
          <w:szCs w:val="21"/>
        </w:rPr>
        <w:t xml:space="preserve"> using </w:t>
      </w:r>
      <w:r w:rsidR="00E442BB">
        <w:rPr>
          <w:rFonts w:asciiTheme="minorHAnsi" w:hAnsiTheme="minorHAnsi"/>
          <w:sz w:val="21"/>
          <w:szCs w:val="21"/>
        </w:rPr>
        <w:t>NTFPs gathered</w:t>
      </w:r>
      <w:r w:rsidR="00FB2DF4" w:rsidRPr="00C847DD">
        <w:rPr>
          <w:rFonts w:asciiTheme="minorHAnsi" w:hAnsiTheme="minorHAnsi"/>
          <w:sz w:val="21"/>
          <w:szCs w:val="21"/>
        </w:rPr>
        <w:t xml:space="preserve"> from the peat swamp forest (such as palas leaves, rattan and ex-burned logs) in Selangor</w:t>
      </w:r>
      <w:r w:rsidR="009E1094" w:rsidRPr="00C847DD">
        <w:rPr>
          <w:rFonts w:asciiTheme="minorHAnsi" w:hAnsiTheme="minorHAnsi"/>
          <w:sz w:val="21"/>
          <w:szCs w:val="21"/>
        </w:rPr>
        <w:t>.</w:t>
      </w:r>
    </w:p>
    <w:p w14:paraId="6AC908E4" w14:textId="0F5F6332" w:rsidR="00B90FB0" w:rsidRPr="00C847DD" w:rsidRDefault="00B90FB0" w:rsidP="003229FA">
      <w:pPr>
        <w:spacing w:after="120" w:line="240" w:lineRule="auto"/>
        <w:rPr>
          <w:rFonts w:asciiTheme="minorHAnsi" w:hAnsiTheme="minorHAnsi"/>
          <w:sz w:val="21"/>
          <w:szCs w:val="21"/>
        </w:rPr>
      </w:pPr>
      <w:r w:rsidRPr="00C847DD">
        <w:rPr>
          <w:rFonts w:asciiTheme="minorHAnsi" w:hAnsiTheme="minorHAnsi"/>
          <w:sz w:val="21"/>
          <w:szCs w:val="21"/>
        </w:rPr>
        <w:t xml:space="preserve">The project </w:t>
      </w:r>
      <w:r w:rsidR="00336012">
        <w:rPr>
          <w:rFonts w:asciiTheme="minorHAnsi" w:hAnsiTheme="minorHAnsi"/>
          <w:sz w:val="21"/>
          <w:szCs w:val="21"/>
        </w:rPr>
        <w:t>design</w:t>
      </w:r>
      <w:r w:rsidRPr="00C847DD">
        <w:rPr>
          <w:rFonts w:asciiTheme="minorHAnsi" w:hAnsiTheme="minorHAnsi"/>
          <w:sz w:val="21"/>
          <w:szCs w:val="21"/>
        </w:rPr>
        <w:t xml:space="preserve"> mainstream</w:t>
      </w:r>
      <w:r w:rsidR="00336012">
        <w:rPr>
          <w:rFonts w:asciiTheme="minorHAnsi" w:hAnsiTheme="minorHAnsi"/>
          <w:sz w:val="21"/>
          <w:szCs w:val="21"/>
        </w:rPr>
        <w:t>s</w:t>
      </w:r>
      <w:r w:rsidRPr="00C847DD">
        <w:rPr>
          <w:rFonts w:asciiTheme="minorHAnsi" w:hAnsiTheme="minorHAnsi"/>
          <w:sz w:val="21"/>
          <w:szCs w:val="21"/>
        </w:rPr>
        <w:t xml:space="preserve"> gender issues into the project implementation, based on the understanding that women play an important role in peatland management and livelihoods </w:t>
      </w:r>
      <w:r w:rsidR="00336012">
        <w:rPr>
          <w:rFonts w:asciiTheme="minorHAnsi" w:hAnsiTheme="minorHAnsi"/>
          <w:sz w:val="21"/>
          <w:szCs w:val="21"/>
        </w:rPr>
        <w:t>and that</w:t>
      </w:r>
      <w:r w:rsidRPr="00C847DD">
        <w:rPr>
          <w:rFonts w:asciiTheme="minorHAnsi" w:hAnsiTheme="minorHAnsi"/>
          <w:sz w:val="21"/>
          <w:szCs w:val="21"/>
        </w:rPr>
        <w:t xml:space="preserve"> their equal participation in the project needs to be facilitated through a set of specific measures. The project will focus on activities and outputs which ensure equal participation of women, developing their capacities, building awareness and creating opportunities in the peatland</w:t>
      </w:r>
      <w:r w:rsidR="00336012">
        <w:rPr>
          <w:rFonts w:asciiTheme="minorHAnsi" w:hAnsiTheme="minorHAnsi"/>
          <w:sz w:val="21"/>
          <w:szCs w:val="21"/>
        </w:rPr>
        <w:t>-related</w:t>
      </w:r>
      <w:r w:rsidRPr="00C847DD">
        <w:rPr>
          <w:rFonts w:asciiTheme="minorHAnsi" w:hAnsiTheme="minorHAnsi"/>
          <w:sz w:val="21"/>
          <w:szCs w:val="21"/>
        </w:rPr>
        <w:t xml:space="preserve"> livelihoods, especially </w:t>
      </w:r>
      <w:r w:rsidR="00336012">
        <w:rPr>
          <w:rFonts w:asciiTheme="minorHAnsi" w:hAnsiTheme="minorHAnsi"/>
          <w:sz w:val="21"/>
          <w:szCs w:val="21"/>
        </w:rPr>
        <w:t xml:space="preserve">in the areas of </w:t>
      </w:r>
      <w:r w:rsidRPr="00C847DD">
        <w:rPr>
          <w:rFonts w:asciiTheme="minorHAnsi" w:hAnsiTheme="minorHAnsi"/>
          <w:sz w:val="21"/>
          <w:szCs w:val="21"/>
        </w:rPr>
        <w:t xml:space="preserve">rehabilitation, ecotourism, agroforestry and paludiculture. </w:t>
      </w:r>
      <w:r w:rsidR="00336012">
        <w:rPr>
          <w:rFonts w:asciiTheme="minorHAnsi" w:hAnsiTheme="minorHAnsi"/>
          <w:sz w:val="21"/>
          <w:szCs w:val="21"/>
        </w:rPr>
        <w:t>G</w:t>
      </w:r>
      <w:r w:rsidRPr="00C847DD">
        <w:rPr>
          <w:rFonts w:asciiTheme="minorHAnsi" w:hAnsiTheme="minorHAnsi"/>
          <w:sz w:val="21"/>
          <w:szCs w:val="21"/>
        </w:rPr>
        <w:t xml:space="preserve">ender mainstreaming </w:t>
      </w:r>
      <w:r w:rsidR="00336012">
        <w:rPr>
          <w:rFonts w:asciiTheme="minorHAnsi" w:hAnsiTheme="minorHAnsi"/>
          <w:sz w:val="21"/>
          <w:szCs w:val="21"/>
        </w:rPr>
        <w:t>efforts will</w:t>
      </w:r>
      <w:r w:rsidRPr="00C847DD">
        <w:rPr>
          <w:rFonts w:asciiTheme="minorHAnsi" w:hAnsiTheme="minorHAnsi"/>
          <w:sz w:val="21"/>
          <w:szCs w:val="21"/>
        </w:rPr>
        <w:t xml:space="preserve"> include: i) gender equality concept </w:t>
      </w:r>
      <w:r w:rsidR="00336012">
        <w:rPr>
          <w:rFonts w:asciiTheme="minorHAnsi" w:hAnsiTheme="minorHAnsi"/>
          <w:sz w:val="21"/>
          <w:szCs w:val="21"/>
        </w:rPr>
        <w:t>to be adequately introduced to p</w:t>
      </w:r>
      <w:r w:rsidRPr="00C847DD">
        <w:rPr>
          <w:rFonts w:asciiTheme="minorHAnsi" w:hAnsiTheme="minorHAnsi"/>
          <w:sz w:val="21"/>
          <w:szCs w:val="21"/>
        </w:rPr>
        <w:t xml:space="preserve">roject </w:t>
      </w:r>
      <w:r w:rsidR="00336012">
        <w:rPr>
          <w:rFonts w:asciiTheme="minorHAnsi" w:hAnsiTheme="minorHAnsi"/>
          <w:sz w:val="21"/>
          <w:szCs w:val="21"/>
        </w:rPr>
        <w:t>s</w:t>
      </w:r>
      <w:r w:rsidRPr="00C847DD">
        <w:rPr>
          <w:rFonts w:asciiTheme="minorHAnsi" w:hAnsiTheme="minorHAnsi"/>
          <w:sz w:val="21"/>
          <w:szCs w:val="21"/>
        </w:rPr>
        <w:t xml:space="preserve">taff as well as </w:t>
      </w:r>
      <w:r w:rsidR="00336012">
        <w:rPr>
          <w:rFonts w:asciiTheme="minorHAnsi" w:hAnsiTheme="minorHAnsi"/>
          <w:sz w:val="21"/>
          <w:szCs w:val="21"/>
        </w:rPr>
        <w:t xml:space="preserve">to </w:t>
      </w:r>
      <w:r w:rsidRPr="00C847DD">
        <w:rPr>
          <w:rFonts w:asciiTheme="minorHAnsi" w:hAnsiTheme="minorHAnsi"/>
          <w:sz w:val="21"/>
          <w:szCs w:val="21"/>
        </w:rPr>
        <w:t xml:space="preserve">women and men from </w:t>
      </w:r>
      <w:r w:rsidR="00336012">
        <w:rPr>
          <w:rFonts w:asciiTheme="minorHAnsi" w:hAnsiTheme="minorHAnsi"/>
          <w:sz w:val="21"/>
          <w:szCs w:val="21"/>
        </w:rPr>
        <w:t xml:space="preserve">participating </w:t>
      </w:r>
      <w:r w:rsidRPr="00C847DD">
        <w:rPr>
          <w:rFonts w:asciiTheme="minorHAnsi" w:hAnsiTheme="minorHAnsi"/>
          <w:sz w:val="21"/>
          <w:szCs w:val="21"/>
        </w:rPr>
        <w:t>communities during project implementation</w:t>
      </w:r>
      <w:r w:rsidR="007F5A40">
        <w:rPr>
          <w:rFonts w:asciiTheme="minorHAnsi" w:hAnsiTheme="minorHAnsi"/>
          <w:sz w:val="21"/>
          <w:szCs w:val="21"/>
        </w:rPr>
        <w:t>,</w:t>
      </w:r>
      <w:r w:rsidR="00244866">
        <w:rPr>
          <w:rFonts w:asciiTheme="minorHAnsi" w:hAnsiTheme="minorHAnsi"/>
          <w:sz w:val="21"/>
          <w:szCs w:val="21"/>
        </w:rPr>
        <w:t xml:space="preserve"> building on the strategies developed through </w:t>
      </w:r>
      <w:r w:rsidR="007F5A40">
        <w:rPr>
          <w:rFonts w:asciiTheme="minorHAnsi" w:hAnsiTheme="minorHAnsi"/>
          <w:sz w:val="21"/>
          <w:szCs w:val="21"/>
        </w:rPr>
        <w:t xml:space="preserve">the </w:t>
      </w:r>
      <w:r w:rsidR="00244866">
        <w:rPr>
          <w:rFonts w:asciiTheme="minorHAnsi" w:hAnsiTheme="minorHAnsi"/>
          <w:sz w:val="21"/>
          <w:szCs w:val="21"/>
        </w:rPr>
        <w:t>design process</w:t>
      </w:r>
      <w:r w:rsidRPr="00C847DD">
        <w:rPr>
          <w:rFonts w:asciiTheme="minorHAnsi" w:hAnsiTheme="minorHAnsi"/>
          <w:sz w:val="21"/>
          <w:szCs w:val="21"/>
        </w:rPr>
        <w:t xml:space="preserve">; ii) </w:t>
      </w:r>
      <w:r w:rsidR="00336012">
        <w:rPr>
          <w:rFonts w:asciiTheme="minorHAnsi" w:hAnsiTheme="minorHAnsi"/>
          <w:sz w:val="21"/>
          <w:szCs w:val="21"/>
        </w:rPr>
        <w:t>m</w:t>
      </w:r>
      <w:r w:rsidRPr="00C847DD">
        <w:rPr>
          <w:rFonts w:asciiTheme="minorHAnsi" w:hAnsiTheme="minorHAnsi"/>
          <w:sz w:val="21"/>
          <w:szCs w:val="21"/>
        </w:rPr>
        <w:t xml:space="preserve">easures to ensure participation of women in the peatland planning, management and implementation of project activities in the targeted peatland landscapes; iii) </w:t>
      </w:r>
      <w:r w:rsidR="00336012">
        <w:rPr>
          <w:rFonts w:asciiTheme="minorHAnsi" w:hAnsiTheme="minorHAnsi"/>
          <w:sz w:val="21"/>
          <w:szCs w:val="21"/>
        </w:rPr>
        <w:t>p</w:t>
      </w:r>
      <w:r w:rsidRPr="00C847DD">
        <w:rPr>
          <w:rFonts w:asciiTheme="minorHAnsi" w:hAnsiTheme="minorHAnsi"/>
          <w:sz w:val="21"/>
          <w:szCs w:val="21"/>
        </w:rPr>
        <w:t>romoti</w:t>
      </w:r>
      <w:r w:rsidR="00336012">
        <w:rPr>
          <w:rFonts w:asciiTheme="minorHAnsi" w:hAnsiTheme="minorHAnsi"/>
          <w:sz w:val="21"/>
          <w:szCs w:val="21"/>
        </w:rPr>
        <w:t>ng</w:t>
      </w:r>
      <w:r w:rsidRPr="00C847DD">
        <w:rPr>
          <w:rFonts w:asciiTheme="minorHAnsi" w:hAnsiTheme="minorHAnsi"/>
          <w:sz w:val="21"/>
          <w:szCs w:val="21"/>
        </w:rPr>
        <w:t xml:space="preserve"> economic empowerment of women, especially through identification of traditional- and non-traditional livelihood activities that will benefit female workers/pro</w:t>
      </w:r>
      <w:r w:rsidR="00336012">
        <w:rPr>
          <w:rFonts w:asciiTheme="minorHAnsi" w:hAnsiTheme="minorHAnsi"/>
          <w:sz w:val="21"/>
          <w:szCs w:val="21"/>
        </w:rPr>
        <w:t>ducers and processors; and iv) p</w:t>
      </w:r>
      <w:r w:rsidRPr="00C847DD">
        <w:rPr>
          <w:rFonts w:asciiTheme="minorHAnsi" w:hAnsiTheme="minorHAnsi"/>
          <w:sz w:val="21"/>
          <w:szCs w:val="21"/>
        </w:rPr>
        <w:t>rovid</w:t>
      </w:r>
      <w:r w:rsidR="00336012">
        <w:rPr>
          <w:rFonts w:asciiTheme="minorHAnsi" w:hAnsiTheme="minorHAnsi"/>
          <w:sz w:val="21"/>
          <w:szCs w:val="21"/>
        </w:rPr>
        <w:t>ing</w:t>
      </w:r>
      <w:r w:rsidRPr="00C847DD">
        <w:rPr>
          <w:rFonts w:asciiTheme="minorHAnsi" w:hAnsiTheme="minorHAnsi"/>
          <w:sz w:val="21"/>
          <w:szCs w:val="21"/>
        </w:rPr>
        <w:t xml:space="preserve"> equal opportunities to female community and stakeholder representatives to participate in training programmes undertaken by the project.</w:t>
      </w:r>
    </w:p>
    <w:p w14:paraId="1A258230" w14:textId="688B1406" w:rsidR="006449D3" w:rsidRDefault="009000B2" w:rsidP="003229FA">
      <w:pPr>
        <w:pStyle w:val="GEFFieldtoFillout"/>
        <w:spacing w:after="120"/>
        <w:ind w:left="0"/>
        <w:rPr>
          <w:rFonts w:asciiTheme="minorHAnsi" w:hAnsiTheme="minorHAnsi"/>
          <w:sz w:val="21"/>
          <w:szCs w:val="21"/>
        </w:rPr>
      </w:pPr>
      <w:r w:rsidRPr="00C847DD">
        <w:rPr>
          <w:rFonts w:asciiTheme="minorHAnsi" w:hAnsiTheme="minorHAnsi"/>
          <w:sz w:val="21"/>
          <w:szCs w:val="21"/>
        </w:rPr>
        <w:t>Care will be taken to ensure that women in local communities are fully engaged in site / landscape level activities such as:</w:t>
      </w:r>
      <w:r w:rsidR="00327487">
        <w:rPr>
          <w:rFonts w:asciiTheme="minorHAnsi" w:hAnsiTheme="minorHAnsi"/>
          <w:sz w:val="21"/>
          <w:szCs w:val="21"/>
        </w:rPr>
        <w:t xml:space="preserve"> </w:t>
      </w:r>
      <w:r w:rsidRPr="00C847DD">
        <w:rPr>
          <w:rFonts w:asciiTheme="minorHAnsi" w:hAnsiTheme="minorHAnsi"/>
          <w:sz w:val="21"/>
          <w:szCs w:val="21"/>
        </w:rPr>
        <w:t>s</w:t>
      </w:r>
      <w:r w:rsidR="006449D3" w:rsidRPr="00C847DD">
        <w:rPr>
          <w:rFonts w:asciiTheme="minorHAnsi" w:hAnsiTheme="minorHAnsi"/>
          <w:sz w:val="21"/>
          <w:szCs w:val="21"/>
        </w:rPr>
        <w:t>ustainable organic agriculture, fire prevention and management, ecotourism development</w:t>
      </w:r>
      <w:r w:rsidRPr="00C847DD">
        <w:rPr>
          <w:rFonts w:asciiTheme="minorHAnsi" w:hAnsiTheme="minorHAnsi"/>
          <w:sz w:val="21"/>
          <w:szCs w:val="21"/>
        </w:rPr>
        <w:t>,</w:t>
      </w:r>
      <w:r w:rsidR="006449D3" w:rsidRPr="00C847DD">
        <w:rPr>
          <w:rFonts w:asciiTheme="minorHAnsi" w:hAnsiTheme="minorHAnsi"/>
          <w:sz w:val="21"/>
          <w:szCs w:val="21"/>
        </w:rPr>
        <w:t xml:space="preserve"> agricultural </w:t>
      </w:r>
      <w:r w:rsidRPr="00C847DD">
        <w:rPr>
          <w:rFonts w:asciiTheme="minorHAnsi" w:hAnsiTheme="minorHAnsi"/>
          <w:sz w:val="21"/>
          <w:szCs w:val="21"/>
        </w:rPr>
        <w:t xml:space="preserve">extension </w:t>
      </w:r>
      <w:r w:rsidR="006449D3" w:rsidRPr="00C847DD">
        <w:rPr>
          <w:rFonts w:asciiTheme="minorHAnsi" w:hAnsiTheme="minorHAnsi"/>
          <w:sz w:val="21"/>
          <w:szCs w:val="21"/>
        </w:rPr>
        <w:t>and sustainable livelihood development activities</w:t>
      </w:r>
      <w:r w:rsidRPr="00C847DD">
        <w:rPr>
          <w:rFonts w:asciiTheme="minorHAnsi" w:hAnsiTheme="minorHAnsi"/>
          <w:sz w:val="21"/>
          <w:szCs w:val="21"/>
        </w:rPr>
        <w:t>. Women’s representation in</w:t>
      </w:r>
      <w:r w:rsidR="006449D3" w:rsidRPr="00C847DD">
        <w:rPr>
          <w:rFonts w:asciiTheme="minorHAnsi" w:hAnsiTheme="minorHAnsi"/>
          <w:sz w:val="21"/>
          <w:szCs w:val="21"/>
        </w:rPr>
        <w:t xml:space="preserve"> awareness </w:t>
      </w:r>
      <w:r w:rsidRPr="00C847DD">
        <w:rPr>
          <w:rFonts w:asciiTheme="minorHAnsi" w:hAnsiTheme="minorHAnsi"/>
          <w:sz w:val="21"/>
          <w:szCs w:val="21"/>
        </w:rPr>
        <w:t xml:space="preserve">and capacity building events in these areas will be encouraged and participation levels monitored. </w:t>
      </w:r>
      <w:r w:rsidR="006449D3" w:rsidRPr="00C847DD">
        <w:rPr>
          <w:rFonts w:asciiTheme="minorHAnsi" w:hAnsiTheme="minorHAnsi"/>
          <w:sz w:val="21"/>
          <w:szCs w:val="21"/>
        </w:rPr>
        <w:t>The project will also promote community-based and ecological tourism services</w:t>
      </w:r>
      <w:r w:rsidR="003229FA">
        <w:rPr>
          <w:rFonts w:asciiTheme="minorHAnsi" w:hAnsiTheme="minorHAnsi"/>
          <w:sz w:val="21"/>
          <w:szCs w:val="21"/>
        </w:rPr>
        <w:t>,</w:t>
      </w:r>
      <w:r w:rsidR="006449D3" w:rsidRPr="00C847DD">
        <w:rPr>
          <w:rFonts w:asciiTheme="minorHAnsi" w:hAnsiTheme="minorHAnsi"/>
          <w:sz w:val="21"/>
          <w:szCs w:val="21"/>
        </w:rPr>
        <w:t xml:space="preserve"> which will have spin-off benefits for women.</w:t>
      </w:r>
    </w:p>
    <w:p w14:paraId="1EFBE2A9" w14:textId="19CC17CB" w:rsidR="006449D3" w:rsidRPr="00C847DD" w:rsidRDefault="006449D3" w:rsidP="003229FA">
      <w:pPr>
        <w:pStyle w:val="GEFFieldtoFillout"/>
        <w:spacing w:after="120"/>
        <w:ind w:left="0"/>
        <w:rPr>
          <w:rFonts w:asciiTheme="minorHAnsi" w:hAnsiTheme="minorHAnsi"/>
          <w:sz w:val="21"/>
          <w:szCs w:val="21"/>
        </w:rPr>
      </w:pPr>
      <w:r w:rsidRPr="00C847DD">
        <w:rPr>
          <w:rFonts w:asciiTheme="minorHAnsi" w:hAnsiTheme="minorHAnsi"/>
          <w:sz w:val="21"/>
          <w:szCs w:val="21"/>
        </w:rPr>
        <w:t>The project will use community participatory approaches in planning income-generating activities for communities</w:t>
      </w:r>
      <w:r w:rsidR="009000B2" w:rsidRPr="00C847DD">
        <w:rPr>
          <w:rFonts w:asciiTheme="minorHAnsi" w:hAnsiTheme="minorHAnsi"/>
          <w:sz w:val="21"/>
          <w:szCs w:val="21"/>
        </w:rPr>
        <w:t>. As</w:t>
      </w:r>
      <w:r w:rsidRPr="00C847DD">
        <w:rPr>
          <w:rFonts w:asciiTheme="minorHAnsi" w:hAnsiTheme="minorHAnsi"/>
          <w:sz w:val="21"/>
          <w:szCs w:val="21"/>
        </w:rPr>
        <w:t xml:space="preserve"> part of this</w:t>
      </w:r>
      <w:r w:rsidR="009000B2" w:rsidRPr="00C847DD">
        <w:rPr>
          <w:rFonts w:asciiTheme="minorHAnsi" w:hAnsiTheme="minorHAnsi"/>
          <w:sz w:val="21"/>
          <w:szCs w:val="21"/>
        </w:rPr>
        <w:t xml:space="preserve"> process</w:t>
      </w:r>
      <w:r w:rsidRPr="00C847DD">
        <w:rPr>
          <w:rFonts w:asciiTheme="minorHAnsi" w:hAnsiTheme="minorHAnsi"/>
          <w:sz w:val="21"/>
          <w:szCs w:val="21"/>
        </w:rPr>
        <w:t>, the project will clarify gender roles and vulnerabi</w:t>
      </w:r>
      <w:r w:rsidR="004E30B9">
        <w:rPr>
          <w:rFonts w:asciiTheme="minorHAnsi" w:hAnsiTheme="minorHAnsi"/>
          <w:sz w:val="21"/>
          <w:szCs w:val="21"/>
        </w:rPr>
        <w:t>lities associated with a gender-</w:t>
      </w:r>
      <w:r w:rsidRPr="00C847DD">
        <w:rPr>
          <w:rFonts w:asciiTheme="minorHAnsi" w:hAnsiTheme="minorHAnsi"/>
          <w:sz w:val="21"/>
          <w:szCs w:val="21"/>
        </w:rPr>
        <w:t>differentiated approach. The project will promote the participation of women in decision-making process</w:t>
      </w:r>
      <w:r w:rsidR="00ED2D04" w:rsidRPr="00C847DD">
        <w:rPr>
          <w:rFonts w:asciiTheme="minorHAnsi" w:hAnsiTheme="minorHAnsi"/>
          <w:sz w:val="21"/>
          <w:szCs w:val="21"/>
        </w:rPr>
        <w:t>es</w:t>
      </w:r>
      <w:r w:rsidRPr="00C847DD">
        <w:rPr>
          <w:rFonts w:asciiTheme="minorHAnsi" w:hAnsiTheme="minorHAnsi"/>
          <w:sz w:val="21"/>
          <w:szCs w:val="21"/>
        </w:rPr>
        <w:t xml:space="preserve"> by ensuring the participation of women at the local and national levels in planning and consultation mechanisms. </w:t>
      </w:r>
      <w:r w:rsidR="009000B2" w:rsidRPr="00C847DD">
        <w:rPr>
          <w:rFonts w:asciiTheme="minorHAnsi" w:hAnsiTheme="minorHAnsi"/>
          <w:sz w:val="21"/>
          <w:szCs w:val="21"/>
        </w:rPr>
        <w:t>As a result of the project, women’s</w:t>
      </w:r>
      <w:r w:rsidRPr="00C847DD">
        <w:rPr>
          <w:rFonts w:asciiTheme="minorHAnsi" w:hAnsiTheme="minorHAnsi"/>
          <w:sz w:val="21"/>
          <w:szCs w:val="21"/>
        </w:rPr>
        <w:t xml:space="preserve"> </w:t>
      </w:r>
      <w:r w:rsidR="009000B2" w:rsidRPr="00C847DD">
        <w:rPr>
          <w:rFonts w:asciiTheme="minorHAnsi" w:hAnsiTheme="minorHAnsi"/>
          <w:sz w:val="21"/>
          <w:szCs w:val="21"/>
        </w:rPr>
        <w:t>views and knowledge</w:t>
      </w:r>
      <w:r w:rsidRPr="00C847DD">
        <w:rPr>
          <w:rFonts w:asciiTheme="minorHAnsi" w:hAnsiTheme="minorHAnsi"/>
          <w:sz w:val="21"/>
          <w:szCs w:val="21"/>
        </w:rPr>
        <w:t xml:space="preserve"> will be better reflected in short and long-term decision-making for the sustainable management of peatland ecosystems. </w:t>
      </w:r>
    </w:p>
    <w:p w14:paraId="55636979" w14:textId="3629D23F" w:rsidR="00951071" w:rsidRPr="00C847DD" w:rsidRDefault="00951071" w:rsidP="00244866">
      <w:pPr>
        <w:pStyle w:val="IFADparagraphnumbering"/>
        <w:numPr>
          <w:ilvl w:val="0"/>
          <w:numId w:val="0"/>
        </w:numPr>
        <w:spacing w:line="240" w:lineRule="auto"/>
        <w:rPr>
          <w:rFonts w:asciiTheme="minorHAnsi" w:hAnsiTheme="minorHAnsi" w:cs="Times New Roman"/>
          <w:sz w:val="21"/>
          <w:szCs w:val="21"/>
        </w:rPr>
      </w:pPr>
      <w:r w:rsidRPr="004E30B9">
        <w:rPr>
          <w:rStyle w:val="il"/>
          <w:rFonts w:asciiTheme="minorHAnsi" w:hAnsiTheme="minorHAnsi"/>
          <w:color w:val="000000"/>
          <w:sz w:val="21"/>
          <w:szCs w:val="21"/>
        </w:rPr>
        <w:t>A gende</w:t>
      </w:r>
      <w:r w:rsidR="006410C9" w:rsidRPr="004E30B9">
        <w:rPr>
          <w:rStyle w:val="il"/>
          <w:rFonts w:asciiTheme="minorHAnsi" w:hAnsiTheme="minorHAnsi"/>
          <w:color w:val="000000"/>
          <w:sz w:val="21"/>
          <w:szCs w:val="21"/>
        </w:rPr>
        <w:t>r</w:t>
      </w:r>
      <w:r w:rsidR="00894790" w:rsidRPr="004E30B9">
        <w:rPr>
          <w:rStyle w:val="il"/>
          <w:rFonts w:asciiTheme="minorHAnsi" w:hAnsiTheme="minorHAnsi"/>
          <w:color w:val="000000"/>
          <w:sz w:val="21"/>
          <w:szCs w:val="21"/>
        </w:rPr>
        <w:t>-</w:t>
      </w:r>
      <w:r w:rsidR="006410C9" w:rsidRPr="004E30B9">
        <w:rPr>
          <w:rStyle w:val="il"/>
          <w:rFonts w:asciiTheme="minorHAnsi" w:hAnsiTheme="minorHAnsi"/>
          <w:color w:val="000000"/>
          <w:sz w:val="21"/>
          <w:szCs w:val="21"/>
        </w:rPr>
        <w:t>responsive results framewo</w:t>
      </w:r>
      <w:r w:rsidRPr="004E30B9">
        <w:rPr>
          <w:rStyle w:val="il"/>
          <w:rFonts w:asciiTheme="minorHAnsi" w:hAnsiTheme="minorHAnsi"/>
          <w:color w:val="000000"/>
          <w:sz w:val="21"/>
          <w:szCs w:val="21"/>
        </w:rPr>
        <w:t>rk has been developed</w:t>
      </w:r>
      <w:r w:rsidR="004E30B9" w:rsidRPr="004E30B9">
        <w:rPr>
          <w:rStyle w:val="il"/>
          <w:rFonts w:asciiTheme="minorHAnsi" w:hAnsiTheme="minorHAnsi"/>
          <w:color w:val="000000"/>
          <w:sz w:val="21"/>
          <w:szCs w:val="21"/>
        </w:rPr>
        <w:t>, with relevant indicators</w:t>
      </w:r>
      <w:r w:rsidRPr="004E30B9">
        <w:rPr>
          <w:rStyle w:val="il"/>
          <w:rFonts w:asciiTheme="minorHAnsi" w:hAnsiTheme="minorHAnsi"/>
          <w:color w:val="000000"/>
          <w:sz w:val="21"/>
          <w:szCs w:val="21"/>
        </w:rPr>
        <w:t xml:space="preserve"> included </w:t>
      </w:r>
      <w:r w:rsidRPr="004E30B9">
        <w:rPr>
          <w:rFonts w:asciiTheme="minorHAnsi" w:hAnsiTheme="minorHAnsi" w:cs="Times New Roman"/>
          <w:sz w:val="21"/>
          <w:szCs w:val="21"/>
        </w:rPr>
        <w:t xml:space="preserve">in the </w:t>
      </w:r>
      <w:r w:rsidR="004E30B9" w:rsidRPr="004E30B9">
        <w:rPr>
          <w:rFonts w:asciiTheme="minorHAnsi" w:hAnsiTheme="minorHAnsi" w:cs="Times New Roman"/>
          <w:sz w:val="21"/>
          <w:szCs w:val="21"/>
        </w:rPr>
        <w:t>l</w:t>
      </w:r>
      <w:r w:rsidRPr="004E30B9">
        <w:rPr>
          <w:rFonts w:asciiTheme="minorHAnsi" w:hAnsiTheme="minorHAnsi" w:cs="Times New Roman"/>
          <w:sz w:val="21"/>
          <w:szCs w:val="21"/>
        </w:rPr>
        <w:t xml:space="preserve">ogframe (see </w:t>
      </w:r>
      <w:r w:rsidRPr="004E30B9">
        <w:rPr>
          <w:rFonts w:asciiTheme="minorHAnsi" w:hAnsiTheme="minorHAnsi" w:cs="Times New Roman"/>
          <w:b/>
          <w:sz w:val="21"/>
          <w:szCs w:val="21"/>
        </w:rPr>
        <w:t>Annex 1</w:t>
      </w:r>
      <w:r w:rsidRPr="004E30B9">
        <w:rPr>
          <w:rFonts w:asciiTheme="minorHAnsi" w:hAnsiTheme="minorHAnsi" w:cs="Times New Roman"/>
          <w:sz w:val="21"/>
          <w:szCs w:val="21"/>
        </w:rPr>
        <w:t xml:space="preserve">). </w:t>
      </w:r>
      <w:r w:rsidR="004E30B9" w:rsidRPr="004E30B9">
        <w:rPr>
          <w:rFonts w:asciiTheme="minorHAnsi" w:hAnsiTheme="minorHAnsi" w:cs="Times New Roman"/>
          <w:sz w:val="21"/>
          <w:szCs w:val="21"/>
        </w:rPr>
        <w:t>Gender-</w:t>
      </w:r>
      <w:r w:rsidR="006410C9" w:rsidRPr="004E30B9">
        <w:rPr>
          <w:rFonts w:asciiTheme="minorHAnsi" w:hAnsiTheme="minorHAnsi" w:cs="Times New Roman"/>
          <w:sz w:val="21"/>
          <w:szCs w:val="21"/>
        </w:rPr>
        <w:t>disaggregated d</w:t>
      </w:r>
      <w:r w:rsidRPr="004E30B9">
        <w:rPr>
          <w:rFonts w:asciiTheme="minorHAnsi" w:hAnsiTheme="minorHAnsi" w:cs="Times New Roman"/>
          <w:sz w:val="21"/>
          <w:szCs w:val="21"/>
        </w:rPr>
        <w:t xml:space="preserve">ata </w:t>
      </w:r>
      <w:r w:rsidR="006410C9" w:rsidRPr="004E30B9">
        <w:rPr>
          <w:rFonts w:asciiTheme="minorHAnsi" w:hAnsiTheme="minorHAnsi" w:cs="Times New Roman"/>
          <w:sz w:val="21"/>
          <w:szCs w:val="21"/>
        </w:rPr>
        <w:t>will be collected for project beneficiaries and participants in workshops and training programmes.</w:t>
      </w:r>
    </w:p>
    <w:p w14:paraId="4E2DF14E" w14:textId="77777777" w:rsidR="00336012" w:rsidRDefault="00336012" w:rsidP="00C847DD">
      <w:pPr>
        <w:pStyle w:val="GEFFieldtoFillout"/>
        <w:spacing w:after="120"/>
        <w:ind w:left="0"/>
        <w:rPr>
          <w:rFonts w:asciiTheme="minorHAnsi" w:hAnsiTheme="minorHAnsi"/>
          <w:sz w:val="21"/>
          <w:szCs w:val="21"/>
        </w:rPr>
      </w:pPr>
    </w:p>
    <w:p w14:paraId="57DBD0B2" w14:textId="77777777" w:rsidR="00141D5B" w:rsidRDefault="00141D5B" w:rsidP="00255ECC">
      <w:pPr>
        <w:rPr>
          <w:i/>
          <w:iCs/>
        </w:rPr>
      </w:pPr>
    </w:p>
    <w:p w14:paraId="5C5306A3" w14:textId="77777777" w:rsidR="00141D5B" w:rsidRDefault="00141D5B" w:rsidP="00255ECC">
      <w:pPr>
        <w:rPr>
          <w:i/>
          <w:iCs/>
        </w:rPr>
      </w:pPr>
    </w:p>
    <w:p w14:paraId="3FEE1541" w14:textId="77777777" w:rsidR="00141D5B" w:rsidRDefault="00141D5B" w:rsidP="00255ECC">
      <w:pPr>
        <w:rPr>
          <w:i/>
          <w:iCs/>
        </w:rPr>
      </w:pPr>
    </w:p>
    <w:p w14:paraId="18F682C9" w14:textId="77777777" w:rsidR="00141D5B" w:rsidRDefault="00141D5B" w:rsidP="00255ECC">
      <w:pPr>
        <w:rPr>
          <w:i/>
          <w:iCs/>
        </w:rPr>
      </w:pPr>
    </w:p>
    <w:p w14:paraId="0037743D" w14:textId="77777777" w:rsidR="007F7CA5" w:rsidRPr="00255ECC" w:rsidRDefault="007F7CA5" w:rsidP="00255ECC">
      <w:pPr>
        <w:rPr>
          <w:i/>
          <w:iCs/>
        </w:rPr>
      </w:pPr>
      <w:r w:rsidRPr="00255ECC">
        <w:rPr>
          <w:i/>
          <w:iCs/>
        </w:rPr>
        <w:t>A.</w:t>
      </w:r>
      <w:r w:rsidR="00FB0AD0" w:rsidRPr="00255ECC">
        <w:rPr>
          <w:i/>
          <w:iCs/>
        </w:rPr>
        <w:t>5</w:t>
      </w:r>
      <w:r w:rsidRPr="00255ECC">
        <w:rPr>
          <w:i/>
          <w:iCs/>
        </w:rPr>
        <w:t xml:space="preserve"> </w:t>
      </w:r>
      <w:r w:rsidR="00A70ACB" w:rsidRPr="00255ECC">
        <w:rPr>
          <w:i/>
          <w:iCs/>
        </w:rPr>
        <w:t>Risks</w:t>
      </w:r>
    </w:p>
    <w:p w14:paraId="55E4E824" w14:textId="38AD788C" w:rsidR="00B840F2" w:rsidRDefault="00327487" w:rsidP="00C847DD">
      <w:pPr>
        <w:pStyle w:val="GEFFieldtoFillout"/>
        <w:spacing w:after="120"/>
        <w:ind w:left="0"/>
        <w:rPr>
          <w:rFonts w:asciiTheme="minorHAnsi" w:hAnsiTheme="minorHAnsi"/>
          <w:noProof/>
          <w:sz w:val="21"/>
          <w:szCs w:val="21"/>
        </w:rPr>
      </w:pPr>
      <w:r w:rsidRPr="00327487">
        <w:rPr>
          <w:rFonts w:asciiTheme="minorHAnsi" w:hAnsiTheme="minorHAnsi"/>
          <w:b/>
          <w:noProof/>
          <w:sz w:val="21"/>
          <w:szCs w:val="21"/>
        </w:rPr>
        <w:t>T</w:t>
      </w:r>
      <w:r w:rsidR="00AF4641" w:rsidRPr="00327487">
        <w:rPr>
          <w:rFonts w:asciiTheme="minorHAnsi" w:hAnsiTheme="minorHAnsi"/>
          <w:b/>
          <w:noProof/>
          <w:sz w:val="21"/>
          <w:szCs w:val="21"/>
        </w:rPr>
        <w:t xml:space="preserve">able </w:t>
      </w:r>
      <w:r w:rsidRPr="00327487">
        <w:rPr>
          <w:rFonts w:asciiTheme="minorHAnsi" w:hAnsiTheme="minorHAnsi"/>
          <w:b/>
          <w:noProof/>
          <w:sz w:val="21"/>
          <w:szCs w:val="21"/>
        </w:rPr>
        <w:t>6</w:t>
      </w:r>
      <w:r>
        <w:rPr>
          <w:rFonts w:asciiTheme="minorHAnsi" w:hAnsiTheme="minorHAnsi"/>
          <w:noProof/>
          <w:sz w:val="21"/>
          <w:szCs w:val="21"/>
        </w:rPr>
        <w:t xml:space="preserve"> </w:t>
      </w:r>
      <w:r w:rsidR="00AF4641" w:rsidRPr="00C847DD">
        <w:rPr>
          <w:rFonts w:asciiTheme="minorHAnsi" w:hAnsiTheme="minorHAnsi"/>
          <w:noProof/>
          <w:sz w:val="21"/>
          <w:szCs w:val="21"/>
        </w:rPr>
        <w:t xml:space="preserve">below describes the </w:t>
      </w:r>
      <w:r w:rsidR="003950E4" w:rsidRPr="00C847DD">
        <w:rPr>
          <w:rFonts w:asciiTheme="minorHAnsi" w:hAnsiTheme="minorHAnsi"/>
          <w:noProof/>
          <w:sz w:val="21"/>
          <w:szCs w:val="21"/>
        </w:rPr>
        <w:t>forecasted</w:t>
      </w:r>
      <w:r w:rsidR="00AF4641" w:rsidRPr="00C847DD">
        <w:rPr>
          <w:rFonts w:asciiTheme="minorHAnsi" w:hAnsiTheme="minorHAnsi"/>
          <w:noProof/>
          <w:sz w:val="21"/>
          <w:szCs w:val="21"/>
        </w:rPr>
        <w:t xml:space="preserve"> project risks.</w:t>
      </w:r>
    </w:p>
    <w:p w14:paraId="7D737913" w14:textId="77777777" w:rsidR="004E30B9" w:rsidRDefault="004E30B9" w:rsidP="007A5328">
      <w:pPr>
        <w:pStyle w:val="GEFFieldtoFillout"/>
        <w:ind w:left="0"/>
        <w:rPr>
          <w:rFonts w:asciiTheme="minorHAnsi" w:hAnsiTheme="minorHAnsi"/>
          <w:b/>
          <w:noProof/>
          <w:sz w:val="21"/>
          <w:szCs w:val="21"/>
        </w:rPr>
      </w:pPr>
    </w:p>
    <w:p w14:paraId="0ECD358E" w14:textId="718C35A7" w:rsidR="00327487" w:rsidRPr="00327487" w:rsidRDefault="00327487" w:rsidP="00C847DD">
      <w:pPr>
        <w:pStyle w:val="GEFFieldtoFillout"/>
        <w:spacing w:after="120"/>
        <w:ind w:left="0"/>
        <w:rPr>
          <w:rFonts w:asciiTheme="minorHAnsi" w:hAnsiTheme="minorHAnsi"/>
          <w:b/>
          <w:noProof/>
          <w:sz w:val="21"/>
          <w:szCs w:val="21"/>
        </w:rPr>
      </w:pPr>
      <w:r>
        <w:rPr>
          <w:rFonts w:asciiTheme="minorHAnsi" w:hAnsiTheme="minorHAnsi"/>
          <w:b/>
          <w:noProof/>
          <w:sz w:val="21"/>
          <w:szCs w:val="21"/>
        </w:rPr>
        <w:t>Table 6: Risks</w:t>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1730"/>
        <w:gridCol w:w="6043"/>
      </w:tblGrid>
      <w:tr w:rsidR="00555FB3" w:rsidRPr="00C847DD" w14:paraId="6341C920" w14:textId="77777777" w:rsidTr="007A5328">
        <w:trPr>
          <w:tblHeader/>
          <w:jc w:val="center"/>
        </w:trPr>
        <w:tc>
          <w:tcPr>
            <w:tcW w:w="2513" w:type="dxa"/>
            <w:shd w:val="clear" w:color="auto" w:fill="E2EFD9"/>
          </w:tcPr>
          <w:p w14:paraId="5689B7D4" w14:textId="77777777" w:rsidR="00E67A7E" w:rsidRPr="00C847DD" w:rsidRDefault="00E67A7E" w:rsidP="00C847DD">
            <w:pPr>
              <w:spacing w:line="240" w:lineRule="auto"/>
              <w:rPr>
                <w:rFonts w:asciiTheme="minorHAnsi" w:hAnsiTheme="minorHAnsi"/>
                <w:b/>
                <w:sz w:val="18"/>
                <w:szCs w:val="18"/>
                <w:lang w:val="en-GB"/>
              </w:rPr>
            </w:pPr>
            <w:r w:rsidRPr="00C847DD">
              <w:rPr>
                <w:rFonts w:asciiTheme="minorHAnsi" w:hAnsiTheme="minorHAnsi"/>
                <w:b/>
                <w:sz w:val="18"/>
                <w:szCs w:val="18"/>
                <w:lang w:val="en-GB"/>
              </w:rPr>
              <w:t>Description</w:t>
            </w:r>
          </w:p>
        </w:tc>
        <w:tc>
          <w:tcPr>
            <w:tcW w:w="1730" w:type="dxa"/>
            <w:shd w:val="clear" w:color="auto" w:fill="E2EFD9"/>
          </w:tcPr>
          <w:p w14:paraId="44CA2D6C" w14:textId="77777777" w:rsidR="00E67A7E" w:rsidRPr="00C847DD" w:rsidRDefault="00E67A7E" w:rsidP="00555FB3">
            <w:pPr>
              <w:spacing w:after="0" w:line="240" w:lineRule="auto"/>
              <w:rPr>
                <w:rFonts w:asciiTheme="minorHAnsi" w:hAnsiTheme="minorHAnsi"/>
                <w:b/>
                <w:sz w:val="18"/>
                <w:szCs w:val="18"/>
                <w:lang w:val="en-GB"/>
              </w:rPr>
            </w:pPr>
            <w:r w:rsidRPr="00C847DD">
              <w:rPr>
                <w:rFonts w:asciiTheme="minorHAnsi" w:hAnsiTheme="minorHAnsi"/>
                <w:b/>
                <w:sz w:val="18"/>
                <w:szCs w:val="18"/>
                <w:lang w:val="en-GB"/>
              </w:rPr>
              <w:t>Impact &amp;</w:t>
            </w:r>
          </w:p>
          <w:p w14:paraId="1B3D72B6" w14:textId="77777777" w:rsidR="00E67A7E" w:rsidRPr="00C847DD" w:rsidRDefault="00E67A7E" w:rsidP="00555FB3">
            <w:pPr>
              <w:spacing w:after="0" w:line="240" w:lineRule="auto"/>
              <w:rPr>
                <w:rFonts w:asciiTheme="minorHAnsi" w:hAnsiTheme="minorHAnsi"/>
                <w:b/>
                <w:sz w:val="18"/>
                <w:szCs w:val="18"/>
                <w:lang w:val="en-GB"/>
              </w:rPr>
            </w:pPr>
            <w:r w:rsidRPr="00C847DD">
              <w:rPr>
                <w:rFonts w:asciiTheme="minorHAnsi" w:hAnsiTheme="minorHAnsi"/>
                <w:b/>
                <w:sz w:val="18"/>
                <w:szCs w:val="18"/>
                <w:lang w:val="en-GB"/>
              </w:rPr>
              <w:t>Probability</w:t>
            </w:r>
          </w:p>
        </w:tc>
        <w:tc>
          <w:tcPr>
            <w:tcW w:w="6043" w:type="dxa"/>
            <w:shd w:val="clear" w:color="auto" w:fill="E2EFD9"/>
          </w:tcPr>
          <w:p w14:paraId="1F6667DE" w14:textId="77777777" w:rsidR="00E67A7E" w:rsidRPr="00C847DD" w:rsidRDefault="00E67A7E" w:rsidP="00C847DD">
            <w:pPr>
              <w:spacing w:line="240" w:lineRule="auto"/>
              <w:rPr>
                <w:rFonts w:asciiTheme="minorHAnsi" w:hAnsiTheme="minorHAnsi"/>
                <w:b/>
                <w:sz w:val="18"/>
                <w:szCs w:val="18"/>
                <w:lang w:val="en-GB"/>
              </w:rPr>
            </w:pPr>
            <w:r w:rsidRPr="00C847DD">
              <w:rPr>
                <w:rFonts w:asciiTheme="minorHAnsi" w:hAnsiTheme="minorHAnsi"/>
                <w:b/>
                <w:sz w:val="18"/>
                <w:szCs w:val="18"/>
                <w:lang w:val="en-GB"/>
              </w:rPr>
              <w:t>Mitigation Measures</w:t>
            </w:r>
          </w:p>
        </w:tc>
      </w:tr>
      <w:tr w:rsidR="00555FB3" w:rsidRPr="00C847DD" w14:paraId="2E0F2620" w14:textId="77777777" w:rsidTr="007A5328">
        <w:tblPrEx>
          <w:tblLook w:val="0000" w:firstRow="0" w:lastRow="0" w:firstColumn="0" w:lastColumn="0" w:noHBand="0" w:noVBand="0"/>
        </w:tblPrEx>
        <w:trPr>
          <w:trHeight w:val="213"/>
          <w:jc w:val="center"/>
        </w:trPr>
        <w:tc>
          <w:tcPr>
            <w:tcW w:w="2513" w:type="dxa"/>
          </w:tcPr>
          <w:p w14:paraId="6DCDB9D2" w14:textId="77777777"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Weak enforcement of policies and regulations related to peatland management</w:t>
            </w:r>
          </w:p>
        </w:tc>
        <w:tc>
          <w:tcPr>
            <w:tcW w:w="1730" w:type="dxa"/>
            <w:shd w:val="clear" w:color="auto" w:fill="auto"/>
          </w:tcPr>
          <w:p w14:paraId="6092A15C" w14:textId="4F927141" w:rsidR="00E67A7E" w:rsidRPr="00C847DD" w:rsidRDefault="00E67A7E" w:rsidP="004E30B9">
            <w:pPr>
              <w:spacing w:before="60" w:after="60" w:line="240" w:lineRule="auto"/>
              <w:rPr>
                <w:rFonts w:asciiTheme="minorHAnsi" w:hAnsiTheme="minorHAnsi"/>
                <w:noProof/>
                <w:sz w:val="18"/>
                <w:szCs w:val="18"/>
                <w:lang w:val="en-GB" w:eastAsia="zh-CN"/>
              </w:rPr>
            </w:pPr>
            <w:r w:rsidRPr="00C847DD">
              <w:rPr>
                <w:rFonts w:asciiTheme="minorHAnsi" w:hAnsiTheme="minorHAnsi"/>
                <w:sz w:val="18"/>
                <w:szCs w:val="18"/>
                <w:lang w:eastAsia="en-GB"/>
              </w:rPr>
              <w:t>Medium impact  Medium probability</w:t>
            </w:r>
          </w:p>
        </w:tc>
        <w:tc>
          <w:tcPr>
            <w:tcW w:w="6043" w:type="dxa"/>
            <w:shd w:val="clear" w:color="auto" w:fill="auto"/>
          </w:tcPr>
          <w:p w14:paraId="74453B62" w14:textId="77777777"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Awareness-raising on the impacts of peatland degradation</w:t>
            </w:r>
          </w:p>
          <w:p w14:paraId="1F040D33" w14:textId="0D1EC8F3"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Enhancement of monitoring and enforcement measures through capacity building of responsible government units and clarifying the roles and responsibilities in the governance structure</w:t>
            </w:r>
            <w:r w:rsidR="004E30B9">
              <w:rPr>
                <w:rFonts w:asciiTheme="minorHAnsi" w:hAnsiTheme="minorHAnsi"/>
                <w:sz w:val="18"/>
                <w:szCs w:val="18"/>
                <w:lang w:eastAsia="en-GB"/>
              </w:rPr>
              <w:t>.</w:t>
            </w:r>
          </w:p>
        </w:tc>
      </w:tr>
      <w:tr w:rsidR="00555FB3" w:rsidRPr="00C847DD" w14:paraId="0029F07A" w14:textId="77777777" w:rsidTr="007A5328">
        <w:tblPrEx>
          <w:tblLook w:val="0000" w:firstRow="0" w:lastRow="0" w:firstColumn="0" w:lastColumn="0" w:noHBand="0" w:noVBand="0"/>
        </w:tblPrEx>
        <w:trPr>
          <w:trHeight w:val="213"/>
          <w:jc w:val="center"/>
        </w:trPr>
        <w:tc>
          <w:tcPr>
            <w:tcW w:w="2513" w:type="dxa"/>
          </w:tcPr>
          <w:p w14:paraId="163662E9" w14:textId="77777777" w:rsidR="00E67A7E" w:rsidRPr="00C847DD" w:rsidRDefault="00E67A7E" w:rsidP="004E30B9">
            <w:pPr>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Lack of political will or poor governance</w:t>
            </w:r>
          </w:p>
        </w:tc>
        <w:tc>
          <w:tcPr>
            <w:tcW w:w="1730" w:type="dxa"/>
            <w:shd w:val="clear" w:color="auto" w:fill="auto"/>
          </w:tcPr>
          <w:p w14:paraId="400FB4A3" w14:textId="77777777" w:rsidR="00E67A7E" w:rsidRPr="00C847DD" w:rsidRDefault="00E67A7E" w:rsidP="004E30B9">
            <w:pPr>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 xml:space="preserve">Medium Impact </w:t>
            </w:r>
          </w:p>
          <w:p w14:paraId="7417348B" w14:textId="307BA856" w:rsidR="00E67A7E" w:rsidRPr="00C847DD" w:rsidRDefault="00E67A7E" w:rsidP="004E30B9">
            <w:pPr>
              <w:spacing w:before="60" w:after="60" w:line="240" w:lineRule="auto"/>
              <w:rPr>
                <w:rFonts w:asciiTheme="minorHAnsi" w:hAnsiTheme="minorHAnsi"/>
                <w:noProof/>
                <w:sz w:val="18"/>
                <w:szCs w:val="18"/>
                <w:lang w:val="en-GB" w:eastAsia="zh-CN"/>
              </w:rPr>
            </w:pPr>
            <w:r w:rsidRPr="00C847DD">
              <w:rPr>
                <w:rFonts w:asciiTheme="minorHAnsi" w:hAnsiTheme="minorHAnsi"/>
                <w:sz w:val="18"/>
                <w:szCs w:val="18"/>
                <w:lang w:eastAsia="en-GB"/>
              </w:rPr>
              <w:t>Low probability</w:t>
            </w:r>
          </w:p>
        </w:tc>
        <w:tc>
          <w:tcPr>
            <w:tcW w:w="6043" w:type="dxa"/>
            <w:shd w:val="clear" w:color="auto" w:fill="auto"/>
          </w:tcPr>
          <w:p w14:paraId="3947B58D" w14:textId="77777777"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Linking project activities closely with The National Action Plan on Peatlands, (2011) government policies—including the Five year development Plans—and plans developed under international conventions will help avoid barriers related to lack of political will by ensuring that implementation is in many cases ‘obligatory’. In addition, the project will conduct various sensitization campaigns to ensure buy-in of decision-makers in various ministries and departments.</w:t>
            </w:r>
          </w:p>
        </w:tc>
      </w:tr>
      <w:tr w:rsidR="00555FB3" w:rsidRPr="00C847DD" w14:paraId="5F13FADC" w14:textId="77777777" w:rsidTr="007A5328">
        <w:tblPrEx>
          <w:tblLook w:val="0000" w:firstRow="0" w:lastRow="0" w:firstColumn="0" w:lastColumn="0" w:noHBand="0" w:noVBand="0"/>
        </w:tblPrEx>
        <w:trPr>
          <w:trHeight w:val="213"/>
          <w:jc w:val="center"/>
        </w:trPr>
        <w:tc>
          <w:tcPr>
            <w:tcW w:w="2513" w:type="dxa"/>
          </w:tcPr>
          <w:p w14:paraId="63FB189D" w14:textId="3591ABE1"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Lack of engagement of state governments</w:t>
            </w:r>
          </w:p>
        </w:tc>
        <w:tc>
          <w:tcPr>
            <w:tcW w:w="1730" w:type="dxa"/>
            <w:shd w:val="clear" w:color="auto" w:fill="auto"/>
          </w:tcPr>
          <w:p w14:paraId="634829D8" w14:textId="7879F51A" w:rsidR="00E67A7E" w:rsidRPr="00C847DD" w:rsidRDefault="00E67A7E" w:rsidP="004E30B9">
            <w:pPr>
              <w:spacing w:before="60" w:after="60" w:line="240" w:lineRule="auto"/>
              <w:rPr>
                <w:rFonts w:asciiTheme="minorHAnsi" w:hAnsiTheme="minorHAnsi"/>
                <w:i/>
                <w:noProof/>
                <w:sz w:val="18"/>
                <w:szCs w:val="18"/>
                <w:highlight w:val="yellow"/>
                <w:u w:val="single"/>
                <w:lang w:val="en-GB" w:eastAsia="zh-CN"/>
              </w:rPr>
            </w:pPr>
            <w:r w:rsidRPr="00C847DD">
              <w:rPr>
                <w:rFonts w:asciiTheme="minorHAnsi" w:hAnsiTheme="minorHAnsi"/>
                <w:sz w:val="18"/>
                <w:szCs w:val="18"/>
                <w:lang w:eastAsia="en-GB"/>
              </w:rPr>
              <w:t>High impact Low probability</w:t>
            </w:r>
          </w:p>
        </w:tc>
        <w:tc>
          <w:tcPr>
            <w:tcW w:w="6043" w:type="dxa"/>
            <w:shd w:val="clear" w:color="auto" w:fill="auto"/>
          </w:tcPr>
          <w:p w14:paraId="627A30CA" w14:textId="77777777"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 xml:space="preserve">Relevant Components (Component 2 and 3) will be anchored with the four participating state governments and guided by a State Working Group chaired by the State Economic Planning Unit. In particular, Component 2 will be focused on the development of SAPPs, development and implementation of which will be driven by each respective state, with only methodological guidance from Federal level. SAPPs will also be mainstreamed into state budget and development plan processes. This approach to project design is intended, </w:t>
            </w:r>
            <w:r w:rsidRPr="00C847DD">
              <w:rPr>
                <w:rFonts w:asciiTheme="minorHAnsi" w:hAnsiTheme="minorHAnsi"/>
                <w:i/>
                <w:sz w:val="18"/>
                <w:szCs w:val="18"/>
                <w:lang w:eastAsia="en-GB"/>
              </w:rPr>
              <w:t>inter alia</w:t>
            </w:r>
            <w:r w:rsidRPr="00C847DD">
              <w:rPr>
                <w:rFonts w:asciiTheme="minorHAnsi" w:hAnsiTheme="minorHAnsi"/>
                <w:sz w:val="18"/>
                <w:szCs w:val="18"/>
                <w:lang w:eastAsia="en-GB"/>
              </w:rPr>
              <w:t xml:space="preserve">, to ensure state government engagement in implementation. </w:t>
            </w:r>
          </w:p>
        </w:tc>
      </w:tr>
      <w:tr w:rsidR="00555FB3" w:rsidRPr="00C847DD" w14:paraId="36BB2D41" w14:textId="77777777" w:rsidTr="007A5328">
        <w:tblPrEx>
          <w:tblLook w:val="0000" w:firstRow="0" w:lastRow="0" w:firstColumn="0" w:lastColumn="0" w:noHBand="0" w:noVBand="0"/>
        </w:tblPrEx>
        <w:trPr>
          <w:trHeight w:val="213"/>
          <w:jc w:val="center"/>
        </w:trPr>
        <w:tc>
          <w:tcPr>
            <w:tcW w:w="2513" w:type="dxa"/>
          </w:tcPr>
          <w:p w14:paraId="1C8BC123" w14:textId="77777777"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 xml:space="preserve">Poor participation by oil palm plantations and private sector </w:t>
            </w:r>
          </w:p>
        </w:tc>
        <w:tc>
          <w:tcPr>
            <w:tcW w:w="1730" w:type="dxa"/>
            <w:shd w:val="clear" w:color="auto" w:fill="auto"/>
          </w:tcPr>
          <w:p w14:paraId="050637DC" w14:textId="79BCD82F" w:rsidR="00E67A7E" w:rsidRPr="00C847DD" w:rsidRDefault="00E67A7E" w:rsidP="004E30B9">
            <w:pPr>
              <w:spacing w:before="60" w:after="60" w:line="240" w:lineRule="auto"/>
              <w:rPr>
                <w:rFonts w:asciiTheme="minorHAnsi" w:hAnsiTheme="minorHAnsi"/>
                <w:i/>
                <w:noProof/>
                <w:sz w:val="18"/>
                <w:szCs w:val="18"/>
                <w:u w:val="single"/>
                <w:lang w:val="en-GB" w:eastAsia="zh-CN"/>
              </w:rPr>
            </w:pPr>
            <w:r w:rsidRPr="00C847DD">
              <w:rPr>
                <w:rFonts w:asciiTheme="minorHAnsi" w:hAnsiTheme="minorHAnsi"/>
                <w:sz w:val="18"/>
                <w:szCs w:val="18"/>
                <w:lang w:eastAsia="en-GB"/>
              </w:rPr>
              <w:t>Medium Impact. Low probability</w:t>
            </w:r>
          </w:p>
        </w:tc>
        <w:tc>
          <w:tcPr>
            <w:tcW w:w="6043" w:type="dxa"/>
            <w:shd w:val="clear" w:color="auto" w:fill="auto"/>
          </w:tcPr>
          <w:p w14:paraId="5A99B2D6" w14:textId="77777777"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The project will link with and support the new Malaysian government plan to have all plantation companies and smallholders certified under the Malaysian Sustainable Palm Oil Standard (MSPO) by December 2019. This will facilitate the engagement of the Ministry of Plantation Industries and Commodities and related agencies as well as ensuring the participation of existing private sector plantations cultivating on peat. The project will also work with the selected state governments to ensure private sector plantations on peat in the targeted landscapes will be involved. Finally, the project will support the establishment of multi-stakeholder consultation platforms at key demonstration sites, as well as the development of financial mechanisms based on the principle of User/polluter pays or payment for ecosystem services (PES).</w:t>
            </w:r>
          </w:p>
        </w:tc>
      </w:tr>
      <w:tr w:rsidR="00555FB3" w:rsidRPr="00C847DD" w14:paraId="733B4CC2" w14:textId="77777777" w:rsidTr="007A5328">
        <w:tblPrEx>
          <w:tblLook w:val="0000" w:firstRow="0" w:lastRow="0" w:firstColumn="0" w:lastColumn="0" w:noHBand="0" w:noVBand="0"/>
        </w:tblPrEx>
        <w:trPr>
          <w:trHeight w:val="213"/>
          <w:jc w:val="center"/>
        </w:trPr>
        <w:tc>
          <w:tcPr>
            <w:tcW w:w="2513" w:type="dxa"/>
          </w:tcPr>
          <w:p w14:paraId="45C3D939" w14:textId="77777777"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Potentially slow implementation of multi stakeholder integrated management strategies</w:t>
            </w:r>
          </w:p>
        </w:tc>
        <w:tc>
          <w:tcPr>
            <w:tcW w:w="1730" w:type="dxa"/>
            <w:shd w:val="clear" w:color="auto" w:fill="auto"/>
          </w:tcPr>
          <w:p w14:paraId="680E6F02" w14:textId="491BAFE2" w:rsidR="00E67A7E" w:rsidRPr="00C847DD" w:rsidRDefault="00E67A7E" w:rsidP="004E30B9">
            <w:pPr>
              <w:spacing w:before="60" w:after="60" w:line="240" w:lineRule="auto"/>
              <w:rPr>
                <w:rFonts w:asciiTheme="minorHAnsi" w:hAnsiTheme="minorHAnsi"/>
                <w:i/>
                <w:noProof/>
                <w:sz w:val="18"/>
                <w:szCs w:val="18"/>
                <w:u w:val="single"/>
                <w:lang w:val="en-GB" w:eastAsia="zh-CN"/>
              </w:rPr>
            </w:pPr>
            <w:r w:rsidRPr="00C847DD">
              <w:rPr>
                <w:rFonts w:asciiTheme="minorHAnsi" w:hAnsiTheme="minorHAnsi"/>
                <w:sz w:val="18"/>
                <w:szCs w:val="18"/>
                <w:lang w:eastAsia="en-GB"/>
              </w:rPr>
              <w:t>Medium impact; Medium probability</w:t>
            </w:r>
          </w:p>
        </w:tc>
        <w:tc>
          <w:tcPr>
            <w:tcW w:w="6043" w:type="dxa"/>
            <w:shd w:val="clear" w:color="auto" w:fill="auto"/>
          </w:tcPr>
          <w:p w14:paraId="0CC57D04" w14:textId="6F4D8CC8"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Careful selection of project partners (this will include local government agencies and community groups with demonstrated commitment to addressing peatland issues) and through close monitoring and guidance of project activities</w:t>
            </w:r>
            <w:r w:rsidR="004E30B9">
              <w:rPr>
                <w:rFonts w:asciiTheme="minorHAnsi" w:hAnsiTheme="minorHAnsi"/>
                <w:sz w:val="18"/>
                <w:szCs w:val="18"/>
                <w:lang w:eastAsia="en-GB"/>
              </w:rPr>
              <w:t>.</w:t>
            </w:r>
          </w:p>
        </w:tc>
      </w:tr>
      <w:tr w:rsidR="00555FB3" w:rsidRPr="00C847DD" w14:paraId="34AF4A3D" w14:textId="77777777" w:rsidTr="007A5328">
        <w:tblPrEx>
          <w:tblLook w:val="0000" w:firstRow="0" w:lastRow="0" w:firstColumn="0" w:lastColumn="0" w:noHBand="0" w:noVBand="0"/>
        </w:tblPrEx>
        <w:trPr>
          <w:trHeight w:val="213"/>
          <w:jc w:val="center"/>
        </w:trPr>
        <w:tc>
          <w:tcPr>
            <w:tcW w:w="2513" w:type="dxa"/>
          </w:tcPr>
          <w:p w14:paraId="44FC980D" w14:textId="77777777"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Climate change risk including intensification of the periodic El Nino drought is anticipated to occur at some time during implementation of the project and could affect some aspects of project implementation</w:t>
            </w:r>
          </w:p>
        </w:tc>
        <w:tc>
          <w:tcPr>
            <w:tcW w:w="1730" w:type="dxa"/>
            <w:shd w:val="clear" w:color="auto" w:fill="auto"/>
          </w:tcPr>
          <w:p w14:paraId="4E94EC8A" w14:textId="25FD9855" w:rsidR="00E67A7E" w:rsidRPr="00C847DD" w:rsidRDefault="00E67A7E" w:rsidP="004E30B9">
            <w:pPr>
              <w:spacing w:before="60" w:after="60" w:line="240" w:lineRule="auto"/>
              <w:rPr>
                <w:rFonts w:asciiTheme="minorHAnsi" w:hAnsiTheme="minorHAnsi"/>
                <w:i/>
                <w:noProof/>
                <w:sz w:val="18"/>
                <w:szCs w:val="18"/>
                <w:u w:val="single"/>
                <w:lang w:val="en-GB" w:eastAsia="zh-CN"/>
              </w:rPr>
            </w:pPr>
            <w:r w:rsidRPr="00C847DD">
              <w:rPr>
                <w:rFonts w:asciiTheme="minorHAnsi" w:hAnsiTheme="minorHAnsi"/>
                <w:sz w:val="18"/>
                <w:szCs w:val="18"/>
                <w:lang w:eastAsia="en-GB"/>
              </w:rPr>
              <w:t xml:space="preserve">Medium impact medium probability </w:t>
            </w:r>
          </w:p>
        </w:tc>
        <w:tc>
          <w:tcPr>
            <w:tcW w:w="6043" w:type="dxa"/>
            <w:shd w:val="clear" w:color="auto" w:fill="auto"/>
          </w:tcPr>
          <w:p w14:paraId="42434B17" w14:textId="77777777"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 xml:space="preserve">The project will promote sustainable peatland management including enhanced water management and fire prevention as well as community stewardship. This will reduce fire risk during El Nino related droughts. </w:t>
            </w:r>
          </w:p>
          <w:p w14:paraId="2AA48CD8" w14:textId="77777777"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The project will focus on enhancing the resilience of peatlands to current and anticipated climate change scenarios</w:t>
            </w:r>
          </w:p>
          <w:p w14:paraId="05BC0BFF" w14:textId="77777777"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The project will work closely with the Malaysian Meteorological Department (MMD) to detect any early warning signs of El Nino and use the information to adjust the planning of activities especially in the fire prone regions to minimize disruption</w:t>
            </w:r>
          </w:p>
          <w:p w14:paraId="1A24DABB" w14:textId="77777777" w:rsidR="00E67A7E" w:rsidRPr="00C847DD" w:rsidRDefault="00E67A7E" w:rsidP="004E30B9">
            <w:pPr>
              <w:widowControl w:val="0"/>
              <w:autoSpaceDE w:val="0"/>
              <w:autoSpaceDN w:val="0"/>
              <w:adjustRightInd w:val="0"/>
              <w:spacing w:before="60" w:after="60" w:line="240" w:lineRule="auto"/>
              <w:rPr>
                <w:rFonts w:asciiTheme="minorHAnsi" w:hAnsiTheme="minorHAnsi"/>
                <w:sz w:val="18"/>
                <w:szCs w:val="18"/>
                <w:lang w:eastAsia="en-GB"/>
              </w:rPr>
            </w:pPr>
            <w:r w:rsidRPr="00C847DD">
              <w:rPr>
                <w:rFonts w:asciiTheme="minorHAnsi" w:hAnsiTheme="minorHAnsi"/>
                <w:sz w:val="18"/>
                <w:szCs w:val="18"/>
                <w:lang w:eastAsia="en-GB"/>
              </w:rPr>
              <w:t>The project will work closely with DOE and BOMBA to upgrade SOPs for peatland fire prevention and control, which will include SOPs related to drought or El Nino years.</w:t>
            </w:r>
          </w:p>
        </w:tc>
      </w:tr>
    </w:tbl>
    <w:p w14:paraId="43BFC387" w14:textId="77777777" w:rsidR="00266086" w:rsidRPr="00C847DD" w:rsidRDefault="00266086" w:rsidP="00C847DD">
      <w:pPr>
        <w:spacing w:after="0" w:line="240" w:lineRule="auto"/>
        <w:ind w:left="720"/>
        <w:rPr>
          <w:rFonts w:asciiTheme="minorHAnsi" w:hAnsiTheme="minorHAnsi"/>
          <w:noProof/>
          <w:sz w:val="21"/>
          <w:szCs w:val="21"/>
          <w:lang w:val="en-GB" w:eastAsia="zh-CN"/>
        </w:rPr>
      </w:pPr>
    </w:p>
    <w:p w14:paraId="2EBCE2D1" w14:textId="77777777" w:rsidR="007F7CA5" w:rsidRPr="00F90524" w:rsidRDefault="007F7CA5" w:rsidP="00C847DD">
      <w:pPr>
        <w:pStyle w:val="GEFFieldtoFillout"/>
        <w:ind w:left="0"/>
        <w:rPr>
          <w:rFonts w:asciiTheme="minorHAnsi" w:hAnsiTheme="minorHAnsi"/>
          <w:i/>
          <w:sz w:val="21"/>
          <w:szCs w:val="21"/>
        </w:rPr>
      </w:pPr>
      <w:r w:rsidRPr="00F90524">
        <w:rPr>
          <w:rFonts w:asciiTheme="minorHAnsi" w:hAnsiTheme="minorHAnsi"/>
          <w:i/>
          <w:sz w:val="21"/>
          <w:szCs w:val="21"/>
        </w:rPr>
        <w:t>A.</w:t>
      </w:r>
      <w:r w:rsidR="00FB0AD0" w:rsidRPr="00F90524">
        <w:rPr>
          <w:rFonts w:asciiTheme="minorHAnsi" w:hAnsiTheme="minorHAnsi"/>
          <w:i/>
          <w:sz w:val="21"/>
          <w:szCs w:val="21"/>
        </w:rPr>
        <w:t>6</w:t>
      </w:r>
      <w:r w:rsidRPr="00F90524">
        <w:rPr>
          <w:rFonts w:asciiTheme="minorHAnsi" w:hAnsiTheme="minorHAnsi"/>
          <w:i/>
          <w:sz w:val="21"/>
          <w:szCs w:val="21"/>
        </w:rPr>
        <w:t>. Institutional Arrangement and Coordination</w:t>
      </w:r>
    </w:p>
    <w:p w14:paraId="1F563E6D" w14:textId="77777777" w:rsidR="007F7CA5" w:rsidRPr="00F90524" w:rsidRDefault="007F7CA5" w:rsidP="00255ECC">
      <w:pPr>
        <w:spacing w:after="0"/>
      </w:pPr>
    </w:p>
    <w:p w14:paraId="4AA58E8C" w14:textId="77777777" w:rsidR="003C0562" w:rsidRPr="00255ECC" w:rsidRDefault="003C0562" w:rsidP="00255ECC">
      <w:pPr>
        <w:rPr>
          <w:u w:val="single"/>
        </w:rPr>
      </w:pPr>
      <w:r w:rsidRPr="00255ECC">
        <w:rPr>
          <w:u w:val="single"/>
        </w:rPr>
        <w:t>Institutional arrangements</w:t>
      </w:r>
      <w:r w:rsidRPr="00255ECC">
        <w:rPr>
          <w:i/>
          <w:u w:val="single"/>
        </w:rPr>
        <w:t xml:space="preserve">: </w:t>
      </w:r>
      <w:r w:rsidRPr="00255ECC">
        <w:rPr>
          <w:u w:val="single"/>
        </w:rPr>
        <w:t xml:space="preserve"> </w:t>
      </w:r>
    </w:p>
    <w:p w14:paraId="47FD82D9" w14:textId="6A9666E5" w:rsidR="00555FB3" w:rsidRPr="00F90524" w:rsidRDefault="00555FB3" w:rsidP="00327487">
      <w:pPr>
        <w:spacing w:after="240" w:line="240" w:lineRule="auto"/>
        <w:ind w:left="274"/>
        <w:rPr>
          <w:rFonts w:asciiTheme="minorHAnsi" w:eastAsia="MS Mincho" w:hAnsiTheme="minorHAnsi" w:cs="Arial"/>
          <w:kern w:val="2"/>
          <w:sz w:val="21"/>
          <w:szCs w:val="21"/>
          <w:lang w:val="en-CA"/>
        </w:rPr>
      </w:pPr>
      <w:r w:rsidRPr="00F90524">
        <w:rPr>
          <w:rFonts w:asciiTheme="minorHAnsi" w:hAnsiTheme="minorHAnsi"/>
          <w:b/>
          <w:color w:val="000000"/>
          <w:sz w:val="21"/>
          <w:szCs w:val="21"/>
        </w:rPr>
        <w:t xml:space="preserve">Figure </w:t>
      </w:r>
      <w:r w:rsidR="00327487">
        <w:rPr>
          <w:rFonts w:asciiTheme="minorHAnsi" w:hAnsiTheme="minorHAnsi"/>
          <w:b/>
          <w:color w:val="000000"/>
          <w:sz w:val="21"/>
          <w:szCs w:val="21"/>
        </w:rPr>
        <w:t>3</w:t>
      </w:r>
      <w:r w:rsidRPr="00F90524">
        <w:rPr>
          <w:rFonts w:asciiTheme="minorHAnsi" w:hAnsiTheme="minorHAnsi"/>
          <w:color w:val="000000"/>
          <w:sz w:val="21"/>
          <w:szCs w:val="21"/>
        </w:rPr>
        <w:t xml:space="preserve"> shows the project’s institutional arrangements. Key project structures shown in the figure include the following:</w:t>
      </w:r>
    </w:p>
    <w:p w14:paraId="639193A6" w14:textId="60BA63F6" w:rsidR="00555FB3" w:rsidRPr="005769D9" w:rsidRDefault="00555FB3" w:rsidP="00E86CC5">
      <w:pPr>
        <w:widowControl w:val="0"/>
        <w:numPr>
          <w:ilvl w:val="0"/>
          <w:numId w:val="36"/>
        </w:numPr>
        <w:autoSpaceDE w:val="0"/>
        <w:autoSpaceDN w:val="0"/>
        <w:adjustRightInd w:val="0"/>
        <w:spacing w:after="120" w:line="240" w:lineRule="auto"/>
        <w:rPr>
          <w:rFonts w:asciiTheme="minorHAnsi" w:hAnsiTheme="minorHAnsi"/>
          <w:color w:val="000000"/>
          <w:sz w:val="21"/>
          <w:szCs w:val="21"/>
        </w:rPr>
      </w:pPr>
      <w:r w:rsidRPr="00F90524">
        <w:rPr>
          <w:rFonts w:asciiTheme="minorHAnsi" w:hAnsiTheme="minorHAnsi" w:cs="Arial"/>
          <w:b/>
          <w:noProof/>
          <w:sz w:val="21"/>
          <w:szCs w:val="21"/>
        </w:rPr>
        <w:t xml:space="preserve">National Peatland Steering Committee (NPSC): </w:t>
      </w:r>
      <w:r w:rsidRPr="00F90524">
        <w:rPr>
          <w:rFonts w:asciiTheme="minorHAnsi" w:hAnsiTheme="minorHAnsi" w:cs="Arial"/>
          <w:sz w:val="21"/>
          <w:szCs w:val="21"/>
        </w:rPr>
        <w:t xml:space="preserve">The project will be overseen by a </w:t>
      </w:r>
      <w:r w:rsidRPr="00F90524">
        <w:rPr>
          <w:rFonts w:asciiTheme="minorHAnsi" w:hAnsiTheme="minorHAnsi" w:cs="Arial"/>
          <w:sz w:val="21"/>
          <w:szCs w:val="21"/>
          <w:lang w:val="en-CA"/>
        </w:rPr>
        <w:t xml:space="preserve">National Peatland Steering Committee (NPSC) chaired by the Secretary General of NRE. </w:t>
      </w:r>
      <w:r w:rsidRPr="00F90524">
        <w:rPr>
          <w:rFonts w:asciiTheme="minorHAnsi" w:hAnsiTheme="minorHAnsi" w:cs="Arial"/>
          <w:sz w:val="21"/>
          <w:szCs w:val="21"/>
          <w:lang w:val="en-GB"/>
        </w:rPr>
        <w:t>The Project will be managed by a National Project Management Office (NPMO) hosted by</w:t>
      </w:r>
      <w:r w:rsidRPr="00F90524">
        <w:rPr>
          <w:rFonts w:asciiTheme="minorHAnsi" w:hAnsiTheme="minorHAnsi" w:cs="Arial"/>
          <w:sz w:val="21"/>
          <w:szCs w:val="21"/>
          <w:lang w:val="en-CA"/>
        </w:rPr>
        <w:t xml:space="preserve"> FDPM. The Project Director will be the Senior Director of FDPM’s Forest Management Division, supported by the Wetlands Forest Management Section. NRE will also play a key role in different aspects of project management and implementation including leadership in policy dialogue, reporting to relevant national and international processes, financial oversight, supporting engagement of other government ministries and State governments, as well as support and guidance to the NPMO and State Steering Committee (SSC).</w:t>
      </w:r>
      <w:r w:rsidR="00D37308" w:rsidRPr="00D37308">
        <w:rPr>
          <w:rFonts w:asciiTheme="minorHAnsi" w:hAnsiTheme="minorHAnsi" w:cs="Arial"/>
          <w:sz w:val="21"/>
          <w:szCs w:val="21"/>
        </w:rPr>
        <w:t xml:space="preserve"> </w:t>
      </w:r>
    </w:p>
    <w:p w14:paraId="62DA38D2" w14:textId="6999C6EE" w:rsidR="00555FB3" w:rsidRDefault="00555FB3" w:rsidP="00E86CC5">
      <w:pPr>
        <w:pStyle w:val="ColorfulList-Accent12"/>
        <w:numPr>
          <w:ilvl w:val="0"/>
          <w:numId w:val="37"/>
        </w:numPr>
        <w:spacing w:after="120" w:line="240" w:lineRule="auto"/>
        <w:contextualSpacing w:val="0"/>
        <w:rPr>
          <w:rFonts w:asciiTheme="minorHAnsi" w:hAnsiTheme="minorHAnsi" w:cs="Arial"/>
          <w:sz w:val="21"/>
          <w:szCs w:val="21"/>
        </w:rPr>
      </w:pPr>
      <w:r w:rsidRPr="00F90524">
        <w:rPr>
          <w:rFonts w:asciiTheme="minorHAnsi" w:hAnsiTheme="minorHAnsi" w:cs="Arial"/>
          <w:b/>
          <w:sz w:val="21"/>
          <w:szCs w:val="21"/>
        </w:rPr>
        <w:t>National Peatland Working Committee (NPWC)</w:t>
      </w:r>
      <w:r w:rsidRPr="00F90524">
        <w:rPr>
          <w:rFonts w:asciiTheme="minorHAnsi" w:hAnsiTheme="minorHAnsi" w:cs="Arial"/>
          <w:sz w:val="21"/>
          <w:szCs w:val="21"/>
        </w:rPr>
        <w:t xml:space="preserve">: </w:t>
      </w:r>
      <w:r w:rsidR="00D37308">
        <w:rPr>
          <w:rFonts w:asciiTheme="minorHAnsi" w:hAnsiTheme="minorHAnsi" w:cs="Arial"/>
          <w:sz w:val="21"/>
          <w:szCs w:val="21"/>
          <w:lang w:val="en-CA"/>
        </w:rPr>
        <w:t xml:space="preserve"> The project </w:t>
      </w:r>
      <w:r w:rsidR="00D37308" w:rsidRPr="00F90524">
        <w:rPr>
          <w:rFonts w:asciiTheme="minorHAnsi" w:hAnsiTheme="minorHAnsi" w:cs="Arial"/>
          <w:sz w:val="21"/>
          <w:szCs w:val="21"/>
          <w:lang w:val="en-CA"/>
        </w:rPr>
        <w:t>will be guided by a National Peatland Working Committee (NPWC), chaired by the Director General of the Forestry Department of Peninsula Malaysia (FDPM)</w:t>
      </w:r>
      <w:r w:rsidRPr="00F90524">
        <w:rPr>
          <w:rFonts w:asciiTheme="minorHAnsi" w:hAnsiTheme="minorHAnsi" w:cs="Arial"/>
          <w:sz w:val="21"/>
          <w:szCs w:val="21"/>
        </w:rPr>
        <w:t>The NPWC will provide technical support to National Project Management Office (NPMO) to coordinate and facilitate efforts of the different agencies to manage the country’s peatlands in a sustainable manner. The project will work to enhance the capacity and functions of this committee as well as the capacity of the agencies involved.</w:t>
      </w:r>
    </w:p>
    <w:p w14:paraId="139B8E79" w14:textId="0B1E9537" w:rsidR="00370314" w:rsidRPr="00370314" w:rsidRDefault="00370314" w:rsidP="00370314">
      <w:pPr>
        <w:widowControl w:val="0"/>
        <w:numPr>
          <w:ilvl w:val="0"/>
          <w:numId w:val="37"/>
        </w:numPr>
        <w:autoSpaceDE w:val="0"/>
        <w:autoSpaceDN w:val="0"/>
        <w:adjustRightInd w:val="0"/>
        <w:spacing w:after="120" w:line="240" w:lineRule="auto"/>
        <w:rPr>
          <w:rFonts w:asciiTheme="minorHAnsi" w:hAnsiTheme="minorHAnsi"/>
          <w:color w:val="000000"/>
          <w:sz w:val="21"/>
          <w:szCs w:val="21"/>
        </w:rPr>
      </w:pPr>
      <w:r w:rsidRPr="00C847DD">
        <w:rPr>
          <w:rFonts w:asciiTheme="minorHAnsi" w:hAnsiTheme="minorHAnsi" w:cs="Arial"/>
          <w:b/>
          <w:noProof/>
          <w:sz w:val="21"/>
          <w:szCs w:val="21"/>
        </w:rPr>
        <w:t xml:space="preserve">State Steering Committees (SCC): </w:t>
      </w:r>
      <w:r w:rsidRPr="00C847DD">
        <w:rPr>
          <w:rFonts w:asciiTheme="minorHAnsi" w:hAnsiTheme="minorHAnsi" w:cs="Arial"/>
          <w:sz w:val="21"/>
          <w:szCs w:val="21"/>
          <w:lang w:val="en-GB"/>
        </w:rPr>
        <w:t xml:space="preserve">At the state level, the project will be overseen by </w:t>
      </w:r>
      <w:r w:rsidRPr="00C847DD">
        <w:rPr>
          <w:rFonts w:asciiTheme="minorHAnsi" w:hAnsiTheme="minorHAnsi" w:cs="Arial"/>
          <w:sz w:val="21"/>
          <w:szCs w:val="21"/>
          <w:lang w:val="en-CA"/>
        </w:rPr>
        <w:t xml:space="preserve">State Steering Committees </w:t>
      </w:r>
      <w:r>
        <w:rPr>
          <w:rFonts w:asciiTheme="minorHAnsi" w:hAnsiTheme="minorHAnsi" w:cs="Arial"/>
          <w:sz w:val="21"/>
          <w:szCs w:val="21"/>
          <w:lang w:val="en-CA"/>
        </w:rPr>
        <w:t xml:space="preserve">which </w:t>
      </w:r>
      <w:r>
        <w:rPr>
          <w:rFonts w:asciiTheme="minorHAnsi" w:eastAsia="MS Mincho" w:hAnsiTheme="minorHAnsi" w:cs="Arial"/>
          <w:kern w:val="2"/>
          <w:sz w:val="21"/>
          <w:szCs w:val="21"/>
          <w:lang w:val="en-CA"/>
        </w:rPr>
        <w:t xml:space="preserve">will involve all key stakeholders at state levels and will be </w:t>
      </w:r>
      <w:r w:rsidRPr="00D37308">
        <w:rPr>
          <w:rFonts w:asciiTheme="minorHAnsi" w:eastAsia="MS Mincho" w:hAnsiTheme="minorHAnsi" w:cs="Arial"/>
          <w:kern w:val="2"/>
          <w:sz w:val="21"/>
          <w:szCs w:val="21"/>
          <w:lang w:val="en-CA"/>
        </w:rPr>
        <w:t xml:space="preserve"> chaired by </w:t>
      </w:r>
      <w:r w:rsidRPr="00C847DD">
        <w:rPr>
          <w:rFonts w:asciiTheme="minorHAnsi" w:hAnsiTheme="minorHAnsi" w:cs="Arial"/>
          <w:sz w:val="21"/>
          <w:szCs w:val="21"/>
          <w:lang w:val="en-CA"/>
        </w:rPr>
        <w:t>State Economic Planning Unit (UPEN) in Sabah and Selangor, State Economic Planning Division (BPEN) in Pahang, and the State Planning Unit (SPU) of Sarawak.</w:t>
      </w:r>
      <w:r w:rsidRPr="00C847DD">
        <w:rPr>
          <w:rFonts w:asciiTheme="minorHAnsi" w:hAnsiTheme="minorHAnsi" w:cs="Arial"/>
          <w:sz w:val="21"/>
          <w:szCs w:val="21"/>
          <w:lang w:val="en-GB"/>
        </w:rPr>
        <w:t xml:space="preserve"> </w:t>
      </w:r>
      <w:r>
        <w:rPr>
          <w:rFonts w:asciiTheme="minorHAnsi" w:eastAsia="MS Mincho" w:hAnsiTheme="minorHAnsi" w:cs="Arial"/>
          <w:kern w:val="2"/>
          <w:sz w:val="21"/>
          <w:szCs w:val="21"/>
          <w:lang w:val="en-CA"/>
        </w:rPr>
        <w:t>The SSC will</w:t>
      </w:r>
      <w:r w:rsidRPr="00D37308">
        <w:rPr>
          <w:rFonts w:asciiTheme="minorHAnsi" w:eastAsia="MS Mincho" w:hAnsiTheme="minorHAnsi" w:cs="Arial"/>
          <w:kern w:val="2"/>
          <w:sz w:val="21"/>
          <w:szCs w:val="21"/>
          <w:lang w:val="en-CA"/>
        </w:rPr>
        <w:t xml:space="preserve"> guide the project at state level </w:t>
      </w:r>
      <w:r>
        <w:rPr>
          <w:rFonts w:asciiTheme="minorHAnsi" w:eastAsia="MS Mincho" w:hAnsiTheme="minorHAnsi" w:cs="Arial"/>
          <w:kern w:val="2"/>
          <w:sz w:val="21"/>
          <w:szCs w:val="21"/>
          <w:lang w:val="en-CA"/>
        </w:rPr>
        <w:t xml:space="preserve">and </w:t>
      </w:r>
      <w:r w:rsidRPr="00D37308">
        <w:rPr>
          <w:rFonts w:asciiTheme="minorHAnsi" w:eastAsia="MS Mincho" w:hAnsiTheme="minorHAnsi" w:cs="Arial"/>
          <w:kern w:val="2"/>
          <w:sz w:val="21"/>
          <w:szCs w:val="21"/>
          <w:lang w:val="en-CA"/>
        </w:rPr>
        <w:t xml:space="preserve"> be responsible to coordinate and provide necessary assistance for the success of project implementation at landscape level</w:t>
      </w:r>
      <w:r>
        <w:rPr>
          <w:rFonts w:asciiTheme="minorHAnsi" w:eastAsia="MS Mincho" w:hAnsiTheme="minorHAnsi" w:cs="Arial"/>
          <w:kern w:val="2"/>
          <w:sz w:val="21"/>
          <w:szCs w:val="21"/>
          <w:lang w:val="en-CA"/>
        </w:rPr>
        <w:t>.</w:t>
      </w:r>
      <w:r w:rsidRPr="00370314">
        <w:rPr>
          <w:rFonts w:asciiTheme="minorHAnsi" w:hAnsiTheme="minorHAnsi" w:cs="Arial"/>
          <w:sz w:val="21"/>
          <w:szCs w:val="21"/>
        </w:rPr>
        <w:t xml:space="preserve"> </w:t>
      </w:r>
      <w:r w:rsidRPr="00C847DD">
        <w:rPr>
          <w:rFonts w:asciiTheme="minorHAnsi" w:hAnsiTheme="minorHAnsi" w:cs="Arial"/>
          <w:sz w:val="21"/>
          <w:szCs w:val="21"/>
          <w:lang w:val="en-GB"/>
        </w:rPr>
        <w:t>SSCs will be supported by State Technical Working Groups chaired by the respective director of each state forest/forestry department.</w:t>
      </w:r>
      <w:r w:rsidRPr="00370314">
        <w:rPr>
          <w:rFonts w:asciiTheme="minorHAnsi" w:hAnsiTheme="minorHAnsi" w:cs="Arial"/>
          <w:sz w:val="21"/>
          <w:szCs w:val="21"/>
        </w:rPr>
        <w:t xml:space="preserve"> </w:t>
      </w:r>
      <w:r w:rsidRPr="00F90524">
        <w:rPr>
          <w:rFonts w:asciiTheme="minorHAnsi" w:hAnsiTheme="minorHAnsi" w:cs="Arial"/>
          <w:sz w:val="21"/>
          <w:szCs w:val="21"/>
        </w:rPr>
        <w:t xml:space="preserve">The chair of each </w:t>
      </w:r>
      <w:r w:rsidRPr="00F90524">
        <w:rPr>
          <w:rFonts w:asciiTheme="minorHAnsi" w:hAnsiTheme="minorHAnsi" w:cs="Arial"/>
          <w:sz w:val="21"/>
          <w:szCs w:val="21"/>
          <w:lang w:val="en-CA"/>
        </w:rPr>
        <w:t>State Steering Committee (</w:t>
      </w:r>
      <w:r w:rsidRPr="00F90524">
        <w:rPr>
          <w:rFonts w:asciiTheme="minorHAnsi" w:hAnsiTheme="minorHAnsi" w:cs="Arial"/>
          <w:sz w:val="21"/>
          <w:szCs w:val="21"/>
        </w:rPr>
        <w:t>SSC) will be appointed as a member of the NPSC.</w:t>
      </w:r>
    </w:p>
    <w:p w14:paraId="0544A941" w14:textId="77777777" w:rsidR="00327487" w:rsidRDefault="00D37308" w:rsidP="00327487">
      <w:pPr>
        <w:pStyle w:val="ColorfulList-Accent12"/>
        <w:numPr>
          <w:ilvl w:val="0"/>
          <w:numId w:val="37"/>
        </w:numPr>
        <w:spacing w:after="120" w:line="240" w:lineRule="auto"/>
        <w:contextualSpacing w:val="0"/>
        <w:rPr>
          <w:rFonts w:asciiTheme="minorHAnsi" w:hAnsiTheme="minorHAnsi" w:cs="Arial"/>
          <w:sz w:val="21"/>
          <w:szCs w:val="21"/>
        </w:rPr>
      </w:pPr>
      <w:r w:rsidRPr="00BB4E62">
        <w:rPr>
          <w:rFonts w:asciiTheme="minorHAnsi" w:eastAsia="MS Mincho" w:hAnsiTheme="minorHAnsi" w:cs="Arial"/>
          <w:b/>
          <w:kern w:val="2"/>
          <w:sz w:val="21"/>
          <w:szCs w:val="21"/>
          <w:lang w:val="en-CA"/>
        </w:rPr>
        <w:t>The Ministry of Natural Resources and the Environment (NRE)</w:t>
      </w:r>
      <w:r w:rsidRPr="00F90524">
        <w:rPr>
          <w:rFonts w:asciiTheme="minorHAnsi" w:eastAsia="MS Mincho" w:hAnsiTheme="minorHAnsi" w:cs="Arial"/>
          <w:kern w:val="2"/>
          <w:sz w:val="21"/>
          <w:szCs w:val="21"/>
          <w:lang w:val="en-CA"/>
        </w:rPr>
        <w:t xml:space="preserve"> will</w:t>
      </w:r>
      <w:r>
        <w:rPr>
          <w:rFonts w:asciiTheme="minorHAnsi" w:eastAsia="MS Mincho" w:hAnsiTheme="minorHAnsi" w:cs="Arial"/>
          <w:kern w:val="2"/>
          <w:sz w:val="21"/>
          <w:szCs w:val="21"/>
          <w:lang w:val="en-CA"/>
        </w:rPr>
        <w:t>, apart from chairing the NPSC,</w:t>
      </w:r>
      <w:r w:rsidRPr="00F90524">
        <w:rPr>
          <w:rFonts w:asciiTheme="minorHAnsi" w:eastAsia="MS Mincho" w:hAnsiTheme="minorHAnsi" w:cs="Arial"/>
          <w:kern w:val="2"/>
          <w:sz w:val="21"/>
          <w:szCs w:val="21"/>
          <w:lang w:val="en-CA"/>
        </w:rPr>
        <w:t xml:space="preserve"> play a key role in different aspects of project management and implementation</w:t>
      </w:r>
      <w:r>
        <w:rPr>
          <w:rFonts w:asciiTheme="minorHAnsi" w:eastAsia="MS Mincho" w:hAnsiTheme="minorHAnsi" w:cs="Arial"/>
          <w:kern w:val="2"/>
          <w:sz w:val="21"/>
          <w:szCs w:val="21"/>
          <w:lang w:val="en-CA"/>
        </w:rPr>
        <w:t>,</w:t>
      </w:r>
      <w:r w:rsidRPr="00F90524">
        <w:rPr>
          <w:rFonts w:asciiTheme="minorHAnsi" w:eastAsia="MS Mincho" w:hAnsiTheme="minorHAnsi" w:cs="Arial"/>
          <w:kern w:val="2"/>
          <w:sz w:val="21"/>
          <w:szCs w:val="21"/>
          <w:lang w:val="en-CA"/>
        </w:rPr>
        <w:t xml:space="preserve"> including leadership in policy dialogue, reporting to relevant national and international processes, financial oversight, supporting engagement of other government ministries and State governments, as well as</w:t>
      </w:r>
      <w:r>
        <w:rPr>
          <w:rFonts w:asciiTheme="minorHAnsi" w:eastAsia="MS Mincho" w:hAnsiTheme="minorHAnsi" w:cs="Arial"/>
          <w:kern w:val="2"/>
          <w:sz w:val="21"/>
          <w:szCs w:val="21"/>
          <w:lang w:val="en-CA"/>
        </w:rPr>
        <w:t xml:space="preserve"> in providing</w:t>
      </w:r>
      <w:r w:rsidRPr="00F90524">
        <w:rPr>
          <w:rFonts w:asciiTheme="minorHAnsi" w:eastAsia="MS Mincho" w:hAnsiTheme="minorHAnsi" w:cs="Arial"/>
          <w:kern w:val="2"/>
          <w:sz w:val="21"/>
          <w:szCs w:val="21"/>
          <w:lang w:val="en-CA"/>
        </w:rPr>
        <w:t xml:space="preserve"> support and guidance to the NPMO.</w:t>
      </w:r>
    </w:p>
    <w:p w14:paraId="049854FF" w14:textId="242CE494" w:rsidR="004E30B9" w:rsidRPr="00327487" w:rsidRDefault="004E30B9" w:rsidP="004E30B9">
      <w:pPr>
        <w:pStyle w:val="ColorfulList-Accent12"/>
        <w:numPr>
          <w:ilvl w:val="0"/>
          <w:numId w:val="37"/>
        </w:numPr>
        <w:spacing w:after="120" w:line="240" w:lineRule="auto"/>
        <w:contextualSpacing w:val="0"/>
        <w:rPr>
          <w:rFonts w:asciiTheme="minorHAnsi" w:hAnsiTheme="minorHAnsi" w:cs="Arial"/>
          <w:sz w:val="21"/>
          <w:szCs w:val="21"/>
        </w:rPr>
      </w:pPr>
      <w:r w:rsidRPr="00327487">
        <w:rPr>
          <w:rFonts w:asciiTheme="minorHAnsi" w:hAnsiTheme="minorHAnsi" w:cs="Arial"/>
          <w:b/>
          <w:sz w:val="21"/>
          <w:szCs w:val="21"/>
          <w:lang w:val="en-GB"/>
        </w:rPr>
        <w:t>National Project Management Office (NPMO):</w:t>
      </w:r>
      <w:r w:rsidRPr="00327487">
        <w:rPr>
          <w:rFonts w:asciiTheme="minorHAnsi" w:hAnsiTheme="minorHAnsi" w:cs="Arial"/>
          <w:sz w:val="21"/>
          <w:szCs w:val="21"/>
          <w:lang w:val="en-GB"/>
        </w:rPr>
        <w:t xml:space="preserve"> </w:t>
      </w:r>
      <w:r w:rsidRPr="00327487">
        <w:rPr>
          <w:rFonts w:asciiTheme="minorHAnsi" w:hAnsiTheme="minorHAnsi" w:cs="Arial"/>
          <w:sz w:val="21"/>
          <w:szCs w:val="21"/>
          <w:lang w:val="en-CA"/>
        </w:rPr>
        <w:t xml:space="preserve">The NPMO will be responsible for overall project (all components) planning and implementation, including consolidation of the Annual Work Plan and Budget (AWPB) and Procurement Plan (PP), coordination of implementation, monitoring across different levels of government, knowledge management, </w:t>
      </w:r>
      <w:r w:rsidR="00E86CC5">
        <w:rPr>
          <w:rFonts w:asciiTheme="minorHAnsi" w:hAnsiTheme="minorHAnsi" w:cs="Arial"/>
          <w:sz w:val="21"/>
          <w:szCs w:val="21"/>
          <w:lang w:val="en-CA"/>
        </w:rPr>
        <w:t xml:space="preserve">project M&amp;E, </w:t>
      </w:r>
      <w:r w:rsidRPr="00327487">
        <w:rPr>
          <w:rFonts w:asciiTheme="minorHAnsi" w:hAnsiTheme="minorHAnsi" w:cs="Arial"/>
          <w:sz w:val="21"/>
          <w:szCs w:val="21"/>
          <w:lang w:val="en-CA"/>
        </w:rPr>
        <w:t xml:space="preserve">consolidating financial statements of expenditure, and reporting to IFAD in line with agreed procedures. </w:t>
      </w:r>
    </w:p>
    <w:p w14:paraId="15C9DA56" w14:textId="77777777" w:rsidR="004E30B9" w:rsidRPr="00C847DD" w:rsidRDefault="004E30B9" w:rsidP="004E30B9">
      <w:pPr>
        <w:pStyle w:val="ColorfulList-Accent12"/>
        <w:numPr>
          <w:ilvl w:val="0"/>
          <w:numId w:val="37"/>
        </w:numPr>
        <w:spacing w:after="120" w:line="240" w:lineRule="auto"/>
        <w:contextualSpacing w:val="0"/>
        <w:rPr>
          <w:rFonts w:asciiTheme="minorHAnsi" w:hAnsiTheme="minorHAnsi" w:cs="Arial"/>
          <w:sz w:val="21"/>
          <w:szCs w:val="21"/>
        </w:rPr>
      </w:pPr>
      <w:r w:rsidRPr="00C847DD">
        <w:rPr>
          <w:rFonts w:asciiTheme="minorHAnsi" w:hAnsiTheme="minorHAnsi" w:cs="Arial"/>
          <w:b/>
          <w:noProof/>
          <w:sz w:val="21"/>
          <w:szCs w:val="21"/>
        </w:rPr>
        <w:t xml:space="preserve">State Project Management Offices (SPMO): </w:t>
      </w:r>
      <w:r w:rsidRPr="00C847DD">
        <w:rPr>
          <w:rFonts w:asciiTheme="minorHAnsi" w:hAnsiTheme="minorHAnsi" w:cs="Arial"/>
          <w:sz w:val="21"/>
          <w:szCs w:val="21"/>
          <w:lang w:val="en-GB"/>
        </w:rPr>
        <w:t xml:space="preserve">State Project Management Offices (SPMOs) will be established and </w:t>
      </w:r>
      <w:r w:rsidRPr="00C847DD">
        <w:rPr>
          <w:rFonts w:asciiTheme="minorHAnsi" w:hAnsiTheme="minorHAnsi" w:cs="Arial"/>
          <w:sz w:val="21"/>
          <w:szCs w:val="21"/>
          <w:lang w:val="en-CA"/>
        </w:rPr>
        <w:t>based respectively at the State Forest/Forestry Departments</w:t>
      </w:r>
      <w:r w:rsidRPr="00C847DD" w:rsidDel="00C36CCA">
        <w:rPr>
          <w:rFonts w:asciiTheme="minorHAnsi" w:hAnsiTheme="minorHAnsi" w:cs="Arial"/>
          <w:sz w:val="21"/>
          <w:szCs w:val="21"/>
          <w:lang w:val="en-CA"/>
        </w:rPr>
        <w:t xml:space="preserve"> </w:t>
      </w:r>
      <w:r w:rsidRPr="00C847DD">
        <w:rPr>
          <w:rFonts w:asciiTheme="minorHAnsi" w:hAnsiTheme="minorHAnsi" w:cs="Arial"/>
          <w:sz w:val="21"/>
          <w:szCs w:val="21"/>
          <w:lang w:val="en-CA"/>
        </w:rPr>
        <w:t>in Pahang (based in Kuantan), Sabah (based in Kimanis), Sarawak (based in Kuching), and Selangor (based in Shah Alam). The SPMOs will work under</w:t>
      </w:r>
      <w:r w:rsidRPr="00C847DD">
        <w:rPr>
          <w:rFonts w:asciiTheme="minorHAnsi" w:hAnsiTheme="minorHAnsi" w:cs="Arial"/>
          <w:sz w:val="21"/>
          <w:szCs w:val="21"/>
          <w:lang w:val="en-GB"/>
        </w:rPr>
        <w:t xml:space="preserve"> the guidance of</w:t>
      </w:r>
      <w:r w:rsidRPr="00C847DD">
        <w:rPr>
          <w:rFonts w:asciiTheme="minorHAnsi" w:hAnsiTheme="minorHAnsi" w:cs="Arial"/>
          <w:sz w:val="21"/>
          <w:szCs w:val="21"/>
          <w:lang w:val="en-CA"/>
        </w:rPr>
        <w:t xml:space="preserve"> respective SSCs to provide overall implementation support to the project from state to local levels.</w:t>
      </w:r>
    </w:p>
    <w:p w14:paraId="7BC9D993" w14:textId="77777777" w:rsidR="004E30B9" w:rsidRPr="00C847DD" w:rsidRDefault="004E30B9" w:rsidP="004E30B9">
      <w:pPr>
        <w:pStyle w:val="ColorfulList-Accent12"/>
        <w:spacing w:after="120" w:line="240" w:lineRule="auto"/>
        <w:contextualSpacing w:val="0"/>
        <w:rPr>
          <w:rFonts w:asciiTheme="minorHAnsi" w:hAnsiTheme="minorHAnsi" w:cs="Arial"/>
          <w:sz w:val="21"/>
          <w:szCs w:val="21"/>
          <w:lang w:val="en-CA"/>
        </w:rPr>
      </w:pPr>
      <w:r w:rsidRPr="00C847DD">
        <w:rPr>
          <w:rFonts w:asciiTheme="minorHAnsi" w:hAnsiTheme="minorHAnsi" w:cs="Arial"/>
          <w:sz w:val="21"/>
          <w:szCs w:val="21"/>
          <w:lang w:val="en-CA"/>
        </w:rPr>
        <w:t>In Sarawak, due to the long distance between the site and Kuching, a site office will be established in Maludam, under the guidance of a Special Park Committee,</w:t>
      </w:r>
      <w:r w:rsidRPr="00C847DD" w:rsidDel="00875891">
        <w:rPr>
          <w:rFonts w:asciiTheme="minorHAnsi" w:hAnsiTheme="minorHAnsi" w:cs="Arial"/>
          <w:sz w:val="21"/>
          <w:szCs w:val="21"/>
          <w:lang w:val="en-CA"/>
        </w:rPr>
        <w:t xml:space="preserve"> </w:t>
      </w:r>
      <w:r w:rsidRPr="00C847DD">
        <w:rPr>
          <w:rFonts w:asciiTheme="minorHAnsi" w:hAnsiTheme="minorHAnsi" w:cs="Arial"/>
          <w:sz w:val="21"/>
          <w:szCs w:val="21"/>
          <w:lang w:val="en-CA"/>
        </w:rPr>
        <w:t>to support activities in the Maludam Peninsula Peatland Landscape (exact location</w:t>
      </w:r>
      <w:r>
        <w:rPr>
          <w:rFonts w:asciiTheme="minorHAnsi" w:hAnsiTheme="minorHAnsi" w:cs="Arial"/>
          <w:sz w:val="21"/>
          <w:szCs w:val="21"/>
          <w:lang w:val="en-CA"/>
        </w:rPr>
        <w:t xml:space="preserve"> of this office</w:t>
      </w:r>
      <w:r w:rsidRPr="00C847DD">
        <w:rPr>
          <w:rFonts w:asciiTheme="minorHAnsi" w:hAnsiTheme="minorHAnsi" w:cs="Arial"/>
          <w:sz w:val="21"/>
          <w:szCs w:val="21"/>
          <w:lang w:val="en-CA"/>
        </w:rPr>
        <w:t xml:space="preserve"> to be determined following further consultation </w:t>
      </w:r>
      <w:r>
        <w:rPr>
          <w:rFonts w:asciiTheme="minorHAnsi" w:hAnsiTheme="minorHAnsi" w:cs="Arial"/>
          <w:sz w:val="21"/>
          <w:szCs w:val="21"/>
          <w:lang w:val="en-CA"/>
        </w:rPr>
        <w:t>by</w:t>
      </w:r>
      <w:r w:rsidRPr="00C847DD">
        <w:rPr>
          <w:rFonts w:asciiTheme="minorHAnsi" w:hAnsiTheme="minorHAnsi" w:cs="Arial"/>
          <w:sz w:val="21"/>
          <w:szCs w:val="21"/>
          <w:lang w:val="en-CA"/>
        </w:rPr>
        <w:t xml:space="preserve"> the State Forest Department). For implementation at landscape level in Sabah, project activities will be managed and coordinated by the SPMO in collaboration with a Technical Working Group for the Klias Peninsula Peatland Landscape. At the site/landscape level in Selangor and Pahang, project activities will be managed from each corresponding SPMO in collaboration with key stakeholders at landscape level. </w:t>
      </w:r>
    </w:p>
    <w:p w14:paraId="07801922" w14:textId="77777777" w:rsidR="00555FB3" w:rsidRPr="00C847DD" w:rsidRDefault="00555FB3" w:rsidP="00555FB3">
      <w:pPr>
        <w:spacing w:after="120" w:line="240" w:lineRule="auto"/>
        <w:ind w:left="274"/>
        <w:rPr>
          <w:rFonts w:asciiTheme="minorHAnsi" w:eastAsia="MS Mincho" w:hAnsiTheme="minorHAnsi" w:cs="Arial"/>
          <w:kern w:val="2"/>
          <w:sz w:val="20"/>
          <w:szCs w:val="20"/>
          <w:lang w:val="en-CA"/>
        </w:rPr>
      </w:pPr>
    </w:p>
    <w:p w14:paraId="5CC2AD8D" w14:textId="7E6FF16D" w:rsidR="00463F61" w:rsidRPr="00C847DD" w:rsidRDefault="008C243E" w:rsidP="00C847DD">
      <w:pPr>
        <w:widowControl w:val="0"/>
        <w:autoSpaceDE w:val="0"/>
        <w:autoSpaceDN w:val="0"/>
        <w:adjustRightInd w:val="0"/>
        <w:spacing w:after="120" w:line="240" w:lineRule="auto"/>
        <w:rPr>
          <w:rFonts w:asciiTheme="minorHAnsi" w:hAnsiTheme="minorHAnsi"/>
          <w:color w:val="000000"/>
          <w:sz w:val="21"/>
          <w:szCs w:val="21"/>
        </w:rPr>
      </w:pPr>
      <w:r w:rsidRPr="00C847DD">
        <w:rPr>
          <w:rFonts w:asciiTheme="minorHAnsi" w:hAnsiTheme="minorHAnsi"/>
          <w:noProof/>
          <w:color w:val="000000"/>
          <w:sz w:val="21"/>
          <w:szCs w:val="21"/>
        </w:rPr>
        <w:drawing>
          <wp:inline distT="0" distB="0" distL="0" distR="0" wp14:anchorId="4900EDDA" wp14:editId="10A100BC">
            <wp:extent cx="6696075" cy="4598427"/>
            <wp:effectExtent l="0" t="0" r="0" b="0"/>
            <wp:docPr id="7" name="Picture 7" descr="D:\Users\Serena\Pictures\MY GEF6\project implementation arran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rena\Pictures\MY GEF6\project implementation arrangement.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96075" cy="4598427"/>
                    </a:xfrm>
                    <a:prstGeom prst="rect">
                      <a:avLst/>
                    </a:prstGeom>
                    <a:noFill/>
                    <a:ln>
                      <a:noFill/>
                    </a:ln>
                  </pic:spPr>
                </pic:pic>
              </a:graphicData>
            </a:graphic>
          </wp:inline>
        </w:drawing>
      </w:r>
      <w:r w:rsidRPr="00C847DD" w:rsidDel="00CE0D17">
        <w:rPr>
          <w:rFonts w:asciiTheme="minorHAnsi" w:hAnsiTheme="minorHAnsi"/>
          <w:color w:val="000000"/>
          <w:sz w:val="21"/>
          <w:szCs w:val="21"/>
        </w:rPr>
        <w:t xml:space="preserve"> </w:t>
      </w:r>
    </w:p>
    <w:p w14:paraId="05A67157" w14:textId="26F64027" w:rsidR="00327487" w:rsidRDefault="00327487" w:rsidP="004E30B9">
      <w:pPr>
        <w:pStyle w:val="ColorfulList-Accent12"/>
        <w:spacing w:after="240" w:line="240" w:lineRule="auto"/>
        <w:ind w:left="0"/>
        <w:contextualSpacing w:val="0"/>
        <w:rPr>
          <w:rFonts w:asciiTheme="minorHAnsi" w:hAnsiTheme="minorHAnsi" w:cs="Arial"/>
          <w:b/>
          <w:sz w:val="21"/>
          <w:szCs w:val="21"/>
        </w:rPr>
      </w:pPr>
      <w:r w:rsidRPr="00327487">
        <w:rPr>
          <w:rFonts w:asciiTheme="minorHAnsi" w:hAnsiTheme="minorHAnsi" w:cs="Arial"/>
          <w:b/>
          <w:sz w:val="21"/>
          <w:szCs w:val="21"/>
        </w:rPr>
        <w:t>Figure 3: Institutional arrangements</w:t>
      </w:r>
    </w:p>
    <w:p w14:paraId="587652A2" w14:textId="7D194000" w:rsidR="00A70ACB" w:rsidRPr="00C847DD" w:rsidRDefault="00C1500F" w:rsidP="00C847DD">
      <w:pPr>
        <w:widowControl w:val="0"/>
        <w:numPr>
          <w:ilvl w:val="0"/>
          <w:numId w:val="36"/>
        </w:numPr>
        <w:autoSpaceDE w:val="0"/>
        <w:autoSpaceDN w:val="0"/>
        <w:adjustRightInd w:val="0"/>
        <w:spacing w:after="120" w:line="240" w:lineRule="auto"/>
        <w:rPr>
          <w:rFonts w:asciiTheme="minorHAnsi" w:hAnsiTheme="minorHAnsi"/>
          <w:color w:val="000000"/>
          <w:sz w:val="21"/>
          <w:szCs w:val="21"/>
        </w:rPr>
      </w:pPr>
      <w:r w:rsidRPr="00C847DD">
        <w:rPr>
          <w:rFonts w:asciiTheme="minorHAnsi" w:hAnsiTheme="minorHAnsi"/>
          <w:b/>
          <w:color w:val="000000"/>
          <w:sz w:val="21"/>
          <w:szCs w:val="21"/>
        </w:rPr>
        <w:t>Landscape working groups (LWG</w:t>
      </w:r>
      <w:r w:rsidR="00455DAB" w:rsidRPr="00C847DD">
        <w:rPr>
          <w:rFonts w:asciiTheme="minorHAnsi" w:hAnsiTheme="minorHAnsi"/>
          <w:b/>
          <w:color w:val="000000"/>
          <w:sz w:val="21"/>
          <w:szCs w:val="21"/>
        </w:rPr>
        <w:t>s</w:t>
      </w:r>
      <w:r w:rsidRPr="00C847DD">
        <w:rPr>
          <w:rFonts w:asciiTheme="minorHAnsi" w:hAnsiTheme="minorHAnsi"/>
          <w:b/>
          <w:color w:val="000000"/>
          <w:sz w:val="21"/>
          <w:szCs w:val="21"/>
        </w:rPr>
        <w:t>)</w:t>
      </w:r>
      <w:r w:rsidR="00A70ACB" w:rsidRPr="00C847DD">
        <w:rPr>
          <w:rFonts w:asciiTheme="minorHAnsi" w:hAnsiTheme="minorHAnsi"/>
          <w:b/>
          <w:color w:val="000000"/>
          <w:sz w:val="21"/>
          <w:szCs w:val="21"/>
        </w:rPr>
        <w:t>:</w:t>
      </w:r>
      <w:r w:rsidRPr="00C847DD">
        <w:rPr>
          <w:rFonts w:asciiTheme="minorHAnsi" w:hAnsiTheme="minorHAnsi"/>
          <w:b/>
          <w:color w:val="000000"/>
          <w:sz w:val="21"/>
          <w:szCs w:val="21"/>
        </w:rPr>
        <w:t xml:space="preserve"> </w:t>
      </w:r>
      <w:r w:rsidR="00B90FB0" w:rsidRPr="00C847DD">
        <w:rPr>
          <w:rFonts w:asciiTheme="minorHAnsi" w:hAnsiTheme="minorHAnsi"/>
          <w:color w:val="000000"/>
          <w:sz w:val="21"/>
          <w:szCs w:val="21"/>
        </w:rPr>
        <w:t>F</w:t>
      </w:r>
      <w:r w:rsidR="00455DAB" w:rsidRPr="00C847DD">
        <w:rPr>
          <w:rFonts w:asciiTheme="minorHAnsi" w:hAnsiTheme="minorHAnsi"/>
          <w:color w:val="000000"/>
          <w:sz w:val="21"/>
          <w:szCs w:val="21"/>
        </w:rPr>
        <w:t>or impl</w:t>
      </w:r>
      <w:r w:rsidR="00EF3385">
        <w:rPr>
          <w:rFonts w:asciiTheme="minorHAnsi" w:hAnsiTheme="minorHAnsi"/>
          <w:color w:val="000000"/>
          <w:sz w:val="21"/>
          <w:szCs w:val="21"/>
        </w:rPr>
        <w:t>ementation at landscape level, the following l</w:t>
      </w:r>
      <w:r w:rsidR="00455DAB" w:rsidRPr="00C847DD">
        <w:rPr>
          <w:rFonts w:asciiTheme="minorHAnsi" w:hAnsiTheme="minorHAnsi"/>
          <w:color w:val="000000"/>
          <w:sz w:val="21"/>
          <w:szCs w:val="21"/>
        </w:rPr>
        <w:t>andscape-level working groups will be established</w:t>
      </w:r>
      <w:r w:rsidR="00EF3385">
        <w:rPr>
          <w:rFonts w:asciiTheme="minorHAnsi" w:hAnsiTheme="minorHAnsi"/>
          <w:color w:val="000000"/>
          <w:sz w:val="21"/>
          <w:szCs w:val="21"/>
        </w:rPr>
        <w:t>:</w:t>
      </w:r>
      <w:r w:rsidR="00455DAB" w:rsidRPr="00C847DD">
        <w:rPr>
          <w:rFonts w:asciiTheme="minorHAnsi" w:hAnsiTheme="minorHAnsi"/>
          <w:color w:val="000000"/>
          <w:sz w:val="21"/>
          <w:szCs w:val="21"/>
        </w:rPr>
        <w:t xml:space="preserve"> for Klias Peninsula Peatland Landscape; for Maludam Peninsula Peatland Landscape, the Special Park Committee for the Maludam National Park will be reactivated; and for Selangor with two project sites – i.e. North Selangor Peat Swamp Forest and its buffer zone, and the South Selangor Peatland Landscape, two working groups will be established</w:t>
      </w:r>
      <w:r w:rsidR="00B90FB0" w:rsidRPr="00C847DD">
        <w:rPr>
          <w:rFonts w:asciiTheme="minorHAnsi" w:hAnsiTheme="minorHAnsi"/>
          <w:color w:val="000000"/>
          <w:sz w:val="21"/>
          <w:szCs w:val="21"/>
        </w:rPr>
        <w:t>.</w:t>
      </w:r>
      <w:r w:rsidR="00E67A7E" w:rsidRPr="00C847DD">
        <w:rPr>
          <w:rFonts w:asciiTheme="minorHAnsi" w:hAnsiTheme="minorHAnsi"/>
          <w:color w:val="000000"/>
          <w:sz w:val="21"/>
          <w:szCs w:val="21"/>
        </w:rPr>
        <w:t xml:space="preserve"> For Pahang State one working group will be established with representatives from State government, local governments and other stakeholders such as private sector and the community. </w:t>
      </w:r>
    </w:p>
    <w:p w14:paraId="4E4CF64E" w14:textId="77777777" w:rsidR="00A70ACB" w:rsidRPr="00C847DD" w:rsidRDefault="00A70ACB" w:rsidP="00870202">
      <w:pPr>
        <w:pStyle w:val="ColorfulList-Accent12"/>
        <w:spacing w:after="0" w:line="240" w:lineRule="auto"/>
        <w:ind w:left="360"/>
        <w:contextualSpacing w:val="0"/>
        <w:rPr>
          <w:rFonts w:asciiTheme="minorHAnsi" w:hAnsiTheme="minorHAnsi" w:cs="Arial"/>
          <w:b/>
          <w:sz w:val="21"/>
          <w:szCs w:val="21"/>
          <w:lang w:val="en-CA"/>
        </w:rPr>
      </w:pPr>
    </w:p>
    <w:p w14:paraId="70CF057F" w14:textId="60F614D8" w:rsidR="004E30B9" w:rsidRPr="004E30B9" w:rsidRDefault="00A70ACB" w:rsidP="00C847DD">
      <w:pPr>
        <w:pStyle w:val="ColorfulList-Accent12"/>
        <w:spacing w:after="120" w:line="240" w:lineRule="auto"/>
        <w:ind w:left="0"/>
        <w:contextualSpacing w:val="0"/>
        <w:rPr>
          <w:rFonts w:asciiTheme="minorHAnsi" w:hAnsiTheme="minorHAnsi" w:cs="Arial"/>
          <w:sz w:val="21"/>
          <w:szCs w:val="21"/>
          <w:u w:val="single"/>
          <w:lang w:val="en-CA"/>
        </w:rPr>
      </w:pPr>
      <w:r w:rsidRPr="004E30B9">
        <w:rPr>
          <w:rFonts w:asciiTheme="minorHAnsi" w:hAnsiTheme="minorHAnsi" w:cs="Arial"/>
          <w:sz w:val="21"/>
          <w:szCs w:val="21"/>
          <w:u w:val="single"/>
          <w:lang w:val="en-CA"/>
        </w:rPr>
        <w:t xml:space="preserve">Implementation </w:t>
      </w:r>
      <w:r w:rsidR="004E30B9" w:rsidRPr="004E30B9">
        <w:rPr>
          <w:rFonts w:asciiTheme="minorHAnsi" w:hAnsiTheme="minorHAnsi" w:cs="Arial"/>
          <w:sz w:val="21"/>
          <w:szCs w:val="21"/>
          <w:u w:val="single"/>
          <w:lang w:val="en-CA"/>
        </w:rPr>
        <w:t>/ Coordination</w:t>
      </w:r>
      <w:r w:rsidRPr="004E30B9">
        <w:rPr>
          <w:rFonts w:asciiTheme="minorHAnsi" w:hAnsiTheme="minorHAnsi" w:cs="Arial"/>
          <w:sz w:val="21"/>
          <w:szCs w:val="21"/>
          <w:u w:val="single"/>
          <w:lang w:val="en-CA"/>
        </w:rPr>
        <w:t xml:space="preserve"> </w:t>
      </w:r>
    </w:p>
    <w:p w14:paraId="7991E5ED" w14:textId="5112DC56" w:rsidR="00A70ACB" w:rsidRPr="00C847DD" w:rsidRDefault="00A70ACB" w:rsidP="00C847DD">
      <w:pPr>
        <w:pStyle w:val="ColorfulList-Accent12"/>
        <w:spacing w:after="120" w:line="240" w:lineRule="auto"/>
        <w:ind w:left="0"/>
        <w:contextualSpacing w:val="0"/>
        <w:rPr>
          <w:rFonts w:asciiTheme="minorHAnsi" w:hAnsiTheme="minorHAnsi" w:cs="Arial"/>
          <w:sz w:val="21"/>
          <w:szCs w:val="21"/>
          <w:lang w:val="en-CA"/>
        </w:rPr>
      </w:pPr>
      <w:r w:rsidRPr="00C847DD">
        <w:rPr>
          <w:rFonts w:asciiTheme="minorHAnsi" w:hAnsiTheme="minorHAnsi" w:cs="Arial"/>
          <w:sz w:val="21"/>
          <w:szCs w:val="21"/>
          <w:lang w:val="en-CA"/>
        </w:rPr>
        <w:t xml:space="preserve">The project will be implemented primarily by the relevant government agencies, with support from technical service providers. It is expected that the government agencies will combine project activities with their regular work and where necessary make available agency resources such as results of previous analytical work, hyperspectral data, maps and other materials useful for advancing project activities. </w:t>
      </w:r>
    </w:p>
    <w:p w14:paraId="6D2E9BE6" w14:textId="4B718E3F" w:rsidR="00A70ACB" w:rsidRPr="00C847DD" w:rsidRDefault="00A70ACB" w:rsidP="00E86CC5">
      <w:pPr>
        <w:pStyle w:val="ColorfulList-Accent12"/>
        <w:spacing w:after="120" w:line="240" w:lineRule="auto"/>
        <w:ind w:left="0"/>
        <w:contextualSpacing w:val="0"/>
        <w:rPr>
          <w:rFonts w:asciiTheme="minorHAnsi" w:hAnsiTheme="minorHAnsi" w:cs="Arial"/>
          <w:sz w:val="21"/>
          <w:szCs w:val="21"/>
          <w:lang w:val="en-CA"/>
        </w:rPr>
      </w:pPr>
      <w:r w:rsidRPr="00C847DD">
        <w:rPr>
          <w:rFonts w:asciiTheme="minorHAnsi" w:hAnsiTheme="minorHAnsi" w:cs="Arial"/>
          <w:bCs/>
          <w:sz w:val="21"/>
          <w:szCs w:val="21"/>
          <w:lang w:val="en-CA"/>
        </w:rPr>
        <w:t>In order for government to access the IFAD resources, each</w:t>
      </w:r>
      <w:r w:rsidRPr="00C847DD">
        <w:rPr>
          <w:rFonts w:asciiTheme="minorHAnsi" w:hAnsiTheme="minorHAnsi" w:cs="Arial"/>
          <w:b/>
          <w:sz w:val="21"/>
          <w:szCs w:val="21"/>
          <w:lang w:val="en-CA"/>
        </w:rPr>
        <w:t xml:space="preserve"> </w:t>
      </w:r>
      <w:r w:rsidRPr="00C847DD">
        <w:rPr>
          <w:rFonts w:asciiTheme="minorHAnsi" w:hAnsiTheme="minorHAnsi" w:cs="Arial"/>
          <w:bCs/>
          <w:sz w:val="21"/>
          <w:szCs w:val="21"/>
          <w:lang w:val="en-GB"/>
        </w:rPr>
        <w:t xml:space="preserve">SPMO will prepare an </w:t>
      </w:r>
      <w:r w:rsidR="00E86CC5">
        <w:rPr>
          <w:rFonts w:asciiTheme="minorHAnsi" w:hAnsiTheme="minorHAnsi" w:cs="Arial"/>
          <w:bCs/>
          <w:sz w:val="21"/>
          <w:szCs w:val="21"/>
          <w:lang w:val="en-GB"/>
        </w:rPr>
        <w:t>Annual Workplan and Budget (</w:t>
      </w:r>
      <w:r w:rsidRPr="00C847DD">
        <w:rPr>
          <w:rFonts w:asciiTheme="minorHAnsi" w:hAnsiTheme="minorHAnsi" w:cs="Arial"/>
          <w:bCs/>
          <w:sz w:val="21"/>
          <w:szCs w:val="21"/>
          <w:lang w:val="en-GB"/>
        </w:rPr>
        <w:t>AWPB</w:t>
      </w:r>
      <w:r w:rsidR="00E86CC5">
        <w:rPr>
          <w:rFonts w:asciiTheme="minorHAnsi" w:hAnsiTheme="minorHAnsi" w:cs="Arial"/>
          <w:bCs/>
          <w:sz w:val="21"/>
          <w:szCs w:val="21"/>
          <w:lang w:val="en-GB"/>
        </w:rPr>
        <w:t>)</w:t>
      </w:r>
      <w:r w:rsidRPr="00C847DD">
        <w:rPr>
          <w:rFonts w:asciiTheme="minorHAnsi" w:hAnsiTheme="minorHAnsi" w:cs="Arial"/>
          <w:bCs/>
          <w:sz w:val="21"/>
          <w:szCs w:val="21"/>
          <w:lang w:val="en-GB"/>
        </w:rPr>
        <w:t xml:space="preserve"> and </w:t>
      </w:r>
      <w:r w:rsidR="00E86CC5">
        <w:rPr>
          <w:rFonts w:asciiTheme="minorHAnsi" w:hAnsiTheme="minorHAnsi" w:cs="Arial"/>
          <w:bCs/>
          <w:sz w:val="21"/>
          <w:szCs w:val="21"/>
          <w:lang w:val="en-GB"/>
        </w:rPr>
        <w:t>Procurement Plan (</w:t>
      </w:r>
      <w:r w:rsidRPr="00C847DD">
        <w:rPr>
          <w:rFonts w:asciiTheme="minorHAnsi" w:hAnsiTheme="minorHAnsi" w:cs="Arial"/>
          <w:bCs/>
          <w:sz w:val="21"/>
          <w:szCs w:val="21"/>
          <w:lang w:val="en-GB"/>
        </w:rPr>
        <w:t>PP</w:t>
      </w:r>
      <w:r w:rsidR="00E86CC5">
        <w:rPr>
          <w:rFonts w:asciiTheme="minorHAnsi" w:hAnsiTheme="minorHAnsi" w:cs="Arial"/>
          <w:bCs/>
          <w:sz w:val="21"/>
          <w:szCs w:val="21"/>
          <w:lang w:val="en-GB"/>
        </w:rPr>
        <w:t>)</w:t>
      </w:r>
      <w:r w:rsidRPr="00C847DD">
        <w:rPr>
          <w:rFonts w:asciiTheme="minorHAnsi" w:hAnsiTheme="minorHAnsi" w:cs="Arial"/>
          <w:bCs/>
          <w:sz w:val="21"/>
          <w:szCs w:val="21"/>
          <w:lang w:val="en-GB"/>
        </w:rPr>
        <w:t xml:space="preserve"> </w:t>
      </w:r>
      <w:r w:rsidR="00E86CC5" w:rsidRPr="00C847DD">
        <w:rPr>
          <w:rFonts w:asciiTheme="minorHAnsi" w:hAnsiTheme="minorHAnsi" w:cs="Arial"/>
          <w:bCs/>
          <w:sz w:val="21"/>
          <w:szCs w:val="21"/>
          <w:lang w:val="en-CA"/>
        </w:rPr>
        <w:t>in the last quarter of each year</w:t>
      </w:r>
      <w:r w:rsidR="00E86CC5" w:rsidRPr="00C847DD">
        <w:rPr>
          <w:rFonts w:asciiTheme="minorHAnsi" w:hAnsiTheme="minorHAnsi" w:cs="Arial"/>
          <w:bCs/>
          <w:sz w:val="21"/>
          <w:szCs w:val="21"/>
          <w:lang w:val="en-GB"/>
        </w:rPr>
        <w:t xml:space="preserve"> </w:t>
      </w:r>
      <w:r w:rsidRPr="00C847DD">
        <w:rPr>
          <w:rFonts w:asciiTheme="minorHAnsi" w:hAnsiTheme="minorHAnsi" w:cs="Arial"/>
          <w:bCs/>
          <w:sz w:val="21"/>
          <w:szCs w:val="21"/>
          <w:lang w:val="en-GB"/>
        </w:rPr>
        <w:t xml:space="preserve">for the coming year and submit it to NPMO for review, revision and endorsement through a consultative process. The NPMO will then compile the state-level AWPBs and PPs, together with the national level AWPB and PP, for submission to IFAD for review, revisions if necessary, and clearance. The respective draft final state and national AWPBs and PPs will then be submitted to the SSC, and subsequently to NSC, for clearances. Once cleared, the complete AWPB and PP package will be officially submitted to IFAD for No Objection.  </w:t>
      </w:r>
    </w:p>
    <w:p w14:paraId="4EE976E6" w14:textId="789B3FAA" w:rsidR="00AA0F7E" w:rsidRPr="00C847DD" w:rsidRDefault="00A70ACB" w:rsidP="00E86CC5">
      <w:pPr>
        <w:spacing w:after="120" w:line="240" w:lineRule="auto"/>
        <w:rPr>
          <w:rFonts w:asciiTheme="minorHAnsi" w:eastAsia="Times New Roman" w:hAnsiTheme="minorHAnsi" w:cs="Arial"/>
          <w:bCs/>
          <w:iCs/>
          <w:sz w:val="21"/>
          <w:szCs w:val="21"/>
          <w:lang w:val="en-GB"/>
        </w:rPr>
      </w:pPr>
      <w:r w:rsidRPr="00C847DD">
        <w:rPr>
          <w:rFonts w:asciiTheme="minorHAnsi" w:hAnsiTheme="minorHAnsi" w:cs="Arial"/>
          <w:bCs/>
          <w:sz w:val="21"/>
          <w:szCs w:val="21"/>
          <w:lang w:val="en-CA"/>
        </w:rPr>
        <w:t>In light of substantial technical assistance (TA) being included in support of national and state-level activities, effort</w:t>
      </w:r>
      <w:r w:rsidR="00E86CC5">
        <w:rPr>
          <w:rFonts w:asciiTheme="minorHAnsi" w:hAnsiTheme="minorHAnsi" w:cs="Arial"/>
          <w:bCs/>
          <w:sz w:val="21"/>
          <w:szCs w:val="21"/>
          <w:lang w:val="en-CA"/>
        </w:rPr>
        <w:t>s</w:t>
      </w:r>
      <w:r w:rsidRPr="00C847DD">
        <w:rPr>
          <w:rFonts w:asciiTheme="minorHAnsi" w:hAnsiTheme="minorHAnsi" w:cs="Arial"/>
          <w:bCs/>
          <w:sz w:val="21"/>
          <w:szCs w:val="21"/>
          <w:lang w:val="en-CA"/>
        </w:rPr>
        <w:t xml:space="preserve"> will be taken to ensure quality, coherence, and responsiveness of the TA support. To avoid fragmented individual TA activities, and heavy workload associate with contract management for the NPMO/SPMO, bundling </w:t>
      </w:r>
      <w:r w:rsidR="00E86CC5">
        <w:rPr>
          <w:rFonts w:asciiTheme="minorHAnsi" w:hAnsiTheme="minorHAnsi" w:cs="Arial"/>
          <w:bCs/>
          <w:sz w:val="21"/>
          <w:szCs w:val="21"/>
          <w:lang w:val="en-CA"/>
        </w:rPr>
        <w:t>relevant</w:t>
      </w:r>
      <w:r w:rsidR="00E86CC5" w:rsidRPr="00C847DD">
        <w:rPr>
          <w:rFonts w:asciiTheme="minorHAnsi" w:hAnsiTheme="minorHAnsi" w:cs="Arial"/>
          <w:bCs/>
          <w:sz w:val="21"/>
          <w:szCs w:val="21"/>
          <w:lang w:val="en-CA"/>
        </w:rPr>
        <w:t xml:space="preserve"> </w:t>
      </w:r>
      <w:r w:rsidRPr="00C847DD">
        <w:rPr>
          <w:rFonts w:asciiTheme="minorHAnsi" w:hAnsiTheme="minorHAnsi" w:cs="Arial"/>
          <w:bCs/>
          <w:sz w:val="21"/>
          <w:szCs w:val="21"/>
          <w:lang w:val="en-CA"/>
        </w:rPr>
        <w:t xml:space="preserve">TA activities into work packages for recruiting expert and credible TA institutions will be necessary. </w:t>
      </w:r>
      <w:r w:rsidR="00E86CC5">
        <w:rPr>
          <w:rFonts w:asciiTheme="minorHAnsi" w:hAnsiTheme="minorHAnsi" w:cs="Arial"/>
          <w:bCs/>
          <w:sz w:val="21"/>
          <w:szCs w:val="21"/>
          <w:lang w:val="en-CA"/>
        </w:rPr>
        <w:t xml:space="preserve">Discussions are on-going between IFAD and NRE to identify an appropriate TA institution that </w:t>
      </w:r>
      <w:r w:rsidR="00E86CC5">
        <w:rPr>
          <w:rFonts w:asciiTheme="minorHAnsi" w:eastAsia="Times New Roman" w:hAnsiTheme="minorHAnsi" w:cs="Arial"/>
          <w:bCs/>
          <w:iCs/>
          <w:sz w:val="21"/>
          <w:szCs w:val="21"/>
          <w:lang w:val="en-GB"/>
        </w:rPr>
        <w:t>can provide</w:t>
      </w:r>
      <w:r w:rsidR="00AA0F7E" w:rsidRPr="00AA0F7E">
        <w:rPr>
          <w:rFonts w:asciiTheme="minorHAnsi" w:eastAsia="Times New Roman" w:hAnsiTheme="minorHAnsi" w:cs="Arial"/>
          <w:bCs/>
          <w:iCs/>
          <w:sz w:val="21"/>
          <w:szCs w:val="21"/>
          <w:lang w:val="en-GB"/>
        </w:rPr>
        <w:t xml:space="preserve"> core technical assistance services to support </w:t>
      </w:r>
      <w:r w:rsidR="00B848BA">
        <w:rPr>
          <w:rFonts w:asciiTheme="minorHAnsi" w:eastAsia="Times New Roman" w:hAnsiTheme="minorHAnsi" w:cs="Arial"/>
          <w:bCs/>
          <w:iCs/>
          <w:sz w:val="21"/>
          <w:szCs w:val="21"/>
          <w:lang w:val="en-GB"/>
        </w:rPr>
        <w:t>project</w:t>
      </w:r>
      <w:r w:rsidR="00E86CC5">
        <w:rPr>
          <w:rFonts w:asciiTheme="minorHAnsi" w:eastAsia="Times New Roman" w:hAnsiTheme="minorHAnsi" w:cs="Arial"/>
          <w:bCs/>
          <w:iCs/>
          <w:sz w:val="21"/>
          <w:szCs w:val="21"/>
          <w:lang w:val="en-GB"/>
        </w:rPr>
        <w:t xml:space="preserve"> implementation</w:t>
      </w:r>
      <w:r w:rsidR="00AA0F7E" w:rsidRPr="00AA0F7E">
        <w:rPr>
          <w:rFonts w:asciiTheme="minorHAnsi" w:eastAsia="Times New Roman" w:hAnsiTheme="minorHAnsi" w:cs="Arial"/>
          <w:bCs/>
          <w:iCs/>
          <w:sz w:val="21"/>
          <w:szCs w:val="21"/>
          <w:lang w:val="en-GB"/>
        </w:rPr>
        <w:t xml:space="preserve">.  </w:t>
      </w:r>
      <w:r w:rsidR="00B848BA">
        <w:rPr>
          <w:rFonts w:asciiTheme="minorHAnsi" w:eastAsia="Times New Roman" w:hAnsiTheme="minorHAnsi" w:cs="Arial"/>
          <w:bCs/>
          <w:iCs/>
          <w:sz w:val="21"/>
          <w:szCs w:val="21"/>
          <w:lang w:val="en-GB"/>
        </w:rPr>
        <w:t>The organization should have local experiences</w:t>
      </w:r>
      <w:r w:rsidR="00B848BA" w:rsidRPr="00B848BA">
        <w:rPr>
          <w:rFonts w:asciiTheme="minorHAnsi" w:eastAsia="Times New Roman" w:hAnsiTheme="minorHAnsi" w:cs="Arial"/>
          <w:bCs/>
          <w:iCs/>
          <w:sz w:val="21"/>
          <w:szCs w:val="21"/>
          <w:lang w:val="en-GB"/>
        </w:rPr>
        <w:t xml:space="preserve"> in facilitating multi-stakeholder dialogue with governmen</w:t>
      </w:r>
      <w:r w:rsidR="00B848BA">
        <w:rPr>
          <w:rFonts w:asciiTheme="minorHAnsi" w:eastAsia="Times New Roman" w:hAnsiTheme="minorHAnsi" w:cs="Arial"/>
          <w:bCs/>
          <w:iCs/>
          <w:sz w:val="21"/>
          <w:szCs w:val="21"/>
          <w:lang w:val="en-GB"/>
        </w:rPr>
        <w:t>t, private sector and community</w:t>
      </w:r>
      <w:r w:rsidR="00E86CC5">
        <w:rPr>
          <w:rFonts w:asciiTheme="minorHAnsi" w:eastAsia="Times New Roman" w:hAnsiTheme="minorHAnsi" w:cs="Arial"/>
          <w:bCs/>
          <w:iCs/>
          <w:sz w:val="21"/>
          <w:szCs w:val="21"/>
          <w:lang w:val="en-GB"/>
        </w:rPr>
        <w:t>,</w:t>
      </w:r>
      <w:r w:rsidR="00B848BA">
        <w:rPr>
          <w:rFonts w:asciiTheme="minorHAnsi" w:eastAsia="Times New Roman" w:hAnsiTheme="minorHAnsi" w:cs="Arial"/>
          <w:bCs/>
          <w:iCs/>
          <w:sz w:val="21"/>
          <w:szCs w:val="21"/>
          <w:lang w:val="en-GB"/>
        </w:rPr>
        <w:t xml:space="preserve"> as well as</w:t>
      </w:r>
      <w:r w:rsidR="00E86CC5">
        <w:rPr>
          <w:rFonts w:asciiTheme="minorHAnsi" w:eastAsia="Times New Roman" w:hAnsiTheme="minorHAnsi" w:cs="Arial"/>
          <w:bCs/>
          <w:iCs/>
          <w:sz w:val="21"/>
          <w:szCs w:val="21"/>
          <w:lang w:val="en-GB"/>
        </w:rPr>
        <w:t xml:space="preserve"> a</w:t>
      </w:r>
      <w:r w:rsidR="00B848BA">
        <w:rPr>
          <w:rFonts w:asciiTheme="minorHAnsi" w:eastAsia="Times New Roman" w:hAnsiTheme="minorHAnsi" w:cs="Arial"/>
          <w:bCs/>
          <w:iCs/>
          <w:sz w:val="21"/>
          <w:szCs w:val="21"/>
          <w:lang w:val="en-GB"/>
        </w:rPr>
        <w:t xml:space="preserve"> </w:t>
      </w:r>
      <w:r w:rsidR="00B848BA" w:rsidRPr="00B848BA">
        <w:rPr>
          <w:rFonts w:asciiTheme="minorHAnsi" w:eastAsia="Times New Roman" w:hAnsiTheme="minorHAnsi" w:cs="Arial"/>
          <w:bCs/>
          <w:iCs/>
          <w:sz w:val="21"/>
          <w:szCs w:val="21"/>
          <w:lang w:val="en-GB"/>
        </w:rPr>
        <w:t>proven track record in integrated management of tropical peatlands</w:t>
      </w:r>
      <w:r w:rsidR="00E86CC5">
        <w:rPr>
          <w:rFonts w:asciiTheme="minorHAnsi" w:eastAsia="Times New Roman" w:hAnsiTheme="minorHAnsi" w:cs="Arial"/>
          <w:bCs/>
          <w:iCs/>
          <w:sz w:val="21"/>
          <w:szCs w:val="21"/>
          <w:lang w:val="en-GB"/>
        </w:rPr>
        <w:t>,</w:t>
      </w:r>
      <w:r w:rsidR="00B848BA" w:rsidRPr="00B848BA">
        <w:rPr>
          <w:rFonts w:asciiTheme="minorHAnsi" w:eastAsia="Times New Roman" w:hAnsiTheme="minorHAnsi" w:cs="Arial"/>
          <w:bCs/>
          <w:iCs/>
          <w:sz w:val="21"/>
          <w:szCs w:val="21"/>
          <w:lang w:val="en-GB"/>
        </w:rPr>
        <w:t xml:space="preserve"> </w:t>
      </w:r>
      <w:r w:rsidR="00E86CC5">
        <w:rPr>
          <w:rFonts w:asciiTheme="minorHAnsi" w:eastAsia="Times New Roman" w:hAnsiTheme="minorHAnsi" w:cs="Arial"/>
          <w:bCs/>
          <w:iCs/>
          <w:sz w:val="21"/>
          <w:szCs w:val="21"/>
          <w:lang w:val="en-GB"/>
        </w:rPr>
        <w:t>sustainable</w:t>
      </w:r>
      <w:r w:rsidR="00B848BA" w:rsidRPr="00B848BA">
        <w:rPr>
          <w:rFonts w:asciiTheme="minorHAnsi" w:eastAsia="Times New Roman" w:hAnsiTheme="minorHAnsi" w:cs="Arial"/>
          <w:bCs/>
          <w:iCs/>
          <w:sz w:val="21"/>
          <w:szCs w:val="21"/>
          <w:lang w:val="en-GB"/>
        </w:rPr>
        <w:t xml:space="preserve"> management of peat swamp forests</w:t>
      </w:r>
      <w:r w:rsidR="00E86CC5">
        <w:rPr>
          <w:rFonts w:asciiTheme="minorHAnsi" w:eastAsia="Times New Roman" w:hAnsiTheme="minorHAnsi" w:cs="Arial"/>
          <w:bCs/>
          <w:iCs/>
          <w:sz w:val="21"/>
          <w:szCs w:val="21"/>
          <w:lang w:val="en-GB"/>
        </w:rPr>
        <w:t>, and implementation of BMPs in</w:t>
      </w:r>
      <w:r w:rsidR="00B848BA" w:rsidRPr="00B848BA">
        <w:rPr>
          <w:rFonts w:asciiTheme="minorHAnsi" w:eastAsia="Times New Roman" w:hAnsiTheme="minorHAnsi" w:cs="Arial"/>
          <w:bCs/>
          <w:iCs/>
          <w:sz w:val="21"/>
          <w:szCs w:val="21"/>
          <w:lang w:val="en-GB"/>
        </w:rPr>
        <w:t xml:space="preserve"> plantations/agriculture </w:t>
      </w:r>
      <w:r w:rsidR="00E86CC5">
        <w:rPr>
          <w:rFonts w:asciiTheme="minorHAnsi" w:eastAsia="Times New Roman" w:hAnsiTheme="minorHAnsi" w:cs="Arial"/>
          <w:bCs/>
          <w:iCs/>
          <w:sz w:val="21"/>
          <w:szCs w:val="21"/>
          <w:lang w:val="en-GB"/>
        </w:rPr>
        <w:t xml:space="preserve">located </w:t>
      </w:r>
      <w:r w:rsidR="00B848BA" w:rsidRPr="00B848BA">
        <w:rPr>
          <w:rFonts w:asciiTheme="minorHAnsi" w:eastAsia="Times New Roman" w:hAnsiTheme="minorHAnsi" w:cs="Arial"/>
          <w:bCs/>
          <w:iCs/>
          <w:sz w:val="21"/>
          <w:szCs w:val="21"/>
          <w:lang w:val="en-GB"/>
        </w:rPr>
        <w:t>on peatlands.</w:t>
      </w:r>
    </w:p>
    <w:p w14:paraId="498F8679" w14:textId="389BBEA4" w:rsidR="00A70ACB" w:rsidRPr="00C847DD" w:rsidRDefault="00A70ACB" w:rsidP="00C847DD">
      <w:pPr>
        <w:spacing w:after="120" w:line="240" w:lineRule="auto"/>
        <w:rPr>
          <w:rFonts w:asciiTheme="minorHAnsi" w:eastAsia="Times New Roman" w:hAnsiTheme="minorHAnsi" w:cs="Arial"/>
          <w:bCs/>
          <w:iCs/>
          <w:sz w:val="21"/>
          <w:szCs w:val="21"/>
          <w:lang w:val="en-GB"/>
        </w:rPr>
      </w:pPr>
      <w:r w:rsidRPr="00C847DD">
        <w:rPr>
          <w:rFonts w:asciiTheme="minorHAnsi" w:hAnsiTheme="minorHAnsi" w:cs="Arial"/>
          <w:b/>
          <w:bCs/>
          <w:sz w:val="21"/>
          <w:szCs w:val="21"/>
          <w:lang w:val="en-CA"/>
        </w:rPr>
        <w:t>Other stakeholders</w:t>
      </w:r>
      <w:r w:rsidRPr="00C847DD">
        <w:rPr>
          <w:rFonts w:asciiTheme="minorHAnsi" w:hAnsiTheme="minorHAnsi" w:cs="Arial"/>
          <w:bCs/>
          <w:sz w:val="21"/>
          <w:szCs w:val="21"/>
          <w:lang w:val="en-CA"/>
        </w:rPr>
        <w:t xml:space="preserve">. The success of the SMPEM depends on the active engagement of multiple stakeholders, including local communities, NGOs and private sector and government-linked companies (GLCs). In order to enable active engagement of local communities in particular, </w:t>
      </w:r>
      <w:r w:rsidRPr="00C847DD">
        <w:rPr>
          <w:rFonts w:asciiTheme="minorHAnsi" w:hAnsiTheme="minorHAnsi" w:cs="Arial"/>
          <w:sz w:val="21"/>
          <w:szCs w:val="21"/>
          <w:lang w:val="en-CA"/>
        </w:rPr>
        <w:t>a mechanism for direct fund disbursement to communities, CSOs, Common Interest Groups (CIGs), and local NGOs will be developed.</w:t>
      </w:r>
    </w:p>
    <w:p w14:paraId="2226993D" w14:textId="3B754223" w:rsidR="00A70ACB" w:rsidRPr="00C847DD" w:rsidRDefault="00A70ACB" w:rsidP="00C847DD">
      <w:pPr>
        <w:widowControl w:val="0"/>
        <w:autoSpaceDE w:val="0"/>
        <w:autoSpaceDN w:val="0"/>
        <w:adjustRightInd w:val="0"/>
        <w:spacing w:after="120" w:line="240" w:lineRule="auto"/>
        <w:rPr>
          <w:rFonts w:asciiTheme="minorHAnsi" w:hAnsiTheme="minorHAnsi"/>
          <w:color w:val="000000"/>
          <w:sz w:val="21"/>
          <w:szCs w:val="21"/>
          <w:highlight w:val="yellow"/>
        </w:rPr>
      </w:pPr>
      <w:r w:rsidRPr="00C847DD">
        <w:rPr>
          <w:rFonts w:asciiTheme="minorHAnsi" w:eastAsia="Times New Roman" w:hAnsiTheme="minorHAnsi" w:cs="Arial"/>
          <w:b/>
          <w:color w:val="222222"/>
          <w:sz w:val="21"/>
          <w:szCs w:val="21"/>
          <w:shd w:val="clear" w:color="auto" w:fill="FFFFFF"/>
        </w:rPr>
        <w:t>Project Implementation Manual</w:t>
      </w:r>
      <w:r w:rsidRPr="00C847DD">
        <w:rPr>
          <w:rFonts w:asciiTheme="minorHAnsi" w:eastAsia="Times New Roman" w:hAnsiTheme="minorHAnsi" w:cs="Arial"/>
          <w:color w:val="222222"/>
          <w:sz w:val="21"/>
          <w:szCs w:val="21"/>
          <w:shd w:val="clear" w:color="auto" w:fill="FFFFFF"/>
        </w:rPr>
        <w:t>. A Project Implementation Manual (PIM) will be developed prior to the project start up, with support from IFAD. The PIM will provide detailed guidance on planning, monitoring, evaluation, financial management arrangements, procurement methods (including flow of funds), audit systems, and knowledge management functions to be used by the project.</w:t>
      </w:r>
      <w:r w:rsidR="00D71E28" w:rsidRPr="00C847DD">
        <w:rPr>
          <w:rFonts w:asciiTheme="minorHAnsi" w:eastAsia="Times New Roman" w:hAnsiTheme="minorHAnsi" w:cs="Arial"/>
          <w:color w:val="222222"/>
          <w:sz w:val="21"/>
          <w:szCs w:val="21"/>
          <w:shd w:val="clear" w:color="auto" w:fill="FFFFFF"/>
        </w:rPr>
        <w:t xml:space="preserve"> The</w:t>
      </w:r>
      <w:r w:rsidR="00EF3385">
        <w:rPr>
          <w:rFonts w:asciiTheme="minorHAnsi" w:eastAsia="Times New Roman" w:hAnsiTheme="minorHAnsi" w:cs="Arial"/>
          <w:color w:val="222222"/>
          <w:sz w:val="21"/>
          <w:szCs w:val="21"/>
          <w:shd w:val="clear" w:color="auto" w:fill="FFFFFF"/>
        </w:rPr>
        <w:t xml:space="preserve"> </w:t>
      </w:r>
      <w:r w:rsidR="00D71E28" w:rsidRPr="00C847DD">
        <w:rPr>
          <w:rFonts w:asciiTheme="minorHAnsi" w:eastAsia="Times New Roman" w:hAnsiTheme="minorHAnsi" w:cs="Arial"/>
          <w:color w:val="222222"/>
          <w:sz w:val="21"/>
          <w:szCs w:val="21"/>
          <w:shd w:val="clear" w:color="auto" w:fill="FFFFFF"/>
        </w:rPr>
        <w:t xml:space="preserve">outline </w:t>
      </w:r>
      <w:r w:rsidR="00EF3385">
        <w:rPr>
          <w:rFonts w:asciiTheme="minorHAnsi" w:eastAsia="Times New Roman" w:hAnsiTheme="minorHAnsi" w:cs="Arial"/>
          <w:color w:val="222222"/>
          <w:sz w:val="21"/>
          <w:szCs w:val="21"/>
          <w:shd w:val="clear" w:color="auto" w:fill="FFFFFF"/>
        </w:rPr>
        <w:t xml:space="preserve">of the PIM </w:t>
      </w:r>
      <w:r w:rsidR="00D71E28" w:rsidRPr="00C847DD">
        <w:rPr>
          <w:rFonts w:asciiTheme="minorHAnsi" w:eastAsia="Times New Roman" w:hAnsiTheme="minorHAnsi" w:cs="Arial"/>
          <w:color w:val="222222"/>
          <w:sz w:val="21"/>
          <w:szCs w:val="21"/>
          <w:shd w:val="clear" w:color="auto" w:fill="FFFFFF"/>
        </w:rPr>
        <w:t xml:space="preserve">is included in Appendix 8 of the </w:t>
      </w:r>
      <w:r w:rsidR="00D83E2A">
        <w:rPr>
          <w:rFonts w:asciiTheme="minorHAnsi" w:eastAsia="Times New Roman" w:hAnsiTheme="minorHAnsi" w:cs="Arial"/>
          <w:color w:val="222222"/>
          <w:sz w:val="21"/>
          <w:szCs w:val="21"/>
          <w:shd w:val="clear" w:color="auto" w:fill="FFFFFF"/>
        </w:rPr>
        <w:t>FDR</w:t>
      </w:r>
      <w:r w:rsidR="00D71E28" w:rsidRPr="00C847DD">
        <w:rPr>
          <w:rFonts w:asciiTheme="minorHAnsi" w:eastAsia="Times New Roman" w:hAnsiTheme="minorHAnsi" w:cs="Arial"/>
          <w:color w:val="222222"/>
          <w:sz w:val="21"/>
          <w:szCs w:val="21"/>
          <w:shd w:val="clear" w:color="auto" w:fill="FFFFFF"/>
        </w:rPr>
        <w:t>.</w:t>
      </w:r>
    </w:p>
    <w:p w14:paraId="3DD1855D" w14:textId="77777777" w:rsidR="001875A6" w:rsidRPr="00C847DD" w:rsidRDefault="001875A6" w:rsidP="00255ECC">
      <w:pPr>
        <w:spacing w:after="0"/>
      </w:pPr>
    </w:p>
    <w:p w14:paraId="5FD8AFC6" w14:textId="77777777" w:rsidR="003C0562" w:rsidRPr="00255ECC" w:rsidRDefault="003C0562" w:rsidP="00255ECC">
      <w:pPr>
        <w:spacing w:after="0"/>
        <w:rPr>
          <w:u w:val="single"/>
        </w:rPr>
      </w:pPr>
      <w:r w:rsidRPr="00255ECC">
        <w:rPr>
          <w:u w:val="single"/>
        </w:rPr>
        <w:t xml:space="preserve">Planned coordination with other relevant GEF-financed </w:t>
      </w:r>
      <w:r w:rsidR="00D05E51" w:rsidRPr="00255ECC">
        <w:rPr>
          <w:u w:val="single"/>
        </w:rPr>
        <w:t>and other initiatives</w:t>
      </w:r>
      <w:r w:rsidR="003E5764" w:rsidRPr="00255ECC">
        <w:rPr>
          <w:u w:val="single"/>
        </w:rPr>
        <w:t xml:space="preserve"> </w:t>
      </w:r>
    </w:p>
    <w:p w14:paraId="5E8A9AC4" w14:textId="77777777" w:rsidR="00C94F4F" w:rsidRPr="00C847DD" w:rsidRDefault="00C94F4F" w:rsidP="00C847DD">
      <w:pPr>
        <w:spacing w:after="0" w:line="240" w:lineRule="auto"/>
        <w:rPr>
          <w:rFonts w:asciiTheme="minorHAnsi" w:hAnsiTheme="minorHAnsi"/>
          <w:color w:val="000000"/>
          <w:sz w:val="21"/>
          <w:szCs w:val="21"/>
          <w:lang w:val="en-GB"/>
        </w:rPr>
      </w:pPr>
    </w:p>
    <w:p w14:paraId="3F211594" w14:textId="08BE5A79" w:rsidR="003D5841" w:rsidRPr="00C847DD" w:rsidRDefault="00B774B4" w:rsidP="00AD33D7">
      <w:pPr>
        <w:pStyle w:val="GEFFieldtoFillout"/>
        <w:spacing w:after="120"/>
        <w:ind w:left="0" w:right="-7"/>
        <w:rPr>
          <w:rFonts w:asciiTheme="minorHAnsi" w:hAnsiTheme="minorHAnsi"/>
          <w:sz w:val="21"/>
          <w:szCs w:val="21"/>
        </w:rPr>
      </w:pPr>
      <w:r w:rsidRPr="00C847DD">
        <w:rPr>
          <w:rFonts w:asciiTheme="minorHAnsi" w:hAnsiTheme="minorHAnsi"/>
          <w:sz w:val="21"/>
          <w:szCs w:val="21"/>
        </w:rPr>
        <w:t>The project will directly link to and support implementation of key Malaysian government policies</w:t>
      </w:r>
      <w:r>
        <w:rPr>
          <w:rFonts w:asciiTheme="minorHAnsi" w:hAnsiTheme="minorHAnsi"/>
          <w:sz w:val="21"/>
          <w:szCs w:val="21"/>
        </w:rPr>
        <w:t xml:space="preserve"> and associated initiatives</w:t>
      </w:r>
      <w:r w:rsidRPr="00C847DD">
        <w:rPr>
          <w:rFonts w:asciiTheme="minorHAnsi" w:hAnsiTheme="minorHAnsi"/>
          <w:sz w:val="21"/>
          <w:szCs w:val="21"/>
        </w:rPr>
        <w:t>, such as the Malaysian National Action Plan on Peatlands (NAPP</w:t>
      </w:r>
      <w:r>
        <w:rPr>
          <w:rFonts w:asciiTheme="minorHAnsi" w:hAnsiTheme="minorHAnsi"/>
          <w:sz w:val="21"/>
          <w:szCs w:val="21"/>
        </w:rPr>
        <w:t>).</w:t>
      </w:r>
      <w:r w:rsidRPr="00C847DD">
        <w:rPr>
          <w:rFonts w:asciiTheme="minorHAnsi" w:hAnsiTheme="minorHAnsi"/>
          <w:sz w:val="21"/>
          <w:szCs w:val="21"/>
        </w:rPr>
        <w:t xml:space="preserve"> </w:t>
      </w:r>
      <w:r>
        <w:rPr>
          <w:rFonts w:asciiTheme="minorHAnsi" w:hAnsiTheme="minorHAnsi"/>
          <w:sz w:val="21"/>
          <w:szCs w:val="21"/>
        </w:rPr>
        <w:t xml:space="preserve"> </w:t>
      </w:r>
      <w:r w:rsidR="003D5841" w:rsidRPr="00C847DD">
        <w:rPr>
          <w:rFonts w:asciiTheme="minorHAnsi" w:hAnsiTheme="minorHAnsi"/>
          <w:sz w:val="21"/>
          <w:szCs w:val="21"/>
        </w:rPr>
        <w:t>The</w:t>
      </w:r>
      <w:r>
        <w:rPr>
          <w:rFonts w:asciiTheme="minorHAnsi" w:hAnsiTheme="minorHAnsi"/>
          <w:sz w:val="21"/>
          <w:szCs w:val="21"/>
        </w:rPr>
        <w:t xml:space="preserve"> linkage between the project and other government financed or linked activities</w:t>
      </w:r>
      <w:r w:rsidR="003D5841" w:rsidRPr="00C847DD">
        <w:rPr>
          <w:rFonts w:asciiTheme="minorHAnsi" w:hAnsiTheme="minorHAnsi"/>
          <w:sz w:val="21"/>
          <w:szCs w:val="21"/>
        </w:rPr>
        <w:t xml:space="preserve"> will be coordinated through existing national mechanisms</w:t>
      </w:r>
      <w:r w:rsidR="00C7792F">
        <w:rPr>
          <w:rFonts w:asciiTheme="minorHAnsi" w:hAnsiTheme="minorHAnsi"/>
          <w:sz w:val="21"/>
          <w:szCs w:val="21"/>
        </w:rPr>
        <w:t>,</w:t>
      </w:r>
      <w:r w:rsidR="003D5841" w:rsidRPr="00C847DD">
        <w:rPr>
          <w:rFonts w:asciiTheme="minorHAnsi" w:hAnsiTheme="minorHAnsi"/>
          <w:sz w:val="21"/>
          <w:szCs w:val="21"/>
        </w:rPr>
        <w:t xml:space="preserve"> including the National Peatland Steering Committee and the National Peatland Working </w:t>
      </w:r>
      <w:r w:rsidR="00D71E28" w:rsidRPr="00C847DD">
        <w:rPr>
          <w:rFonts w:asciiTheme="minorHAnsi" w:hAnsiTheme="minorHAnsi"/>
          <w:sz w:val="21"/>
          <w:szCs w:val="21"/>
        </w:rPr>
        <w:t>Committee</w:t>
      </w:r>
      <w:r w:rsidR="003D5841" w:rsidRPr="00C847DD">
        <w:rPr>
          <w:rFonts w:asciiTheme="minorHAnsi" w:hAnsiTheme="minorHAnsi"/>
          <w:sz w:val="21"/>
          <w:szCs w:val="21"/>
        </w:rPr>
        <w:t xml:space="preserve">. </w:t>
      </w:r>
      <w:r>
        <w:rPr>
          <w:rFonts w:asciiTheme="minorHAnsi" w:hAnsiTheme="minorHAnsi"/>
          <w:sz w:val="21"/>
          <w:szCs w:val="21"/>
          <w:lang w:val="en-GB"/>
        </w:rPr>
        <w:t>T</w:t>
      </w:r>
      <w:r w:rsidR="003D5841" w:rsidRPr="00C847DD">
        <w:rPr>
          <w:rFonts w:asciiTheme="minorHAnsi" w:hAnsiTheme="minorHAnsi"/>
          <w:sz w:val="21"/>
          <w:szCs w:val="21"/>
          <w:lang w:val="en-GB"/>
        </w:rPr>
        <w:t xml:space="preserve">he National Peatland Steering </w:t>
      </w:r>
      <w:r w:rsidR="00C40351" w:rsidRPr="00C847DD">
        <w:rPr>
          <w:rFonts w:asciiTheme="minorHAnsi" w:hAnsiTheme="minorHAnsi"/>
          <w:sz w:val="21"/>
          <w:szCs w:val="21"/>
          <w:lang w:val="en-GB"/>
        </w:rPr>
        <w:t>C</w:t>
      </w:r>
      <w:r w:rsidR="003D5841" w:rsidRPr="00C847DD">
        <w:rPr>
          <w:rFonts w:asciiTheme="minorHAnsi" w:hAnsiTheme="minorHAnsi"/>
          <w:sz w:val="21"/>
          <w:szCs w:val="21"/>
          <w:lang w:val="en-GB"/>
        </w:rPr>
        <w:t xml:space="preserve">ommittee chaired by the </w:t>
      </w:r>
      <w:r w:rsidR="00D71E28" w:rsidRPr="00C847DD">
        <w:rPr>
          <w:rFonts w:asciiTheme="minorHAnsi" w:hAnsiTheme="minorHAnsi"/>
          <w:sz w:val="21"/>
          <w:szCs w:val="21"/>
          <w:lang w:val="en-GB"/>
        </w:rPr>
        <w:t>S</w:t>
      </w:r>
      <w:r w:rsidR="003D5841" w:rsidRPr="00C847DD">
        <w:rPr>
          <w:rFonts w:asciiTheme="minorHAnsi" w:hAnsiTheme="minorHAnsi"/>
          <w:sz w:val="21"/>
          <w:szCs w:val="21"/>
          <w:lang w:val="en-GB"/>
        </w:rPr>
        <w:t>ecretary General of NRE</w:t>
      </w:r>
      <w:r w:rsidR="00C7792F">
        <w:rPr>
          <w:rFonts w:asciiTheme="minorHAnsi" w:hAnsiTheme="minorHAnsi"/>
          <w:sz w:val="21"/>
          <w:szCs w:val="21"/>
          <w:lang w:val="en-GB"/>
        </w:rPr>
        <w:t>,</w:t>
      </w:r>
      <w:r w:rsidR="003D5841" w:rsidRPr="00C847DD">
        <w:rPr>
          <w:rFonts w:asciiTheme="minorHAnsi" w:hAnsiTheme="minorHAnsi"/>
          <w:sz w:val="21"/>
          <w:szCs w:val="21"/>
          <w:lang w:val="en-GB"/>
        </w:rPr>
        <w:t xml:space="preserve"> involves representatives from </w:t>
      </w:r>
      <w:r w:rsidR="00D71E28" w:rsidRPr="00C847DD">
        <w:rPr>
          <w:rFonts w:asciiTheme="minorHAnsi" w:hAnsiTheme="minorHAnsi"/>
          <w:sz w:val="21"/>
          <w:szCs w:val="21"/>
          <w:lang w:val="en-GB"/>
        </w:rPr>
        <w:t xml:space="preserve">four </w:t>
      </w:r>
      <w:r w:rsidR="003D5841" w:rsidRPr="00C847DD">
        <w:rPr>
          <w:rFonts w:asciiTheme="minorHAnsi" w:hAnsiTheme="minorHAnsi"/>
          <w:sz w:val="21"/>
          <w:szCs w:val="21"/>
          <w:lang w:val="en-GB"/>
        </w:rPr>
        <w:t xml:space="preserve">state governments, </w:t>
      </w:r>
      <w:r w:rsidR="00D71E28" w:rsidRPr="00C847DD">
        <w:rPr>
          <w:rFonts w:asciiTheme="minorHAnsi" w:hAnsiTheme="minorHAnsi"/>
          <w:sz w:val="21"/>
          <w:szCs w:val="21"/>
          <w:lang w:val="en-GB"/>
        </w:rPr>
        <w:t xml:space="preserve">five </w:t>
      </w:r>
      <w:r w:rsidR="003D5841" w:rsidRPr="00C847DD">
        <w:rPr>
          <w:rFonts w:asciiTheme="minorHAnsi" w:hAnsiTheme="minorHAnsi"/>
          <w:sz w:val="21"/>
          <w:szCs w:val="21"/>
          <w:lang w:val="en-GB"/>
        </w:rPr>
        <w:t xml:space="preserve">federal ministries (NRE, Ministry of Agriculture, </w:t>
      </w:r>
      <w:r w:rsidR="00D71E28" w:rsidRPr="00C847DD">
        <w:rPr>
          <w:rFonts w:asciiTheme="minorHAnsi" w:hAnsiTheme="minorHAnsi"/>
          <w:sz w:val="21"/>
          <w:szCs w:val="21"/>
          <w:lang w:val="en-GB"/>
        </w:rPr>
        <w:t xml:space="preserve">Ministry of </w:t>
      </w:r>
      <w:r w:rsidR="00C40351" w:rsidRPr="00C847DD">
        <w:rPr>
          <w:rFonts w:asciiTheme="minorHAnsi" w:hAnsiTheme="minorHAnsi"/>
          <w:sz w:val="21"/>
          <w:szCs w:val="21"/>
          <w:lang w:val="en-GB"/>
        </w:rPr>
        <w:t>P</w:t>
      </w:r>
      <w:r w:rsidR="00D71E28" w:rsidRPr="00C847DD">
        <w:rPr>
          <w:rFonts w:asciiTheme="minorHAnsi" w:hAnsiTheme="minorHAnsi"/>
          <w:sz w:val="21"/>
          <w:szCs w:val="21"/>
          <w:lang w:val="en-GB"/>
        </w:rPr>
        <w:t>lanta</w:t>
      </w:r>
      <w:r w:rsidR="00C40351" w:rsidRPr="00C847DD">
        <w:rPr>
          <w:rFonts w:asciiTheme="minorHAnsi" w:hAnsiTheme="minorHAnsi"/>
          <w:sz w:val="21"/>
          <w:szCs w:val="21"/>
          <w:lang w:val="en-GB"/>
        </w:rPr>
        <w:t>t</w:t>
      </w:r>
      <w:r w:rsidR="00D71E28" w:rsidRPr="00C847DD">
        <w:rPr>
          <w:rFonts w:asciiTheme="minorHAnsi" w:hAnsiTheme="minorHAnsi"/>
          <w:sz w:val="21"/>
          <w:szCs w:val="21"/>
          <w:lang w:val="en-GB"/>
        </w:rPr>
        <w:t xml:space="preserve">ion Industries and Commodities, </w:t>
      </w:r>
      <w:r w:rsidR="003D5841" w:rsidRPr="00C847DD">
        <w:rPr>
          <w:rFonts w:asciiTheme="minorHAnsi" w:hAnsiTheme="minorHAnsi"/>
          <w:sz w:val="21"/>
          <w:szCs w:val="21"/>
          <w:lang w:val="en-GB"/>
        </w:rPr>
        <w:t>Ministry of</w:t>
      </w:r>
      <w:r w:rsidR="00C40351" w:rsidRPr="00C847DD">
        <w:rPr>
          <w:rFonts w:asciiTheme="minorHAnsi" w:hAnsiTheme="minorHAnsi"/>
          <w:sz w:val="21"/>
          <w:szCs w:val="21"/>
          <w:lang w:val="en-GB"/>
        </w:rPr>
        <w:t xml:space="preserve"> Wellbeing,</w:t>
      </w:r>
      <w:r w:rsidR="003D5841" w:rsidRPr="00C847DD">
        <w:rPr>
          <w:rFonts w:asciiTheme="minorHAnsi" w:hAnsiTheme="minorHAnsi"/>
          <w:sz w:val="21"/>
          <w:szCs w:val="21"/>
          <w:lang w:val="en-GB"/>
        </w:rPr>
        <w:t xml:space="preserve"> Housing and Local Government, and Ministry of Science Technology and Innovation) as well as ten technical agencies</w:t>
      </w:r>
      <w:r w:rsidR="00CE0D17" w:rsidRPr="00C847DD">
        <w:rPr>
          <w:rFonts w:asciiTheme="minorHAnsi" w:hAnsiTheme="minorHAnsi"/>
          <w:sz w:val="21"/>
          <w:szCs w:val="21"/>
          <w:lang w:val="en-GB"/>
        </w:rPr>
        <w:t xml:space="preserve"> and NGOs</w:t>
      </w:r>
      <w:r w:rsidR="003D5841" w:rsidRPr="00C847DD">
        <w:rPr>
          <w:rFonts w:asciiTheme="minorHAnsi" w:hAnsiTheme="minorHAnsi"/>
          <w:sz w:val="21"/>
          <w:szCs w:val="21"/>
          <w:lang w:val="en-GB"/>
        </w:rPr>
        <w:t xml:space="preserve">. This will be supported by the National </w:t>
      </w:r>
      <w:r w:rsidR="00D71E28" w:rsidRPr="00C847DD">
        <w:rPr>
          <w:rFonts w:asciiTheme="minorHAnsi" w:hAnsiTheme="minorHAnsi"/>
          <w:sz w:val="21"/>
          <w:szCs w:val="21"/>
          <w:lang w:val="en-GB"/>
        </w:rPr>
        <w:t xml:space="preserve">Peatland  </w:t>
      </w:r>
      <w:r w:rsidR="003D5841" w:rsidRPr="00C847DD">
        <w:rPr>
          <w:rFonts w:asciiTheme="minorHAnsi" w:hAnsiTheme="minorHAnsi"/>
          <w:sz w:val="21"/>
          <w:szCs w:val="21"/>
          <w:lang w:val="en-GB"/>
        </w:rPr>
        <w:t xml:space="preserve">Working </w:t>
      </w:r>
      <w:r w:rsidR="00D71E28" w:rsidRPr="00C847DD">
        <w:rPr>
          <w:rFonts w:asciiTheme="minorHAnsi" w:hAnsiTheme="minorHAnsi"/>
          <w:sz w:val="21"/>
          <w:szCs w:val="21"/>
          <w:lang w:val="en-GB"/>
        </w:rPr>
        <w:t xml:space="preserve">Committee </w:t>
      </w:r>
      <w:r w:rsidR="003D5841" w:rsidRPr="00C847DD">
        <w:rPr>
          <w:rFonts w:asciiTheme="minorHAnsi" w:hAnsiTheme="minorHAnsi"/>
          <w:sz w:val="21"/>
          <w:szCs w:val="21"/>
          <w:lang w:val="en-GB"/>
        </w:rPr>
        <w:t>chaired by the Director General of the Forestry Department of Penins</w:t>
      </w:r>
      <w:r w:rsidR="00C7792F">
        <w:rPr>
          <w:rFonts w:asciiTheme="minorHAnsi" w:hAnsiTheme="minorHAnsi"/>
          <w:sz w:val="21"/>
          <w:szCs w:val="21"/>
          <w:lang w:val="en-GB"/>
        </w:rPr>
        <w:t xml:space="preserve">ular Malaysia (FDPM). The Smart </w:t>
      </w:r>
      <w:r w:rsidR="00AD33D7">
        <w:rPr>
          <w:rFonts w:asciiTheme="minorHAnsi" w:hAnsiTheme="minorHAnsi"/>
          <w:sz w:val="21"/>
          <w:szCs w:val="21"/>
          <w:lang w:val="en-GB"/>
        </w:rPr>
        <w:t xml:space="preserve">Partnership mechanism  </w:t>
      </w:r>
      <w:r w:rsidR="003D5841" w:rsidRPr="00C847DD">
        <w:rPr>
          <w:rFonts w:asciiTheme="minorHAnsi" w:hAnsiTheme="minorHAnsi"/>
          <w:sz w:val="21"/>
          <w:szCs w:val="21"/>
          <w:lang w:val="en-GB"/>
        </w:rPr>
        <w:t xml:space="preserve">established under the earlier APFP enabled the project and government funds to be shared across different ministries and federal to state levels in a more flexible manner than normal government operations. This mechanism </w:t>
      </w:r>
      <w:r>
        <w:rPr>
          <w:rFonts w:asciiTheme="minorHAnsi" w:hAnsiTheme="minorHAnsi"/>
          <w:sz w:val="21"/>
          <w:szCs w:val="21"/>
          <w:lang w:val="en-GB"/>
        </w:rPr>
        <w:t xml:space="preserve">will </w:t>
      </w:r>
      <w:r w:rsidR="003D5841" w:rsidRPr="00C847DD">
        <w:rPr>
          <w:rFonts w:asciiTheme="minorHAnsi" w:hAnsiTheme="minorHAnsi"/>
          <w:sz w:val="21"/>
          <w:szCs w:val="21"/>
          <w:lang w:val="en-GB"/>
        </w:rPr>
        <w:t xml:space="preserve">enable joint implementation of plans and </w:t>
      </w:r>
      <w:r w:rsidR="00327487" w:rsidRPr="00C847DD">
        <w:rPr>
          <w:rFonts w:asciiTheme="minorHAnsi" w:hAnsiTheme="minorHAnsi"/>
          <w:sz w:val="21"/>
          <w:szCs w:val="21"/>
          <w:lang w:val="en-GB"/>
        </w:rPr>
        <w:t>activities</w:t>
      </w:r>
      <w:r>
        <w:rPr>
          <w:rFonts w:asciiTheme="minorHAnsi" w:hAnsiTheme="minorHAnsi"/>
          <w:sz w:val="21"/>
          <w:szCs w:val="21"/>
          <w:lang w:val="en-GB"/>
        </w:rPr>
        <w:t xml:space="preserve"> and effective linkage and integration with ongoing and planned government activities</w:t>
      </w:r>
      <w:r w:rsidR="003D5841" w:rsidRPr="00C847DD">
        <w:rPr>
          <w:rFonts w:asciiTheme="minorHAnsi" w:hAnsiTheme="minorHAnsi"/>
          <w:sz w:val="21"/>
          <w:szCs w:val="21"/>
          <w:lang w:val="en-GB"/>
        </w:rPr>
        <w:t xml:space="preserve">. </w:t>
      </w:r>
      <w:r w:rsidR="003D5841" w:rsidRPr="00C847DD">
        <w:rPr>
          <w:rFonts w:asciiTheme="minorHAnsi" w:hAnsiTheme="minorHAnsi"/>
          <w:sz w:val="21"/>
          <w:szCs w:val="21"/>
        </w:rPr>
        <w:t>State</w:t>
      </w:r>
      <w:r w:rsidR="00AF571B" w:rsidRPr="00C847DD">
        <w:rPr>
          <w:rFonts w:asciiTheme="minorHAnsi" w:hAnsiTheme="minorHAnsi"/>
          <w:sz w:val="21"/>
          <w:szCs w:val="21"/>
        </w:rPr>
        <w:t xml:space="preserve"> Project Management Offices (SPMOs) will coordinate implementation of project activities with close collaboration with state</w:t>
      </w:r>
      <w:r w:rsidR="00AD33D7">
        <w:rPr>
          <w:rFonts w:asciiTheme="minorHAnsi" w:hAnsiTheme="minorHAnsi"/>
          <w:sz w:val="21"/>
          <w:szCs w:val="21"/>
        </w:rPr>
        <w:t>-</w:t>
      </w:r>
      <w:r w:rsidR="003D5841" w:rsidRPr="00C847DD">
        <w:rPr>
          <w:rFonts w:asciiTheme="minorHAnsi" w:hAnsiTheme="minorHAnsi"/>
          <w:sz w:val="21"/>
          <w:szCs w:val="21"/>
        </w:rPr>
        <w:t xml:space="preserve">level peatland or wetland working groups </w:t>
      </w:r>
      <w:r w:rsidR="00AF571B" w:rsidRPr="00C847DD">
        <w:rPr>
          <w:rFonts w:asciiTheme="minorHAnsi" w:hAnsiTheme="minorHAnsi"/>
          <w:sz w:val="21"/>
          <w:szCs w:val="21"/>
        </w:rPr>
        <w:t>and guided by State Steering Committee</w:t>
      </w:r>
      <w:r w:rsidR="00AD33D7">
        <w:rPr>
          <w:rFonts w:asciiTheme="minorHAnsi" w:hAnsiTheme="minorHAnsi"/>
          <w:sz w:val="21"/>
          <w:szCs w:val="21"/>
        </w:rPr>
        <w:t>s</w:t>
      </w:r>
      <w:r>
        <w:rPr>
          <w:rFonts w:asciiTheme="minorHAnsi" w:hAnsiTheme="minorHAnsi"/>
          <w:sz w:val="21"/>
          <w:szCs w:val="21"/>
        </w:rPr>
        <w:t xml:space="preserve"> to ensure effective linkage and integration with state level government activities</w:t>
      </w:r>
      <w:r w:rsidR="003D5841" w:rsidRPr="00C847DD">
        <w:rPr>
          <w:rFonts w:asciiTheme="minorHAnsi" w:hAnsiTheme="minorHAnsi"/>
          <w:sz w:val="21"/>
          <w:szCs w:val="21"/>
        </w:rPr>
        <w:t xml:space="preserve">. </w:t>
      </w:r>
    </w:p>
    <w:p w14:paraId="72B2B28A" w14:textId="65AE3BBF" w:rsidR="003D5841" w:rsidRPr="00C847DD" w:rsidRDefault="003D5841" w:rsidP="00C847DD">
      <w:pPr>
        <w:spacing w:after="120" w:line="240" w:lineRule="auto"/>
        <w:rPr>
          <w:rFonts w:asciiTheme="minorHAnsi" w:hAnsiTheme="minorHAnsi"/>
          <w:color w:val="000000"/>
          <w:sz w:val="21"/>
          <w:szCs w:val="21"/>
          <w:lang w:val="en-GB"/>
        </w:rPr>
      </w:pPr>
      <w:r w:rsidRPr="00C847DD">
        <w:rPr>
          <w:rFonts w:asciiTheme="minorHAnsi" w:hAnsiTheme="minorHAnsi"/>
          <w:sz w:val="21"/>
          <w:szCs w:val="21"/>
        </w:rPr>
        <w:t>The project will be closely coordinated with, and be an integral part of</w:t>
      </w:r>
      <w:r w:rsidR="00AD33D7">
        <w:rPr>
          <w:rFonts w:asciiTheme="minorHAnsi" w:hAnsiTheme="minorHAnsi"/>
          <w:sz w:val="21"/>
          <w:szCs w:val="21"/>
        </w:rPr>
        <w:t>,</w:t>
      </w:r>
      <w:r w:rsidRPr="00C847DD">
        <w:rPr>
          <w:rFonts w:asciiTheme="minorHAnsi" w:hAnsiTheme="minorHAnsi"/>
          <w:sz w:val="21"/>
          <w:szCs w:val="21"/>
        </w:rPr>
        <w:t xml:space="preserve"> the ASEAN Programme on Sustainable Management of </w:t>
      </w:r>
      <w:r w:rsidR="00D71E28" w:rsidRPr="00C847DD">
        <w:rPr>
          <w:rFonts w:asciiTheme="minorHAnsi" w:hAnsiTheme="minorHAnsi"/>
          <w:sz w:val="21"/>
          <w:szCs w:val="21"/>
        </w:rPr>
        <w:t>P</w:t>
      </w:r>
      <w:r w:rsidRPr="00C847DD">
        <w:rPr>
          <w:rFonts w:asciiTheme="minorHAnsi" w:hAnsiTheme="minorHAnsi"/>
          <w:sz w:val="21"/>
          <w:szCs w:val="21"/>
        </w:rPr>
        <w:t xml:space="preserve">eatland Ecosystems (APSMPE). As such, the progress of the project will be monitored at a regional level through the </w:t>
      </w:r>
      <w:r w:rsidR="00B774B4">
        <w:rPr>
          <w:rFonts w:asciiTheme="minorHAnsi" w:hAnsiTheme="minorHAnsi"/>
          <w:sz w:val="21"/>
          <w:szCs w:val="21"/>
        </w:rPr>
        <w:t xml:space="preserve"> ASEAN Task Force on Peatlands as well as the </w:t>
      </w:r>
      <w:r w:rsidRPr="00C847DD">
        <w:rPr>
          <w:rFonts w:asciiTheme="minorHAnsi" w:hAnsiTheme="minorHAnsi"/>
          <w:sz w:val="21"/>
          <w:szCs w:val="21"/>
        </w:rPr>
        <w:t>Conference of Parties to the ASEAN Agreement of Transboundary Haze and Pollution and the Ministerial Steering Committee for Transboundary Haze in southern ASEAN. The project will establish links and as appropriate exchange mechanisms with other GEF supported projects relevant to peatlands in the region</w:t>
      </w:r>
      <w:r w:rsidR="00B774B4">
        <w:rPr>
          <w:rFonts w:asciiTheme="minorHAnsi" w:hAnsiTheme="minorHAnsi"/>
          <w:sz w:val="21"/>
          <w:szCs w:val="21"/>
        </w:rPr>
        <w:t xml:space="preserve"> including the IFAD-GEF 5 (SMPEI) and IFAD-GEF-6 (IMPLI) projects in Indonesia and the Sustainable management of peatland Ecosystems in Mekong Countries (being developed through IUCN</w:t>
      </w:r>
      <w:r w:rsidR="00894790">
        <w:rPr>
          <w:rFonts w:asciiTheme="minorHAnsi" w:hAnsiTheme="minorHAnsi"/>
          <w:sz w:val="21"/>
          <w:szCs w:val="21"/>
        </w:rPr>
        <w:t>)</w:t>
      </w:r>
      <w:r w:rsidRPr="00C847DD">
        <w:rPr>
          <w:rFonts w:asciiTheme="minorHAnsi" w:hAnsiTheme="minorHAnsi"/>
          <w:sz w:val="21"/>
          <w:szCs w:val="21"/>
        </w:rPr>
        <w:t>. Links will also be made with the ASEAN REPEAT project supported by the German Government</w:t>
      </w:r>
      <w:r w:rsidR="00894790">
        <w:rPr>
          <w:rFonts w:asciiTheme="minorHAnsi" w:hAnsiTheme="minorHAnsi"/>
          <w:sz w:val="21"/>
          <w:szCs w:val="21"/>
        </w:rPr>
        <w:t>,</w:t>
      </w:r>
      <w:r w:rsidRPr="00C847DD">
        <w:rPr>
          <w:rFonts w:asciiTheme="minorHAnsi" w:hAnsiTheme="minorHAnsi"/>
          <w:sz w:val="21"/>
          <w:szCs w:val="21"/>
        </w:rPr>
        <w:t xml:space="preserve"> as well as the EU-ASEAN project on Sustainable Utilization of Peatlands and haze mitigation in ASEAN (SUPA) to ensure effective synergy and avoid duplication</w:t>
      </w:r>
      <w:r w:rsidR="00D71E28" w:rsidRPr="00C847DD">
        <w:rPr>
          <w:rStyle w:val="FootnoteReference"/>
          <w:rFonts w:asciiTheme="minorHAnsi" w:hAnsiTheme="minorHAnsi"/>
          <w:sz w:val="21"/>
          <w:szCs w:val="21"/>
        </w:rPr>
        <w:footnoteReference w:id="35"/>
      </w:r>
      <w:r w:rsidRPr="00C847DD">
        <w:rPr>
          <w:rFonts w:asciiTheme="minorHAnsi" w:hAnsiTheme="minorHAnsi"/>
          <w:sz w:val="21"/>
          <w:szCs w:val="21"/>
        </w:rPr>
        <w:t>.</w:t>
      </w:r>
    </w:p>
    <w:p w14:paraId="34823E19" w14:textId="317D6437" w:rsidR="00645877" w:rsidRPr="00C847DD" w:rsidRDefault="00645877" w:rsidP="00C847DD">
      <w:pPr>
        <w:widowControl w:val="0"/>
        <w:autoSpaceDE w:val="0"/>
        <w:autoSpaceDN w:val="0"/>
        <w:adjustRightInd w:val="0"/>
        <w:spacing w:after="120" w:line="240" w:lineRule="auto"/>
        <w:rPr>
          <w:rFonts w:asciiTheme="minorHAnsi" w:hAnsiTheme="minorHAnsi"/>
          <w:sz w:val="21"/>
          <w:szCs w:val="21"/>
        </w:rPr>
      </w:pPr>
      <w:r w:rsidRPr="00C847DD">
        <w:rPr>
          <w:rFonts w:asciiTheme="minorHAnsi" w:hAnsiTheme="minorHAnsi"/>
          <w:sz w:val="21"/>
          <w:szCs w:val="21"/>
        </w:rPr>
        <w:t>The Investment Plan under Output 1.2 will be linked to a regional investment framework for implementation of the APSMPE and APMS being developed under ASEAN through the IFAD-supported MAHFSA Project</w:t>
      </w:r>
      <w:r w:rsidRPr="00C847DD">
        <w:rPr>
          <w:rStyle w:val="FootnoteReference"/>
          <w:rFonts w:asciiTheme="minorHAnsi" w:hAnsiTheme="minorHAnsi"/>
          <w:sz w:val="21"/>
          <w:szCs w:val="21"/>
        </w:rPr>
        <w:footnoteReference w:id="36"/>
      </w:r>
      <w:r w:rsidRPr="00C847DD">
        <w:rPr>
          <w:rFonts w:asciiTheme="minorHAnsi" w:hAnsiTheme="minorHAnsi"/>
          <w:sz w:val="21"/>
          <w:szCs w:val="21"/>
        </w:rPr>
        <w:t xml:space="preserve"> (2018-2022). This regional investment framework, with an indicative value of US$1.5 billion, is expected to lead to significant engagement of regional and international funders (</w:t>
      </w:r>
      <w:r w:rsidR="007F1C76">
        <w:rPr>
          <w:rFonts w:asciiTheme="minorHAnsi" w:hAnsiTheme="minorHAnsi"/>
          <w:sz w:val="21"/>
          <w:szCs w:val="21"/>
        </w:rPr>
        <w:t>including GCF and other climate-</w:t>
      </w:r>
      <w:r w:rsidRPr="00C847DD">
        <w:rPr>
          <w:rFonts w:asciiTheme="minorHAnsi" w:hAnsiTheme="minorHAnsi"/>
          <w:sz w:val="21"/>
          <w:szCs w:val="21"/>
        </w:rPr>
        <w:t>related funding mechanisms)</w:t>
      </w:r>
      <w:r w:rsidR="00894790">
        <w:rPr>
          <w:rFonts w:asciiTheme="minorHAnsi" w:hAnsiTheme="minorHAnsi"/>
          <w:sz w:val="21"/>
          <w:szCs w:val="21"/>
        </w:rPr>
        <w:t>.</w:t>
      </w:r>
      <w:r w:rsidRPr="00C847DD">
        <w:rPr>
          <w:rFonts w:asciiTheme="minorHAnsi" w:hAnsiTheme="minorHAnsi"/>
          <w:sz w:val="21"/>
          <w:szCs w:val="21"/>
        </w:rPr>
        <w:t xml:space="preserve"> </w:t>
      </w:r>
    </w:p>
    <w:p w14:paraId="6068B7C9" w14:textId="77777777" w:rsidR="00645877" w:rsidRPr="00C847DD" w:rsidRDefault="00645877" w:rsidP="00C847DD">
      <w:pPr>
        <w:spacing w:after="0" w:line="240" w:lineRule="auto"/>
        <w:rPr>
          <w:rFonts w:asciiTheme="minorHAnsi" w:hAnsiTheme="minorHAnsi"/>
          <w:color w:val="000000"/>
          <w:sz w:val="21"/>
          <w:szCs w:val="21"/>
          <w:lang w:val="en-GB"/>
        </w:rPr>
      </w:pPr>
    </w:p>
    <w:p w14:paraId="684DC9AA" w14:textId="77777777" w:rsidR="007F7CA5" w:rsidRPr="00255ECC" w:rsidRDefault="007F7CA5" w:rsidP="00255ECC">
      <w:pPr>
        <w:spacing w:after="0"/>
        <w:rPr>
          <w:u w:val="single"/>
        </w:rPr>
      </w:pPr>
      <w:r w:rsidRPr="00255ECC">
        <w:rPr>
          <w:u w:val="single"/>
        </w:rPr>
        <w:t xml:space="preserve">Additional Information not </w:t>
      </w:r>
      <w:r w:rsidR="007803E1" w:rsidRPr="00255ECC">
        <w:rPr>
          <w:u w:val="single"/>
        </w:rPr>
        <w:t>well elaborated</w:t>
      </w:r>
      <w:r w:rsidRPr="00255ECC">
        <w:rPr>
          <w:u w:val="single"/>
        </w:rPr>
        <w:t xml:space="preserve"> at PIF Stage:</w:t>
      </w:r>
    </w:p>
    <w:p w14:paraId="0B3E71B4" w14:textId="77777777" w:rsidR="007F7CA5" w:rsidRPr="00C847DD" w:rsidRDefault="007F7CA5" w:rsidP="00255ECC">
      <w:pPr>
        <w:spacing w:after="0"/>
      </w:pPr>
    </w:p>
    <w:p w14:paraId="759CABED" w14:textId="4187FFCC" w:rsidR="007F7CA5" w:rsidRPr="00C847DD" w:rsidRDefault="007F7CA5" w:rsidP="00C847DD">
      <w:pPr>
        <w:pStyle w:val="GEFFieldtoFillout"/>
        <w:ind w:left="0"/>
        <w:rPr>
          <w:rFonts w:asciiTheme="minorHAnsi" w:hAnsiTheme="minorHAnsi"/>
          <w:sz w:val="21"/>
          <w:szCs w:val="21"/>
        </w:rPr>
      </w:pPr>
      <w:r w:rsidRPr="005769D9">
        <w:rPr>
          <w:rFonts w:asciiTheme="minorHAnsi" w:hAnsiTheme="minorHAnsi"/>
          <w:sz w:val="21"/>
          <w:szCs w:val="21"/>
        </w:rPr>
        <w:t>A.</w:t>
      </w:r>
      <w:r w:rsidR="00FB0AD0" w:rsidRPr="005769D9">
        <w:rPr>
          <w:rFonts w:asciiTheme="minorHAnsi" w:hAnsiTheme="minorHAnsi"/>
          <w:sz w:val="21"/>
          <w:szCs w:val="21"/>
        </w:rPr>
        <w:t>7</w:t>
      </w:r>
      <w:r w:rsidRPr="005769D9">
        <w:rPr>
          <w:rFonts w:asciiTheme="minorHAnsi" w:hAnsiTheme="minorHAnsi"/>
          <w:sz w:val="21"/>
          <w:szCs w:val="21"/>
        </w:rPr>
        <w:t xml:space="preserve"> </w:t>
      </w:r>
      <w:r w:rsidRPr="005769D9">
        <w:rPr>
          <w:rFonts w:asciiTheme="minorHAnsi" w:hAnsiTheme="minorHAnsi"/>
          <w:i/>
          <w:sz w:val="21"/>
          <w:szCs w:val="21"/>
        </w:rPr>
        <w:t>Benefits</w:t>
      </w:r>
      <w:r w:rsidRPr="00C847DD">
        <w:rPr>
          <w:rFonts w:asciiTheme="minorHAnsi" w:hAnsiTheme="minorHAnsi"/>
          <w:sz w:val="21"/>
          <w:szCs w:val="21"/>
        </w:rPr>
        <w:t xml:space="preserve"> </w:t>
      </w:r>
      <w:r w:rsidR="00AA39F0" w:rsidRPr="00C847DD">
        <w:rPr>
          <w:rFonts w:asciiTheme="minorHAnsi" w:hAnsiTheme="minorHAnsi"/>
          <w:sz w:val="21"/>
          <w:szCs w:val="21"/>
        </w:rPr>
        <w:t xml:space="preserve">  </w:t>
      </w:r>
    </w:p>
    <w:p w14:paraId="167CA361" w14:textId="2393D30F" w:rsidR="00F85A18" w:rsidRPr="00C847DD" w:rsidRDefault="00F85A18" w:rsidP="009A7D03">
      <w:pPr>
        <w:pStyle w:val="GEFFieldtoFillout"/>
        <w:ind w:left="0"/>
        <w:rPr>
          <w:rFonts w:asciiTheme="minorHAnsi" w:hAnsiTheme="minorHAnsi"/>
          <w:sz w:val="21"/>
          <w:szCs w:val="21"/>
        </w:rPr>
      </w:pPr>
    </w:p>
    <w:p w14:paraId="6F0C3482" w14:textId="17C368F8" w:rsidR="00CE0D17" w:rsidRDefault="00CE0D17" w:rsidP="00870202">
      <w:pPr>
        <w:spacing w:after="120" w:line="240" w:lineRule="auto"/>
        <w:rPr>
          <w:rFonts w:asciiTheme="minorHAnsi" w:hAnsiTheme="minorHAnsi" w:cs="Arial"/>
          <w:color w:val="000000"/>
          <w:sz w:val="21"/>
          <w:szCs w:val="21"/>
        </w:rPr>
      </w:pPr>
      <w:r w:rsidRPr="00C847DD">
        <w:rPr>
          <w:rFonts w:asciiTheme="minorHAnsi" w:eastAsia="Calibri" w:hAnsiTheme="minorHAnsi" w:cs="Arial"/>
          <w:sz w:val="21"/>
          <w:szCs w:val="21"/>
        </w:rPr>
        <w:t xml:space="preserve">The </w:t>
      </w:r>
      <w:r w:rsidR="00991611">
        <w:rPr>
          <w:rFonts w:asciiTheme="minorHAnsi" w:eastAsia="Calibri" w:hAnsiTheme="minorHAnsi" w:cs="Arial"/>
          <w:sz w:val="21"/>
          <w:szCs w:val="21"/>
        </w:rPr>
        <w:t>p</w:t>
      </w:r>
      <w:r w:rsidRPr="00C847DD">
        <w:rPr>
          <w:rFonts w:asciiTheme="minorHAnsi" w:eastAsia="Calibri" w:hAnsiTheme="minorHAnsi" w:cs="Arial"/>
          <w:sz w:val="21"/>
          <w:szCs w:val="21"/>
        </w:rPr>
        <w:t xml:space="preserve">roject is expected to generate significant long-term socio-economic benefits and reduce </w:t>
      </w:r>
      <w:r w:rsidRPr="00C847DD">
        <w:rPr>
          <w:rFonts w:asciiTheme="minorHAnsi" w:hAnsiTheme="minorHAnsi" w:cs="Arial"/>
          <w:color w:val="000000"/>
          <w:sz w:val="21"/>
          <w:szCs w:val="21"/>
        </w:rPr>
        <w:t>substantial</w:t>
      </w:r>
      <w:r w:rsidRPr="00C847DD">
        <w:rPr>
          <w:rFonts w:asciiTheme="minorHAnsi" w:eastAsia="Calibri" w:hAnsiTheme="minorHAnsi" w:cs="Arial"/>
          <w:sz w:val="21"/>
          <w:szCs w:val="21"/>
        </w:rPr>
        <w:t xml:space="preserve"> negative socio-economic impacts from current peatland management. </w:t>
      </w:r>
      <w:r w:rsidRPr="00C847DD">
        <w:rPr>
          <w:rFonts w:asciiTheme="minorHAnsi" w:hAnsiTheme="minorHAnsi" w:cs="Arial"/>
          <w:color w:val="000000"/>
          <w:sz w:val="21"/>
          <w:szCs w:val="21"/>
        </w:rPr>
        <w:t>The most important ecosystem services delivered on peatlands are livelihood provisions, biodiversity conservation and hydrological services. For livelihood provisions, the project will focus on enhanced sustainable production of agriculture, and peatland ecotourism and associated activities of handicrafts. For biodiversity conservation, the project will enable plantations and agroforestry in sites to adopt best management practices. For improved hydrological services, maintenance or enhancement of surface and subsurface water supply for agriculture, domestic and industrial use will be done. The project is also expected to reduce, in targeted landscapes, negative socio-economic impacts including</w:t>
      </w:r>
      <w:r w:rsidR="009A7D03">
        <w:rPr>
          <w:rFonts w:asciiTheme="minorHAnsi" w:hAnsiTheme="minorHAnsi" w:cs="Arial"/>
          <w:color w:val="000000"/>
          <w:sz w:val="21"/>
          <w:szCs w:val="21"/>
        </w:rPr>
        <w:t>:</w:t>
      </w:r>
      <w:r w:rsidRPr="00C847DD">
        <w:rPr>
          <w:rFonts w:asciiTheme="minorHAnsi" w:hAnsiTheme="minorHAnsi" w:cs="Arial"/>
          <w:color w:val="000000"/>
          <w:sz w:val="21"/>
          <w:szCs w:val="21"/>
        </w:rPr>
        <w:t xml:space="preserve"> i) peatland fires and associated smoke haze and related health impacts; iii) economic losses of NTFP extraction; ii) peatland subsidence and degradation and related increased risk of flooding. </w:t>
      </w:r>
    </w:p>
    <w:p w14:paraId="07597EFA" w14:textId="56AE9134" w:rsidR="008600E1" w:rsidRDefault="008600E1" w:rsidP="00870202">
      <w:pPr>
        <w:spacing w:after="120" w:line="240" w:lineRule="auto"/>
        <w:rPr>
          <w:rFonts w:asciiTheme="minorHAnsi" w:hAnsiTheme="minorHAnsi" w:cs="Arial"/>
          <w:color w:val="000000"/>
          <w:sz w:val="21"/>
          <w:szCs w:val="21"/>
        </w:rPr>
      </w:pPr>
      <w:r>
        <w:rPr>
          <w:rFonts w:asciiTheme="minorHAnsi" w:hAnsiTheme="minorHAnsi" w:cs="Arial"/>
          <w:color w:val="000000"/>
          <w:sz w:val="21"/>
          <w:szCs w:val="21"/>
        </w:rPr>
        <w:t xml:space="preserve">There are </w:t>
      </w:r>
      <w:r w:rsidR="00951071">
        <w:rPr>
          <w:rFonts w:asciiTheme="minorHAnsi" w:hAnsiTheme="minorHAnsi" w:cs="Arial"/>
          <w:color w:val="000000"/>
          <w:sz w:val="21"/>
          <w:szCs w:val="21"/>
        </w:rPr>
        <w:t>appro</w:t>
      </w:r>
      <w:r w:rsidR="003B6DEA">
        <w:rPr>
          <w:rFonts w:asciiTheme="minorHAnsi" w:hAnsiTheme="minorHAnsi" w:cs="Arial"/>
          <w:color w:val="000000"/>
          <w:sz w:val="21"/>
          <w:szCs w:val="21"/>
        </w:rPr>
        <w:t>ximately 1,350,000 people living in the districts within which the five targeted landscapes are found. This population will benefit from reduced risk of peatland fires and associated smoke haze (and associated health impacts)</w:t>
      </w:r>
      <w:r w:rsidR="00951071">
        <w:rPr>
          <w:rFonts w:asciiTheme="minorHAnsi" w:hAnsiTheme="minorHAnsi" w:cs="Arial"/>
          <w:color w:val="000000"/>
          <w:sz w:val="21"/>
          <w:szCs w:val="21"/>
        </w:rPr>
        <w:t>.</w:t>
      </w:r>
      <w:r w:rsidR="003B6DEA">
        <w:rPr>
          <w:rFonts w:asciiTheme="minorHAnsi" w:hAnsiTheme="minorHAnsi" w:cs="Arial"/>
          <w:color w:val="000000"/>
          <w:sz w:val="21"/>
          <w:szCs w:val="21"/>
        </w:rPr>
        <w:t xml:space="preserve"> The population in the five targeted peatland landscapes is estimated at approximately 35,000</w:t>
      </w:r>
      <w:r w:rsidR="00951071">
        <w:rPr>
          <w:rFonts w:asciiTheme="minorHAnsi" w:hAnsiTheme="minorHAnsi" w:cs="Arial"/>
          <w:color w:val="000000"/>
          <w:sz w:val="21"/>
          <w:szCs w:val="21"/>
        </w:rPr>
        <w:t xml:space="preserve"> people</w:t>
      </w:r>
      <w:r w:rsidR="003B6DEA">
        <w:rPr>
          <w:rFonts w:asciiTheme="minorHAnsi" w:hAnsiTheme="minorHAnsi" w:cs="Arial"/>
          <w:color w:val="000000"/>
          <w:sz w:val="21"/>
          <w:szCs w:val="21"/>
        </w:rPr>
        <w:t xml:space="preserve"> in 8,500 households. It is anticipated that approximately 1</w:t>
      </w:r>
      <w:r w:rsidR="00894790">
        <w:rPr>
          <w:rFonts w:asciiTheme="minorHAnsi" w:hAnsiTheme="minorHAnsi" w:cs="Arial"/>
          <w:color w:val="000000"/>
          <w:sz w:val="21"/>
          <w:szCs w:val="21"/>
        </w:rPr>
        <w:t>,</w:t>
      </w:r>
      <w:r w:rsidR="003B6DEA">
        <w:rPr>
          <w:rFonts w:asciiTheme="minorHAnsi" w:hAnsiTheme="minorHAnsi" w:cs="Arial"/>
          <w:color w:val="000000"/>
          <w:sz w:val="21"/>
          <w:szCs w:val="21"/>
        </w:rPr>
        <w:t>000 households will directly benefit from project activities through enhanced livelihoods related to sustainable agriculture, plantations, forestry and ecotourism.</w:t>
      </w:r>
    </w:p>
    <w:p w14:paraId="3C20483E" w14:textId="2225B8B6" w:rsidR="003B6DEA" w:rsidRPr="00C847DD" w:rsidRDefault="003B6DEA" w:rsidP="00870202">
      <w:pPr>
        <w:spacing w:after="120" w:line="240" w:lineRule="auto"/>
        <w:rPr>
          <w:rFonts w:asciiTheme="minorHAnsi" w:hAnsiTheme="minorHAnsi" w:cs="Arial"/>
          <w:color w:val="000000"/>
          <w:sz w:val="21"/>
          <w:szCs w:val="21"/>
        </w:rPr>
      </w:pPr>
      <w:r>
        <w:rPr>
          <w:rFonts w:asciiTheme="minorHAnsi" w:hAnsiTheme="minorHAnsi" w:cs="Arial"/>
          <w:color w:val="000000"/>
          <w:sz w:val="21"/>
          <w:szCs w:val="21"/>
        </w:rPr>
        <w:t xml:space="preserve">It is anticipated that communities living in the targeted peatland landscapes will have a better understanding of the goods and services provided by the peatlands and the need to maintain the peatlands to ensure the sustainability of the adjacent production landscapes ( especially through water supply). This will support measures to protect the remaining critical ecosystems and associated biodiversity as well as </w:t>
      </w:r>
      <w:r w:rsidR="00894790">
        <w:rPr>
          <w:rFonts w:asciiTheme="minorHAnsi" w:hAnsiTheme="minorHAnsi" w:cs="Arial"/>
          <w:color w:val="000000"/>
          <w:sz w:val="21"/>
          <w:szCs w:val="21"/>
        </w:rPr>
        <w:t xml:space="preserve">to </w:t>
      </w:r>
      <w:r>
        <w:rPr>
          <w:rFonts w:asciiTheme="minorHAnsi" w:hAnsiTheme="minorHAnsi" w:cs="Arial"/>
          <w:color w:val="000000"/>
          <w:sz w:val="21"/>
          <w:szCs w:val="21"/>
        </w:rPr>
        <w:t>reduce peatland fires and drainage and associated GHG emissions. Hence socio-economic benefits will support the safeguarding of global environmental benefits.</w:t>
      </w:r>
    </w:p>
    <w:p w14:paraId="34DFAE2F" w14:textId="77777777" w:rsidR="00D2184B" w:rsidRDefault="00D2184B" w:rsidP="00C847DD">
      <w:pPr>
        <w:pStyle w:val="GEFFieldtoFillout"/>
        <w:spacing w:after="120"/>
        <w:ind w:left="0"/>
        <w:rPr>
          <w:rFonts w:asciiTheme="minorHAnsi" w:hAnsiTheme="minorHAnsi"/>
          <w:color w:val="auto"/>
          <w:sz w:val="21"/>
          <w:szCs w:val="21"/>
        </w:rPr>
      </w:pPr>
    </w:p>
    <w:p w14:paraId="47FA0739" w14:textId="77777777" w:rsidR="007F7CA5" w:rsidRPr="00C847DD" w:rsidRDefault="007F7CA5" w:rsidP="00C847DD">
      <w:pPr>
        <w:pStyle w:val="GEFFieldtoFillout"/>
        <w:spacing w:after="120"/>
        <w:ind w:left="0"/>
        <w:rPr>
          <w:rFonts w:asciiTheme="minorHAnsi" w:hAnsiTheme="minorHAnsi"/>
          <w:color w:val="auto"/>
          <w:sz w:val="21"/>
          <w:szCs w:val="21"/>
        </w:rPr>
      </w:pPr>
      <w:r w:rsidRPr="00C847DD">
        <w:rPr>
          <w:rFonts w:asciiTheme="minorHAnsi" w:hAnsiTheme="minorHAnsi"/>
          <w:color w:val="auto"/>
          <w:sz w:val="21"/>
          <w:szCs w:val="21"/>
        </w:rPr>
        <w:t>A.</w:t>
      </w:r>
      <w:r w:rsidR="00DC3C82" w:rsidRPr="00C847DD">
        <w:rPr>
          <w:rFonts w:asciiTheme="minorHAnsi" w:hAnsiTheme="minorHAnsi"/>
          <w:color w:val="auto"/>
          <w:sz w:val="21"/>
          <w:szCs w:val="21"/>
        </w:rPr>
        <w:t>8</w:t>
      </w:r>
      <w:r w:rsidRPr="00C847DD">
        <w:rPr>
          <w:rFonts w:asciiTheme="minorHAnsi" w:hAnsiTheme="minorHAnsi"/>
          <w:color w:val="auto"/>
          <w:sz w:val="21"/>
          <w:szCs w:val="21"/>
        </w:rPr>
        <w:t xml:space="preserve"> </w:t>
      </w:r>
      <w:r w:rsidRPr="00C847DD">
        <w:rPr>
          <w:rFonts w:asciiTheme="minorHAnsi" w:hAnsiTheme="minorHAnsi"/>
          <w:i/>
          <w:color w:val="auto"/>
          <w:sz w:val="21"/>
          <w:szCs w:val="21"/>
        </w:rPr>
        <w:t>Knowledge Management</w:t>
      </w:r>
      <w:r w:rsidRPr="00C847DD">
        <w:rPr>
          <w:rFonts w:asciiTheme="minorHAnsi" w:hAnsiTheme="minorHAnsi"/>
          <w:color w:val="auto"/>
          <w:sz w:val="21"/>
          <w:szCs w:val="21"/>
        </w:rPr>
        <w:t xml:space="preserve"> </w:t>
      </w:r>
    </w:p>
    <w:p w14:paraId="5F9D8108" w14:textId="26BD0748" w:rsidR="00BB487A" w:rsidRPr="00C847DD" w:rsidRDefault="00BB487A" w:rsidP="00C847DD">
      <w:pPr>
        <w:pStyle w:val="IFADparagraphnumbering"/>
        <w:numPr>
          <w:ilvl w:val="0"/>
          <w:numId w:val="0"/>
        </w:numPr>
        <w:spacing w:line="240" w:lineRule="auto"/>
        <w:rPr>
          <w:rFonts w:asciiTheme="minorHAnsi" w:hAnsiTheme="minorHAnsi"/>
          <w:sz w:val="21"/>
          <w:szCs w:val="21"/>
        </w:rPr>
      </w:pPr>
      <w:r w:rsidRPr="00C847DD">
        <w:rPr>
          <w:rFonts w:asciiTheme="minorHAnsi" w:hAnsiTheme="minorHAnsi"/>
          <w:bCs/>
          <w:sz w:val="21"/>
          <w:szCs w:val="21"/>
        </w:rPr>
        <w:t>Knowledge management</w:t>
      </w:r>
      <w:r w:rsidR="002261E5" w:rsidRPr="00C847DD">
        <w:rPr>
          <w:rFonts w:asciiTheme="minorHAnsi" w:hAnsiTheme="minorHAnsi"/>
          <w:bCs/>
          <w:sz w:val="21"/>
          <w:szCs w:val="21"/>
        </w:rPr>
        <w:t xml:space="preserve"> (KM)</w:t>
      </w:r>
      <w:r w:rsidRPr="00C847DD">
        <w:rPr>
          <w:rFonts w:asciiTheme="minorHAnsi" w:hAnsiTheme="minorHAnsi"/>
          <w:bCs/>
          <w:sz w:val="21"/>
          <w:szCs w:val="21"/>
        </w:rPr>
        <w:t xml:space="preserve"> is key to building capacity for sustainable management of peatland ecosystems. </w:t>
      </w:r>
      <w:r w:rsidRPr="00C847DD">
        <w:rPr>
          <w:rFonts w:asciiTheme="minorHAnsi" w:hAnsiTheme="minorHAnsi"/>
          <w:sz w:val="21"/>
          <w:szCs w:val="21"/>
        </w:rPr>
        <w:t xml:space="preserve">The </w:t>
      </w:r>
      <w:r w:rsidR="002261E5" w:rsidRPr="00C847DD">
        <w:rPr>
          <w:rFonts w:asciiTheme="minorHAnsi" w:hAnsiTheme="minorHAnsi"/>
          <w:sz w:val="21"/>
          <w:szCs w:val="21"/>
        </w:rPr>
        <w:t>p</w:t>
      </w:r>
      <w:r w:rsidRPr="00C847DD">
        <w:rPr>
          <w:rFonts w:asciiTheme="minorHAnsi" w:hAnsiTheme="minorHAnsi"/>
          <w:sz w:val="21"/>
          <w:szCs w:val="21"/>
        </w:rPr>
        <w:t xml:space="preserve">roject will establish a </w:t>
      </w:r>
      <w:r w:rsidR="002261E5" w:rsidRPr="00C847DD">
        <w:rPr>
          <w:rFonts w:asciiTheme="minorHAnsi" w:hAnsiTheme="minorHAnsi"/>
          <w:sz w:val="21"/>
          <w:szCs w:val="21"/>
        </w:rPr>
        <w:t>KM</w:t>
      </w:r>
      <w:r w:rsidRPr="00C847DD">
        <w:rPr>
          <w:rFonts w:asciiTheme="minorHAnsi" w:hAnsiTheme="minorHAnsi"/>
          <w:sz w:val="21"/>
          <w:szCs w:val="21"/>
        </w:rPr>
        <w:t xml:space="preserve"> system to document and synthesize successful approaches and technologies for sustainable peatland management that have been implemented in the country and for exchanging experiences with other countries. This will include, but not be limited to, experience and lessons gained from the project’s own demonstration activities. The KM system will identify dissemination pathways for scaling up best practice and for informing evidence-based policy dialogue at all levels. This work will help to speed up broader adoption / uptake of demonstrated sustainable peatland management approaches, especially by the private sector and state governments. </w:t>
      </w:r>
    </w:p>
    <w:p w14:paraId="386BF669" w14:textId="4213AB01" w:rsidR="00BB487A" w:rsidRPr="00C847DD" w:rsidRDefault="00F96166" w:rsidP="00C847DD">
      <w:pPr>
        <w:pStyle w:val="IFADparagraphnumbering"/>
        <w:numPr>
          <w:ilvl w:val="0"/>
          <w:numId w:val="0"/>
        </w:numPr>
        <w:spacing w:line="240" w:lineRule="auto"/>
        <w:rPr>
          <w:rFonts w:asciiTheme="minorHAnsi" w:hAnsiTheme="minorHAnsi"/>
          <w:sz w:val="21"/>
          <w:szCs w:val="21"/>
          <w:lang w:val="en-US"/>
        </w:rPr>
      </w:pPr>
      <w:r>
        <w:rPr>
          <w:rFonts w:asciiTheme="minorHAnsi" w:hAnsiTheme="minorHAnsi"/>
          <w:sz w:val="21"/>
          <w:szCs w:val="21"/>
          <w:lang w:val="en-US"/>
        </w:rPr>
        <w:t>KM</w:t>
      </w:r>
      <w:r w:rsidR="00BB487A" w:rsidRPr="00C847DD">
        <w:rPr>
          <w:rFonts w:asciiTheme="minorHAnsi" w:hAnsiTheme="minorHAnsi"/>
          <w:sz w:val="21"/>
          <w:szCs w:val="21"/>
          <w:lang w:val="en-US"/>
        </w:rPr>
        <w:t xml:space="preserve"> will be undertaken systematically and continuously throughout the </w:t>
      </w:r>
      <w:r w:rsidR="002261E5" w:rsidRPr="00C847DD">
        <w:rPr>
          <w:rFonts w:asciiTheme="minorHAnsi" w:hAnsiTheme="minorHAnsi"/>
          <w:sz w:val="21"/>
          <w:szCs w:val="21"/>
          <w:lang w:val="en-US"/>
        </w:rPr>
        <w:t>p</w:t>
      </w:r>
      <w:r w:rsidR="00BB487A" w:rsidRPr="00C847DD">
        <w:rPr>
          <w:rFonts w:asciiTheme="minorHAnsi" w:hAnsiTheme="minorHAnsi"/>
          <w:sz w:val="21"/>
          <w:szCs w:val="21"/>
          <w:lang w:val="en-US"/>
        </w:rPr>
        <w:t xml:space="preserve">roject. To enable effective </w:t>
      </w:r>
      <w:r>
        <w:rPr>
          <w:rFonts w:asciiTheme="minorHAnsi" w:hAnsiTheme="minorHAnsi"/>
          <w:sz w:val="21"/>
          <w:szCs w:val="21"/>
          <w:lang w:val="en-US"/>
        </w:rPr>
        <w:t>KM</w:t>
      </w:r>
      <w:r w:rsidR="00BB487A" w:rsidRPr="00C847DD">
        <w:rPr>
          <w:rFonts w:asciiTheme="minorHAnsi" w:hAnsiTheme="minorHAnsi"/>
          <w:sz w:val="21"/>
          <w:szCs w:val="21"/>
          <w:lang w:val="en-US"/>
        </w:rPr>
        <w:t xml:space="preserve"> and sharing, results and lessons from the </w:t>
      </w:r>
      <w:r>
        <w:rPr>
          <w:rFonts w:asciiTheme="minorHAnsi" w:hAnsiTheme="minorHAnsi"/>
          <w:sz w:val="21"/>
          <w:szCs w:val="21"/>
          <w:lang w:val="en-US"/>
        </w:rPr>
        <w:t>p</w:t>
      </w:r>
      <w:r w:rsidR="00BB487A" w:rsidRPr="00C847DD">
        <w:rPr>
          <w:rFonts w:asciiTheme="minorHAnsi" w:hAnsiTheme="minorHAnsi"/>
          <w:sz w:val="21"/>
          <w:szCs w:val="21"/>
          <w:lang w:val="en-US"/>
        </w:rPr>
        <w:t xml:space="preserve">roject will be documented through special studies and knowledge products commissioned by the NPMO. The M&amp;E system will be one of the most important sources of knowledge. In addition, innovations observed during the implementation process will also be documented. </w:t>
      </w:r>
    </w:p>
    <w:p w14:paraId="20D8E034" w14:textId="266B3CCD" w:rsidR="00BB487A" w:rsidRPr="00C847DD" w:rsidRDefault="00BB487A" w:rsidP="00C847DD">
      <w:pPr>
        <w:pStyle w:val="IFADparagraphnumbering"/>
        <w:numPr>
          <w:ilvl w:val="0"/>
          <w:numId w:val="0"/>
        </w:numPr>
        <w:spacing w:line="240" w:lineRule="auto"/>
        <w:rPr>
          <w:rFonts w:asciiTheme="minorHAnsi" w:hAnsiTheme="minorHAnsi"/>
          <w:sz w:val="21"/>
          <w:szCs w:val="21"/>
          <w:lang w:val="en-AU"/>
        </w:rPr>
      </w:pPr>
      <w:r w:rsidRPr="00C847DD">
        <w:rPr>
          <w:rFonts w:asciiTheme="minorHAnsi" w:hAnsiTheme="minorHAnsi"/>
          <w:sz w:val="21"/>
          <w:szCs w:val="21"/>
          <w:lang w:val="en-AU"/>
        </w:rPr>
        <w:t xml:space="preserve">The Project will share best management practice (BMP) concerning, </w:t>
      </w:r>
      <w:r w:rsidRPr="00C847DD">
        <w:rPr>
          <w:rFonts w:asciiTheme="minorHAnsi" w:hAnsiTheme="minorHAnsi"/>
          <w:i/>
          <w:sz w:val="21"/>
          <w:szCs w:val="21"/>
          <w:lang w:val="en-AU"/>
        </w:rPr>
        <w:t>inter alia</w:t>
      </w:r>
      <w:r w:rsidRPr="00C847DD">
        <w:rPr>
          <w:rFonts w:asciiTheme="minorHAnsi" w:hAnsiTheme="minorHAnsi"/>
          <w:sz w:val="21"/>
          <w:szCs w:val="21"/>
          <w:lang w:val="en-AU"/>
        </w:rPr>
        <w:t>: (i) </w:t>
      </w:r>
      <w:r w:rsidRPr="00C847DD">
        <w:rPr>
          <w:rFonts w:asciiTheme="minorHAnsi" w:hAnsiTheme="minorHAnsi"/>
          <w:iCs/>
          <w:sz w:val="21"/>
          <w:szCs w:val="21"/>
        </w:rPr>
        <w:t xml:space="preserve">the participatory development and implementation of integrated peatland management plans, including agriculture, forestry, plantations, conservation, water management, infrastructure development, fire prevention and control; (ii) development of National and State Action Plans on Peatlands (NAPP/SAPP) and associated investment plans; (iii) development of BMPs for oil palm and agricultural and for fire prevention and control on peat. </w:t>
      </w:r>
      <w:r w:rsidRPr="00C847DD">
        <w:rPr>
          <w:rFonts w:asciiTheme="minorHAnsi" w:hAnsiTheme="minorHAnsi"/>
          <w:sz w:val="21"/>
          <w:szCs w:val="21"/>
          <w:lang w:val="en-AU"/>
        </w:rPr>
        <w:t>The project will also support national workshops on peatland management and</w:t>
      </w:r>
      <w:r w:rsidRPr="00C847DD">
        <w:rPr>
          <w:rFonts w:asciiTheme="minorHAnsi" w:hAnsiTheme="minorHAnsi"/>
          <w:sz w:val="21"/>
          <w:szCs w:val="21"/>
          <w:lang w:val="en-AU" w:eastAsia="en-AU"/>
        </w:rPr>
        <w:t xml:space="preserve"> p</w:t>
      </w:r>
      <w:r w:rsidRPr="00C847DD">
        <w:rPr>
          <w:rFonts w:asciiTheme="minorHAnsi" w:hAnsiTheme="minorHAnsi"/>
          <w:sz w:val="21"/>
          <w:szCs w:val="21"/>
          <w:lang w:val="en-AU"/>
        </w:rPr>
        <w:t xml:space="preserve">olicy dialogue at local state and national levels on the application of landscape management approaches to peatlands. </w:t>
      </w:r>
    </w:p>
    <w:p w14:paraId="3B1DFE5D" w14:textId="0344F471" w:rsidR="00BB487A" w:rsidRPr="00C847DD" w:rsidRDefault="00BB487A" w:rsidP="00C847DD">
      <w:pPr>
        <w:pStyle w:val="IFADparagraphnumbering"/>
        <w:numPr>
          <w:ilvl w:val="0"/>
          <w:numId w:val="0"/>
        </w:numPr>
        <w:spacing w:line="240" w:lineRule="auto"/>
        <w:rPr>
          <w:rFonts w:asciiTheme="minorHAnsi" w:hAnsiTheme="minorHAnsi"/>
          <w:sz w:val="21"/>
          <w:szCs w:val="21"/>
          <w:lang w:val="en-GB"/>
        </w:rPr>
      </w:pPr>
      <w:r w:rsidRPr="00C847DD">
        <w:rPr>
          <w:rFonts w:asciiTheme="minorHAnsi" w:hAnsiTheme="minorHAnsi"/>
          <w:sz w:val="21"/>
          <w:szCs w:val="21"/>
          <w:lang w:val="en-US"/>
        </w:rPr>
        <w:t>The NPMO M&amp;E staff will be responsible for disseminating knowledge documents through dedicated websites and occasional workshops and seminars.</w:t>
      </w:r>
      <w:r w:rsidRPr="00C847DD">
        <w:rPr>
          <w:rFonts w:asciiTheme="minorHAnsi" w:hAnsiTheme="minorHAnsi"/>
          <w:sz w:val="21"/>
          <w:szCs w:val="21"/>
          <w:lang w:val="en-GB"/>
        </w:rPr>
        <w:t xml:space="preserve"> </w:t>
      </w:r>
      <w:r w:rsidRPr="00C847DD">
        <w:rPr>
          <w:rFonts w:asciiTheme="minorHAnsi" w:eastAsia="Yu Mincho" w:hAnsiTheme="minorHAnsi"/>
          <w:sz w:val="21"/>
          <w:szCs w:val="21"/>
          <w:lang w:val="en-GB" w:eastAsia="zh-CN"/>
        </w:rPr>
        <w:t>Knowledge management efforts will be led by NRE with support from the National Biodiversity Centre (NBC)</w:t>
      </w:r>
      <w:r w:rsidRPr="00C847DD">
        <w:rPr>
          <w:rStyle w:val="FootnoteReference"/>
          <w:rFonts w:asciiTheme="minorHAnsi" w:eastAsia="Yu Mincho" w:hAnsiTheme="minorHAnsi"/>
          <w:sz w:val="21"/>
          <w:szCs w:val="21"/>
          <w:lang w:val="en-GB" w:eastAsia="zh-CN"/>
        </w:rPr>
        <w:footnoteReference w:id="37"/>
      </w:r>
      <w:r w:rsidRPr="00C847DD">
        <w:rPr>
          <w:rFonts w:asciiTheme="minorHAnsi" w:eastAsia="Yu Mincho" w:hAnsiTheme="minorHAnsi"/>
          <w:sz w:val="21"/>
          <w:szCs w:val="21"/>
          <w:lang w:val="en-GB" w:eastAsia="zh-CN"/>
        </w:rPr>
        <w:t xml:space="preserve"> on the development and operationalisation of the knowledge management system and with additional support from the NPMO / FDPM, FRIM and other stakeholders</w:t>
      </w:r>
      <w:r w:rsidRPr="00C847DD">
        <w:rPr>
          <w:rStyle w:val="FootnoteReference"/>
          <w:rFonts w:asciiTheme="minorHAnsi" w:eastAsia="Yu Mincho" w:hAnsiTheme="minorHAnsi"/>
          <w:sz w:val="21"/>
          <w:szCs w:val="21"/>
          <w:lang w:val="en-GB" w:eastAsia="zh-CN"/>
        </w:rPr>
        <w:footnoteReference w:id="38"/>
      </w:r>
      <w:r w:rsidRPr="00C847DD">
        <w:rPr>
          <w:rFonts w:asciiTheme="minorHAnsi" w:eastAsia="Yu Mincho" w:hAnsiTheme="minorHAnsi"/>
          <w:sz w:val="21"/>
          <w:szCs w:val="21"/>
          <w:lang w:val="en-GB" w:eastAsia="zh-CN"/>
        </w:rPr>
        <w:t xml:space="preserve">. </w:t>
      </w:r>
      <w:r w:rsidRPr="00C847DD">
        <w:rPr>
          <w:rFonts w:asciiTheme="minorHAnsi" w:hAnsiTheme="minorHAnsi"/>
          <w:sz w:val="21"/>
          <w:szCs w:val="21"/>
          <w:lang w:val="en-GB"/>
        </w:rPr>
        <w:t xml:space="preserve">Knowledge management efforts will be closely monitored by the National </w:t>
      </w:r>
      <w:r w:rsidR="0045629B">
        <w:rPr>
          <w:rFonts w:asciiTheme="minorHAnsi" w:hAnsiTheme="minorHAnsi"/>
          <w:sz w:val="21"/>
          <w:szCs w:val="21"/>
          <w:lang w:val="en-GB"/>
        </w:rPr>
        <w:t xml:space="preserve">Peatland </w:t>
      </w:r>
      <w:r w:rsidRPr="00C847DD">
        <w:rPr>
          <w:rFonts w:asciiTheme="minorHAnsi" w:hAnsiTheme="minorHAnsi"/>
          <w:sz w:val="21"/>
          <w:szCs w:val="21"/>
          <w:lang w:val="en-GB"/>
        </w:rPr>
        <w:t>Steering Committee (N</w:t>
      </w:r>
      <w:r w:rsidR="0045629B">
        <w:rPr>
          <w:rFonts w:asciiTheme="minorHAnsi" w:hAnsiTheme="minorHAnsi"/>
          <w:sz w:val="21"/>
          <w:szCs w:val="21"/>
          <w:lang w:val="en-GB"/>
        </w:rPr>
        <w:t>P</w:t>
      </w:r>
      <w:r w:rsidRPr="00C847DD">
        <w:rPr>
          <w:rFonts w:asciiTheme="minorHAnsi" w:hAnsiTheme="minorHAnsi"/>
          <w:sz w:val="21"/>
          <w:szCs w:val="21"/>
          <w:lang w:val="en-GB"/>
        </w:rPr>
        <w:t xml:space="preserve">SC) on Peatlands and, in particular, its National </w:t>
      </w:r>
      <w:r w:rsidR="0045629B">
        <w:rPr>
          <w:rFonts w:asciiTheme="minorHAnsi" w:hAnsiTheme="minorHAnsi"/>
          <w:sz w:val="21"/>
          <w:szCs w:val="21"/>
          <w:lang w:val="en-GB"/>
        </w:rPr>
        <w:t>Peatland</w:t>
      </w:r>
      <w:r w:rsidR="0045629B" w:rsidRPr="00C847DD">
        <w:rPr>
          <w:rFonts w:asciiTheme="minorHAnsi" w:hAnsiTheme="minorHAnsi"/>
          <w:sz w:val="21"/>
          <w:szCs w:val="21"/>
          <w:lang w:val="en-GB"/>
        </w:rPr>
        <w:t xml:space="preserve"> </w:t>
      </w:r>
      <w:r w:rsidRPr="00C847DD">
        <w:rPr>
          <w:rFonts w:asciiTheme="minorHAnsi" w:hAnsiTheme="minorHAnsi"/>
          <w:sz w:val="21"/>
          <w:szCs w:val="21"/>
          <w:lang w:val="en-GB"/>
        </w:rPr>
        <w:t xml:space="preserve">Working </w:t>
      </w:r>
      <w:r w:rsidR="0045629B">
        <w:rPr>
          <w:rFonts w:asciiTheme="minorHAnsi" w:hAnsiTheme="minorHAnsi"/>
          <w:sz w:val="21"/>
          <w:szCs w:val="21"/>
          <w:lang w:val="en-GB"/>
        </w:rPr>
        <w:t>Committee</w:t>
      </w:r>
      <w:r w:rsidRPr="00C847DD">
        <w:rPr>
          <w:rFonts w:asciiTheme="minorHAnsi" w:hAnsiTheme="minorHAnsi"/>
          <w:sz w:val="21"/>
          <w:szCs w:val="21"/>
          <w:lang w:val="en-GB"/>
        </w:rPr>
        <w:t xml:space="preserve"> (</w:t>
      </w:r>
      <w:r w:rsidR="0045629B">
        <w:rPr>
          <w:rFonts w:asciiTheme="minorHAnsi" w:hAnsiTheme="minorHAnsi"/>
          <w:sz w:val="21"/>
          <w:szCs w:val="21"/>
          <w:lang w:val="en-GB"/>
        </w:rPr>
        <w:t>NP</w:t>
      </w:r>
      <w:r w:rsidRPr="00C847DD">
        <w:rPr>
          <w:rFonts w:asciiTheme="minorHAnsi" w:hAnsiTheme="minorHAnsi"/>
          <w:sz w:val="21"/>
          <w:szCs w:val="21"/>
          <w:lang w:val="en-GB"/>
        </w:rPr>
        <w:t>W</w:t>
      </w:r>
      <w:r w:rsidR="0045629B">
        <w:rPr>
          <w:rFonts w:asciiTheme="minorHAnsi" w:hAnsiTheme="minorHAnsi"/>
          <w:sz w:val="21"/>
          <w:szCs w:val="21"/>
          <w:lang w:val="en-GB"/>
        </w:rPr>
        <w:t>C</w:t>
      </w:r>
      <w:r w:rsidRPr="00C847DD">
        <w:rPr>
          <w:rFonts w:asciiTheme="minorHAnsi" w:hAnsiTheme="minorHAnsi"/>
          <w:sz w:val="21"/>
          <w:szCs w:val="21"/>
          <w:lang w:val="en-GB"/>
        </w:rPr>
        <w:t>)</w:t>
      </w:r>
      <w:r w:rsidRPr="00C847DD">
        <w:rPr>
          <w:rStyle w:val="FootnoteReference"/>
          <w:rFonts w:asciiTheme="minorHAnsi" w:hAnsiTheme="minorHAnsi"/>
          <w:sz w:val="21"/>
          <w:szCs w:val="21"/>
          <w:lang w:val="en-GB"/>
        </w:rPr>
        <w:footnoteReference w:id="39"/>
      </w:r>
      <w:r w:rsidR="0045629B">
        <w:rPr>
          <w:rFonts w:asciiTheme="minorHAnsi" w:hAnsiTheme="minorHAnsi"/>
          <w:sz w:val="21"/>
          <w:szCs w:val="21"/>
          <w:lang w:val="en-GB"/>
        </w:rPr>
        <w:t>.</w:t>
      </w:r>
      <w:r w:rsidRPr="00C847DD">
        <w:rPr>
          <w:rFonts w:asciiTheme="minorHAnsi" w:hAnsiTheme="minorHAnsi"/>
          <w:sz w:val="21"/>
          <w:szCs w:val="21"/>
          <w:lang w:val="en-GB"/>
        </w:rPr>
        <w:t xml:space="preserve"> </w:t>
      </w:r>
    </w:p>
    <w:p w14:paraId="08B3F69A" w14:textId="77777777" w:rsidR="00BB487A" w:rsidRPr="00C847DD" w:rsidRDefault="00BB487A" w:rsidP="00C847DD">
      <w:pPr>
        <w:widowControl w:val="0"/>
        <w:autoSpaceDE w:val="0"/>
        <w:autoSpaceDN w:val="0"/>
        <w:adjustRightInd w:val="0"/>
        <w:spacing w:after="120" w:line="240" w:lineRule="auto"/>
        <w:rPr>
          <w:rFonts w:asciiTheme="minorHAnsi" w:hAnsiTheme="minorHAnsi" w:cs="Arial"/>
          <w:sz w:val="21"/>
          <w:szCs w:val="21"/>
        </w:rPr>
      </w:pPr>
      <w:r w:rsidRPr="00C847DD">
        <w:rPr>
          <w:rFonts w:asciiTheme="minorHAnsi" w:hAnsiTheme="minorHAnsi" w:cs="Arial"/>
          <w:sz w:val="21"/>
          <w:szCs w:val="21"/>
        </w:rPr>
        <w:t>The project will support the organization of workshops, trainings and peer learning programmes to enhance the capacity and awareness of relevant stakeholders, including government agencies, private sector, civil society</w:t>
      </w:r>
      <w:r w:rsidRPr="00C847DD">
        <w:rPr>
          <w:rFonts w:asciiTheme="minorHAnsi" w:hAnsiTheme="minorHAnsi" w:cs="Arial"/>
          <w:sz w:val="21"/>
          <w:szCs w:val="21"/>
          <w:lang w:val="en-GB"/>
        </w:rPr>
        <w:t xml:space="preserve"> organisations</w:t>
      </w:r>
      <w:r w:rsidRPr="00C847DD">
        <w:rPr>
          <w:rFonts w:asciiTheme="minorHAnsi" w:hAnsiTheme="minorHAnsi" w:cs="Arial"/>
          <w:sz w:val="21"/>
          <w:szCs w:val="21"/>
        </w:rPr>
        <w:t xml:space="preserve"> (CSOs) and local community groups. Knowledge exchange will include results and recommendations of evidence-based research, experiences with training and certification of smallholders and sharing of experience from the plantation sector and community groups. The experiences and technical papers will be documented and shared through the knowledge management system. In addition, supporting materials such as pamphlets, brochures, posters and other publications will be produced and distributed to relevant stakeholders at all levels. </w:t>
      </w:r>
    </w:p>
    <w:p w14:paraId="7B0829FD" w14:textId="4E5A2DCE" w:rsidR="00BB487A" w:rsidRPr="00C847DD" w:rsidRDefault="00BB487A" w:rsidP="00C847DD">
      <w:pPr>
        <w:widowControl w:val="0"/>
        <w:autoSpaceDE w:val="0"/>
        <w:autoSpaceDN w:val="0"/>
        <w:adjustRightInd w:val="0"/>
        <w:spacing w:after="120" w:line="240" w:lineRule="auto"/>
        <w:rPr>
          <w:rFonts w:asciiTheme="minorHAnsi" w:hAnsiTheme="minorHAnsi"/>
          <w:sz w:val="21"/>
          <w:szCs w:val="21"/>
          <w:lang w:val="en-AU"/>
        </w:rPr>
      </w:pPr>
      <w:r w:rsidRPr="00C847DD">
        <w:rPr>
          <w:rFonts w:asciiTheme="minorHAnsi" w:hAnsiTheme="minorHAnsi" w:cs="Arial"/>
          <w:sz w:val="21"/>
          <w:szCs w:val="21"/>
        </w:rPr>
        <w:t xml:space="preserve">This country-based </w:t>
      </w:r>
      <w:r w:rsidR="00F96166">
        <w:rPr>
          <w:rFonts w:asciiTheme="minorHAnsi" w:hAnsiTheme="minorHAnsi" w:cs="Arial"/>
          <w:sz w:val="21"/>
          <w:szCs w:val="21"/>
        </w:rPr>
        <w:t>KM</w:t>
      </w:r>
      <w:r w:rsidRPr="00C847DD">
        <w:rPr>
          <w:rFonts w:asciiTheme="minorHAnsi" w:hAnsiTheme="minorHAnsi" w:cs="Arial"/>
          <w:sz w:val="21"/>
          <w:szCs w:val="21"/>
        </w:rPr>
        <w:t xml:space="preserve"> system will be linked to a regional platform established within the framework of the ASEAN Programme on Sustainable Management of Peatland Ecosystems (APSMPE) and the ASEAN Agreement on Transboundary Haze Pollution, thereby helping to ensure that lessons from other countries’ experience are taken into account and Malaysia’s lessons likewise shared. </w:t>
      </w:r>
      <w:r w:rsidRPr="00C847DD">
        <w:rPr>
          <w:rFonts w:asciiTheme="minorHAnsi" w:hAnsiTheme="minorHAnsi" w:cs="Arial"/>
          <w:sz w:val="21"/>
          <w:szCs w:val="21"/>
          <w:lang w:val="en-AU"/>
        </w:rPr>
        <w:t>Participation in regional and international meetings and exchange programmes for knowledge sharing and enhancement will also be supported.</w:t>
      </w:r>
      <w:r w:rsidRPr="00C847DD">
        <w:rPr>
          <w:rFonts w:asciiTheme="minorHAnsi" w:hAnsiTheme="minorHAnsi"/>
          <w:sz w:val="21"/>
          <w:szCs w:val="21"/>
          <w:lang w:val="en-AU"/>
        </w:rPr>
        <w:t xml:space="preserve"> </w:t>
      </w:r>
    </w:p>
    <w:p w14:paraId="0A67F233" w14:textId="0361F26A" w:rsidR="00B642ED" w:rsidRPr="00C847DD" w:rsidRDefault="00B642ED" w:rsidP="00C847DD">
      <w:pPr>
        <w:spacing w:before="40" w:after="120" w:line="240" w:lineRule="auto"/>
        <w:rPr>
          <w:rFonts w:asciiTheme="minorHAnsi" w:eastAsia="Yu Mincho" w:hAnsiTheme="minorHAnsi"/>
          <w:sz w:val="21"/>
          <w:szCs w:val="21"/>
          <w:lang w:val="en-GB" w:eastAsia="zh-CN"/>
        </w:rPr>
      </w:pPr>
    </w:p>
    <w:p w14:paraId="5B9EBF8A" w14:textId="77777777" w:rsidR="007F7CA5" w:rsidRPr="00255ECC" w:rsidRDefault="007F7CA5" w:rsidP="00255ECC">
      <w:pPr>
        <w:rPr>
          <w:b/>
          <w:bCs/>
          <w:u w:val="single"/>
        </w:rPr>
      </w:pPr>
      <w:r w:rsidRPr="00255ECC">
        <w:rPr>
          <w:b/>
          <w:bCs/>
          <w:u w:val="single"/>
        </w:rPr>
        <w:t>B. Description of the consistency of the project with:</w:t>
      </w:r>
    </w:p>
    <w:p w14:paraId="7426E606" w14:textId="77777777" w:rsidR="007F7CA5" w:rsidRPr="00C847DD" w:rsidRDefault="007F7CA5" w:rsidP="00C847DD">
      <w:pPr>
        <w:pStyle w:val="GEFQuestion"/>
        <w:spacing w:after="120"/>
        <w:ind w:left="0"/>
        <w:rPr>
          <w:rFonts w:asciiTheme="minorHAnsi" w:hAnsiTheme="minorHAnsi"/>
          <w:sz w:val="21"/>
          <w:szCs w:val="21"/>
        </w:rPr>
      </w:pPr>
      <w:r w:rsidRPr="00C847DD">
        <w:rPr>
          <w:rFonts w:asciiTheme="minorHAnsi" w:hAnsiTheme="minorHAnsi"/>
          <w:sz w:val="21"/>
          <w:szCs w:val="21"/>
        </w:rPr>
        <w:t xml:space="preserve">B.1 </w:t>
      </w:r>
      <w:r w:rsidRPr="00C847DD">
        <w:rPr>
          <w:rFonts w:asciiTheme="minorHAnsi" w:hAnsiTheme="minorHAnsi"/>
          <w:i/>
          <w:sz w:val="21"/>
          <w:szCs w:val="21"/>
        </w:rPr>
        <w:t>Consistency with National Priorities.</w:t>
      </w:r>
      <w:r w:rsidRPr="00C847DD">
        <w:rPr>
          <w:rFonts w:asciiTheme="minorHAnsi" w:hAnsiTheme="minorHAnsi"/>
          <w:sz w:val="21"/>
          <w:szCs w:val="21"/>
        </w:rPr>
        <w:t xml:space="preserve"> </w:t>
      </w:r>
    </w:p>
    <w:p w14:paraId="13536CAB" w14:textId="09A18A82" w:rsidR="00B642ED" w:rsidRPr="00C847DD" w:rsidRDefault="00B642ED" w:rsidP="00C847DD">
      <w:pPr>
        <w:pStyle w:val="GEFFieldtoFillout"/>
        <w:spacing w:after="120"/>
        <w:ind w:left="0"/>
        <w:rPr>
          <w:rFonts w:asciiTheme="minorHAnsi" w:hAnsiTheme="minorHAnsi"/>
          <w:sz w:val="21"/>
          <w:szCs w:val="21"/>
        </w:rPr>
      </w:pPr>
      <w:r w:rsidRPr="00C847DD">
        <w:rPr>
          <w:rFonts w:asciiTheme="minorHAnsi" w:hAnsiTheme="minorHAnsi"/>
          <w:sz w:val="21"/>
          <w:szCs w:val="21"/>
        </w:rPr>
        <w:t xml:space="preserve">The project directly supports implementation of the Malaysian National Action Plan on Peatlands (NAPP) 2011-2020, as well as the associated ASEAN Peatland Management Strategy 2006-2020 (APMS). The project also seeks to </w:t>
      </w:r>
      <w:r w:rsidR="009A0FE3" w:rsidRPr="00C847DD">
        <w:rPr>
          <w:rFonts w:asciiTheme="minorHAnsi" w:hAnsiTheme="minorHAnsi"/>
          <w:sz w:val="21"/>
          <w:szCs w:val="21"/>
        </w:rPr>
        <w:t xml:space="preserve">help   </w:t>
      </w:r>
      <w:r w:rsidRPr="00C847DD">
        <w:rPr>
          <w:rFonts w:asciiTheme="minorHAnsi" w:hAnsiTheme="minorHAnsi"/>
          <w:sz w:val="21"/>
          <w:szCs w:val="21"/>
        </w:rPr>
        <w:t xml:space="preserve">achieve the </w:t>
      </w:r>
      <w:r w:rsidR="009A0FE3" w:rsidRPr="00C847DD">
        <w:rPr>
          <w:rFonts w:asciiTheme="minorHAnsi" w:hAnsiTheme="minorHAnsi"/>
          <w:sz w:val="21"/>
          <w:szCs w:val="21"/>
        </w:rPr>
        <w:t>Goal of the NAPP and contribute to the APSMPE Targets as specified in the SMPEM Goa</w:t>
      </w:r>
      <w:r w:rsidRPr="00C847DD">
        <w:rPr>
          <w:rFonts w:asciiTheme="minorHAnsi" w:hAnsiTheme="minorHAnsi"/>
          <w:sz w:val="21"/>
          <w:szCs w:val="21"/>
        </w:rPr>
        <w:t xml:space="preserve">l. </w:t>
      </w:r>
      <w:r w:rsidR="009A0FE3" w:rsidRPr="00C847DD">
        <w:rPr>
          <w:rFonts w:asciiTheme="minorHAnsi" w:hAnsiTheme="minorHAnsi"/>
          <w:sz w:val="21"/>
          <w:szCs w:val="21"/>
        </w:rPr>
        <w:t xml:space="preserve">The NAPP, APMS and APSMPE </w:t>
      </w:r>
      <w:r w:rsidRPr="00C847DD">
        <w:rPr>
          <w:rFonts w:asciiTheme="minorHAnsi" w:hAnsiTheme="minorHAnsi"/>
          <w:sz w:val="21"/>
          <w:szCs w:val="21"/>
        </w:rPr>
        <w:t>are being undertaken under the framework of ASEAN Agreement on Transboundary Haze Pollution, the first regional arrangement in the world that binds a group of neighbouring states to tackle transboundary haze pollution caused by land and forest fires.</w:t>
      </w:r>
    </w:p>
    <w:p w14:paraId="0010AD16" w14:textId="2FDCDDF2" w:rsidR="00B642ED" w:rsidRPr="00C847DD" w:rsidRDefault="00B642ED" w:rsidP="00C847DD">
      <w:pPr>
        <w:pStyle w:val="GEFFieldtoFillout"/>
        <w:spacing w:after="120"/>
        <w:ind w:left="0"/>
        <w:rPr>
          <w:rFonts w:asciiTheme="minorHAnsi" w:hAnsiTheme="minorHAnsi"/>
          <w:sz w:val="21"/>
          <w:szCs w:val="21"/>
        </w:rPr>
      </w:pPr>
      <w:r w:rsidRPr="00C847DD">
        <w:rPr>
          <w:rFonts w:asciiTheme="minorHAnsi" w:hAnsiTheme="minorHAnsi"/>
          <w:sz w:val="21"/>
          <w:szCs w:val="21"/>
        </w:rPr>
        <w:t xml:space="preserve">Malaysia National Policy on Biodiversity </w:t>
      </w:r>
      <w:r w:rsidR="009A0FE3" w:rsidRPr="00C847DD">
        <w:rPr>
          <w:rFonts w:asciiTheme="minorHAnsi" w:hAnsiTheme="minorHAnsi"/>
          <w:sz w:val="21"/>
          <w:szCs w:val="21"/>
        </w:rPr>
        <w:t>2016</w:t>
      </w:r>
      <w:r w:rsidRPr="00C847DD">
        <w:rPr>
          <w:rFonts w:asciiTheme="minorHAnsi" w:hAnsiTheme="minorHAnsi"/>
          <w:sz w:val="21"/>
          <w:szCs w:val="21"/>
        </w:rPr>
        <w:t xml:space="preserve">-2025 which </w:t>
      </w:r>
      <w:r w:rsidR="009A0FE3" w:rsidRPr="00C847DD">
        <w:rPr>
          <w:rFonts w:asciiTheme="minorHAnsi" w:hAnsiTheme="minorHAnsi"/>
          <w:sz w:val="21"/>
          <w:szCs w:val="21"/>
        </w:rPr>
        <w:t>was adopted in 2016</w:t>
      </w:r>
      <w:r w:rsidRPr="00C847DD">
        <w:rPr>
          <w:rFonts w:asciiTheme="minorHAnsi" w:hAnsiTheme="minorHAnsi"/>
          <w:sz w:val="21"/>
          <w:szCs w:val="21"/>
        </w:rPr>
        <w:t xml:space="preserve"> includes peatlands under its chapter of Terrestrial Habitats, which notes that “</w:t>
      </w:r>
      <w:r w:rsidRPr="00C847DD">
        <w:rPr>
          <w:rFonts w:asciiTheme="minorHAnsi" w:hAnsiTheme="minorHAnsi"/>
          <w:i/>
          <w:sz w:val="21"/>
          <w:szCs w:val="21"/>
        </w:rPr>
        <w:t>Freshwater swamps and peatlands are important habitats for a variety of plants and animals…</w:t>
      </w:r>
      <w:r w:rsidRPr="00C847DD">
        <w:rPr>
          <w:rFonts w:asciiTheme="minorHAnsi" w:hAnsiTheme="minorHAnsi"/>
          <w:sz w:val="21"/>
          <w:szCs w:val="21"/>
        </w:rPr>
        <w:t xml:space="preserve">”. It is also covered under Goal 3 Target 7 Key Indicator 7.3, according to which 10,000 ha of degraded peat swamp forests will be rehabilitated by 2025, and Action 7.3 which requires the implementation of the National Action Plan on Peatlands (NAPP). </w:t>
      </w:r>
    </w:p>
    <w:p w14:paraId="1ACCCCA2" w14:textId="77777777" w:rsidR="00B642ED" w:rsidRPr="00C847DD" w:rsidRDefault="00B642ED" w:rsidP="00C847DD">
      <w:pPr>
        <w:pStyle w:val="GEFFieldtoFillout"/>
        <w:spacing w:after="120"/>
        <w:ind w:left="0"/>
        <w:rPr>
          <w:rFonts w:asciiTheme="minorHAnsi" w:hAnsiTheme="minorHAnsi"/>
          <w:sz w:val="21"/>
          <w:szCs w:val="21"/>
        </w:rPr>
      </w:pPr>
      <w:r w:rsidRPr="00C847DD">
        <w:rPr>
          <w:rFonts w:asciiTheme="minorHAnsi" w:hAnsiTheme="minorHAnsi"/>
          <w:sz w:val="21"/>
          <w:szCs w:val="21"/>
        </w:rPr>
        <w:t>Malaysia 2008 Report on National Capacity Needs Self-Assessment for Global Environmental Management and National Capacity Action Plan recognized that capacity building on peatland management</w:t>
      </w:r>
      <w:r w:rsidR="006C0DC8" w:rsidRPr="00C847DD">
        <w:rPr>
          <w:rFonts w:asciiTheme="minorHAnsi" w:hAnsiTheme="minorHAnsi"/>
          <w:sz w:val="21"/>
          <w:szCs w:val="21"/>
        </w:rPr>
        <w:t xml:space="preserve"> has</w:t>
      </w:r>
      <w:r w:rsidRPr="00C847DD">
        <w:rPr>
          <w:rFonts w:asciiTheme="minorHAnsi" w:hAnsiTheme="minorHAnsi"/>
          <w:sz w:val="21"/>
          <w:szCs w:val="21"/>
        </w:rPr>
        <w:t xml:space="preserve"> </w:t>
      </w:r>
      <w:r w:rsidR="006C0DC8" w:rsidRPr="00C847DD">
        <w:rPr>
          <w:rFonts w:asciiTheme="minorHAnsi" w:hAnsiTheme="minorHAnsi"/>
          <w:sz w:val="21"/>
          <w:szCs w:val="21"/>
        </w:rPr>
        <w:t xml:space="preserve">already </w:t>
      </w:r>
      <w:r w:rsidRPr="00C847DD">
        <w:rPr>
          <w:rFonts w:asciiTheme="minorHAnsi" w:hAnsiTheme="minorHAnsi"/>
          <w:sz w:val="21"/>
          <w:szCs w:val="21"/>
        </w:rPr>
        <w:t>contributed to national effort</w:t>
      </w:r>
      <w:r w:rsidR="006C0DC8" w:rsidRPr="00C847DD">
        <w:rPr>
          <w:rFonts w:asciiTheme="minorHAnsi" w:hAnsiTheme="minorHAnsi"/>
          <w:sz w:val="21"/>
          <w:szCs w:val="21"/>
        </w:rPr>
        <w:t>s</w:t>
      </w:r>
      <w:r w:rsidRPr="00C847DD">
        <w:rPr>
          <w:rFonts w:asciiTheme="minorHAnsi" w:hAnsiTheme="minorHAnsi"/>
          <w:sz w:val="21"/>
          <w:szCs w:val="21"/>
        </w:rPr>
        <w:t xml:space="preserve"> </w:t>
      </w:r>
      <w:r w:rsidR="006C0DC8" w:rsidRPr="00C847DD">
        <w:rPr>
          <w:rFonts w:asciiTheme="minorHAnsi" w:hAnsiTheme="minorHAnsi"/>
          <w:sz w:val="21"/>
          <w:szCs w:val="21"/>
        </w:rPr>
        <w:t>to</w:t>
      </w:r>
      <w:r w:rsidRPr="00C847DD">
        <w:rPr>
          <w:rFonts w:asciiTheme="minorHAnsi" w:hAnsiTheme="minorHAnsi"/>
          <w:sz w:val="21"/>
          <w:szCs w:val="21"/>
        </w:rPr>
        <w:t xml:space="preserve"> achieve CBD targets.</w:t>
      </w:r>
      <w:r w:rsidR="006C0DC8" w:rsidRPr="00C847DD">
        <w:rPr>
          <w:rFonts w:asciiTheme="minorHAnsi" w:hAnsiTheme="minorHAnsi"/>
          <w:sz w:val="21"/>
          <w:szCs w:val="21"/>
        </w:rPr>
        <w:t xml:space="preserve"> The project will support further progress along these lines.</w:t>
      </w:r>
    </w:p>
    <w:p w14:paraId="3DD330B2" w14:textId="4F6C1CDB" w:rsidR="00B642ED" w:rsidRPr="00C847DD" w:rsidRDefault="006C0DC8" w:rsidP="00C847DD">
      <w:pPr>
        <w:pStyle w:val="GEFFieldtoFillout"/>
        <w:spacing w:after="120"/>
        <w:ind w:left="0"/>
        <w:rPr>
          <w:rFonts w:asciiTheme="minorHAnsi" w:hAnsiTheme="minorHAnsi"/>
          <w:sz w:val="21"/>
          <w:szCs w:val="21"/>
        </w:rPr>
      </w:pPr>
      <w:r w:rsidRPr="00C847DD">
        <w:rPr>
          <w:rFonts w:asciiTheme="minorHAnsi" w:hAnsiTheme="minorHAnsi"/>
          <w:sz w:val="21"/>
          <w:szCs w:val="21"/>
        </w:rPr>
        <w:t xml:space="preserve">Malaysia’s </w:t>
      </w:r>
      <w:r w:rsidR="00B642ED" w:rsidRPr="00C847DD">
        <w:rPr>
          <w:rFonts w:asciiTheme="minorHAnsi" w:hAnsiTheme="minorHAnsi"/>
          <w:sz w:val="21"/>
          <w:szCs w:val="21"/>
        </w:rPr>
        <w:t xml:space="preserve">National Communication to UNFCCC </w:t>
      </w:r>
      <w:r w:rsidRPr="00C847DD">
        <w:rPr>
          <w:rFonts w:asciiTheme="minorHAnsi" w:hAnsiTheme="minorHAnsi"/>
          <w:sz w:val="21"/>
          <w:szCs w:val="21"/>
        </w:rPr>
        <w:t xml:space="preserve">(2011) </w:t>
      </w:r>
      <w:r w:rsidR="00B642ED" w:rsidRPr="00C847DD">
        <w:rPr>
          <w:rFonts w:asciiTheme="minorHAnsi" w:hAnsiTheme="minorHAnsi"/>
          <w:sz w:val="21"/>
          <w:szCs w:val="21"/>
        </w:rPr>
        <w:t xml:space="preserve">recognized production of palm oil, particularly from peatlands, as </w:t>
      </w:r>
      <w:r w:rsidRPr="00C847DD">
        <w:rPr>
          <w:rFonts w:asciiTheme="minorHAnsi" w:hAnsiTheme="minorHAnsi"/>
          <w:sz w:val="21"/>
          <w:szCs w:val="21"/>
        </w:rPr>
        <w:t xml:space="preserve">a </w:t>
      </w:r>
      <w:r w:rsidR="00B642ED" w:rsidRPr="00C847DD">
        <w:rPr>
          <w:rFonts w:asciiTheme="minorHAnsi" w:hAnsiTheme="minorHAnsi"/>
          <w:sz w:val="21"/>
          <w:szCs w:val="21"/>
        </w:rPr>
        <w:t>potential source of deforestation and emissions and introduced data collection efforts for voluntary carbon emissions through integrated management of a peat swamp area in Malaysia. Malaysia made a voluntary commitment at the COP 15 to reduce 40% of GHG emission intensity relative to GDP by year 2020 compared to 2005. The 11</w:t>
      </w:r>
      <w:r w:rsidR="00B642ED" w:rsidRPr="00C847DD">
        <w:rPr>
          <w:rFonts w:asciiTheme="minorHAnsi" w:hAnsiTheme="minorHAnsi"/>
          <w:sz w:val="21"/>
          <w:szCs w:val="21"/>
          <w:vertAlign w:val="superscript"/>
        </w:rPr>
        <w:t>th</w:t>
      </w:r>
      <w:r w:rsidR="00B642ED" w:rsidRPr="00C847DD">
        <w:rPr>
          <w:rFonts w:asciiTheme="minorHAnsi" w:hAnsiTheme="minorHAnsi"/>
          <w:sz w:val="21"/>
          <w:szCs w:val="21"/>
        </w:rPr>
        <w:t xml:space="preserve"> Malaysia Plan 2016-2020 reconfirms this target of 40% reduction and specifies action to conserve at least 17% of terrestrial and inland water areas as well as coastal and marine areas and protected areas in an effort to conserve ecological assets to reduce Malaysia’s carbon footprint. </w:t>
      </w:r>
      <w:r w:rsidRPr="00C847DD">
        <w:rPr>
          <w:rFonts w:asciiTheme="minorHAnsi" w:hAnsiTheme="minorHAnsi"/>
          <w:sz w:val="21"/>
          <w:szCs w:val="21"/>
        </w:rPr>
        <w:t>Malaysia’s first Biennial Update Report (BUR) was submitted to the UNFCCC by December 2015.</w:t>
      </w:r>
      <w:r w:rsidR="00AF571B" w:rsidRPr="00C847DD">
        <w:rPr>
          <w:rFonts w:asciiTheme="minorHAnsi" w:hAnsiTheme="minorHAnsi"/>
          <w:sz w:val="21"/>
          <w:szCs w:val="21"/>
        </w:rPr>
        <w:t xml:space="preserve"> In this BUR,</w:t>
      </w:r>
      <w:r w:rsidR="001D4B9F" w:rsidRPr="00C847DD">
        <w:rPr>
          <w:rFonts w:asciiTheme="minorHAnsi" w:hAnsiTheme="minorHAnsi"/>
          <w:sz w:val="21"/>
          <w:szCs w:val="21"/>
        </w:rPr>
        <w:t xml:space="preserve"> the government recognized that land-use change has been affecting peatlands and associated peat fires have been a considerable challenge over the last two decades. Efforts to reduce the emissions due to peat subsidence and fires on peat soil would require restoring the water table, replanting the degraded forests and putting in place effective fire monitoring systems. Towards this end, the Government in the Tenth Malaysia Plan has invested in 137 check dams, 40 water tube wells and three watch towers in hot spot areas to address peatland fires.</w:t>
      </w:r>
    </w:p>
    <w:p w14:paraId="6A000154" w14:textId="07624196" w:rsidR="00B642ED" w:rsidRPr="00C847DD" w:rsidRDefault="00B642ED" w:rsidP="00C847DD">
      <w:pPr>
        <w:pStyle w:val="GEFFieldtoFillout"/>
        <w:spacing w:after="120"/>
        <w:ind w:left="0"/>
        <w:rPr>
          <w:rFonts w:asciiTheme="minorHAnsi" w:hAnsiTheme="minorHAnsi"/>
          <w:sz w:val="21"/>
          <w:szCs w:val="21"/>
        </w:rPr>
      </w:pPr>
      <w:r w:rsidRPr="00C847DD">
        <w:rPr>
          <w:rFonts w:asciiTheme="minorHAnsi" w:hAnsiTheme="minorHAnsi"/>
          <w:sz w:val="21"/>
          <w:szCs w:val="21"/>
        </w:rPr>
        <w:t xml:space="preserve">Malaysia’s national report on UNCCD implementation (2002) highlighted the importance of peatlands stating that “Peat is a low potential, non-renewable resource, which diminishes with use. It suffers from waterlogging and hyperacid conditions; acute major and minor nutrient deficiencies; subsides irreversibly and disappears when drained; and is prone to fire hazards.  Land degradation in Malaysia is most eminent in fragile ecosystems such as steepland, peatland, land with acid sulphate soils. </w:t>
      </w:r>
      <w:r w:rsidR="00090983" w:rsidRPr="00C847DD">
        <w:rPr>
          <w:rFonts w:asciiTheme="minorHAnsi" w:hAnsiTheme="minorHAnsi"/>
          <w:sz w:val="21"/>
          <w:szCs w:val="21"/>
        </w:rPr>
        <w:t>”</w:t>
      </w:r>
      <w:r w:rsidRPr="00C847DD">
        <w:rPr>
          <w:rFonts w:asciiTheme="minorHAnsi" w:hAnsiTheme="minorHAnsi"/>
          <w:sz w:val="21"/>
          <w:szCs w:val="21"/>
        </w:rPr>
        <w:t>This national report guides the overall approach to peatland by stating that “large-scale exploitation of peatland especially peat swamps is not encouraged as in the natural state, they serve a special function in flood control, being able to absorb large quantities of water. Furthermore, peat is non-renewable resource which disappears with use”.</w:t>
      </w:r>
    </w:p>
    <w:p w14:paraId="1D3FE1D0" w14:textId="77777777" w:rsidR="00B642ED" w:rsidRPr="00C847DD" w:rsidRDefault="00B642ED" w:rsidP="00C847DD">
      <w:pPr>
        <w:pStyle w:val="GEFFieldtoFillout"/>
        <w:spacing w:after="120"/>
        <w:ind w:left="0"/>
        <w:rPr>
          <w:rFonts w:asciiTheme="minorHAnsi" w:hAnsiTheme="minorHAnsi"/>
          <w:sz w:val="21"/>
          <w:szCs w:val="21"/>
        </w:rPr>
      </w:pPr>
      <w:r w:rsidRPr="00C847DD">
        <w:rPr>
          <w:rFonts w:asciiTheme="minorHAnsi" w:hAnsiTheme="minorHAnsi"/>
          <w:sz w:val="21"/>
          <w:szCs w:val="21"/>
        </w:rPr>
        <w:t xml:space="preserve">Malaysia joined the UN-REDD Programme in June 2012 but has so far been mainly engaged in regional events with one TA programme to support the national processes. It is expected that the UN-REDD programme will improve data management of greenhouse gas emissions, build capacity of stakeholders to be effectively engaged, develop a national institutional framework for REDD+ which links to a proposed national policy and legal framework for ecosystem services; and design a finance mechanism for the REDD+ implementation. The national REDD+ strategy is still under development.  Malaysia has submitted its reference level but this has not considered peatland emissions in detail. </w:t>
      </w:r>
    </w:p>
    <w:p w14:paraId="36C6AA6D" w14:textId="13D97116" w:rsidR="00B642ED" w:rsidRPr="00C847DD" w:rsidRDefault="00B642ED" w:rsidP="00C847DD">
      <w:pPr>
        <w:pStyle w:val="GEFFieldtoFillout"/>
        <w:spacing w:after="120"/>
        <w:ind w:left="0"/>
        <w:rPr>
          <w:rFonts w:asciiTheme="minorHAnsi" w:hAnsiTheme="minorHAnsi"/>
          <w:sz w:val="21"/>
          <w:szCs w:val="21"/>
        </w:rPr>
      </w:pPr>
      <w:r w:rsidRPr="00C847DD">
        <w:rPr>
          <w:rFonts w:asciiTheme="minorHAnsi" w:hAnsiTheme="minorHAnsi"/>
          <w:sz w:val="21"/>
          <w:szCs w:val="21"/>
        </w:rPr>
        <w:t>Addressing emissions from peatlands has been highlighted in Malaysia’s Indicative Nationally Determined Contribution (INDC) submitted in late 2015  as a framework for Malaysia</w:t>
      </w:r>
      <w:r w:rsidR="00327487">
        <w:rPr>
          <w:rFonts w:asciiTheme="minorHAnsi" w:hAnsiTheme="minorHAnsi"/>
          <w:sz w:val="21"/>
          <w:szCs w:val="21"/>
        </w:rPr>
        <w:t>’</w:t>
      </w:r>
      <w:r w:rsidRPr="00C847DD">
        <w:rPr>
          <w:rFonts w:asciiTheme="minorHAnsi" w:hAnsiTheme="minorHAnsi"/>
          <w:sz w:val="21"/>
          <w:szCs w:val="21"/>
        </w:rPr>
        <w:t>s action up to 2030.  This will help guide action under the SMPEM to prepare the National Action Plan on Peatlands (NAPP)for the period 2021-2030.</w:t>
      </w:r>
    </w:p>
    <w:p w14:paraId="7E84E478" w14:textId="77777777" w:rsidR="007F7CA5" w:rsidRPr="00C847DD" w:rsidRDefault="007F7CA5" w:rsidP="00C847DD">
      <w:pPr>
        <w:pStyle w:val="GEFFieldtoFillout"/>
        <w:ind w:left="0"/>
        <w:rPr>
          <w:rFonts w:asciiTheme="minorHAnsi" w:hAnsiTheme="minorHAnsi"/>
          <w:sz w:val="21"/>
          <w:szCs w:val="21"/>
        </w:rPr>
      </w:pPr>
    </w:p>
    <w:p w14:paraId="400ED315" w14:textId="77777777" w:rsidR="00092EE3" w:rsidRPr="00C847DD" w:rsidRDefault="00092EE3" w:rsidP="00C847DD">
      <w:pPr>
        <w:spacing w:line="240" w:lineRule="auto"/>
        <w:rPr>
          <w:rFonts w:asciiTheme="minorHAnsi" w:eastAsia="Times New Roman" w:hAnsiTheme="minorHAnsi"/>
          <w:b/>
          <w:smallCaps/>
          <w:color w:val="000000"/>
          <w:sz w:val="21"/>
          <w:szCs w:val="21"/>
          <w:lang w:val="x-none" w:eastAsia="x-none"/>
        </w:rPr>
      </w:pPr>
      <w:r w:rsidRPr="00C847DD">
        <w:rPr>
          <w:rFonts w:asciiTheme="minorHAnsi" w:eastAsia="Times New Roman" w:hAnsiTheme="minorHAnsi"/>
          <w:b/>
          <w:smallCaps/>
          <w:color w:val="000000"/>
          <w:sz w:val="21"/>
          <w:szCs w:val="21"/>
          <w:lang w:val="x-none" w:eastAsia="x-none"/>
        </w:rPr>
        <w:t>C.</w:t>
      </w:r>
      <w:r w:rsidRPr="00C847DD">
        <w:rPr>
          <w:rFonts w:asciiTheme="minorHAnsi" w:eastAsia="Times New Roman" w:hAnsiTheme="minorHAnsi"/>
          <w:b/>
          <w:smallCaps/>
          <w:color w:val="000000"/>
          <w:sz w:val="21"/>
          <w:szCs w:val="21"/>
          <w:lang w:eastAsia="x-none"/>
        </w:rPr>
        <w:t xml:space="preserve">  </w:t>
      </w:r>
      <w:r w:rsidR="007F77BB" w:rsidRPr="00C847DD">
        <w:rPr>
          <w:rFonts w:asciiTheme="minorHAnsi" w:eastAsia="Times New Roman" w:hAnsiTheme="minorHAnsi"/>
          <w:b/>
          <w:smallCaps/>
          <w:color w:val="000000"/>
          <w:sz w:val="21"/>
          <w:szCs w:val="21"/>
          <w:lang w:eastAsia="x-none"/>
        </w:rPr>
        <w:t>D</w:t>
      </w:r>
      <w:r w:rsidR="0035107A" w:rsidRPr="00C847DD">
        <w:rPr>
          <w:rFonts w:asciiTheme="minorHAnsi" w:eastAsia="Times New Roman" w:hAnsiTheme="minorHAnsi"/>
          <w:b/>
          <w:smallCaps/>
          <w:color w:val="000000"/>
          <w:sz w:val="21"/>
          <w:szCs w:val="21"/>
          <w:lang w:val="x-none" w:eastAsia="x-none"/>
        </w:rPr>
        <w:t>escribe the budgeted m &amp;e plan</w:t>
      </w:r>
    </w:p>
    <w:p w14:paraId="042A11C7" w14:textId="77777777" w:rsidR="00D2184B" w:rsidRDefault="004C270E" w:rsidP="005769D9">
      <w:pPr>
        <w:pStyle w:val="IFADparagraphnumbering"/>
        <w:numPr>
          <w:ilvl w:val="0"/>
          <w:numId w:val="0"/>
        </w:numPr>
        <w:spacing w:line="240" w:lineRule="auto"/>
        <w:rPr>
          <w:rFonts w:asciiTheme="minorHAnsi" w:hAnsiTheme="minorHAnsi" w:cs="Times New Roman"/>
          <w:sz w:val="21"/>
          <w:szCs w:val="21"/>
        </w:rPr>
      </w:pPr>
      <w:r w:rsidRPr="005769D9">
        <w:rPr>
          <w:rFonts w:asciiTheme="minorHAnsi" w:hAnsiTheme="minorHAnsi" w:cs="Times New Roman"/>
          <w:sz w:val="21"/>
          <w:szCs w:val="21"/>
        </w:rPr>
        <w:t xml:space="preserve">The SMPEM Monitoring and Evaluation (M&amp;E) system is designed to provide reliable information to facilitate results-based management of the Project. </w:t>
      </w:r>
      <w:r w:rsidR="007F3E72" w:rsidRPr="005769D9">
        <w:rPr>
          <w:rFonts w:asciiTheme="minorHAnsi" w:hAnsiTheme="minorHAnsi" w:cs="Times New Roman"/>
          <w:sz w:val="21"/>
          <w:szCs w:val="21"/>
        </w:rPr>
        <w:t>Approximately $</w:t>
      </w:r>
      <w:r w:rsidR="001F42CB" w:rsidRPr="005769D9">
        <w:rPr>
          <w:rFonts w:asciiTheme="minorHAnsi" w:hAnsiTheme="minorHAnsi" w:cs="Times New Roman"/>
          <w:sz w:val="21"/>
          <w:szCs w:val="21"/>
        </w:rPr>
        <w:t>290</w:t>
      </w:r>
      <w:r w:rsidR="007F3E72" w:rsidRPr="005769D9">
        <w:rPr>
          <w:rFonts w:asciiTheme="minorHAnsi" w:hAnsiTheme="minorHAnsi" w:cs="Times New Roman"/>
          <w:sz w:val="21"/>
          <w:szCs w:val="21"/>
        </w:rPr>
        <w:t>,000 has been allocated for this purpose</w:t>
      </w:r>
      <w:r w:rsidR="00B66D71">
        <w:rPr>
          <w:rFonts w:asciiTheme="minorHAnsi" w:hAnsiTheme="minorHAnsi" w:cs="Times New Roman"/>
          <w:sz w:val="21"/>
          <w:szCs w:val="21"/>
        </w:rPr>
        <w:t xml:space="preserve"> (see </w:t>
      </w:r>
      <w:r w:rsidR="00B66D71" w:rsidRPr="00B66D71">
        <w:rPr>
          <w:rFonts w:asciiTheme="minorHAnsi" w:hAnsiTheme="minorHAnsi" w:cs="Times New Roman"/>
          <w:b/>
          <w:sz w:val="21"/>
          <w:szCs w:val="21"/>
        </w:rPr>
        <w:t>Table 7</w:t>
      </w:r>
      <w:r w:rsidR="00B66D71">
        <w:rPr>
          <w:rFonts w:asciiTheme="minorHAnsi" w:hAnsiTheme="minorHAnsi" w:cs="Times New Roman"/>
          <w:sz w:val="21"/>
          <w:szCs w:val="21"/>
        </w:rPr>
        <w:t xml:space="preserve"> below)</w:t>
      </w:r>
      <w:r w:rsidR="007F3E72" w:rsidRPr="005769D9">
        <w:rPr>
          <w:rFonts w:asciiTheme="minorHAnsi" w:hAnsiTheme="minorHAnsi" w:cs="Times New Roman"/>
          <w:sz w:val="21"/>
          <w:szCs w:val="21"/>
        </w:rPr>
        <w:t xml:space="preserve">, including funding for an inception workshop, mid-term and final project evaluations, specialized technical support and regular M&amp;E missions. This work will also receive </w:t>
      </w:r>
      <w:r w:rsidR="00244E58" w:rsidRPr="005769D9">
        <w:rPr>
          <w:rFonts w:asciiTheme="minorHAnsi" w:hAnsiTheme="minorHAnsi" w:cs="Times New Roman"/>
          <w:sz w:val="21"/>
          <w:szCs w:val="21"/>
        </w:rPr>
        <w:t xml:space="preserve">support and </w:t>
      </w:r>
      <w:r w:rsidR="007F3E72" w:rsidRPr="005769D9">
        <w:rPr>
          <w:rFonts w:asciiTheme="minorHAnsi" w:hAnsiTheme="minorHAnsi" w:cs="Times New Roman"/>
          <w:sz w:val="21"/>
          <w:szCs w:val="21"/>
        </w:rPr>
        <w:t>cofinancing</w:t>
      </w:r>
      <w:r w:rsidR="00244E58" w:rsidRPr="005769D9">
        <w:rPr>
          <w:rFonts w:asciiTheme="minorHAnsi" w:hAnsiTheme="minorHAnsi" w:cs="Times New Roman"/>
          <w:sz w:val="21"/>
          <w:szCs w:val="21"/>
        </w:rPr>
        <w:t xml:space="preserve"> </w:t>
      </w:r>
      <w:r w:rsidR="007F3E72" w:rsidRPr="005769D9">
        <w:rPr>
          <w:rFonts w:asciiTheme="minorHAnsi" w:hAnsiTheme="minorHAnsi" w:cs="Times New Roman"/>
          <w:sz w:val="21"/>
          <w:szCs w:val="21"/>
        </w:rPr>
        <w:t xml:space="preserve">from IFAD. </w:t>
      </w:r>
    </w:p>
    <w:p w14:paraId="13C498D6" w14:textId="5CF8A475" w:rsidR="004C270E" w:rsidRPr="005769D9" w:rsidRDefault="004C270E" w:rsidP="005769D9">
      <w:pPr>
        <w:pStyle w:val="IFADparagraphnumbering"/>
        <w:numPr>
          <w:ilvl w:val="0"/>
          <w:numId w:val="0"/>
        </w:numPr>
        <w:spacing w:line="240" w:lineRule="auto"/>
        <w:rPr>
          <w:rFonts w:asciiTheme="minorHAnsi" w:hAnsiTheme="minorHAnsi" w:cs="Times New Roman"/>
          <w:sz w:val="21"/>
          <w:szCs w:val="21"/>
        </w:rPr>
      </w:pPr>
      <w:r w:rsidRPr="005769D9">
        <w:rPr>
          <w:rFonts w:asciiTheme="minorHAnsi" w:hAnsiTheme="minorHAnsi" w:cs="Times New Roman"/>
          <w:sz w:val="21"/>
          <w:szCs w:val="21"/>
        </w:rPr>
        <w:t>The main objectives of the Project’s M&amp;E system are to:</w:t>
      </w:r>
    </w:p>
    <w:p w14:paraId="7827F2CD" w14:textId="48FE3477" w:rsidR="004C270E" w:rsidRPr="005769D9" w:rsidRDefault="004C270E" w:rsidP="005769D9">
      <w:pPr>
        <w:pStyle w:val="IFADparagraphnumbering"/>
        <w:numPr>
          <w:ilvl w:val="0"/>
          <w:numId w:val="24"/>
        </w:numPr>
        <w:spacing w:line="240" w:lineRule="auto"/>
        <w:ind w:left="270" w:hanging="283"/>
        <w:rPr>
          <w:rFonts w:asciiTheme="minorHAnsi" w:hAnsiTheme="minorHAnsi" w:cs="Times New Roman"/>
          <w:sz w:val="21"/>
          <w:szCs w:val="21"/>
        </w:rPr>
      </w:pPr>
      <w:r w:rsidRPr="005769D9">
        <w:rPr>
          <w:rFonts w:asciiTheme="minorHAnsi" w:hAnsiTheme="minorHAnsi" w:cs="Times New Roman"/>
          <w:i/>
          <w:sz w:val="21"/>
          <w:szCs w:val="21"/>
        </w:rPr>
        <w:t>Steer project implementation</w:t>
      </w:r>
      <w:r w:rsidRPr="005769D9">
        <w:rPr>
          <w:rFonts w:asciiTheme="minorHAnsi" w:hAnsiTheme="minorHAnsi" w:cs="Times New Roman"/>
          <w:sz w:val="21"/>
          <w:szCs w:val="21"/>
        </w:rPr>
        <w:t xml:space="preserve">: provide </w:t>
      </w:r>
      <w:r w:rsidR="00D2184B">
        <w:rPr>
          <w:rFonts w:asciiTheme="minorHAnsi" w:hAnsiTheme="minorHAnsi" w:cs="Times New Roman"/>
          <w:sz w:val="21"/>
          <w:szCs w:val="21"/>
        </w:rPr>
        <w:t>p</w:t>
      </w:r>
      <w:r w:rsidRPr="005769D9">
        <w:rPr>
          <w:rFonts w:asciiTheme="minorHAnsi" w:hAnsiTheme="minorHAnsi" w:cs="Times New Roman"/>
          <w:sz w:val="21"/>
          <w:szCs w:val="21"/>
        </w:rPr>
        <w:t xml:space="preserve">roject stakeholders with the information and analysis required to measure </w:t>
      </w:r>
      <w:r w:rsidR="00D2184B">
        <w:rPr>
          <w:rFonts w:asciiTheme="minorHAnsi" w:hAnsiTheme="minorHAnsi" w:cs="Times New Roman"/>
          <w:sz w:val="21"/>
          <w:szCs w:val="21"/>
        </w:rPr>
        <w:t>p</w:t>
      </w:r>
      <w:r w:rsidRPr="005769D9">
        <w:rPr>
          <w:rFonts w:asciiTheme="minorHAnsi" w:hAnsiTheme="minorHAnsi" w:cs="Times New Roman"/>
          <w:sz w:val="21"/>
          <w:szCs w:val="21"/>
        </w:rPr>
        <w:t xml:space="preserve">roject outputs and outcomes; assess </w:t>
      </w:r>
      <w:r w:rsidR="00D2184B">
        <w:rPr>
          <w:rFonts w:asciiTheme="minorHAnsi" w:hAnsiTheme="minorHAnsi" w:cs="Times New Roman"/>
          <w:sz w:val="21"/>
          <w:szCs w:val="21"/>
        </w:rPr>
        <w:t>p</w:t>
      </w:r>
      <w:r w:rsidRPr="005769D9">
        <w:rPr>
          <w:rFonts w:asciiTheme="minorHAnsi" w:hAnsiTheme="minorHAnsi" w:cs="Times New Roman"/>
          <w:sz w:val="21"/>
          <w:szCs w:val="21"/>
        </w:rPr>
        <w:t xml:space="preserve">roject effects on the sustainable management of targeted peatlands, the engagement and capacity of government, community and private sector partners, livelihoods of participating households; assess the relevance of the </w:t>
      </w:r>
      <w:r w:rsidR="00D2184B">
        <w:rPr>
          <w:rFonts w:asciiTheme="minorHAnsi" w:hAnsiTheme="minorHAnsi" w:cs="Times New Roman"/>
          <w:sz w:val="21"/>
          <w:szCs w:val="21"/>
        </w:rPr>
        <w:t>p</w:t>
      </w:r>
      <w:r w:rsidRPr="005769D9">
        <w:rPr>
          <w:rFonts w:asciiTheme="minorHAnsi" w:hAnsiTheme="minorHAnsi" w:cs="Times New Roman"/>
          <w:sz w:val="21"/>
          <w:szCs w:val="21"/>
        </w:rPr>
        <w:t xml:space="preserve">roject’s implementation strategy and processes; identify lags; and support overall decision-making to improve </w:t>
      </w:r>
      <w:r w:rsidR="00D2184B">
        <w:rPr>
          <w:rFonts w:asciiTheme="minorHAnsi" w:hAnsiTheme="minorHAnsi" w:cs="Times New Roman"/>
          <w:sz w:val="21"/>
          <w:szCs w:val="21"/>
        </w:rPr>
        <w:t>p</w:t>
      </w:r>
      <w:r w:rsidRPr="005769D9">
        <w:rPr>
          <w:rFonts w:asciiTheme="minorHAnsi" w:hAnsiTheme="minorHAnsi" w:cs="Times New Roman"/>
          <w:sz w:val="21"/>
          <w:szCs w:val="21"/>
        </w:rPr>
        <w:t xml:space="preserve">roject performance; </w:t>
      </w:r>
    </w:p>
    <w:p w14:paraId="2F9A90FE" w14:textId="4A49B54C" w:rsidR="004C270E" w:rsidRPr="005769D9" w:rsidRDefault="004C270E" w:rsidP="005769D9">
      <w:pPr>
        <w:pStyle w:val="IFADparagraphnumbering"/>
        <w:numPr>
          <w:ilvl w:val="0"/>
          <w:numId w:val="24"/>
        </w:numPr>
        <w:spacing w:line="240" w:lineRule="auto"/>
        <w:ind w:left="270" w:hanging="283"/>
        <w:rPr>
          <w:rFonts w:asciiTheme="minorHAnsi" w:hAnsiTheme="minorHAnsi" w:cs="Times New Roman"/>
          <w:sz w:val="21"/>
          <w:szCs w:val="21"/>
        </w:rPr>
      </w:pPr>
      <w:r w:rsidRPr="005769D9">
        <w:rPr>
          <w:rFonts w:asciiTheme="minorHAnsi" w:hAnsiTheme="minorHAnsi" w:cs="Times New Roman"/>
          <w:i/>
          <w:sz w:val="21"/>
          <w:szCs w:val="21"/>
        </w:rPr>
        <w:t>Support policy-making</w:t>
      </w:r>
      <w:r w:rsidRPr="005769D9">
        <w:rPr>
          <w:rFonts w:asciiTheme="minorHAnsi" w:hAnsiTheme="minorHAnsi" w:cs="Times New Roman"/>
          <w:sz w:val="21"/>
          <w:szCs w:val="21"/>
        </w:rPr>
        <w:t xml:space="preserve">: the M&amp;E system will provide government with information to measure </w:t>
      </w:r>
      <w:r w:rsidR="00D2184B">
        <w:rPr>
          <w:rFonts w:asciiTheme="minorHAnsi" w:hAnsiTheme="minorHAnsi" w:cs="Times New Roman"/>
          <w:sz w:val="21"/>
          <w:szCs w:val="21"/>
        </w:rPr>
        <w:t>p</w:t>
      </w:r>
      <w:r w:rsidRPr="005769D9">
        <w:rPr>
          <w:rFonts w:asciiTheme="minorHAnsi" w:hAnsiTheme="minorHAnsi" w:cs="Times New Roman"/>
          <w:sz w:val="21"/>
          <w:szCs w:val="21"/>
        </w:rPr>
        <w:t xml:space="preserve">roject contribution to the implementation of overall national peatland management policy and plans. </w:t>
      </w:r>
    </w:p>
    <w:p w14:paraId="18368D38" w14:textId="1718908F" w:rsidR="008C2BEB" w:rsidRPr="005769D9" w:rsidRDefault="004C270E" w:rsidP="005769D9">
      <w:pPr>
        <w:pStyle w:val="IFADparagraphnumbering"/>
        <w:numPr>
          <w:ilvl w:val="0"/>
          <w:numId w:val="0"/>
        </w:numPr>
        <w:spacing w:line="240" w:lineRule="auto"/>
        <w:rPr>
          <w:rFonts w:asciiTheme="minorHAnsi" w:hAnsiTheme="minorHAnsi" w:cs="Times New Roman"/>
          <w:sz w:val="21"/>
          <w:szCs w:val="21"/>
        </w:rPr>
      </w:pPr>
      <w:r w:rsidRPr="005769D9">
        <w:rPr>
          <w:rFonts w:asciiTheme="minorHAnsi" w:hAnsiTheme="minorHAnsi" w:cs="Times New Roman"/>
          <w:sz w:val="21"/>
          <w:szCs w:val="21"/>
        </w:rPr>
        <w:t>The M&amp;E system will have three levels of monitoring: output, outcomes and impact. Where appropriate, outcome and impact indicators will be disaggregated by poverty quintile and gender.</w:t>
      </w:r>
      <w:r w:rsidR="007F7914" w:rsidRPr="005769D9">
        <w:rPr>
          <w:rFonts w:asciiTheme="minorHAnsi" w:hAnsiTheme="minorHAnsi" w:cs="Times New Roman"/>
          <w:sz w:val="21"/>
          <w:szCs w:val="21"/>
        </w:rPr>
        <w:t xml:space="preserve"> In addition,  </w:t>
      </w:r>
      <w:r w:rsidRPr="005769D9">
        <w:rPr>
          <w:rFonts w:asciiTheme="minorHAnsi" w:hAnsiTheme="minorHAnsi" w:cs="Times New Roman"/>
          <w:sz w:val="21"/>
          <w:szCs w:val="21"/>
        </w:rPr>
        <w:t>the project will also monitor processes leading to outputs and outcomes. Specific areas where progress monitoring will be applied include the provision of technical services, the execution of participatory village peatland planning and management and the implementation of group activities.</w:t>
      </w:r>
    </w:p>
    <w:p w14:paraId="37262FA5" w14:textId="1ECAEF6C" w:rsidR="00244E58" w:rsidRPr="005769D9" w:rsidRDefault="00244E58" w:rsidP="005769D9">
      <w:pPr>
        <w:tabs>
          <w:tab w:val="num" w:pos="0"/>
          <w:tab w:val="center" w:pos="4320"/>
          <w:tab w:val="right" w:pos="8640"/>
        </w:tabs>
        <w:spacing w:after="120" w:line="240" w:lineRule="auto"/>
        <w:rPr>
          <w:rFonts w:asciiTheme="minorHAnsi" w:eastAsia="Times New Roman" w:hAnsiTheme="minorHAnsi" w:cstheme="majorBidi"/>
          <w:sz w:val="21"/>
          <w:szCs w:val="21"/>
          <w:lang w:eastAsia="x-none"/>
        </w:rPr>
      </w:pPr>
      <w:r w:rsidRPr="005769D9">
        <w:rPr>
          <w:rFonts w:asciiTheme="minorHAnsi" w:eastAsia="Times New Roman" w:hAnsiTheme="minorHAnsi" w:cstheme="majorBidi"/>
          <w:sz w:val="21"/>
          <w:szCs w:val="21"/>
          <w:lang w:eastAsia="x-none"/>
        </w:rPr>
        <w:t>The NPMO will establish a Monitoring and Evaluation (M&amp;E) and information management system, satisfactory to IFAD, within six months of project effectiveness. The M&amp;E system will be connected to all levels and will track the effects/impacts of project investments on all project beneficiaries, key stakeholders, and ecosystem services. The M&amp;E system will include the reporting requirements of the Government of Malaysia, IFAD and GEF, including GEF tracking tools and financial and physical reporting. The M&amp;E system will include a key set of indicators – derived from the logical framework – and assessed against baseline data for facilitating adaptive project management, monitoring achievement of targets, and identification of best practice for informing policy dialogue and scaling up. The project’s M&amp;E activities will include the following: (i) annual participatory monitoring and evaluation in conjunction with key stakeholders; (ii) routine reporting by the NPMO to the government and IFAD; and (iii) surveys, impact evaluations and reviews.</w:t>
      </w:r>
    </w:p>
    <w:p w14:paraId="4EFEA91A" w14:textId="5BD4857B" w:rsidR="00244E58" w:rsidRPr="005769D9" w:rsidRDefault="00244E58" w:rsidP="005769D9">
      <w:pPr>
        <w:tabs>
          <w:tab w:val="num" w:pos="0"/>
          <w:tab w:val="center" w:pos="4320"/>
          <w:tab w:val="right" w:pos="8640"/>
        </w:tabs>
        <w:spacing w:after="120" w:line="240" w:lineRule="auto"/>
        <w:rPr>
          <w:rFonts w:asciiTheme="minorHAnsi" w:eastAsia="Times New Roman" w:hAnsiTheme="minorHAnsi" w:cstheme="majorBidi"/>
          <w:sz w:val="21"/>
          <w:szCs w:val="21"/>
          <w:lang w:eastAsia="x-none"/>
        </w:rPr>
      </w:pPr>
      <w:r w:rsidRPr="005769D9">
        <w:rPr>
          <w:rFonts w:asciiTheme="minorHAnsi" w:eastAsia="Times New Roman" w:hAnsiTheme="minorHAnsi" w:cstheme="majorBidi"/>
          <w:sz w:val="21"/>
          <w:szCs w:val="21"/>
          <w:lang w:eastAsia="x-none"/>
        </w:rPr>
        <w:t>The NPMO will carry out a baseline survey in PY1 with assistance from a qualified consultant. The baseline will include all logframe indicators. The baseline survey will also include relevant indicators from IFAD's Results Information Management System (RIMS), and will disaggregate data by gender, age, and ethnic group. The results and methodology used in the baseline study will provide important reference points for the mid-term outcome survey and the project completion impact survey.</w:t>
      </w:r>
    </w:p>
    <w:p w14:paraId="0EA5FA85" w14:textId="5B6B9212" w:rsidR="00244E58" w:rsidRPr="005769D9" w:rsidRDefault="00244E58" w:rsidP="005769D9">
      <w:pPr>
        <w:tabs>
          <w:tab w:val="num" w:pos="0"/>
          <w:tab w:val="center" w:pos="4320"/>
          <w:tab w:val="right" w:pos="8640"/>
        </w:tabs>
        <w:spacing w:after="120" w:line="240" w:lineRule="auto"/>
        <w:rPr>
          <w:rFonts w:asciiTheme="minorHAnsi" w:eastAsia="Times New Roman" w:hAnsiTheme="minorHAnsi" w:cstheme="majorBidi"/>
          <w:sz w:val="21"/>
          <w:szCs w:val="21"/>
          <w:lang w:eastAsia="x-none"/>
        </w:rPr>
      </w:pPr>
      <w:r w:rsidRPr="005769D9">
        <w:rPr>
          <w:rFonts w:asciiTheme="minorHAnsi" w:eastAsia="Times New Roman" w:hAnsiTheme="minorHAnsi" w:cstheme="majorBidi"/>
          <w:sz w:val="21"/>
          <w:szCs w:val="21"/>
          <w:lang w:eastAsia="x-none"/>
        </w:rPr>
        <w:t>The AWPB will form the basis for assessing progress at activity level. Each executing entity will be responsible for reporting on a six monthly basis on their specific planned activities under the AWPB. Output delivery will be closely monitored against established annual targets, and will be analyzed both quantitatively and qualitatively. The logical framework contains a core set of indicators harmonized with GEF focal area indicators. The indicators are generally defined in such a way that the data can be collected easily and does not require significant separate activities or special effort.</w:t>
      </w:r>
    </w:p>
    <w:p w14:paraId="108873CC" w14:textId="0B90F7FD" w:rsidR="00244E58" w:rsidRPr="005769D9" w:rsidRDefault="00244E58" w:rsidP="005769D9">
      <w:pPr>
        <w:tabs>
          <w:tab w:val="num" w:pos="0"/>
          <w:tab w:val="center" w:pos="4320"/>
          <w:tab w:val="right" w:pos="8640"/>
        </w:tabs>
        <w:spacing w:after="120" w:line="240" w:lineRule="auto"/>
        <w:rPr>
          <w:rFonts w:asciiTheme="minorHAnsi" w:eastAsia="Times New Roman" w:hAnsiTheme="minorHAnsi" w:cstheme="majorBidi"/>
          <w:sz w:val="21"/>
          <w:szCs w:val="21"/>
          <w:lang w:eastAsia="x-none"/>
        </w:rPr>
      </w:pPr>
      <w:r w:rsidRPr="005769D9">
        <w:rPr>
          <w:rFonts w:asciiTheme="minorHAnsi" w:eastAsia="Times New Roman" w:hAnsiTheme="minorHAnsi" w:cstheme="majorBidi"/>
          <w:sz w:val="21"/>
          <w:szCs w:val="21"/>
          <w:lang w:eastAsia="x-none"/>
        </w:rPr>
        <w:t xml:space="preserve">In terms of impact/outcome monitoring, the project team would assess at the outcome and impact levels, using both quantitative and qualitative methods. The quantitative indicators are specified in the </w:t>
      </w:r>
      <w:r w:rsidR="00B66D71">
        <w:rPr>
          <w:rFonts w:asciiTheme="minorHAnsi" w:eastAsia="Times New Roman" w:hAnsiTheme="minorHAnsi" w:cstheme="majorBidi"/>
          <w:sz w:val="21"/>
          <w:szCs w:val="21"/>
          <w:lang w:eastAsia="x-none"/>
        </w:rPr>
        <w:t>l</w:t>
      </w:r>
      <w:r w:rsidRPr="005769D9">
        <w:rPr>
          <w:rFonts w:asciiTheme="minorHAnsi" w:eastAsia="Times New Roman" w:hAnsiTheme="minorHAnsi" w:cstheme="majorBidi"/>
          <w:sz w:val="21"/>
          <w:szCs w:val="21"/>
          <w:lang w:eastAsia="x-none"/>
        </w:rPr>
        <w:t>ogframe. Outcome-level evaluation will be conducted from mid-project implementation against the baseline, and impact-level evaluation will be undertaken at project closure.</w:t>
      </w:r>
    </w:p>
    <w:p w14:paraId="1BB46FC6" w14:textId="77777777" w:rsidR="00244866" w:rsidRPr="005769D9" w:rsidRDefault="00244866" w:rsidP="005769D9">
      <w:pPr>
        <w:pStyle w:val="IFADparagraphnumbering"/>
        <w:numPr>
          <w:ilvl w:val="0"/>
          <w:numId w:val="0"/>
        </w:numPr>
        <w:spacing w:line="240" w:lineRule="auto"/>
        <w:rPr>
          <w:rFonts w:asciiTheme="minorHAnsi" w:hAnsiTheme="minorHAnsi" w:cs="Times New Roman"/>
          <w:sz w:val="21"/>
          <w:szCs w:val="21"/>
        </w:rPr>
      </w:pPr>
      <w:r w:rsidRPr="005769D9">
        <w:rPr>
          <w:rFonts w:asciiTheme="minorHAnsi" w:eastAsia="Cambria" w:hAnsiTheme="minorHAnsi"/>
          <w:iCs/>
          <w:sz w:val="21"/>
          <w:szCs w:val="21"/>
          <w:lang w:val="en-US"/>
        </w:rPr>
        <w:t>Project M&amp;E will also include completion at submission, mid-term and project completion of GEF Tracking Tools for Climate Change, Biodiversity, Land Degradation and Sustainable Forest Management.</w:t>
      </w:r>
      <w:r w:rsidRPr="005769D9">
        <w:rPr>
          <w:rFonts w:asciiTheme="minorHAnsi" w:hAnsiTheme="minorHAnsi" w:cs="Times New Roman"/>
          <w:sz w:val="21"/>
          <w:szCs w:val="21"/>
        </w:rPr>
        <w:t xml:space="preserve"> </w:t>
      </w:r>
    </w:p>
    <w:p w14:paraId="7430CE93" w14:textId="77777777" w:rsidR="00244866" w:rsidRPr="005769D9" w:rsidRDefault="00244866" w:rsidP="005769D9">
      <w:pPr>
        <w:pStyle w:val="IFADparagraphnumbering"/>
        <w:numPr>
          <w:ilvl w:val="0"/>
          <w:numId w:val="0"/>
        </w:numPr>
        <w:spacing w:line="240" w:lineRule="auto"/>
        <w:rPr>
          <w:rFonts w:asciiTheme="minorHAnsi" w:hAnsiTheme="minorHAnsi" w:cs="Times New Roman"/>
          <w:sz w:val="21"/>
          <w:szCs w:val="21"/>
        </w:rPr>
      </w:pPr>
      <w:r w:rsidRPr="005769D9">
        <w:rPr>
          <w:rFonts w:asciiTheme="minorHAnsi" w:hAnsiTheme="minorHAnsi" w:cs="Times New Roman"/>
          <w:sz w:val="21"/>
          <w:szCs w:val="21"/>
        </w:rPr>
        <w:t xml:space="preserve">An MIS system will be established in the first year of Project implementation. The system will provide information on outputs and outcomes and other pertinent information. These will be automated to generate regular semester reports and annual progress reports. </w:t>
      </w:r>
    </w:p>
    <w:p w14:paraId="0F71E0D4" w14:textId="77777777" w:rsidR="00244866" w:rsidRPr="005769D9" w:rsidRDefault="00244866" w:rsidP="005769D9">
      <w:pPr>
        <w:pStyle w:val="IFADparagraphnumbering"/>
        <w:numPr>
          <w:ilvl w:val="0"/>
          <w:numId w:val="0"/>
        </w:numPr>
        <w:spacing w:line="240" w:lineRule="auto"/>
        <w:rPr>
          <w:rFonts w:asciiTheme="minorHAnsi" w:hAnsiTheme="minorHAnsi" w:cs="Times New Roman"/>
          <w:sz w:val="21"/>
          <w:szCs w:val="21"/>
        </w:rPr>
      </w:pPr>
      <w:r w:rsidRPr="005769D9">
        <w:rPr>
          <w:rFonts w:asciiTheme="minorHAnsi" w:hAnsiTheme="minorHAnsi" w:cs="Times New Roman"/>
          <w:sz w:val="21"/>
          <w:szCs w:val="21"/>
        </w:rPr>
        <w:t>While SMPEM will develop its own M&amp;E system to respond to the reporting requirements of GEF/IFAD, it will also make an effort to harmonize its data collection processes and templates to that of the GOM.</w:t>
      </w:r>
    </w:p>
    <w:p w14:paraId="5DCF046B" w14:textId="0402E307" w:rsidR="00244E58" w:rsidRPr="005769D9" w:rsidRDefault="00244E58" w:rsidP="005769D9">
      <w:pPr>
        <w:tabs>
          <w:tab w:val="num" w:pos="0"/>
          <w:tab w:val="center" w:pos="4320"/>
          <w:tab w:val="right" w:pos="8640"/>
        </w:tabs>
        <w:spacing w:after="120" w:line="240" w:lineRule="auto"/>
        <w:rPr>
          <w:rFonts w:asciiTheme="minorHAnsi" w:eastAsia="Times New Roman" w:hAnsiTheme="minorHAnsi" w:cstheme="majorBidi"/>
          <w:sz w:val="21"/>
          <w:szCs w:val="21"/>
          <w:lang w:eastAsia="x-none"/>
        </w:rPr>
      </w:pPr>
      <w:r w:rsidRPr="005769D9">
        <w:rPr>
          <w:rFonts w:asciiTheme="minorHAnsi" w:eastAsia="Times New Roman" w:hAnsiTheme="minorHAnsi" w:cstheme="majorBidi"/>
          <w:sz w:val="21"/>
          <w:szCs w:val="21"/>
          <w:lang w:eastAsia="x-none"/>
        </w:rPr>
        <w:t xml:space="preserve">The overall coordination and management of the M&amp;E system is the responsibility of the M&amp;E </w:t>
      </w:r>
      <w:r w:rsidR="00244866" w:rsidRPr="005769D9">
        <w:rPr>
          <w:rFonts w:asciiTheme="minorHAnsi" w:eastAsia="Times New Roman" w:hAnsiTheme="minorHAnsi" w:cstheme="majorBidi"/>
          <w:sz w:val="21"/>
          <w:szCs w:val="21"/>
          <w:lang w:eastAsia="x-none"/>
        </w:rPr>
        <w:t>officer</w:t>
      </w:r>
      <w:r w:rsidRPr="005769D9">
        <w:rPr>
          <w:rFonts w:asciiTheme="minorHAnsi" w:eastAsia="Times New Roman" w:hAnsiTheme="minorHAnsi" w:cstheme="majorBidi"/>
          <w:sz w:val="21"/>
          <w:szCs w:val="21"/>
          <w:lang w:eastAsia="x-none"/>
        </w:rPr>
        <w:t xml:space="preserve"> under the </w:t>
      </w:r>
      <w:r w:rsidR="00244866" w:rsidRPr="005769D9">
        <w:rPr>
          <w:rFonts w:asciiTheme="minorHAnsi" w:eastAsia="Times New Roman" w:hAnsiTheme="minorHAnsi" w:cstheme="majorBidi"/>
          <w:sz w:val="21"/>
          <w:szCs w:val="21"/>
          <w:lang w:eastAsia="x-none"/>
        </w:rPr>
        <w:t>N</w:t>
      </w:r>
      <w:r w:rsidRPr="005769D9">
        <w:rPr>
          <w:rFonts w:asciiTheme="minorHAnsi" w:eastAsia="Times New Roman" w:hAnsiTheme="minorHAnsi" w:cstheme="majorBidi"/>
          <w:sz w:val="21"/>
          <w:szCs w:val="21"/>
          <w:lang w:eastAsia="x-none"/>
        </w:rPr>
        <w:t>PMO wh</w:t>
      </w:r>
      <w:r w:rsidR="00244866" w:rsidRPr="005769D9">
        <w:rPr>
          <w:rFonts w:asciiTheme="minorHAnsi" w:eastAsia="Times New Roman" w:hAnsiTheme="minorHAnsi" w:cstheme="majorBidi"/>
          <w:sz w:val="21"/>
          <w:szCs w:val="21"/>
          <w:lang w:eastAsia="x-none"/>
        </w:rPr>
        <w:t>o</w:t>
      </w:r>
      <w:r w:rsidRPr="005769D9">
        <w:rPr>
          <w:rFonts w:asciiTheme="minorHAnsi" w:eastAsia="Times New Roman" w:hAnsiTheme="minorHAnsi" w:cstheme="majorBidi"/>
          <w:sz w:val="21"/>
          <w:szCs w:val="21"/>
          <w:lang w:eastAsia="x-none"/>
        </w:rPr>
        <w:t xml:space="preserve"> will also provide guidance to state level Project officer  to ensure that the M&amp;E functions effectively The M&amp;E Officers from all levels will meet every six months during the project Coordination Meetings to report on the progress of their work, including constraints and possible solutions. </w:t>
      </w:r>
    </w:p>
    <w:p w14:paraId="69E95642" w14:textId="77777777" w:rsidR="00244E58" w:rsidRPr="005769D9" w:rsidRDefault="00244E58" w:rsidP="005769D9">
      <w:pPr>
        <w:tabs>
          <w:tab w:val="num" w:pos="0"/>
          <w:tab w:val="center" w:pos="4320"/>
          <w:tab w:val="right" w:pos="8640"/>
        </w:tabs>
        <w:spacing w:after="120" w:line="240" w:lineRule="auto"/>
        <w:rPr>
          <w:rFonts w:asciiTheme="minorHAnsi" w:eastAsia="Times New Roman" w:hAnsiTheme="minorHAnsi" w:cstheme="majorBidi"/>
          <w:sz w:val="21"/>
          <w:szCs w:val="21"/>
          <w:u w:val="single"/>
          <w:lang w:eastAsia="x-none"/>
        </w:rPr>
      </w:pPr>
      <w:bookmarkStart w:id="13" w:name="_Toc270013620"/>
      <w:bookmarkStart w:id="14" w:name="_Toc428441052"/>
      <w:r w:rsidRPr="005769D9">
        <w:rPr>
          <w:rFonts w:asciiTheme="minorHAnsi" w:eastAsia="Times New Roman" w:hAnsiTheme="minorHAnsi" w:cstheme="majorBidi"/>
          <w:sz w:val="21"/>
          <w:szCs w:val="21"/>
          <w:u w:val="single"/>
          <w:lang w:eastAsia="x-none"/>
        </w:rPr>
        <w:t>Project Reporting</w:t>
      </w:r>
      <w:bookmarkEnd w:id="13"/>
      <w:r w:rsidRPr="005769D9">
        <w:rPr>
          <w:rFonts w:asciiTheme="minorHAnsi" w:eastAsia="Times New Roman" w:hAnsiTheme="minorHAnsi" w:cstheme="majorBidi"/>
          <w:sz w:val="21"/>
          <w:szCs w:val="21"/>
          <w:u w:val="single"/>
          <w:lang w:eastAsia="x-none"/>
        </w:rPr>
        <w:t>, Reviews</w:t>
      </w:r>
      <w:bookmarkEnd w:id="14"/>
      <w:r w:rsidRPr="005769D9">
        <w:rPr>
          <w:rFonts w:asciiTheme="minorHAnsi" w:eastAsia="Times New Roman" w:hAnsiTheme="minorHAnsi" w:cstheme="majorBidi"/>
          <w:sz w:val="21"/>
          <w:szCs w:val="21"/>
          <w:u w:val="single"/>
          <w:lang w:eastAsia="x-none"/>
        </w:rPr>
        <w:t xml:space="preserve"> and Studies</w:t>
      </w:r>
    </w:p>
    <w:p w14:paraId="6D31846D" w14:textId="67576FA5" w:rsidR="00244E58" w:rsidRPr="005769D9" w:rsidRDefault="00F1294F" w:rsidP="005769D9">
      <w:pPr>
        <w:tabs>
          <w:tab w:val="num" w:pos="0"/>
          <w:tab w:val="center" w:pos="4320"/>
          <w:tab w:val="right" w:pos="8640"/>
        </w:tabs>
        <w:spacing w:after="120" w:line="240" w:lineRule="auto"/>
        <w:rPr>
          <w:rFonts w:asciiTheme="minorHAnsi" w:eastAsia="Times New Roman" w:hAnsiTheme="minorHAnsi" w:cstheme="majorBidi"/>
          <w:sz w:val="21"/>
          <w:szCs w:val="21"/>
          <w:lang w:eastAsia="x-none"/>
        </w:rPr>
      </w:pPr>
      <w:r w:rsidRPr="005769D9">
        <w:rPr>
          <w:rFonts w:asciiTheme="minorHAnsi" w:eastAsia="Times New Roman" w:hAnsiTheme="minorHAnsi" w:cstheme="majorBidi"/>
          <w:sz w:val="21"/>
          <w:szCs w:val="21"/>
          <w:lang w:eastAsia="x-none"/>
        </w:rPr>
        <w:t>S</w:t>
      </w:r>
      <w:r w:rsidR="00244E58" w:rsidRPr="005769D9">
        <w:rPr>
          <w:rFonts w:asciiTheme="minorHAnsi" w:eastAsia="Times New Roman" w:hAnsiTheme="minorHAnsi" w:cstheme="majorBidi"/>
          <w:sz w:val="21"/>
          <w:szCs w:val="21"/>
          <w:lang w:eastAsia="x-none"/>
        </w:rPr>
        <w:t xml:space="preserve">PMO will develop and maintain a project database to include information about all project activities at the village, district and </w:t>
      </w:r>
      <w:r w:rsidRPr="005769D9">
        <w:rPr>
          <w:rFonts w:asciiTheme="minorHAnsi" w:eastAsia="Times New Roman" w:hAnsiTheme="minorHAnsi" w:cstheme="majorBidi"/>
          <w:sz w:val="21"/>
          <w:szCs w:val="21"/>
          <w:lang w:eastAsia="x-none"/>
        </w:rPr>
        <w:t>state</w:t>
      </w:r>
      <w:r w:rsidR="00244E58" w:rsidRPr="005769D9">
        <w:rPr>
          <w:rFonts w:asciiTheme="minorHAnsi" w:eastAsia="Times New Roman" w:hAnsiTheme="minorHAnsi" w:cstheme="majorBidi"/>
          <w:sz w:val="21"/>
          <w:szCs w:val="21"/>
          <w:lang w:eastAsia="x-none"/>
        </w:rPr>
        <w:t xml:space="preserve"> levels such as number of number of canal blocks installed and water level, area rehabilitated, number of fires suppressed etc.. In addition to this, household and project related gender disaggregated data will also be collected such as on the number of persons trained, and households supported for transitioning to sustainable farming. The database will be updated </w:t>
      </w:r>
      <w:r w:rsidRPr="005769D9">
        <w:rPr>
          <w:rFonts w:asciiTheme="minorHAnsi" w:eastAsia="Times New Roman" w:hAnsiTheme="minorHAnsi" w:cstheme="majorBidi"/>
          <w:sz w:val="21"/>
          <w:szCs w:val="21"/>
          <w:lang w:eastAsia="x-none"/>
        </w:rPr>
        <w:t>six monthly</w:t>
      </w:r>
      <w:r w:rsidR="00244E58" w:rsidRPr="005769D9">
        <w:rPr>
          <w:rFonts w:asciiTheme="minorHAnsi" w:eastAsia="Times New Roman" w:hAnsiTheme="minorHAnsi" w:cstheme="majorBidi"/>
          <w:sz w:val="21"/>
          <w:szCs w:val="21"/>
          <w:lang w:eastAsia="x-none"/>
        </w:rPr>
        <w:t xml:space="preserve"> and the updated data submitted to the </w:t>
      </w:r>
      <w:r w:rsidRPr="005769D9">
        <w:rPr>
          <w:rFonts w:asciiTheme="minorHAnsi" w:eastAsia="Times New Roman" w:hAnsiTheme="minorHAnsi" w:cstheme="majorBidi"/>
          <w:sz w:val="21"/>
          <w:szCs w:val="21"/>
          <w:lang w:eastAsia="x-none"/>
        </w:rPr>
        <w:t>N</w:t>
      </w:r>
      <w:r w:rsidR="00244E58" w:rsidRPr="005769D9">
        <w:rPr>
          <w:rFonts w:asciiTheme="minorHAnsi" w:eastAsia="Times New Roman" w:hAnsiTheme="minorHAnsi" w:cstheme="majorBidi"/>
          <w:sz w:val="21"/>
          <w:szCs w:val="21"/>
          <w:lang w:eastAsia="x-none"/>
        </w:rPr>
        <w:t xml:space="preserve">PMO. The </w:t>
      </w:r>
      <w:r w:rsidRPr="005769D9">
        <w:rPr>
          <w:rFonts w:asciiTheme="minorHAnsi" w:eastAsia="Times New Roman" w:hAnsiTheme="minorHAnsi" w:cstheme="majorBidi"/>
          <w:sz w:val="21"/>
          <w:szCs w:val="21"/>
          <w:lang w:eastAsia="x-none"/>
        </w:rPr>
        <w:t>state</w:t>
      </w:r>
      <w:r w:rsidR="00244E58" w:rsidRPr="005769D9">
        <w:rPr>
          <w:rFonts w:asciiTheme="minorHAnsi" w:eastAsia="Times New Roman" w:hAnsiTheme="minorHAnsi" w:cstheme="majorBidi"/>
          <w:sz w:val="21"/>
          <w:szCs w:val="21"/>
          <w:lang w:eastAsia="x-none"/>
        </w:rPr>
        <w:t xml:space="preserve"> </w:t>
      </w:r>
      <w:r w:rsidRPr="005769D9">
        <w:rPr>
          <w:rFonts w:asciiTheme="minorHAnsi" w:eastAsia="Times New Roman" w:hAnsiTheme="minorHAnsi" w:cstheme="majorBidi"/>
          <w:sz w:val="21"/>
          <w:szCs w:val="21"/>
          <w:lang w:eastAsia="x-none"/>
        </w:rPr>
        <w:t>technical officer</w:t>
      </w:r>
      <w:r w:rsidR="00244E58" w:rsidRPr="005769D9">
        <w:rPr>
          <w:rFonts w:asciiTheme="minorHAnsi" w:eastAsia="Times New Roman" w:hAnsiTheme="minorHAnsi" w:cstheme="majorBidi"/>
          <w:sz w:val="21"/>
          <w:szCs w:val="21"/>
          <w:lang w:eastAsia="x-none"/>
        </w:rPr>
        <w:t xml:space="preserve"> will consolidate and analyze the district data when preparing their progress reports in compliance with the Government and IFAD reporting requirements. The </w:t>
      </w:r>
      <w:r w:rsidRPr="005769D9">
        <w:rPr>
          <w:rFonts w:asciiTheme="minorHAnsi" w:eastAsia="Times New Roman" w:hAnsiTheme="minorHAnsi" w:cstheme="majorBidi"/>
          <w:sz w:val="21"/>
          <w:szCs w:val="21"/>
          <w:lang w:eastAsia="x-none"/>
        </w:rPr>
        <w:t>N</w:t>
      </w:r>
      <w:r w:rsidR="00244E58" w:rsidRPr="005769D9">
        <w:rPr>
          <w:rFonts w:asciiTheme="minorHAnsi" w:eastAsia="Times New Roman" w:hAnsiTheme="minorHAnsi" w:cstheme="majorBidi"/>
          <w:sz w:val="21"/>
          <w:szCs w:val="21"/>
          <w:lang w:eastAsia="x-none"/>
        </w:rPr>
        <w:t xml:space="preserve">PMO which will maintain a master project database. </w:t>
      </w:r>
    </w:p>
    <w:p w14:paraId="1FB23BF1" w14:textId="568DB827" w:rsidR="00244E58" w:rsidRPr="005769D9" w:rsidRDefault="00244E58" w:rsidP="005769D9">
      <w:pPr>
        <w:tabs>
          <w:tab w:val="num" w:pos="0"/>
          <w:tab w:val="center" w:pos="4320"/>
          <w:tab w:val="right" w:pos="8640"/>
        </w:tabs>
        <w:spacing w:after="120" w:line="240" w:lineRule="auto"/>
        <w:rPr>
          <w:rFonts w:asciiTheme="minorHAnsi" w:eastAsia="Times New Roman" w:hAnsiTheme="minorHAnsi" w:cstheme="majorBidi"/>
          <w:sz w:val="21"/>
          <w:szCs w:val="21"/>
          <w:lang w:eastAsia="x-none"/>
        </w:rPr>
      </w:pPr>
      <w:r w:rsidRPr="005769D9">
        <w:rPr>
          <w:rFonts w:asciiTheme="minorHAnsi" w:eastAsia="Times New Roman" w:hAnsiTheme="minorHAnsi" w:cstheme="majorBidi"/>
          <w:sz w:val="21"/>
          <w:szCs w:val="21"/>
          <w:lang w:eastAsia="x-none"/>
        </w:rPr>
        <w:t xml:space="preserve">The </w:t>
      </w:r>
      <w:r w:rsidR="00F1294F" w:rsidRPr="005769D9">
        <w:rPr>
          <w:rFonts w:asciiTheme="minorHAnsi" w:eastAsia="Times New Roman" w:hAnsiTheme="minorHAnsi" w:cstheme="majorBidi"/>
          <w:sz w:val="21"/>
          <w:szCs w:val="21"/>
          <w:lang w:eastAsia="x-none"/>
        </w:rPr>
        <w:t>states</w:t>
      </w:r>
      <w:r w:rsidRPr="005769D9">
        <w:rPr>
          <w:rFonts w:asciiTheme="minorHAnsi" w:eastAsia="Times New Roman" w:hAnsiTheme="minorHAnsi" w:cstheme="majorBidi"/>
          <w:sz w:val="21"/>
          <w:szCs w:val="21"/>
          <w:lang w:eastAsia="x-none"/>
        </w:rPr>
        <w:t xml:space="preserve"> will prepare biannual progress reports that evaluate the progress of project activities at village, district and </w:t>
      </w:r>
      <w:r w:rsidR="00F1294F" w:rsidRPr="005769D9">
        <w:rPr>
          <w:rFonts w:asciiTheme="minorHAnsi" w:eastAsia="Times New Roman" w:hAnsiTheme="minorHAnsi" w:cstheme="majorBidi"/>
          <w:sz w:val="21"/>
          <w:szCs w:val="21"/>
          <w:lang w:eastAsia="x-none"/>
        </w:rPr>
        <w:t>state</w:t>
      </w:r>
      <w:r w:rsidRPr="005769D9">
        <w:rPr>
          <w:rFonts w:asciiTheme="minorHAnsi" w:eastAsia="Times New Roman" w:hAnsiTheme="minorHAnsi" w:cstheme="majorBidi"/>
          <w:sz w:val="21"/>
          <w:szCs w:val="21"/>
          <w:lang w:eastAsia="x-none"/>
        </w:rPr>
        <w:t xml:space="preserve"> levels, and identify any major issues that require course corrections. Also, they will report on activities being implemented by any collaborating agencies or other partner institutions as a means for building synergy. The reports will follow the Government and IFAD reporting templates and requirements.</w:t>
      </w:r>
    </w:p>
    <w:p w14:paraId="13B24713" w14:textId="392C708B" w:rsidR="00244E58" w:rsidRPr="005769D9" w:rsidRDefault="00244E58" w:rsidP="005769D9">
      <w:pPr>
        <w:tabs>
          <w:tab w:val="num" w:pos="0"/>
          <w:tab w:val="center" w:pos="4320"/>
          <w:tab w:val="right" w:pos="8640"/>
        </w:tabs>
        <w:spacing w:after="120" w:line="240" w:lineRule="auto"/>
        <w:rPr>
          <w:rFonts w:asciiTheme="minorHAnsi" w:eastAsia="Times New Roman" w:hAnsiTheme="minorHAnsi" w:cstheme="majorBidi"/>
          <w:sz w:val="21"/>
          <w:szCs w:val="21"/>
          <w:lang w:eastAsia="x-none"/>
        </w:rPr>
      </w:pPr>
      <w:r w:rsidRPr="005769D9">
        <w:rPr>
          <w:rFonts w:asciiTheme="minorHAnsi" w:eastAsia="Times New Roman" w:hAnsiTheme="minorHAnsi" w:cstheme="majorBidi"/>
          <w:sz w:val="21"/>
          <w:szCs w:val="21"/>
          <w:lang w:eastAsia="x-none"/>
        </w:rPr>
        <w:t xml:space="preserve">National Reporting. The </w:t>
      </w:r>
      <w:r w:rsidR="00F1294F" w:rsidRPr="005769D9">
        <w:rPr>
          <w:rFonts w:asciiTheme="minorHAnsi" w:eastAsia="Times New Roman" w:hAnsiTheme="minorHAnsi" w:cstheme="majorBidi"/>
          <w:sz w:val="21"/>
          <w:szCs w:val="21"/>
          <w:lang w:eastAsia="x-none"/>
        </w:rPr>
        <w:t>N</w:t>
      </w:r>
      <w:r w:rsidRPr="005769D9">
        <w:rPr>
          <w:rFonts w:asciiTheme="minorHAnsi" w:eastAsia="Times New Roman" w:hAnsiTheme="minorHAnsi" w:cstheme="majorBidi"/>
          <w:sz w:val="21"/>
          <w:szCs w:val="21"/>
          <w:lang w:eastAsia="x-none"/>
        </w:rPr>
        <w:t xml:space="preserve">PMO will consolidate the </w:t>
      </w:r>
      <w:r w:rsidR="00F1294F" w:rsidRPr="005769D9">
        <w:rPr>
          <w:rFonts w:asciiTheme="minorHAnsi" w:eastAsia="Times New Roman" w:hAnsiTheme="minorHAnsi" w:cstheme="majorBidi"/>
          <w:sz w:val="21"/>
          <w:szCs w:val="21"/>
          <w:lang w:eastAsia="x-none"/>
        </w:rPr>
        <w:t>state</w:t>
      </w:r>
      <w:r w:rsidRPr="005769D9">
        <w:rPr>
          <w:rFonts w:asciiTheme="minorHAnsi" w:eastAsia="Times New Roman" w:hAnsiTheme="minorHAnsi" w:cstheme="majorBidi"/>
          <w:sz w:val="21"/>
          <w:szCs w:val="21"/>
          <w:lang w:eastAsia="x-none"/>
        </w:rPr>
        <w:t xml:space="preserve"> reports </w:t>
      </w:r>
      <w:r w:rsidR="00F1294F" w:rsidRPr="005769D9">
        <w:rPr>
          <w:rFonts w:asciiTheme="minorHAnsi" w:eastAsia="Times New Roman" w:hAnsiTheme="minorHAnsi" w:cstheme="majorBidi"/>
          <w:sz w:val="21"/>
          <w:szCs w:val="21"/>
          <w:lang w:eastAsia="x-none"/>
        </w:rPr>
        <w:t xml:space="preserve">and </w:t>
      </w:r>
      <w:r w:rsidRPr="005769D9">
        <w:rPr>
          <w:rFonts w:asciiTheme="minorHAnsi" w:eastAsia="Times New Roman" w:hAnsiTheme="minorHAnsi" w:cstheme="majorBidi"/>
          <w:sz w:val="21"/>
          <w:szCs w:val="21"/>
          <w:lang w:eastAsia="x-none"/>
        </w:rPr>
        <w:t xml:space="preserve"> include national level activities and provide an overall assessment of the project and report to the Government and IFAD in line with the agreed reporting formats and schedule. The PMO will submit bi-annual progress reports respectively by 31st July and the annual progress reports by 31st January each year. The reports will be analytical and follow the prescribed formats required by the Government</w:t>
      </w:r>
      <w:r w:rsidR="00F1294F" w:rsidRPr="005769D9">
        <w:rPr>
          <w:rFonts w:asciiTheme="minorHAnsi" w:eastAsia="Times New Roman" w:hAnsiTheme="minorHAnsi" w:cstheme="majorBidi"/>
          <w:sz w:val="21"/>
          <w:szCs w:val="21"/>
          <w:lang w:eastAsia="x-none"/>
        </w:rPr>
        <w:t>/IFAD</w:t>
      </w:r>
      <w:r w:rsidRPr="005769D9">
        <w:rPr>
          <w:rFonts w:asciiTheme="minorHAnsi" w:eastAsia="Times New Roman" w:hAnsiTheme="minorHAnsi" w:cstheme="majorBidi"/>
          <w:sz w:val="21"/>
          <w:szCs w:val="21"/>
          <w:lang w:eastAsia="x-none"/>
        </w:rPr>
        <w:t xml:space="preserve">. The report will include an analysis of the core set of indicators being monitored. The </w:t>
      </w:r>
      <w:r w:rsidR="00F1294F" w:rsidRPr="005769D9">
        <w:rPr>
          <w:rFonts w:asciiTheme="minorHAnsi" w:eastAsia="Times New Roman" w:hAnsiTheme="minorHAnsi" w:cstheme="majorBidi"/>
          <w:sz w:val="21"/>
          <w:szCs w:val="21"/>
          <w:lang w:eastAsia="x-none"/>
        </w:rPr>
        <w:t>N</w:t>
      </w:r>
      <w:r w:rsidRPr="005769D9">
        <w:rPr>
          <w:rFonts w:asciiTheme="minorHAnsi" w:eastAsia="Times New Roman" w:hAnsiTheme="minorHAnsi" w:cstheme="majorBidi"/>
          <w:sz w:val="21"/>
          <w:szCs w:val="21"/>
          <w:lang w:eastAsia="x-none"/>
        </w:rPr>
        <w:t xml:space="preserve">PMO will submit a mid-year and year-end report to IFAD. </w:t>
      </w:r>
    </w:p>
    <w:p w14:paraId="395D520F" w14:textId="78E66154" w:rsidR="00244E58" w:rsidRPr="005769D9" w:rsidRDefault="00244E58" w:rsidP="005769D9">
      <w:pPr>
        <w:tabs>
          <w:tab w:val="num" w:pos="0"/>
          <w:tab w:val="center" w:pos="4320"/>
          <w:tab w:val="right" w:pos="8640"/>
        </w:tabs>
        <w:spacing w:after="120" w:line="240" w:lineRule="auto"/>
        <w:rPr>
          <w:rFonts w:asciiTheme="minorHAnsi" w:eastAsia="Times New Roman" w:hAnsiTheme="minorHAnsi" w:cstheme="majorBidi"/>
          <w:sz w:val="21"/>
          <w:szCs w:val="21"/>
          <w:lang w:eastAsia="x-none"/>
        </w:rPr>
      </w:pPr>
      <w:r w:rsidRPr="005769D9">
        <w:rPr>
          <w:rFonts w:asciiTheme="minorHAnsi" w:eastAsia="Times New Roman" w:hAnsiTheme="minorHAnsi" w:cstheme="majorBidi"/>
          <w:sz w:val="21"/>
          <w:szCs w:val="21"/>
          <w:lang w:eastAsia="x-none"/>
        </w:rPr>
        <w:t xml:space="preserve">Financial reports will be prepared every three months. The </w:t>
      </w:r>
      <w:r w:rsidR="00F1294F" w:rsidRPr="005769D9">
        <w:rPr>
          <w:rFonts w:asciiTheme="minorHAnsi" w:eastAsia="Times New Roman" w:hAnsiTheme="minorHAnsi" w:cstheme="majorBidi"/>
          <w:sz w:val="21"/>
          <w:szCs w:val="21"/>
          <w:lang w:eastAsia="x-none"/>
        </w:rPr>
        <w:t>N</w:t>
      </w:r>
      <w:r w:rsidRPr="005769D9">
        <w:rPr>
          <w:rFonts w:asciiTheme="minorHAnsi" w:eastAsia="Times New Roman" w:hAnsiTheme="minorHAnsi" w:cstheme="majorBidi"/>
          <w:sz w:val="21"/>
          <w:szCs w:val="21"/>
          <w:lang w:eastAsia="x-none"/>
        </w:rPr>
        <w:t xml:space="preserve">PMO will prepare consolidated financial statements of the operations, resources and expenditures related to the project in respect of each Fiscal Year for submission to IFAD within three months of the year end. </w:t>
      </w:r>
    </w:p>
    <w:p w14:paraId="4A7866CC" w14:textId="4FB4EB6E" w:rsidR="00244E58" w:rsidRPr="005769D9" w:rsidRDefault="00244E58" w:rsidP="005769D9">
      <w:pPr>
        <w:tabs>
          <w:tab w:val="num" w:pos="0"/>
          <w:tab w:val="center" w:pos="4320"/>
          <w:tab w:val="right" w:pos="8640"/>
        </w:tabs>
        <w:spacing w:after="120" w:line="240" w:lineRule="auto"/>
        <w:rPr>
          <w:rFonts w:asciiTheme="minorHAnsi" w:eastAsia="Times New Roman" w:hAnsiTheme="minorHAnsi" w:cstheme="majorBidi"/>
          <w:sz w:val="21"/>
          <w:szCs w:val="21"/>
          <w:lang w:eastAsia="x-none"/>
        </w:rPr>
      </w:pPr>
      <w:r w:rsidRPr="005769D9">
        <w:rPr>
          <w:rFonts w:asciiTheme="minorHAnsi" w:eastAsia="Times New Roman" w:hAnsiTheme="minorHAnsi" w:cstheme="majorBidi"/>
          <w:sz w:val="21"/>
          <w:szCs w:val="21"/>
          <w:lang w:eastAsia="x-none"/>
        </w:rPr>
        <w:t xml:space="preserve">Mid-Term Review (MTR). IFAD and the Government will recruit an independent evaluation team to carry out a MTR </w:t>
      </w:r>
      <w:r w:rsidR="00F1294F" w:rsidRPr="005769D9">
        <w:rPr>
          <w:rFonts w:asciiTheme="minorHAnsi" w:eastAsia="Times New Roman" w:hAnsiTheme="minorHAnsi" w:cstheme="majorBidi"/>
          <w:sz w:val="21"/>
          <w:szCs w:val="21"/>
          <w:lang w:eastAsia="x-none"/>
        </w:rPr>
        <w:t xml:space="preserve">early in </w:t>
      </w:r>
      <w:r w:rsidRPr="005769D9">
        <w:rPr>
          <w:rFonts w:asciiTheme="minorHAnsi" w:eastAsia="Times New Roman" w:hAnsiTheme="minorHAnsi" w:cstheme="majorBidi"/>
          <w:sz w:val="21"/>
          <w:szCs w:val="21"/>
          <w:lang w:eastAsia="x-none"/>
        </w:rPr>
        <w:t xml:space="preserve">PY 3. The MTR will review the project’s achievements, outputs, outcomes, impacts, and constraints in implementation. The MTR will assess the following: (i) status of development and performance of the project assisted </w:t>
      </w:r>
      <w:r w:rsidR="00F1294F" w:rsidRPr="005769D9">
        <w:rPr>
          <w:rFonts w:asciiTheme="minorHAnsi" w:eastAsia="Times New Roman" w:hAnsiTheme="minorHAnsi" w:cstheme="majorBidi"/>
          <w:sz w:val="21"/>
          <w:szCs w:val="21"/>
          <w:lang w:eastAsia="x-none"/>
        </w:rPr>
        <w:t>stakeholders</w:t>
      </w:r>
      <w:r w:rsidRPr="005769D9">
        <w:rPr>
          <w:rFonts w:asciiTheme="minorHAnsi" w:eastAsia="Times New Roman" w:hAnsiTheme="minorHAnsi" w:cstheme="majorBidi"/>
          <w:sz w:val="21"/>
          <w:szCs w:val="21"/>
          <w:lang w:eastAsia="x-none"/>
        </w:rPr>
        <w:t xml:space="preserve">; (ii) project achievements, outputs, outcomes, and initial impact; (iii) performance of Technical Facilitators, and service providers,; (iv) performance of the </w:t>
      </w:r>
      <w:r w:rsidR="00F1294F" w:rsidRPr="005769D9">
        <w:rPr>
          <w:rFonts w:asciiTheme="minorHAnsi" w:eastAsia="Times New Roman" w:hAnsiTheme="minorHAnsi" w:cstheme="majorBidi"/>
          <w:sz w:val="21"/>
          <w:szCs w:val="21"/>
          <w:lang w:eastAsia="x-none"/>
        </w:rPr>
        <w:t>N</w:t>
      </w:r>
      <w:r w:rsidRPr="005769D9">
        <w:rPr>
          <w:rFonts w:asciiTheme="minorHAnsi" w:eastAsia="Times New Roman" w:hAnsiTheme="minorHAnsi" w:cstheme="majorBidi"/>
          <w:sz w:val="21"/>
          <w:szCs w:val="21"/>
          <w:lang w:eastAsia="x-none"/>
        </w:rPr>
        <w:t>PMO</w:t>
      </w:r>
      <w:r w:rsidR="00F1294F" w:rsidRPr="005769D9">
        <w:rPr>
          <w:rFonts w:asciiTheme="minorHAnsi" w:eastAsia="Times New Roman" w:hAnsiTheme="minorHAnsi" w:cstheme="majorBidi"/>
          <w:sz w:val="21"/>
          <w:szCs w:val="21"/>
          <w:lang w:eastAsia="x-none"/>
        </w:rPr>
        <w:t xml:space="preserve"> and </w:t>
      </w:r>
      <w:r w:rsidRPr="005769D9">
        <w:rPr>
          <w:rFonts w:asciiTheme="minorHAnsi" w:eastAsia="Times New Roman" w:hAnsiTheme="minorHAnsi" w:cstheme="majorBidi"/>
          <w:sz w:val="21"/>
          <w:szCs w:val="21"/>
          <w:lang w:eastAsia="x-none"/>
        </w:rPr>
        <w:t xml:space="preserve"> </w:t>
      </w:r>
      <w:r w:rsidR="00F1294F" w:rsidRPr="005769D9">
        <w:rPr>
          <w:rFonts w:asciiTheme="minorHAnsi" w:eastAsia="Times New Roman" w:hAnsiTheme="minorHAnsi" w:cstheme="majorBidi"/>
          <w:sz w:val="21"/>
          <w:szCs w:val="21"/>
          <w:lang w:eastAsia="x-none"/>
        </w:rPr>
        <w:t>S</w:t>
      </w:r>
      <w:r w:rsidRPr="005769D9">
        <w:rPr>
          <w:rFonts w:asciiTheme="minorHAnsi" w:eastAsia="Times New Roman" w:hAnsiTheme="minorHAnsi" w:cstheme="majorBidi"/>
          <w:sz w:val="21"/>
          <w:szCs w:val="21"/>
          <w:lang w:eastAsia="x-none"/>
        </w:rPr>
        <w:t xml:space="preserve">PMO staff; (v) lessons learned from the project and its contribution to poverty reduction and improved ecosystem services; and (vi) recommendations for implementation improvements. </w:t>
      </w:r>
    </w:p>
    <w:p w14:paraId="080C7A1A" w14:textId="4EBFE2D2" w:rsidR="00244E58" w:rsidRPr="00826CC7" w:rsidRDefault="00244E58" w:rsidP="005769D9">
      <w:pPr>
        <w:tabs>
          <w:tab w:val="num" w:pos="0"/>
          <w:tab w:val="center" w:pos="4320"/>
          <w:tab w:val="right" w:pos="8640"/>
        </w:tabs>
        <w:spacing w:after="120" w:line="240" w:lineRule="auto"/>
        <w:rPr>
          <w:rFonts w:asciiTheme="majorBidi" w:eastAsia="Times New Roman" w:hAnsiTheme="majorBidi" w:cstheme="majorBidi"/>
          <w:lang w:eastAsia="x-none"/>
        </w:rPr>
      </w:pPr>
      <w:r w:rsidRPr="005769D9">
        <w:rPr>
          <w:rFonts w:asciiTheme="minorHAnsi" w:eastAsia="Times New Roman" w:hAnsiTheme="minorHAnsi" w:cstheme="majorBidi"/>
          <w:sz w:val="21"/>
          <w:szCs w:val="21"/>
          <w:lang w:eastAsia="x-none"/>
        </w:rPr>
        <w:t xml:space="preserve">Project Completion Review (PCR) and Impact Study. The PMO with assistance from a consulting firm will conduct a Project Completion Review at the end of PY </w:t>
      </w:r>
      <w:r w:rsidR="00F1294F" w:rsidRPr="005769D9">
        <w:rPr>
          <w:rFonts w:asciiTheme="minorHAnsi" w:eastAsia="Times New Roman" w:hAnsiTheme="minorHAnsi" w:cstheme="majorBidi"/>
          <w:sz w:val="21"/>
          <w:szCs w:val="21"/>
          <w:lang w:eastAsia="x-none"/>
        </w:rPr>
        <w:t>4</w:t>
      </w:r>
      <w:r w:rsidRPr="005769D9">
        <w:rPr>
          <w:rFonts w:asciiTheme="minorHAnsi" w:eastAsia="Times New Roman" w:hAnsiTheme="minorHAnsi" w:cstheme="majorBidi"/>
          <w:sz w:val="21"/>
          <w:szCs w:val="21"/>
          <w:lang w:eastAsia="x-none"/>
        </w:rPr>
        <w:t>. This review will assess project activities, outputs and outcomes against the stated objectives. The PCR will include the findings from the final Impact Study conducted in PY 5 and lessons learned. The draft report will be discussed by the government and IFAD and the final PCR Report will be submitted to IFAD for submission to GEF Secretariat.</w:t>
      </w:r>
    </w:p>
    <w:p w14:paraId="61A1386B" w14:textId="77777777" w:rsidR="00327487" w:rsidRDefault="00327487" w:rsidP="00244E58">
      <w:pPr>
        <w:spacing w:after="0" w:line="240" w:lineRule="auto"/>
        <w:rPr>
          <w:rFonts w:asciiTheme="minorHAnsi" w:eastAsia="Times New Roman" w:hAnsiTheme="minorHAnsi"/>
          <w:b/>
          <w:color w:val="000000" w:themeColor="text1"/>
          <w:sz w:val="21"/>
          <w:szCs w:val="21"/>
          <w:u w:val="single"/>
          <w:lang w:eastAsia="x-none"/>
        </w:rPr>
      </w:pPr>
    </w:p>
    <w:p w14:paraId="61B4F0B0" w14:textId="1624FBA9" w:rsidR="00244E58" w:rsidRPr="00327487" w:rsidRDefault="00327487" w:rsidP="00244E58">
      <w:pPr>
        <w:spacing w:after="0" w:line="240" w:lineRule="auto"/>
        <w:rPr>
          <w:rFonts w:asciiTheme="minorHAnsi" w:eastAsia="Times New Roman" w:hAnsiTheme="minorHAnsi"/>
          <w:b/>
          <w:color w:val="000000" w:themeColor="text1"/>
          <w:sz w:val="21"/>
          <w:szCs w:val="21"/>
          <w:lang w:eastAsia="x-none"/>
        </w:rPr>
      </w:pPr>
      <w:r w:rsidRPr="00327487">
        <w:rPr>
          <w:rFonts w:asciiTheme="minorHAnsi" w:eastAsia="Times New Roman" w:hAnsiTheme="minorHAnsi"/>
          <w:b/>
          <w:color w:val="000000" w:themeColor="text1"/>
          <w:sz w:val="21"/>
          <w:szCs w:val="21"/>
          <w:lang w:eastAsia="x-none"/>
        </w:rPr>
        <w:t xml:space="preserve">Table </w:t>
      </w:r>
      <w:r>
        <w:rPr>
          <w:rFonts w:asciiTheme="minorHAnsi" w:eastAsia="Times New Roman" w:hAnsiTheme="minorHAnsi"/>
          <w:b/>
          <w:color w:val="000000" w:themeColor="text1"/>
          <w:sz w:val="21"/>
          <w:szCs w:val="21"/>
          <w:lang w:eastAsia="x-none"/>
        </w:rPr>
        <w:t>7</w:t>
      </w:r>
      <w:r w:rsidRPr="00327487">
        <w:rPr>
          <w:rFonts w:asciiTheme="minorHAnsi" w:eastAsia="Times New Roman" w:hAnsiTheme="minorHAnsi"/>
          <w:b/>
          <w:color w:val="000000" w:themeColor="text1"/>
          <w:sz w:val="21"/>
          <w:szCs w:val="21"/>
          <w:lang w:eastAsia="x-none"/>
        </w:rPr>
        <w:t xml:space="preserve"> : M&amp;E budget and timing</w:t>
      </w:r>
    </w:p>
    <w:p w14:paraId="3C2E91EE" w14:textId="77777777" w:rsidR="00327487" w:rsidRPr="00327487" w:rsidRDefault="00327487" w:rsidP="00244E58">
      <w:pPr>
        <w:spacing w:after="0" w:line="240" w:lineRule="auto"/>
        <w:rPr>
          <w:rFonts w:asciiTheme="minorHAnsi" w:eastAsia="Times New Roman" w:hAnsiTheme="minorHAnsi"/>
          <w:b/>
          <w:color w:val="000000" w:themeColor="text1"/>
          <w:sz w:val="21"/>
          <w:szCs w:val="21"/>
          <w:u w:val="single"/>
          <w:lang w:eastAsia="x-none"/>
        </w:rPr>
      </w:pPr>
    </w:p>
    <w:tbl>
      <w:tblPr>
        <w:tblStyle w:val="TableGrid"/>
        <w:tblW w:w="0" w:type="auto"/>
        <w:tblLook w:val="04A0" w:firstRow="1" w:lastRow="0" w:firstColumn="1" w:lastColumn="0" w:noHBand="0" w:noVBand="1"/>
      </w:tblPr>
      <w:tblGrid>
        <w:gridCol w:w="2709"/>
        <w:gridCol w:w="2709"/>
        <w:gridCol w:w="2250"/>
        <w:gridCol w:w="2430"/>
      </w:tblGrid>
      <w:tr w:rsidR="00244E58" w:rsidRPr="005769D9" w14:paraId="0D88E14A" w14:textId="77777777" w:rsidTr="005769D9">
        <w:tc>
          <w:tcPr>
            <w:tcW w:w="2709" w:type="dxa"/>
          </w:tcPr>
          <w:p w14:paraId="75828772" w14:textId="77777777" w:rsidR="00244E58" w:rsidRPr="005769D9" w:rsidRDefault="00244E58" w:rsidP="005769D9">
            <w:pPr>
              <w:spacing w:after="0" w:line="240" w:lineRule="auto"/>
              <w:jc w:val="center"/>
              <w:rPr>
                <w:rFonts w:asciiTheme="minorHAnsi" w:hAnsiTheme="minorHAnsi"/>
                <w:b/>
                <w:caps/>
                <w:sz w:val="18"/>
                <w:szCs w:val="18"/>
                <w:lang w:eastAsia="x-none"/>
              </w:rPr>
            </w:pPr>
            <w:r w:rsidRPr="005769D9">
              <w:rPr>
                <w:rFonts w:asciiTheme="minorHAnsi" w:hAnsiTheme="minorHAnsi"/>
                <w:b/>
                <w:sz w:val="18"/>
                <w:szCs w:val="18"/>
                <w:lang w:eastAsia="x-none"/>
              </w:rPr>
              <w:t>M&amp;E ACTIVITY</w:t>
            </w:r>
          </w:p>
        </w:tc>
        <w:tc>
          <w:tcPr>
            <w:tcW w:w="2709" w:type="dxa"/>
          </w:tcPr>
          <w:p w14:paraId="2B9315C1" w14:textId="77777777" w:rsidR="00244E58" w:rsidRPr="005769D9" w:rsidRDefault="00244E58" w:rsidP="005769D9">
            <w:pPr>
              <w:spacing w:after="0" w:line="240" w:lineRule="auto"/>
              <w:jc w:val="center"/>
              <w:rPr>
                <w:rFonts w:asciiTheme="minorHAnsi" w:hAnsiTheme="minorHAnsi"/>
                <w:b/>
                <w:caps/>
                <w:sz w:val="18"/>
                <w:szCs w:val="18"/>
                <w:lang w:eastAsia="x-none"/>
              </w:rPr>
            </w:pPr>
            <w:r w:rsidRPr="005769D9">
              <w:rPr>
                <w:rFonts w:asciiTheme="minorHAnsi" w:hAnsiTheme="minorHAnsi"/>
                <w:b/>
                <w:sz w:val="18"/>
                <w:szCs w:val="18"/>
                <w:lang w:eastAsia="x-none"/>
              </w:rPr>
              <w:t>RESPONSIBILITY</w:t>
            </w:r>
          </w:p>
        </w:tc>
        <w:tc>
          <w:tcPr>
            <w:tcW w:w="2250" w:type="dxa"/>
          </w:tcPr>
          <w:p w14:paraId="44B651D3" w14:textId="7D9963ED" w:rsidR="00244E58" w:rsidRPr="005769D9" w:rsidRDefault="00244E58" w:rsidP="005769D9">
            <w:pPr>
              <w:spacing w:after="0" w:line="240" w:lineRule="auto"/>
              <w:jc w:val="center"/>
              <w:rPr>
                <w:rFonts w:asciiTheme="minorHAnsi" w:hAnsiTheme="minorHAnsi"/>
                <w:b/>
                <w:caps/>
                <w:sz w:val="18"/>
                <w:szCs w:val="18"/>
                <w:lang w:eastAsia="x-none"/>
              </w:rPr>
            </w:pPr>
            <w:r w:rsidRPr="005769D9">
              <w:rPr>
                <w:rFonts w:asciiTheme="minorHAnsi" w:hAnsiTheme="minorHAnsi"/>
                <w:b/>
                <w:sz w:val="18"/>
                <w:szCs w:val="18"/>
                <w:lang w:eastAsia="x-none"/>
              </w:rPr>
              <w:t>BUDGET (GEF financed) US$</w:t>
            </w:r>
            <w:r w:rsidR="00244866" w:rsidRPr="005769D9">
              <w:rPr>
                <w:rFonts w:asciiTheme="minorHAnsi" w:hAnsiTheme="minorHAnsi"/>
                <w:b/>
                <w:sz w:val="18"/>
                <w:szCs w:val="18"/>
                <w:lang w:eastAsia="x-none"/>
              </w:rPr>
              <w:t>*</w:t>
            </w:r>
          </w:p>
        </w:tc>
        <w:tc>
          <w:tcPr>
            <w:tcW w:w="2430" w:type="dxa"/>
          </w:tcPr>
          <w:p w14:paraId="216DD4C9" w14:textId="77777777" w:rsidR="00244E58" w:rsidRPr="005769D9" w:rsidRDefault="00244E58" w:rsidP="005769D9">
            <w:pPr>
              <w:spacing w:after="0" w:line="240" w:lineRule="auto"/>
              <w:jc w:val="center"/>
              <w:rPr>
                <w:rFonts w:asciiTheme="minorHAnsi" w:hAnsiTheme="minorHAnsi"/>
                <w:b/>
                <w:caps/>
                <w:sz w:val="18"/>
                <w:szCs w:val="18"/>
                <w:lang w:eastAsia="x-none"/>
              </w:rPr>
            </w:pPr>
            <w:r w:rsidRPr="005769D9">
              <w:rPr>
                <w:rFonts w:asciiTheme="minorHAnsi" w:hAnsiTheme="minorHAnsi"/>
                <w:b/>
                <w:sz w:val="18"/>
                <w:szCs w:val="18"/>
                <w:lang w:eastAsia="x-none"/>
              </w:rPr>
              <w:t>TIMEFRAME</w:t>
            </w:r>
          </w:p>
        </w:tc>
      </w:tr>
      <w:tr w:rsidR="00244E58" w:rsidRPr="005769D9" w14:paraId="25676F1C" w14:textId="77777777" w:rsidTr="005769D9">
        <w:tc>
          <w:tcPr>
            <w:tcW w:w="2709" w:type="dxa"/>
          </w:tcPr>
          <w:p w14:paraId="5737852F" w14:textId="77777777" w:rsidR="00244E58" w:rsidRPr="005769D9" w:rsidRDefault="00244E58" w:rsidP="008600E1">
            <w:pPr>
              <w:spacing w:after="0" w:line="240" w:lineRule="auto"/>
              <w:rPr>
                <w:rFonts w:asciiTheme="minorHAnsi" w:hAnsiTheme="minorHAnsi"/>
                <w:bCs/>
                <w:caps/>
                <w:sz w:val="18"/>
                <w:szCs w:val="18"/>
                <w:lang w:eastAsia="x-none"/>
              </w:rPr>
            </w:pPr>
            <w:r w:rsidRPr="005769D9">
              <w:rPr>
                <w:rFonts w:asciiTheme="minorHAnsi" w:hAnsiTheme="minorHAnsi"/>
                <w:bCs/>
                <w:sz w:val="18"/>
                <w:szCs w:val="18"/>
                <w:lang w:eastAsia="x-none"/>
              </w:rPr>
              <w:t>Inception workshop</w:t>
            </w:r>
          </w:p>
        </w:tc>
        <w:tc>
          <w:tcPr>
            <w:tcW w:w="2709" w:type="dxa"/>
          </w:tcPr>
          <w:p w14:paraId="07FD49D9" w14:textId="30DAAA8D" w:rsidR="00244E58" w:rsidRPr="005769D9" w:rsidRDefault="00F1294F" w:rsidP="008600E1">
            <w:pPr>
              <w:spacing w:after="0" w:line="240" w:lineRule="auto"/>
              <w:rPr>
                <w:rFonts w:asciiTheme="minorHAnsi" w:hAnsiTheme="minorHAnsi"/>
                <w:bCs/>
                <w:caps/>
                <w:sz w:val="18"/>
                <w:szCs w:val="18"/>
                <w:lang w:eastAsia="x-none"/>
              </w:rPr>
            </w:pPr>
            <w:r w:rsidRPr="005769D9">
              <w:rPr>
                <w:rFonts w:asciiTheme="minorHAnsi" w:hAnsiTheme="minorHAnsi"/>
                <w:bCs/>
                <w:caps/>
                <w:sz w:val="18"/>
                <w:szCs w:val="18"/>
                <w:lang w:eastAsia="x-none"/>
              </w:rPr>
              <w:t>NRE</w:t>
            </w:r>
            <w:r w:rsidR="00244E58" w:rsidRPr="005769D9">
              <w:rPr>
                <w:rFonts w:asciiTheme="minorHAnsi" w:hAnsiTheme="minorHAnsi"/>
                <w:bCs/>
                <w:caps/>
                <w:sz w:val="18"/>
                <w:szCs w:val="18"/>
                <w:lang w:eastAsia="x-none"/>
              </w:rPr>
              <w:t xml:space="preserve">, </w:t>
            </w:r>
            <w:r w:rsidRPr="005769D9">
              <w:rPr>
                <w:rFonts w:asciiTheme="minorHAnsi" w:hAnsiTheme="minorHAnsi"/>
                <w:bCs/>
                <w:caps/>
                <w:sz w:val="18"/>
                <w:szCs w:val="18"/>
                <w:lang w:eastAsia="x-none"/>
              </w:rPr>
              <w:t>N</w:t>
            </w:r>
            <w:r w:rsidR="00244E58" w:rsidRPr="005769D9">
              <w:rPr>
                <w:rFonts w:asciiTheme="minorHAnsi" w:hAnsiTheme="minorHAnsi"/>
                <w:bCs/>
                <w:caps/>
                <w:sz w:val="18"/>
                <w:szCs w:val="18"/>
                <w:lang w:eastAsia="x-none"/>
              </w:rPr>
              <w:t>pmo, ifad</w:t>
            </w:r>
          </w:p>
        </w:tc>
        <w:tc>
          <w:tcPr>
            <w:tcW w:w="2250" w:type="dxa"/>
          </w:tcPr>
          <w:p w14:paraId="1B06C148" w14:textId="21A2FD06" w:rsidR="00244E58" w:rsidRPr="005769D9" w:rsidRDefault="00F1294F" w:rsidP="008600E1">
            <w:pPr>
              <w:spacing w:after="0" w:line="240" w:lineRule="auto"/>
              <w:jc w:val="center"/>
              <w:rPr>
                <w:rFonts w:asciiTheme="minorHAnsi" w:hAnsiTheme="minorHAnsi"/>
                <w:bCs/>
                <w:caps/>
                <w:sz w:val="18"/>
                <w:szCs w:val="18"/>
                <w:lang w:eastAsia="x-none"/>
              </w:rPr>
            </w:pPr>
            <w:r w:rsidRPr="005769D9">
              <w:rPr>
                <w:rFonts w:asciiTheme="minorHAnsi" w:hAnsiTheme="minorHAnsi"/>
                <w:bCs/>
                <w:caps/>
                <w:sz w:val="18"/>
                <w:szCs w:val="18"/>
                <w:lang w:eastAsia="x-none"/>
              </w:rPr>
              <w:t>2</w:t>
            </w:r>
            <w:r w:rsidR="00244E58" w:rsidRPr="005769D9">
              <w:rPr>
                <w:rFonts w:asciiTheme="minorHAnsi" w:hAnsiTheme="minorHAnsi"/>
                <w:bCs/>
                <w:caps/>
                <w:sz w:val="18"/>
                <w:szCs w:val="18"/>
                <w:lang w:eastAsia="x-none"/>
              </w:rPr>
              <w:t>0,000</w:t>
            </w:r>
          </w:p>
        </w:tc>
        <w:tc>
          <w:tcPr>
            <w:tcW w:w="2430" w:type="dxa"/>
          </w:tcPr>
          <w:p w14:paraId="6D31AA84" w14:textId="77777777" w:rsidR="00244E58" w:rsidRPr="005769D9" w:rsidRDefault="00244E58" w:rsidP="008600E1">
            <w:pPr>
              <w:spacing w:after="0" w:line="240" w:lineRule="auto"/>
              <w:rPr>
                <w:rFonts w:asciiTheme="minorHAnsi" w:hAnsiTheme="minorHAnsi"/>
                <w:bCs/>
                <w:caps/>
                <w:sz w:val="18"/>
                <w:szCs w:val="18"/>
                <w:lang w:eastAsia="x-none"/>
              </w:rPr>
            </w:pPr>
            <w:r w:rsidRPr="005769D9">
              <w:rPr>
                <w:rFonts w:asciiTheme="minorHAnsi" w:hAnsiTheme="minorHAnsi"/>
                <w:bCs/>
                <w:caps/>
                <w:sz w:val="18"/>
                <w:szCs w:val="18"/>
                <w:lang w:eastAsia="x-none"/>
              </w:rPr>
              <w:t>Q1</w:t>
            </w:r>
            <w:r w:rsidRPr="005769D9">
              <w:rPr>
                <w:rFonts w:asciiTheme="minorHAnsi" w:hAnsiTheme="minorHAnsi"/>
                <w:bCs/>
                <w:sz w:val="18"/>
                <w:szCs w:val="18"/>
                <w:lang w:eastAsia="x-none"/>
              </w:rPr>
              <w:t xml:space="preserve"> of project start-up</w:t>
            </w:r>
          </w:p>
        </w:tc>
      </w:tr>
      <w:tr w:rsidR="00244E58" w:rsidRPr="005769D9" w14:paraId="7EAAC2AE" w14:textId="77777777" w:rsidTr="005769D9">
        <w:tc>
          <w:tcPr>
            <w:tcW w:w="2709" w:type="dxa"/>
          </w:tcPr>
          <w:p w14:paraId="0C1E40E5" w14:textId="3542F8C7" w:rsidR="00244E58" w:rsidRPr="005769D9" w:rsidRDefault="00244E58" w:rsidP="008600E1">
            <w:pPr>
              <w:spacing w:after="0" w:line="240" w:lineRule="auto"/>
              <w:rPr>
                <w:rFonts w:asciiTheme="minorHAnsi" w:hAnsiTheme="minorHAnsi"/>
                <w:bCs/>
                <w:caps/>
                <w:sz w:val="18"/>
                <w:szCs w:val="18"/>
                <w:lang w:eastAsia="x-none"/>
              </w:rPr>
            </w:pPr>
            <w:r w:rsidRPr="005769D9">
              <w:rPr>
                <w:rFonts w:asciiTheme="minorHAnsi" w:hAnsiTheme="minorHAnsi"/>
                <w:bCs/>
                <w:sz w:val="18"/>
                <w:szCs w:val="18"/>
                <w:lang w:eastAsia="x-none"/>
              </w:rPr>
              <w:t>Baseline survey</w:t>
            </w:r>
            <w:r w:rsidR="00244866" w:rsidRPr="005769D9">
              <w:rPr>
                <w:rFonts w:asciiTheme="minorHAnsi" w:hAnsiTheme="minorHAnsi"/>
                <w:bCs/>
                <w:sz w:val="18"/>
                <w:szCs w:val="18"/>
                <w:lang w:eastAsia="x-none"/>
              </w:rPr>
              <w:t>s</w:t>
            </w:r>
          </w:p>
        </w:tc>
        <w:tc>
          <w:tcPr>
            <w:tcW w:w="2709" w:type="dxa"/>
          </w:tcPr>
          <w:p w14:paraId="7FAC3BBF" w14:textId="4FCD9F8A" w:rsidR="00244E58" w:rsidRPr="005769D9" w:rsidRDefault="00F1294F" w:rsidP="008600E1">
            <w:pPr>
              <w:spacing w:after="0" w:line="240" w:lineRule="auto"/>
              <w:rPr>
                <w:rFonts w:asciiTheme="minorHAnsi" w:hAnsiTheme="minorHAnsi"/>
                <w:bCs/>
                <w:caps/>
                <w:sz w:val="18"/>
                <w:szCs w:val="18"/>
                <w:lang w:eastAsia="x-none"/>
              </w:rPr>
            </w:pPr>
            <w:r w:rsidRPr="005769D9">
              <w:rPr>
                <w:rFonts w:asciiTheme="minorHAnsi" w:hAnsiTheme="minorHAnsi"/>
                <w:bCs/>
                <w:caps/>
                <w:sz w:val="18"/>
                <w:szCs w:val="18"/>
                <w:lang w:eastAsia="x-none"/>
              </w:rPr>
              <w:t>n</w:t>
            </w:r>
            <w:r w:rsidR="00244E58" w:rsidRPr="005769D9">
              <w:rPr>
                <w:rFonts w:asciiTheme="minorHAnsi" w:hAnsiTheme="minorHAnsi"/>
                <w:bCs/>
                <w:caps/>
                <w:sz w:val="18"/>
                <w:szCs w:val="18"/>
                <w:lang w:eastAsia="x-none"/>
              </w:rPr>
              <w:t>PMO, IFAD</w:t>
            </w:r>
          </w:p>
        </w:tc>
        <w:tc>
          <w:tcPr>
            <w:tcW w:w="2250" w:type="dxa"/>
          </w:tcPr>
          <w:p w14:paraId="0D7D1530" w14:textId="676089F5" w:rsidR="00244E58" w:rsidRPr="005769D9" w:rsidRDefault="00244866" w:rsidP="008600E1">
            <w:pPr>
              <w:spacing w:after="0" w:line="240" w:lineRule="auto"/>
              <w:jc w:val="center"/>
              <w:rPr>
                <w:rFonts w:asciiTheme="minorHAnsi" w:hAnsiTheme="minorHAnsi"/>
                <w:bCs/>
                <w:caps/>
                <w:sz w:val="18"/>
                <w:szCs w:val="18"/>
                <w:lang w:eastAsia="x-none"/>
              </w:rPr>
            </w:pPr>
            <w:r w:rsidRPr="005769D9">
              <w:rPr>
                <w:rFonts w:asciiTheme="minorHAnsi" w:hAnsiTheme="minorHAnsi"/>
                <w:bCs/>
                <w:caps/>
                <w:sz w:val="18"/>
                <w:szCs w:val="18"/>
                <w:lang w:eastAsia="x-none"/>
              </w:rPr>
              <w:t>6</w:t>
            </w:r>
            <w:r w:rsidR="00244E58" w:rsidRPr="005769D9">
              <w:rPr>
                <w:rFonts w:asciiTheme="minorHAnsi" w:hAnsiTheme="minorHAnsi"/>
                <w:bCs/>
                <w:caps/>
                <w:sz w:val="18"/>
                <w:szCs w:val="18"/>
                <w:lang w:eastAsia="x-none"/>
              </w:rPr>
              <w:t>0,000</w:t>
            </w:r>
          </w:p>
        </w:tc>
        <w:tc>
          <w:tcPr>
            <w:tcW w:w="2430" w:type="dxa"/>
          </w:tcPr>
          <w:p w14:paraId="12A27D3A" w14:textId="749AF6E1" w:rsidR="00244E58" w:rsidRPr="005769D9" w:rsidRDefault="00244E58" w:rsidP="00244866">
            <w:pPr>
              <w:spacing w:after="0" w:line="240" w:lineRule="auto"/>
              <w:rPr>
                <w:rFonts w:asciiTheme="minorHAnsi" w:hAnsiTheme="minorHAnsi"/>
                <w:bCs/>
                <w:caps/>
                <w:sz w:val="18"/>
                <w:szCs w:val="18"/>
                <w:lang w:eastAsia="x-none"/>
              </w:rPr>
            </w:pPr>
            <w:r w:rsidRPr="005769D9">
              <w:rPr>
                <w:rFonts w:asciiTheme="minorHAnsi" w:hAnsiTheme="minorHAnsi"/>
                <w:bCs/>
                <w:caps/>
                <w:sz w:val="18"/>
                <w:szCs w:val="18"/>
                <w:lang w:eastAsia="x-none"/>
              </w:rPr>
              <w:t>Q1</w:t>
            </w:r>
            <w:r w:rsidR="00F1294F" w:rsidRPr="005769D9">
              <w:rPr>
                <w:rFonts w:asciiTheme="minorHAnsi" w:hAnsiTheme="minorHAnsi"/>
                <w:bCs/>
                <w:caps/>
                <w:sz w:val="18"/>
                <w:szCs w:val="18"/>
                <w:lang w:eastAsia="x-none"/>
              </w:rPr>
              <w:t>-</w:t>
            </w:r>
            <w:r w:rsidR="00244866" w:rsidRPr="005769D9">
              <w:rPr>
                <w:rFonts w:asciiTheme="minorHAnsi" w:hAnsiTheme="minorHAnsi"/>
                <w:bCs/>
                <w:caps/>
                <w:sz w:val="18"/>
                <w:szCs w:val="18"/>
                <w:lang w:eastAsia="x-none"/>
              </w:rPr>
              <w:t>3</w:t>
            </w:r>
            <w:r w:rsidRPr="005769D9">
              <w:rPr>
                <w:rFonts w:asciiTheme="minorHAnsi" w:hAnsiTheme="minorHAnsi"/>
                <w:bCs/>
                <w:sz w:val="18"/>
                <w:szCs w:val="18"/>
                <w:lang w:eastAsia="x-none"/>
              </w:rPr>
              <w:t xml:space="preserve"> </w:t>
            </w:r>
            <w:r w:rsidR="00244866" w:rsidRPr="005769D9">
              <w:rPr>
                <w:rFonts w:asciiTheme="minorHAnsi" w:hAnsiTheme="minorHAnsi"/>
                <w:bCs/>
                <w:sz w:val="18"/>
                <w:szCs w:val="18"/>
                <w:lang w:eastAsia="x-none"/>
              </w:rPr>
              <w:t>Y1</w:t>
            </w:r>
          </w:p>
        </w:tc>
      </w:tr>
      <w:tr w:rsidR="007F7914" w:rsidRPr="005769D9" w14:paraId="2DD8D7BB" w14:textId="77777777" w:rsidTr="005769D9">
        <w:tc>
          <w:tcPr>
            <w:tcW w:w="2709" w:type="dxa"/>
          </w:tcPr>
          <w:p w14:paraId="2FE3DA9F" w14:textId="24385A43" w:rsidR="007F7914" w:rsidRPr="005769D9" w:rsidRDefault="007F7914" w:rsidP="008600E1">
            <w:pPr>
              <w:spacing w:after="0" w:line="240" w:lineRule="auto"/>
              <w:rPr>
                <w:rFonts w:asciiTheme="minorHAnsi" w:hAnsiTheme="minorHAnsi"/>
                <w:bCs/>
                <w:sz w:val="18"/>
                <w:szCs w:val="18"/>
                <w:lang w:eastAsia="x-none"/>
              </w:rPr>
            </w:pPr>
            <w:r w:rsidRPr="005769D9">
              <w:rPr>
                <w:rFonts w:asciiTheme="minorHAnsi" w:hAnsiTheme="minorHAnsi"/>
                <w:bCs/>
                <w:sz w:val="18"/>
                <w:szCs w:val="18"/>
                <w:lang w:eastAsia="x-none"/>
              </w:rPr>
              <w:t>Implementation supervision</w:t>
            </w:r>
          </w:p>
        </w:tc>
        <w:tc>
          <w:tcPr>
            <w:tcW w:w="2709" w:type="dxa"/>
          </w:tcPr>
          <w:p w14:paraId="5346CD2B" w14:textId="20EB8BFE" w:rsidR="007F7914" w:rsidRPr="005769D9" w:rsidRDefault="007F7914" w:rsidP="008600E1">
            <w:pPr>
              <w:spacing w:after="0" w:line="240" w:lineRule="auto"/>
              <w:rPr>
                <w:rFonts w:asciiTheme="minorHAnsi" w:hAnsiTheme="minorHAnsi"/>
                <w:bCs/>
                <w:caps/>
                <w:sz w:val="18"/>
                <w:szCs w:val="18"/>
                <w:lang w:eastAsia="x-none"/>
              </w:rPr>
            </w:pPr>
            <w:r w:rsidRPr="005769D9">
              <w:rPr>
                <w:rFonts w:asciiTheme="minorHAnsi" w:hAnsiTheme="minorHAnsi"/>
                <w:bCs/>
                <w:caps/>
                <w:sz w:val="18"/>
                <w:szCs w:val="18"/>
                <w:lang w:eastAsia="x-none"/>
              </w:rPr>
              <w:t>IFAD</w:t>
            </w:r>
          </w:p>
        </w:tc>
        <w:tc>
          <w:tcPr>
            <w:tcW w:w="2250" w:type="dxa"/>
          </w:tcPr>
          <w:p w14:paraId="5E39C86E" w14:textId="7D09A428" w:rsidR="007F7914" w:rsidRPr="005769D9" w:rsidRDefault="007F7914" w:rsidP="008600E1">
            <w:pPr>
              <w:spacing w:after="0" w:line="240" w:lineRule="auto"/>
              <w:jc w:val="center"/>
              <w:rPr>
                <w:rFonts w:asciiTheme="minorHAnsi" w:hAnsiTheme="minorHAnsi"/>
                <w:bCs/>
                <w:caps/>
                <w:sz w:val="18"/>
                <w:szCs w:val="18"/>
                <w:lang w:eastAsia="x-none"/>
              </w:rPr>
            </w:pPr>
            <w:r w:rsidRPr="005769D9">
              <w:rPr>
                <w:rFonts w:asciiTheme="minorHAnsi" w:hAnsiTheme="minorHAnsi"/>
                <w:bCs/>
                <w:caps/>
                <w:sz w:val="18"/>
                <w:szCs w:val="18"/>
                <w:lang w:eastAsia="x-none"/>
              </w:rPr>
              <w:t>40,000</w:t>
            </w:r>
          </w:p>
        </w:tc>
        <w:tc>
          <w:tcPr>
            <w:tcW w:w="2430" w:type="dxa"/>
          </w:tcPr>
          <w:p w14:paraId="69CB0DAF" w14:textId="4FD2062C" w:rsidR="007F7914" w:rsidRPr="005769D9" w:rsidRDefault="007F7914" w:rsidP="008600E1">
            <w:pPr>
              <w:spacing w:after="0" w:line="240" w:lineRule="auto"/>
              <w:rPr>
                <w:rFonts w:asciiTheme="minorHAnsi" w:hAnsiTheme="minorHAnsi"/>
                <w:bCs/>
                <w:sz w:val="18"/>
                <w:szCs w:val="18"/>
                <w:lang w:eastAsia="x-none"/>
              </w:rPr>
            </w:pPr>
            <w:r w:rsidRPr="005769D9">
              <w:rPr>
                <w:rFonts w:asciiTheme="minorHAnsi" w:hAnsiTheme="minorHAnsi"/>
                <w:bCs/>
                <w:sz w:val="18"/>
                <w:szCs w:val="18"/>
                <w:lang w:eastAsia="x-none"/>
              </w:rPr>
              <w:t>Annually</w:t>
            </w:r>
          </w:p>
        </w:tc>
      </w:tr>
      <w:tr w:rsidR="00776450" w:rsidRPr="005769D9" w14:paraId="3CC30818" w14:textId="77777777" w:rsidTr="007F7914">
        <w:tc>
          <w:tcPr>
            <w:tcW w:w="2709" w:type="dxa"/>
          </w:tcPr>
          <w:p w14:paraId="4013B61F" w14:textId="1C9BCF29" w:rsidR="00776450" w:rsidRPr="005769D9" w:rsidRDefault="00776450" w:rsidP="008600E1">
            <w:pPr>
              <w:spacing w:after="0" w:line="240" w:lineRule="auto"/>
              <w:rPr>
                <w:rFonts w:asciiTheme="minorHAnsi" w:hAnsiTheme="minorHAnsi"/>
                <w:bCs/>
                <w:sz w:val="18"/>
                <w:szCs w:val="18"/>
                <w:lang w:eastAsia="x-none"/>
              </w:rPr>
            </w:pPr>
            <w:r w:rsidRPr="005769D9">
              <w:rPr>
                <w:rFonts w:asciiTheme="minorHAnsi" w:hAnsiTheme="minorHAnsi"/>
                <w:bCs/>
                <w:sz w:val="18"/>
                <w:szCs w:val="18"/>
                <w:lang w:eastAsia="x-none"/>
              </w:rPr>
              <w:t>Monitoring by NPMO, SPMO</w:t>
            </w:r>
          </w:p>
        </w:tc>
        <w:tc>
          <w:tcPr>
            <w:tcW w:w="2709" w:type="dxa"/>
          </w:tcPr>
          <w:p w14:paraId="4F3EACFC" w14:textId="716EDA76" w:rsidR="00776450" w:rsidRPr="005769D9" w:rsidRDefault="00776450" w:rsidP="008600E1">
            <w:pPr>
              <w:spacing w:after="0" w:line="240" w:lineRule="auto"/>
              <w:rPr>
                <w:rFonts w:asciiTheme="minorHAnsi" w:hAnsiTheme="minorHAnsi"/>
                <w:bCs/>
                <w:caps/>
                <w:sz w:val="18"/>
                <w:szCs w:val="18"/>
                <w:lang w:eastAsia="x-none"/>
              </w:rPr>
            </w:pPr>
            <w:r w:rsidRPr="005769D9">
              <w:rPr>
                <w:rFonts w:asciiTheme="minorHAnsi" w:hAnsiTheme="minorHAnsi"/>
                <w:bCs/>
                <w:caps/>
                <w:sz w:val="18"/>
                <w:szCs w:val="18"/>
                <w:lang w:eastAsia="x-none"/>
              </w:rPr>
              <w:t>NPMO, SPMO</w:t>
            </w:r>
          </w:p>
        </w:tc>
        <w:tc>
          <w:tcPr>
            <w:tcW w:w="2250" w:type="dxa"/>
          </w:tcPr>
          <w:p w14:paraId="327F24B4" w14:textId="2EEF2D5F" w:rsidR="00776450" w:rsidRPr="005769D9" w:rsidRDefault="00776450" w:rsidP="008600E1">
            <w:pPr>
              <w:spacing w:after="0" w:line="240" w:lineRule="auto"/>
              <w:jc w:val="center"/>
              <w:rPr>
                <w:rFonts w:asciiTheme="minorHAnsi" w:hAnsiTheme="minorHAnsi"/>
                <w:bCs/>
                <w:caps/>
                <w:sz w:val="18"/>
                <w:szCs w:val="18"/>
                <w:lang w:eastAsia="x-none"/>
              </w:rPr>
            </w:pPr>
            <w:r w:rsidRPr="005769D9">
              <w:rPr>
                <w:rFonts w:asciiTheme="minorHAnsi" w:hAnsiTheme="minorHAnsi"/>
                <w:bCs/>
                <w:caps/>
                <w:sz w:val="18"/>
                <w:szCs w:val="18"/>
                <w:lang w:eastAsia="x-none"/>
              </w:rPr>
              <w:t>40,000</w:t>
            </w:r>
          </w:p>
        </w:tc>
        <w:tc>
          <w:tcPr>
            <w:tcW w:w="2430" w:type="dxa"/>
          </w:tcPr>
          <w:p w14:paraId="52AFC91C" w14:textId="74F18B03" w:rsidR="00776450" w:rsidRPr="005769D9" w:rsidRDefault="00776450" w:rsidP="008600E1">
            <w:pPr>
              <w:spacing w:after="0" w:line="240" w:lineRule="auto"/>
              <w:rPr>
                <w:rFonts w:asciiTheme="minorHAnsi" w:hAnsiTheme="minorHAnsi"/>
                <w:bCs/>
                <w:sz w:val="18"/>
                <w:szCs w:val="18"/>
                <w:lang w:eastAsia="x-none"/>
              </w:rPr>
            </w:pPr>
            <w:r w:rsidRPr="005769D9">
              <w:rPr>
                <w:rFonts w:asciiTheme="minorHAnsi" w:hAnsiTheme="minorHAnsi"/>
                <w:bCs/>
                <w:sz w:val="18"/>
                <w:szCs w:val="18"/>
                <w:lang w:eastAsia="x-none"/>
              </w:rPr>
              <w:t>Regularly</w:t>
            </w:r>
          </w:p>
        </w:tc>
      </w:tr>
      <w:tr w:rsidR="00244E58" w:rsidRPr="005769D9" w14:paraId="413DE446" w14:textId="77777777" w:rsidTr="005769D9">
        <w:tc>
          <w:tcPr>
            <w:tcW w:w="2709" w:type="dxa"/>
          </w:tcPr>
          <w:p w14:paraId="77FB7848" w14:textId="4B0F1F9D" w:rsidR="00244E58" w:rsidRPr="005769D9" w:rsidRDefault="007F7914" w:rsidP="008600E1">
            <w:pPr>
              <w:spacing w:after="0" w:line="240" w:lineRule="auto"/>
              <w:rPr>
                <w:rFonts w:asciiTheme="minorHAnsi" w:hAnsiTheme="minorHAnsi"/>
                <w:bCs/>
                <w:caps/>
                <w:sz w:val="18"/>
                <w:szCs w:val="18"/>
                <w:lang w:eastAsia="x-none"/>
              </w:rPr>
            </w:pPr>
            <w:r w:rsidRPr="005769D9">
              <w:rPr>
                <w:rFonts w:asciiTheme="minorHAnsi" w:hAnsiTheme="minorHAnsi"/>
                <w:bCs/>
                <w:sz w:val="18"/>
                <w:szCs w:val="18"/>
                <w:lang w:eastAsia="x-none"/>
              </w:rPr>
              <w:t>N</w:t>
            </w:r>
            <w:r w:rsidR="00244866" w:rsidRPr="005769D9">
              <w:rPr>
                <w:rFonts w:asciiTheme="minorHAnsi" w:hAnsiTheme="minorHAnsi"/>
                <w:bCs/>
                <w:sz w:val="18"/>
                <w:szCs w:val="18"/>
                <w:lang w:eastAsia="x-none"/>
              </w:rPr>
              <w:t xml:space="preserve">ational </w:t>
            </w:r>
            <w:r w:rsidRPr="005769D9">
              <w:rPr>
                <w:rFonts w:asciiTheme="minorHAnsi" w:hAnsiTheme="minorHAnsi"/>
                <w:bCs/>
                <w:sz w:val="18"/>
                <w:szCs w:val="18"/>
                <w:lang w:eastAsia="x-none"/>
              </w:rPr>
              <w:t xml:space="preserve">supervision through national </w:t>
            </w:r>
            <w:r w:rsidR="00244866" w:rsidRPr="005769D9">
              <w:rPr>
                <w:rFonts w:asciiTheme="minorHAnsi" w:hAnsiTheme="minorHAnsi"/>
                <w:bCs/>
                <w:sz w:val="18"/>
                <w:szCs w:val="18"/>
                <w:lang w:eastAsia="x-none"/>
              </w:rPr>
              <w:t xml:space="preserve">and state </w:t>
            </w:r>
            <w:r w:rsidR="00244E58" w:rsidRPr="005769D9">
              <w:rPr>
                <w:rFonts w:asciiTheme="minorHAnsi" w:hAnsiTheme="minorHAnsi"/>
                <w:bCs/>
                <w:sz w:val="18"/>
                <w:szCs w:val="18"/>
                <w:lang w:eastAsia="x-none"/>
              </w:rPr>
              <w:t xml:space="preserve">steering committee </w:t>
            </w:r>
            <w:r w:rsidRPr="005769D9">
              <w:rPr>
                <w:rFonts w:asciiTheme="minorHAnsi" w:hAnsiTheme="minorHAnsi"/>
                <w:bCs/>
                <w:sz w:val="18"/>
                <w:szCs w:val="18"/>
                <w:lang w:eastAsia="x-none"/>
              </w:rPr>
              <w:t xml:space="preserve"> and Working committee </w:t>
            </w:r>
            <w:r w:rsidR="00244E58" w:rsidRPr="005769D9">
              <w:rPr>
                <w:rFonts w:asciiTheme="minorHAnsi" w:hAnsiTheme="minorHAnsi"/>
                <w:bCs/>
                <w:sz w:val="18"/>
                <w:szCs w:val="18"/>
                <w:lang w:eastAsia="x-none"/>
              </w:rPr>
              <w:t>meeting</w:t>
            </w:r>
            <w:r w:rsidR="00244866" w:rsidRPr="005769D9">
              <w:rPr>
                <w:rFonts w:asciiTheme="minorHAnsi" w:hAnsiTheme="minorHAnsi"/>
                <w:bCs/>
                <w:sz w:val="18"/>
                <w:szCs w:val="18"/>
                <w:lang w:eastAsia="x-none"/>
              </w:rPr>
              <w:t>s</w:t>
            </w:r>
          </w:p>
        </w:tc>
        <w:tc>
          <w:tcPr>
            <w:tcW w:w="2709" w:type="dxa"/>
          </w:tcPr>
          <w:p w14:paraId="054251BA" w14:textId="26728A41" w:rsidR="00244E58" w:rsidRPr="005769D9" w:rsidRDefault="00244E58" w:rsidP="008600E1">
            <w:pPr>
              <w:spacing w:after="0" w:line="240" w:lineRule="auto"/>
              <w:rPr>
                <w:rFonts w:asciiTheme="minorHAnsi" w:hAnsiTheme="minorHAnsi"/>
                <w:bCs/>
                <w:caps/>
                <w:sz w:val="18"/>
                <w:szCs w:val="18"/>
                <w:lang w:eastAsia="x-none"/>
              </w:rPr>
            </w:pPr>
            <w:r w:rsidRPr="005769D9">
              <w:rPr>
                <w:rFonts w:asciiTheme="minorHAnsi" w:hAnsiTheme="minorHAnsi"/>
                <w:bCs/>
                <w:caps/>
                <w:sz w:val="18"/>
                <w:szCs w:val="18"/>
                <w:lang w:eastAsia="x-none"/>
              </w:rPr>
              <w:t>N</w:t>
            </w:r>
            <w:r w:rsidR="0045629B">
              <w:rPr>
                <w:rFonts w:asciiTheme="minorHAnsi" w:hAnsiTheme="minorHAnsi"/>
                <w:bCs/>
                <w:caps/>
                <w:sz w:val="18"/>
                <w:szCs w:val="18"/>
                <w:lang w:eastAsia="x-none"/>
              </w:rPr>
              <w:t>P</w:t>
            </w:r>
            <w:r w:rsidRPr="005769D9">
              <w:rPr>
                <w:rFonts w:asciiTheme="minorHAnsi" w:hAnsiTheme="minorHAnsi"/>
                <w:bCs/>
                <w:caps/>
                <w:sz w:val="18"/>
                <w:szCs w:val="18"/>
                <w:lang w:eastAsia="x-none"/>
              </w:rPr>
              <w:t xml:space="preserve">SC, </w:t>
            </w:r>
            <w:r w:rsidR="00244866" w:rsidRPr="005769D9">
              <w:rPr>
                <w:rFonts w:asciiTheme="minorHAnsi" w:hAnsiTheme="minorHAnsi"/>
                <w:bCs/>
                <w:caps/>
                <w:sz w:val="18"/>
                <w:szCs w:val="18"/>
                <w:lang w:eastAsia="x-none"/>
              </w:rPr>
              <w:t>ssc, n</w:t>
            </w:r>
            <w:r w:rsidRPr="005769D9">
              <w:rPr>
                <w:rFonts w:asciiTheme="minorHAnsi" w:hAnsiTheme="minorHAnsi"/>
                <w:bCs/>
                <w:caps/>
                <w:sz w:val="18"/>
                <w:szCs w:val="18"/>
                <w:lang w:eastAsia="x-none"/>
              </w:rPr>
              <w:t>PMO, IFAD</w:t>
            </w:r>
          </w:p>
        </w:tc>
        <w:tc>
          <w:tcPr>
            <w:tcW w:w="2250" w:type="dxa"/>
          </w:tcPr>
          <w:p w14:paraId="5C4611E1" w14:textId="0AE695D7" w:rsidR="00244E58" w:rsidRPr="005769D9" w:rsidRDefault="007F7914" w:rsidP="008600E1">
            <w:pPr>
              <w:spacing w:after="0" w:line="240" w:lineRule="auto"/>
              <w:jc w:val="center"/>
              <w:rPr>
                <w:rFonts w:asciiTheme="minorHAnsi" w:hAnsiTheme="minorHAnsi"/>
                <w:bCs/>
                <w:caps/>
                <w:sz w:val="18"/>
                <w:szCs w:val="18"/>
                <w:lang w:eastAsia="x-none"/>
              </w:rPr>
            </w:pPr>
            <w:r w:rsidRPr="005769D9">
              <w:rPr>
                <w:rFonts w:asciiTheme="minorHAnsi" w:hAnsiTheme="minorHAnsi"/>
                <w:bCs/>
                <w:caps/>
                <w:sz w:val="18"/>
                <w:szCs w:val="18"/>
                <w:lang w:eastAsia="x-none"/>
              </w:rPr>
              <w:t>60</w:t>
            </w:r>
            <w:r w:rsidR="00244866" w:rsidRPr="005769D9">
              <w:rPr>
                <w:rFonts w:asciiTheme="minorHAnsi" w:hAnsiTheme="minorHAnsi"/>
                <w:bCs/>
                <w:caps/>
                <w:sz w:val="18"/>
                <w:szCs w:val="18"/>
                <w:lang w:eastAsia="x-none"/>
              </w:rPr>
              <w:t>,000</w:t>
            </w:r>
          </w:p>
        </w:tc>
        <w:tc>
          <w:tcPr>
            <w:tcW w:w="2430" w:type="dxa"/>
          </w:tcPr>
          <w:p w14:paraId="0728BF41" w14:textId="77777777" w:rsidR="00244E58" w:rsidRPr="005769D9" w:rsidRDefault="00244E58" w:rsidP="008600E1">
            <w:pPr>
              <w:spacing w:after="0" w:line="240" w:lineRule="auto"/>
              <w:rPr>
                <w:rFonts w:asciiTheme="minorHAnsi" w:hAnsiTheme="minorHAnsi"/>
                <w:bCs/>
                <w:caps/>
                <w:sz w:val="18"/>
                <w:szCs w:val="18"/>
                <w:lang w:eastAsia="x-none"/>
              </w:rPr>
            </w:pPr>
            <w:r w:rsidRPr="005769D9">
              <w:rPr>
                <w:rFonts w:asciiTheme="minorHAnsi" w:hAnsiTheme="minorHAnsi"/>
                <w:bCs/>
                <w:sz w:val="18"/>
                <w:szCs w:val="18"/>
                <w:lang w:eastAsia="x-none"/>
              </w:rPr>
              <w:t>Annually</w:t>
            </w:r>
          </w:p>
        </w:tc>
      </w:tr>
      <w:tr w:rsidR="00244E58" w:rsidRPr="005769D9" w14:paraId="2E8DEFDA" w14:textId="77777777" w:rsidTr="005769D9">
        <w:tc>
          <w:tcPr>
            <w:tcW w:w="2709" w:type="dxa"/>
          </w:tcPr>
          <w:p w14:paraId="7E6B2C17" w14:textId="77777777" w:rsidR="00244E58" w:rsidRPr="005769D9" w:rsidRDefault="00244E58" w:rsidP="008600E1">
            <w:pPr>
              <w:spacing w:after="0" w:line="240" w:lineRule="auto"/>
              <w:rPr>
                <w:rFonts w:asciiTheme="minorHAnsi" w:hAnsiTheme="minorHAnsi"/>
                <w:bCs/>
                <w:caps/>
                <w:sz w:val="18"/>
                <w:szCs w:val="18"/>
                <w:lang w:eastAsia="x-none"/>
              </w:rPr>
            </w:pPr>
            <w:r w:rsidRPr="005769D9">
              <w:rPr>
                <w:rFonts w:asciiTheme="minorHAnsi" w:hAnsiTheme="minorHAnsi"/>
                <w:bCs/>
                <w:sz w:val="18"/>
                <w:szCs w:val="18"/>
                <w:lang w:eastAsia="x-none"/>
              </w:rPr>
              <w:t>Progress reports</w:t>
            </w:r>
          </w:p>
        </w:tc>
        <w:tc>
          <w:tcPr>
            <w:tcW w:w="2709" w:type="dxa"/>
          </w:tcPr>
          <w:p w14:paraId="70876650" w14:textId="68EF0941" w:rsidR="00244E58" w:rsidRPr="005769D9" w:rsidRDefault="00244866" w:rsidP="008600E1">
            <w:pPr>
              <w:spacing w:after="0" w:line="240" w:lineRule="auto"/>
              <w:rPr>
                <w:rFonts w:asciiTheme="minorHAnsi" w:hAnsiTheme="minorHAnsi"/>
                <w:bCs/>
                <w:caps/>
                <w:sz w:val="18"/>
                <w:szCs w:val="18"/>
                <w:lang w:eastAsia="x-none"/>
              </w:rPr>
            </w:pPr>
            <w:r w:rsidRPr="005769D9">
              <w:rPr>
                <w:rFonts w:asciiTheme="minorHAnsi" w:hAnsiTheme="minorHAnsi"/>
                <w:bCs/>
                <w:caps/>
                <w:sz w:val="18"/>
                <w:szCs w:val="18"/>
                <w:lang w:eastAsia="x-none"/>
              </w:rPr>
              <w:t>SPMO, n</w:t>
            </w:r>
            <w:r w:rsidR="00244E58" w:rsidRPr="005769D9">
              <w:rPr>
                <w:rFonts w:asciiTheme="minorHAnsi" w:hAnsiTheme="minorHAnsi"/>
                <w:bCs/>
                <w:caps/>
                <w:sz w:val="18"/>
                <w:szCs w:val="18"/>
                <w:lang w:eastAsia="x-none"/>
              </w:rPr>
              <w:t>PMO</w:t>
            </w:r>
          </w:p>
        </w:tc>
        <w:tc>
          <w:tcPr>
            <w:tcW w:w="2250" w:type="dxa"/>
          </w:tcPr>
          <w:p w14:paraId="156D03ED" w14:textId="77777777" w:rsidR="00244E58" w:rsidRPr="005769D9" w:rsidRDefault="00244E58" w:rsidP="008600E1">
            <w:pPr>
              <w:spacing w:after="0" w:line="240" w:lineRule="auto"/>
              <w:jc w:val="center"/>
              <w:rPr>
                <w:rFonts w:asciiTheme="minorHAnsi" w:hAnsiTheme="minorHAnsi"/>
                <w:bCs/>
                <w:caps/>
                <w:sz w:val="18"/>
                <w:szCs w:val="18"/>
                <w:lang w:eastAsia="x-none"/>
              </w:rPr>
            </w:pPr>
          </w:p>
        </w:tc>
        <w:tc>
          <w:tcPr>
            <w:tcW w:w="2430" w:type="dxa"/>
          </w:tcPr>
          <w:p w14:paraId="123C4E20" w14:textId="77777777" w:rsidR="00244E58" w:rsidRPr="005769D9" w:rsidRDefault="00244E58" w:rsidP="008600E1">
            <w:pPr>
              <w:spacing w:after="0" w:line="240" w:lineRule="auto"/>
              <w:rPr>
                <w:rFonts w:asciiTheme="minorHAnsi" w:hAnsiTheme="minorHAnsi"/>
                <w:bCs/>
                <w:caps/>
                <w:sz w:val="18"/>
                <w:szCs w:val="18"/>
                <w:lang w:eastAsia="x-none"/>
              </w:rPr>
            </w:pPr>
            <w:r w:rsidRPr="005769D9">
              <w:rPr>
                <w:rFonts w:asciiTheme="minorHAnsi" w:hAnsiTheme="minorHAnsi"/>
                <w:bCs/>
                <w:sz w:val="18"/>
                <w:szCs w:val="18"/>
                <w:lang w:eastAsia="x-none"/>
              </w:rPr>
              <w:t>Bi-annually</w:t>
            </w:r>
          </w:p>
        </w:tc>
      </w:tr>
      <w:tr w:rsidR="00244E58" w:rsidRPr="005769D9" w14:paraId="0770A3AE" w14:textId="77777777" w:rsidTr="005769D9">
        <w:tc>
          <w:tcPr>
            <w:tcW w:w="2709" w:type="dxa"/>
          </w:tcPr>
          <w:p w14:paraId="163749F3" w14:textId="77777777" w:rsidR="00244E58" w:rsidRPr="005769D9" w:rsidRDefault="00244E58" w:rsidP="008600E1">
            <w:pPr>
              <w:spacing w:after="0" w:line="240" w:lineRule="auto"/>
              <w:rPr>
                <w:rFonts w:asciiTheme="minorHAnsi" w:hAnsiTheme="minorHAnsi"/>
                <w:bCs/>
                <w:caps/>
                <w:sz w:val="18"/>
                <w:szCs w:val="18"/>
                <w:lang w:eastAsia="x-none"/>
              </w:rPr>
            </w:pPr>
            <w:r w:rsidRPr="005769D9">
              <w:rPr>
                <w:rFonts w:asciiTheme="minorHAnsi" w:hAnsiTheme="minorHAnsi"/>
                <w:bCs/>
                <w:sz w:val="18"/>
                <w:szCs w:val="18"/>
                <w:lang w:eastAsia="x-none"/>
              </w:rPr>
              <w:t>Mid-Term Review (MTR)</w:t>
            </w:r>
          </w:p>
        </w:tc>
        <w:tc>
          <w:tcPr>
            <w:tcW w:w="2709" w:type="dxa"/>
          </w:tcPr>
          <w:p w14:paraId="621CBB41" w14:textId="04E00896" w:rsidR="00244E58" w:rsidRPr="005769D9" w:rsidRDefault="00244866" w:rsidP="008600E1">
            <w:pPr>
              <w:spacing w:after="0" w:line="240" w:lineRule="auto"/>
              <w:rPr>
                <w:rFonts w:asciiTheme="minorHAnsi" w:hAnsiTheme="minorHAnsi"/>
                <w:bCs/>
                <w:caps/>
                <w:sz w:val="18"/>
                <w:szCs w:val="18"/>
                <w:lang w:eastAsia="x-none"/>
              </w:rPr>
            </w:pPr>
            <w:r w:rsidRPr="005769D9">
              <w:rPr>
                <w:rFonts w:asciiTheme="minorHAnsi" w:hAnsiTheme="minorHAnsi"/>
                <w:bCs/>
                <w:caps/>
                <w:sz w:val="18"/>
                <w:szCs w:val="18"/>
                <w:lang w:eastAsia="x-none"/>
              </w:rPr>
              <w:t>nre</w:t>
            </w:r>
            <w:r w:rsidR="00244E58" w:rsidRPr="005769D9">
              <w:rPr>
                <w:rFonts w:asciiTheme="minorHAnsi" w:hAnsiTheme="minorHAnsi"/>
                <w:bCs/>
                <w:caps/>
                <w:sz w:val="18"/>
                <w:szCs w:val="18"/>
                <w:lang w:eastAsia="x-none"/>
              </w:rPr>
              <w:t xml:space="preserve">, </w:t>
            </w:r>
            <w:r w:rsidRPr="005769D9">
              <w:rPr>
                <w:rFonts w:asciiTheme="minorHAnsi" w:hAnsiTheme="minorHAnsi"/>
                <w:bCs/>
                <w:caps/>
                <w:sz w:val="18"/>
                <w:szCs w:val="18"/>
                <w:lang w:eastAsia="x-none"/>
              </w:rPr>
              <w:t>n</w:t>
            </w:r>
            <w:r w:rsidR="00244E58" w:rsidRPr="005769D9">
              <w:rPr>
                <w:rFonts w:asciiTheme="minorHAnsi" w:hAnsiTheme="minorHAnsi"/>
                <w:bCs/>
                <w:caps/>
                <w:sz w:val="18"/>
                <w:szCs w:val="18"/>
                <w:lang w:eastAsia="x-none"/>
              </w:rPr>
              <w:t>PMO, IFAD</w:t>
            </w:r>
          </w:p>
        </w:tc>
        <w:tc>
          <w:tcPr>
            <w:tcW w:w="2250" w:type="dxa"/>
          </w:tcPr>
          <w:p w14:paraId="03488D80" w14:textId="59543126" w:rsidR="00244E58" w:rsidRPr="005769D9" w:rsidRDefault="007F7914" w:rsidP="008600E1">
            <w:pPr>
              <w:spacing w:after="0" w:line="240" w:lineRule="auto"/>
              <w:jc w:val="center"/>
              <w:rPr>
                <w:rFonts w:asciiTheme="minorHAnsi" w:hAnsiTheme="minorHAnsi"/>
                <w:bCs/>
                <w:caps/>
                <w:sz w:val="18"/>
                <w:szCs w:val="18"/>
                <w:lang w:eastAsia="x-none"/>
              </w:rPr>
            </w:pPr>
            <w:r w:rsidRPr="005769D9">
              <w:rPr>
                <w:rFonts w:asciiTheme="minorHAnsi" w:hAnsiTheme="minorHAnsi"/>
                <w:bCs/>
                <w:caps/>
                <w:sz w:val="18"/>
                <w:szCs w:val="18"/>
                <w:lang w:eastAsia="x-none"/>
              </w:rPr>
              <w:t>35</w:t>
            </w:r>
            <w:r w:rsidR="00244E58" w:rsidRPr="005769D9">
              <w:rPr>
                <w:rFonts w:asciiTheme="minorHAnsi" w:hAnsiTheme="minorHAnsi"/>
                <w:bCs/>
                <w:caps/>
                <w:sz w:val="18"/>
                <w:szCs w:val="18"/>
                <w:lang w:eastAsia="x-none"/>
              </w:rPr>
              <w:t>,000</w:t>
            </w:r>
          </w:p>
        </w:tc>
        <w:tc>
          <w:tcPr>
            <w:tcW w:w="2430" w:type="dxa"/>
          </w:tcPr>
          <w:p w14:paraId="116915A9" w14:textId="77777777" w:rsidR="00244E58" w:rsidRPr="005769D9" w:rsidRDefault="00244E58" w:rsidP="008600E1">
            <w:pPr>
              <w:spacing w:after="0" w:line="240" w:lineRule="auto"/>
              <w:rPr>
                <w:rFonts w:asciiTheme="minorHAnsi" w:hAnsiTheme="minorHAnsi"/>
                <w:bCs/>
                <w:caps/>
                <w:sz w:val="18"/>
                <w:szCs w:val="18"/>
                <w:lang w:eastAsia="x-none"/>
              </w:rPr>
            </w:pPr>
            <w:r w:rsidRPr="005769D9">
              <w:rPr>
                <w:rFonts w:asciiTheme="minorHAnsi" w:hAnsiTheme="minorHAnsi"/>
                <w:bCs/>
                <w:caps/>
                <w:sz w:val="18"/>
                <w:szCs w:val="18"/>
                <w:lang w:eastAsia="x-none"/>
              </w:rPr>
              <w:t>PY3</w:t>
            </w:r>
          </w:p>
        </w:tc>
      </w:tr>
      <w:tr w:rsidR="00244E58" w:rsidRPr="005769D9" w14:paraId="5104C5F9" w14:textId="77777777" w:rsidTr="005769D9">
        <w:tc>
          <w:tcPr>
            <w:tcW w:w="2709" w:type="dxa"/>
          </w:tcPr>
          <w:p w14:paraId="074405EF" w14:textId="77777777" w:rsidR="00244E58" w:rsidRPr="005769D9" w:rsidRDefault="00244E58" w:rsidP="008600E1">
            <w:pPr>
              <w:spacing w:after="0" w:line="240" w:lineRule="auto"/>
              <w:rPr>
                <w:rFonts w:asciiTheme="minorHAnsi" w:hAnsiTheme="minorHAnsi"/>
                <w:bCs/>
                <w:caps/>
                <w:sz w:val="18"/>
                <w:szCs w:val="18"/>
                <w:lang w:eastAsia="x-none"/>
              </w:rPr>
            </w:pPr>
            <w:r w:rsidRPr="005769D9">
              <w:rPr>
                <w:rFonts w:asciiTheme="minorHAnsi" w:hAnsiTheme="minorHAnsi"/>
                <w:bCs/>
                <w:sz w:val="18"/>
                <w:szCs w:val="18"/>
                <w:lang w:eastAsia="x-none"/>
              </w:rPr>
              <w:t>Project Completion Review (PCR)</w:t>
            </w:r>
          </w:p>
        </w:tc>
        <w:tc>
          <w:tcPr>
            <w:tcW w:w="2709" w:type="dxa"/>
          </w:tcPr>
          <w:p w14:paraId="57A44C62" w14:textId="79B48E71" w:rsidR="00244E58" w:rsidRPr="005769D9" w:rsidRDefault="00244866" w:rsidP="008600E1">
            <w:pPr>
              <w:spacing w:after="0" w:line="240" w:lineRule="auto"/>
              <w:rPr>
                <w:rFonts w:asciiTheme="minorHAnsi" w:hAnsiTheme="minorHAnsi"/>
                <w:bCs/>
                <w:caps/>
                <w:sz w:val="18"/>
                <w:szCs w:val="18"/>
                <w:lang w:eastAsia="x-none"/>
              </w:rPr>
            </w:pPr>
            <w:r w:rsidRPr="005769D9">
              <w:rPr>
                <w:rFonts w:asciiTheme="minorHAnsi" w:hAnsiTheme="minorHAnsi"/>
                <w:bCs/>
                <w:caps/>
                <w:sz w:val="18"/>
                <w:szCs w:val="18"/>
                <w:lang w:eastAsia="x-none"/>
              </w:rPr>
              <w:t>nre</w:t>
            </w:r>
            <w:r w:rsidR="00244E58" w:rsidRPr="005769D9">
              <w:rPr>
                <w:rFonts w:asciiTheme="minorHAnsi" w:hAnsiTheme="minorHAnsi"/>
                <w:bCs/>
                <w:caps/>
                <w:sz w:val="18"/>
                <w:szCs w:val="18"/>
                <w:lang w:eastAsia="x-none"/>
              </w:rPr>
              <w:t xml:space="preserve">, </w:t>
            </w:r>
            <w:r w:rsidRPr="005769D9">
              <w:rPr>
                <w:rFonts w:asciiTheme="minorHAnsi" w:hAnsiTheme="minorHAnsi"/>
                <w:bCs/>
                <w:caps/>
                <w:sz w:val="18"/>
                <w:szCs w:val="18"/>
                <w:lang w:eastAsia="x-none"/>
              </w:rPr>
              <w:t>n</w:t>
            </w:r>
            <w:r w:rsidR="00244E58" w:rsidRPr="005769D9">
              <w:rPr>
                <w:rFonts w:asciiTheme="minorHAnsi" w:hAnsiTheme="minorHAnsi"/>
                <w:bCs/>
                <w:caps/>
                <w:sz w:val="18"/>
                <w:szCs w:val="18"/>
                <w:lang w:eastAsia="x-none"/>
              </w:rPr>
              <w:t>PMO, IFAD</w:t>
            </w:r>
          </w:p>
        </w:tc>
        <w:tc>
          <w:tcPr>
            <w:tcW w:w="2250" w:type="dxa"/>
          </w:tcPr>
          <w:p w14:paraId="55132C09" w14:textId="7A1DCD8B" w:rsidR="00244E58" w:rsidRPr="005769D9" w:rsidRDefault="007F7914" w:rsidP="008600E1">
            <w:pPr>
              <w:spacing w:after="0" w:line="240" w:lineRule="auto"/>
              <w:jc w:val="center"/>
              <w:rPr>
                <w:rFonts w:asciiTheme="minorHAnsi" w:hAnsiTheme="minorHAnsi"/>
                <w:bCs/>
                <w:caps/>
                <w:sz w:val="18"/>
                <w:szCs w:val="18"/>
                <w:lang w:eastAsia="x-none"/>
              </w:rPr>
            </w:pPr>
            <w:r w:rsidRPr="005769D9">
              <w:rPr>
                <w:rFonts w:asciiTheme="minorHAnsi" w:hAnsiTheme="minorHAnsi"/>
                <w:bCs/>
                <w:caps/>
                <w:sz w:val="18"/>
                <w:szCs w:val="18"/>
                <w:lang w:eastAsia="x-none"/>
              </w:rPr>
              <w:t>35</w:t>
            </w:r>
            <w:r w:rsidR="00244E58" w:rsidRPr="005769D9">
              <w:rPr>
                <w:rFonts w:asciiTheme="minorHAnsi" w:hAnsiTheme="minorHAnsi"/>
                <w:bCs/>
                <w:caps/>
                <w:sz w:val="18"/>
                <w:szCs w:val="18"/>
                <w:lang w:eastAsia="x-none"/>
              </w:rPr>
              <w:t>,000</w:t>
            </w:r>
          </w:p>
        </w:tc>
        <w:tc>
          <w:tcPr>
            <w:tcW w:w="2430" w:type="dxa"/>
          </w:tcPr>
          <w:p w14:paraId="5B8D2657" w14:textId="23EFCE12" w:rsidR="00244E58" w:rsidRPr="005769D9" w:rsidRDefault="00244866" w:rsidP="008600E1">
            <w:pPr>
              <w:spacing w:after="0" w:line="240" w:lineRule="auto"/>
              <w:rPr>
                <w:rFonts w:asciiTheme="minorHAnsi" w:hAnsiTheme="minorHAnsi"/>
                <w:bCs/>
                <w:caps/>
                <w:sz w:val="18"/>
                <w:szCs w:val="18"/>
                <w:lang w:eastAsia="x-none"/>
              </w:rPr>
            </w:pPr>
            <w:r w:rsidRPr="005769D9">
              <w:rPr>
                <w:rFonts w:asciiTheme="minorHAnsi" w:hAnsiTheme="minorHAnsi"/>
                <w:bCs/>
                <w:caps/>
                <w:sz w:val="18"/>
                <w:szCs w:val="18"/>
                <w:lang w:eastAsia="x-none"/>
              </w:rPr>
              <w:t>PY4</w:t>
            </w:r>
          </w:p>
        </w:tc>
      </w:tr>
      <w:tr w:rsidR="00776450" w:rsidRPr="005769D9" w14:paraId="556D7E08" w14:textId="77777777" w:rsidTr="007F7914">
        <w:tc>
          <w:tcPr>
            <w:tcW w:w="2709" w:type="dxa"/>
          </w:tcPr>
          <w:p w14:paraId="16FAB3CC" w14:textId="6488DEE2" w:rsidR="00776450" w:rsidRPr="005769D9" w:rsidRDefault="00776450" w:rsidP="008600E1">
            <w:pPr>
              <w:spacing w:after="0" w:line="240" w:lineRule="auto"/>
              <w:rPr>
                <w:rFonts w:asciiTheme="minorHAnsi" w:hAnsiTheme="minorHAnsi"/>
                <w:b/>
                <w:bCs/>
                <w:sz w:val="18"/>
                <w:szCs w:val="18"/>
                <w:lang w:eastAsia="x-none"/>
              </w:rPr>
            </w:pPr>
            <w:r w:rsidRPr="005769D9">
              <w:rPr>
                <w:rFonts w:asciiTheme="minorHAnsi" w:hAnsiTheme="minorHAnsi"/>
                <w:b/>
                <w:bCs/>
                <w:sz w:val="18"/>
                <w:szCs w:val="18"/>
                <w:lang w:eastAsia="x-none"/>
              </w:rPr>
              <w:t>Total</w:t>
            </w:r>
          </w:p>
        </w:tc>
        <w:tc>
          <w:tcPr>
            <w:tcW w:w="2709" w:type="dxa"/>
          </w:tcPr>
          <w:p w14:paraId="2AD05F9E" w14:textId="77777777" w:rsidR="00776450" w:rsidRPr="005769D9" w:rsidRDefault="00776450" w:rsidP="008600E1">
            <w:pPr>
              <w:spacing w:after="0" w:line="240" w:lineRule="auto"/>
              <w:rPr>
                <w:rFonts w:asciiTheme="minorHAnsi" w:hAnsiTheme="minorHAnsi"/>
                <w:b/>
                <w:bCs/>
                <w:caps/>
                <w:sz w:val="18"/>
                <w:szCs w:val="18"/>
                <w:lang w:eastAsia="x-none"/>
              </w:rPr>
            </w:pPr>
          </w:p>
        </w:tc>
        <w:tc>
          <w:tcPr>
            <w:tcW w:w="2250" w:type="dxa"/>
          </w:tcPr>
          <w:p w14:paraId="16F10751" w14:textId="10527F7A" w:rsidR="00776450" w:rsidRPr="005769D9" w:rsidRDefault="00776450" w:rsidP="00776450">
            <w:pPr>
              <w:spacing w:after="0" w:line="240" w:lineRule="auto"/>
              <w:jc w:val="center"/>
              <w:rPr>
                <w:rFonts w:asciiTheme="minorHAnsi" w:hAnsiTheme="minorHAnsi"/>
                <w:b/>
                <w:bCs/>
                <w:caps/>
                <w:sz w:val="18"/>
                <w:szCs w:val="18"/>
                <w:lang w:eastAsia="x-none"/>
              </w:rPr>
            </w:pPr>
            <w:r w:rsidRPr="005769D9">
              <w:rPr>
                <w:rFonts w:asciiTheme="minorHAnsi" w:hAnsiTheme="minorHAnsi"/>
                <w:b/>
                <w:bCs/>
                <w:caps/>
                <w:sz w:val="18"/>
                <w:szCs w:val="18"/>
                <w:lang w:eastAsia="x-none"/>
              </w:rPr>
              <w:t>290,000</w:t>
            </w:r>
          </w:p>
        </w:tc>
        <w:tc>
          <w:tcPr>
            <w:tcW w:w="2430" w:type="dxa"/>
          </w:tcPr>
          <w:p w14:paraId="37B27CE0" w14:textId="77777777" w:rsidR="00776450" w:rsidRPr="005769D9" w:rsidRDefault="00776450" w:rsidP="008600E1">
            <w:pPr>
              <w:spacing w:after="0" w:line="240" w:lineRule="auto"/>
              <w:rPr>
                <w:rFonts w:asciiTheme="minorHAnsi" w:hAnsiTheme="minorHAnsi"/>
                <w:bCs/>
                <w:caps/>
                <w:sz w:val="18"/>
                <w:szCs w:val="18"/>
                <w:lang w:eastAsia="x-none"/>
              </w:rPr>
            </w:pPr>
          </w:p>
        </w:tc>
      </w:tr>
    </w:tbl>
    <w:p w14:paraId="29E4A6B4" w14:textId="67772EE9" w:rsidR="00244E58" w:rsidRPr="005769D9" w:rsidRDefault="00244866" w:rsidP="005769D9">
      <w:pPr>
        <w:rPr>
          <w:rFonts w:asciiTheme="minorHAnsi" w:hAnsiTheme="minorHAnsi"/>
          <w:sz w:val="18"/>
          <w:szCs w:val="18"/>
        </w:rPr>
      </w:pPr>
      <w:r w:rsidRPr="005769D9">
        <w:rPr>
          <w:rFonts w:asciiTheme="minorHAnsi" w:hAnsiTheme="minorHAnsi"/>
          <w:sz w:val="18"/>
          <w:szCs w:val="18"/>
        </w:rPr>
        <w:t xml:space="preserve">*Excluding cost of NPMO/SPMO staff </w:t>
      </w:r>
    </w:p>
    <w:p w14:paraId="317BF1F8" w14:textId="353A48D4" w:rsidR="007622B2" w:rsidRDefault="007622B2">
      <w:pPr>
        <w:spacing w:after="0" w:line="240" w:lineRule="auto"/>
        <w:rPr>
          <w:rFonts w:asciiTheme="minorHAnsi" w:eastAsia="Times New Roman" w:hAnsiTheme="minorHAnsi"/>
          <w:b/>
          <w:caps/>
          <w:color w:val="000000"/>
          <w:sz w:val="21"/>
          <w:szCs w:val="21"/>
          <w:u w:val="single"/>
          <w:lang w:val="x-none" w:eastAsia="x-none"/>
        </w:rPr>
      </w:pPr>
      <w:r>
        <w:rPr>
          <w:rFonts w:asciiTheme="minorHAnsi" w:eastAsia="Times New Roman" w:hAnsiTheme="minorHAnsi"/>
          <w:b/>
          <w:caps/>
          <w:color w:val="000000"/>
          <w:sz w:val="21"/>
          <w:szCs w:val="21"/>
          <w:u w:val="single"/>
          <w:lang w:val="x-none" w:eastAsia="x-none"/>
        </w:rPr>
        <w:br w:type="page"/>
      </w:r>
    </w:p>
    <w:p w14:paraId="1808C67C" w14:textId="77777777" w:rsidR="00D2184B" w:rsidRDefault="00D2184B" w:rsidP="00C847DD">
      <w:pPr>
        <w:tabs>
          <w:tab w:val="center" w:pos="4320"/>
          <w:tab w:val="right" w:pos="8640"/>
        </w:tabs>
        <w:spacing w:after="0" w:line="240" w:lineRule="auto"/>
        <w:rPr>
          <w:rFonts w:asciiTheme="minorHAnsi" w:eastAsia="Times New Roman" w:hAnsiTheme="minorHAnsi"/>
          <w:b/>
          <w:caps/>
          <w:color w:val="000000"/>
          <w:sz w:val="21"/>
          <w:szCs w:val="21"/>
          <w:u w:val="single"/>
          <w:lang w:val="x-none" w:eastAsia="x-none"/>
        </w:rPr>
      </w:pPr>
    </w:p>
    <w:p w14:paraId="1EF2FA92" w14:textId="77777777" w:rsidR="004E6371" w:rsidRPr="00C847DD" w:rsidRDefault="004E6371" w:rsidP="00C847DD">
      <w:pPr>
        <w:tabs>
          <w:tab w:val="center" w:pos="4320"/>
          <w:tab w:val="right" w:pos="8640"/>
        </w:tabs>
        <w:spacing w:after="0" w:line="240" w:lineRule="auto"/>
        <w:rPr>
          <w:rFonts w:asciiTheme="minorHAnsi" w:eastAsia="Times New Roman" w:hAnsiTheme="minorHAnsi"/>
          <w:b/>
          <w:caps/>
          <w:color w:val="000000"/>
          <w:sz w:val="21"/>
          <w:szCs w:val="21"/>
          <w:u w:val="single"/>
          <w:lang w:eastAsia="x-none"/>
        </w:rPr>
        <w:sectPr w:rsidR="004E6371" w:rsidRPr="00C847DD" w:rsidSect="004E6371">
          <w:pgSz w:w="12240" w:h="15840"/>
          <w:pgMar w:top="720" w:right="900" w:bottom="1440" w:left="720" w:header="720" w:footer="720" w:gutter="0"/>
          <w:cols w:space="720"/>
          <w:docGrid w:linePitch="360"/>
        </w:sectPr>
      </w:pPr>
      <w:r w:rsidRPr="00C847DD">
        <w:rPr>
          <w:rFonts w:asciiTheme="minorHAnsi" w:eastAsia="Times New Roman" w:hAnsiTheme="minorHAnsi"/>
          <w:b/>
          <w:caps/>
          <w:color w:val="000000"/>
          <w:sz w:val="21"/>
          <w:szCs w:val="21"/>
          <w:u w:val="single"/>
          <w:lang w:val="x-none" w:eastAsia="x-none"/>
        </w:rPr>
        <w:t xml:space="preserve">PART iII: </w:t>
      </w:r>
      <w:r w:rsidR="008D098B" w:rsidRPr="00C847DD">
        <w:rPr>
          <w:rFonts w:asciiTheme="minorHAnsi" w:eastAsia="Times New Roman" w:hAnsiTheme="minorHAnsi"/>
          <w:b/>
          <w:caps/>
          <w:color w:val="000000"/>
          <w:sz w:val="21"/>
          <w:szCs w:val="21"/>
          <w:u w:val="single"/>
          <w:lang w:eastAsia="x-none"/>
        </w:rPr>
        <w:t xml:space="preserve"> certification by</w:t>
      </w:r>
      <w:r w:rsidRPr="00C847DD">
        <w:rPr>
          <w:rFonts w:asciiTheme="minorHAnsi" w:eastAsia="Times New Roman" w:hAnsiTheme="minorHAnsi"/>
          <w:b/>
          <w:caps/>
          <w:color w:val="000000"/>
          <w:sz w:val="21"/>
          <w:szCs w:val="21"/>
          <w:u w:val="single"/>
          <w:lang w:val="x-none" w:eastAsia="x-none"/>
        </w:rPr>
        <w:t xml:space="preserve"> gef </w:t>
      </w:r>
      <w:r w:rsidR="008D098B" w:rsidRPr="00C847DD">
        <w:rPr>
          <w:rFonts w:asciiTheme="minorHAnsi" w:eastAsia="Times New Roman" w:hAnsiTheme="minorHAnsi"/>
          <w:b/>
          <w:caps/>
          <w:color w:val="000000"/>
          <w:sz w:val="21"/>
          <w:szCs w:val="21"/>
          <w:u w:val="single"/>
          <w:lang w:eastAsia="x-none"/>
        </w:rPr>
        <w:t xml:space="preserve">partner </w:t>
      </w:r>
      <w:r w:rsidRPr="00C847DD">
        <w:rPr>
          <w:rFonts w:asciiTheme="minorHAnsi" w:eastAsia="Times New Roman" w:hAnsiTheme="minorHAnsi"/>
          <w:b/>
          <w:caps/>
          <w:color w:val="000000"/>
          <w:sz w:val="21"/>
          <w:szCs w:val="21"/>
          <w:u w:val="single"/>
          <w:lang w:val="x-none" w:eastAsia="x-none"/>
        </w:rPr>
        <w:t>agency(ies)</w:t>
      </w:r>
    </w:p>
    <w:p w14:paraId="6A838815" w14:textId="77777777" w:rsidR="004E6371" w:rsidRPr="00C847DD" w:rsidRDefault="008D098B" w:rsidP="00C847DD">
      <w:pPr>
        <w:numPr>
          <w:ilvl w:val="0"/>
          <w:numId w:val="6"/>
        </w:numPr>
        <w:spacing w:before="240" w:after="240" w:line="240" w:lineRule="auto"/>
        <w:rPr>
          <w:rFonts w:asciiTheme="minorHAnsi" w:eastAsia="Times New Roman" w:hAnsiTheme="minorHAnsi"/>
          <w:b/>
          <w:color w:val="000000"/>
          <w:sz w:val="21"/>
          <w:szCs w:val="21"/>
          <w:lang w:val="x-none" w:eastAsia="x-none"/>
        </w:rPr>
      </w:pPr>
      <w:r w:rsidRPr="00C847DD">
        <w:rPr>
          <w:rFonts w:asciiTheme="minorHAnsi" w:eastAsia="Times New Roman" w:hAnsiTheme="minorHAnsi"/>
          <w:b/>
          <w:color w:val="000000"/>
          <w:sz w:val="21"/>
          <w:szCs w:val="21"/>
          <w:lang w:val="x-none" w:eastAsia="x-none"/>
        </w:rPr>
        <w:t xml:space="preserve">GEF </w:t>
      </w:r>
      <w:r w:rsidRPr="00C847DD">
        <w:rPr>
          <w:rFonts w:asciiTheme="minorHAnsi" w:eastAsia="Times New Roman" w:hAnsiTheme="minorHAnsi"/>
          <w:b/>
          <w:color w:val="000000"/>
          <w:sz w:val="21"/>
          <w:szCs w:val="21"/>
          <w:lang w:eastAsia="x-none"/>
        </w:rPr>
        <w:t>A</w:t>
      </w:r>
      <w:r w:rsidR="004E6371" w:rsidRPr="00C847DD">
        <w:rPr>
          <w:rFonts w:asciiTheme="minorHAnsi" w:eastAsia="Times New Roman" w:hAnsiTheme="minorHAnsi"/>
          <w:b/>
          <w:color w:val="000000"/>
          <w:sz w:val="21"/>
          <w:szCs w:val="21"/>
          <w:lang w:val="x-none" w:eastAsia="x-none"/>
        </w:rPr>
        <w:t>gency(ies) certification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5"/>
      </w:tblGrid>
      <w:tr w:rsidR="004E6371" w:rsidRPr="00C847DD" w14:paraId="0564CD89" w14:textId="77777777" w:rsidTr="00E75190">
        <w:trPr>
          <w:cantSplit/>
          <w:trHeight w:val="503"/>
        </w:trPr>
        <w:tc>
          <w:tcPr>
            <w:tcW w:w="10195" w:type="dxa"/>
          </w:tcPr>
          <w:p w14:paraId="53086DB0" w14:textId="77777777" w:rsidR="004E6371" w:rsidRPr="00C847DD" w:rsidRDefault="00BF4D6B" w:rsidP="00C847DD">
            <w:pPr>
              <w:spacing w:after="120" w:line="240" w:lineRule="auto"/>
              <w:rPr>
                <w:rFonts w:asciiTheme="minorHAnsi" w:eastAsia="Times New Roman" w:hAnsiTheme="minorHAnsi"/>
                <w:color w:val="000000"/>
                <w:sz w:val="21"/>
                <w:szCs w:val="21"/>
              </w:rPr>
            </w:pPr>
            <w:r w:rsidRPr="00C847DD">
              <w:rPr>
                <w:rFonts w:asciiTheme="minorHAnsi" w:hAnsiTheme="minorHAnsi"/>
                <w:b/>
                <w:color w:val="000000"/>
                <w:sz w:val="21"/>
                <w:szCs w:val="21"/>
              </w:rPr>
              <w:t>This request has been prepared in accordance with GEF policies</w:t>
            </w:r>
            <w:r w:rsidRPr="00C847DD">
              <w:rPr>
                <w:rStyle w:val="FootnoteReference"/>
                <w:rFonts w:asciiTheme="minorHAnsi" w:hAnsiTheme="minorHAnsi"/>
                <w:b/>
                <w:color w:val="000000"/>
                <w:sz w:val="21"/>
                <w:szCs w:val="21"/>
              </w:rPr>
              <w:footnoteReference w:id="40"/>
            </w:r>
            <w:r w:rsidRPr="00C847DD">
              <w:rPr>
                <w:rFonts w:asciiTheme="minorHAnsi" w:hAnsiTheme="minorHAnsi"/>
                <w:b/>
                <w:color w:val="000000"/>
                <w:sz w:val="21"/>
                <w:szCs w:val="21"/>
              </w:rPr>
              <w:t xml:space="preserve"> and procedures and meets the GEF criteria for </w:t>
            </w:r>
            <w:r w:rsidR="00BB4BAF" w:rsidRPr="00C847DD">
              <w:rPr>
                <w:rFonts w:asciiTheme="minorHAnsi" w:hAnsiTheme="minorHAnsi"/>
                <w:b/>
                <w:color w:val="000000"/>
                <w:sz w:val="21"/>
                <w:szCs w:val="21"/>
              </w:rPr>
              <w:t>CEO endorsement</w:t>
            </w:r>
            <w:r w:rsidRPr="00C847DD">
              <w:rPr>
                <w:rFonts w:asciiTheme="minorHAnsi" w:hAnsiTheme="minorHAnsi"/>
                <w:b/>
                <w:color w:val="000000"/>
                <w:sz w:val="21"/>
                <w:szCs w:val="21"/>
              </w:rPr>
              <w:t xml:space="preserve"> under GEF-6.</w:t>
            </w:r>
          </w:p>
        </w:tc>
      </w:tr>
    </w:tbl>
    <w:p w14:paraId="072DB705" w14:textId="77777777" w:rsidR="004E6371" w:rsidRPr="00C847DD" w:rsidRDefault="004E6371" w:rsidP="00C847DD">
      <w:pPr>
        <w:spacing w:after="0" w:line="240" w:lineRule="auto"/>
        <w:rPr>
          <w:rFonts w:asciiTheme="minorHAnsi" w:eastAsia="Times New Roman" w:hAnsiTheme="minorHAnsi"/>
          <w:color w:val="000000"/>
          <w:sz w:val="21"/>
          <w:szCs w:val="21"/>
        </w:rPr>
      </w:pPr>
    </w:p>
    <w:tbl>
      <w:tblPr>
        <w:tblW w:w="10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560"/>
        <w:gridCol w:w="1559"/>
        <w:gridCol w:w="1584"/>
        <w:gridCol w:w="1598"/>
        <w:gridCol w:w="1810"/>
      </w:tblGrid>
      <w:tr w:rsidR="0022238D" w:rsidRPr="00C847DD" w14:paraId="62FF0460" w14:textId="77777777" w:rsidTr="0022238D">
        <w:tc>
          <w:tcPr>
            <w:tcW w:w="2333" w:type="dxa"/>
            <w:vAlign w:val="center"/>
          </w:tcPr>
          <w:p w14:paraId="7FD301C5" w14:textId="77777777" w:rsidR="004E6371" w:rsidRPr="00921BFB" w:rsidRDefault="004E6371" w:rsidP="00C847DD">
            <w:pPr>
              <w:spacing w:after="0" w:line="240" w:lineRule="auto"/>
              <w:rPr>
                <w:rFonts w:asciiTheme="minorHAnsi" w:eastAsia="Times New Roman" w:hAnsiTheme="minorHAnsi"/>
                <w:b/>
                <w:color w:val="000000"/>
                <w:sz w:val="21"/>
                <w:szCs w:val="21"/>
              </w:rPr>
            </w:pPr>
            <w:r w:rsidRPr="00921BFB">
              <w:rPr>
                <w:rFonts w:asciiTheme="minorHAnsi" w:eastAsia="Times New Roman" w:hAnsiTheme="minorHAnsi"/>
                <w:b/>
                <w:color w:val="000000"/>
                <w:sz w:val="21"/>
                <w:szCs w:val="21"/>
              </w:rPr>
              <w:t>Agency Coordinator, Agency Name</w:t>
            </w:r>
          </w:p>
        </w:tc>
        <w:tc>
          <w:tcPr>
            <w:tcW w:w="1753" w:type="dxa"/>
            <w:vAlign w:val="center"/>
          </w:tcPr>
          <w:p w14:paraId="5CF7E34B" w14:textId="77777777" w:rsidR="004E6371" w:rsidRPr="00921BFB" w:rsidRDefault="004E6371" w:rsidP="00C847DD">
            <w:pPr>
              <w:spacing w:after="0" w:line="240" w:lineRule="auto"/>
              <w:rPr>
                <w:rFonts w:asciiTheme="minorHAnsi" w:eastAsia="Times New Roman" w:hAnsiTheme="minorHAnsi"/>
                <w:b/>
                <w:color w:val="000000"/>
                <w:sz w:val="21"/>
                <w:szCs w:val="21"/>
              </w:rPr>
            </w:pPr>
            <w:r w:rsidRPr="00921BFB">
              <w:rPr>
                <w:rFonts w:asciiTheme="minorHAnsi" w:eastAsia="Times New Roman" w:hAnsiTheme="minorHAnsi"/>
                <w:b/>
                <w:color w:val="000000"/>
                <w:sz w:val="21"/>
                <w:szCs w:val="21"/>
              </w:rPr>
              <w:t>Signature</w:t>
            </w:r>
          </w:p>
        </w:tc>
        <w:tc>
          <w:tcPr>
            <w:tcW w:w="1575" w:type="dxa"/>
            <w:vAlign w:val="center"/>
          </w:tcPr>
          <w:p w14:paraId="2CD7907C" w14:textId="77777777" w:rsidR="00D4562B" w:rsidRPr="00C847DD" w:rsidRDefault="004E6371" w:rsidP="00C847DD">
            <w:pPr>
              <w:spacing w:after="0" w:line="240" w:lineRule="auto"/>
              <w:rPr>
                <w:rFonts w:asciiTheme="minorHAnsi" w:eastAsia="Times New Roman" w:hAnsiTheme="minorHAnsi"/>
                <w:b/>
                <w:color w:val="000000"/>
                <w:sz w:val="21"/>
                <w:szCs w:val="21"/>
              </w:rPr>
            </w:pPr>
            <w:r w:rsidRPr="00C847DD">
              <w:rPr>
                <w:rFonts w:asciiTheme="minorHAnsi" w:eastAsia="Times New Roman" w:hAnsiTheme="minorHAnsi"/>
                <w:b/>
                <w:color w:val="000000"/>
                <w:sz w:val="21"/>
                <w:szCs w:val="21"/>
              </w:rPr>
              <w:t>Date</w:t>
            </w:r>
          </w:p>
          <w:p w14:paraId="64CEAF86" w14:textId="77777777" w:rsidR="004E6371" w:rsidRPr="00C847DD" w:rsidRDefault="00D4562B" w:rsidP="00C847DD">
            <w:pPr>
              <w:spacing w:after="0" w:line="240" w:lineRule="auto"/>
              <w:rPr>
                <w:rFonts w:asciiTheme="minorHAnsi" w:eastAsia="Times New Roman" w:hAnsiTheme="minorHAnsi"/>
                <w:b/>
                <w:color w:val="000000"/>
                <w:sz w:val="21"/>
                <w:szCs w:val="21"/>
              </w:rPr>
            </w:pPr>
            <w:r w:rsidRPr="00C847DD">
              <w:rPr>
                <w:rFonts w:asciiTheme="minorHAnsi" w:eastAsia="Times New Roman" w:hAnsiTheme="minorHAnsi"/>
                <w:b/>
                <w:color w:val="000000"/>
                <w:sz w:val="21"/>
                <w:szCs w:val="21"/>
              </w:rPr>
              <w:t xml:space="preserve">(MM/dd/yyyy) </w:t>
            </w:r>
          </w:p>
        </w:tc>
        <w:tc>
          <w:tcPr>
            <w:tcW w:w="1684" w:type="dxa"/>
            <w:vAlign w:val="center"/>
          </w:tcPr>
          <w:p w14:paraId="683096A5" w14:textId="77777777" w:rsidR="004E6371" w:rsidRPr="00C847DD" w:rsidRDefault="004E6371" w:rsidP="00C847DD">
            <w:pPr>
              <w:spacing w:after="0" w:line="240" w:lineRule="auto"/>
              <w:rPr>
                <w:rFonts w:asciiTheme="minorHAnsi" w:eastAsia="Times New Roman" w:hAnsiTheme="minorHAnsi"/>
                <w:b/>
                <w:color w:val="000000"/>
                <w:sz w:val="21"/>
                <w:szCs w:val="21"/>
              </w:rPr>
            </w:pPr>
            <w:r w:rsidRPr="00C847DD">
              <w:rPr>
                <w:rFonts w:asciiTheme="minorHAnsi" w:eastAsia="Times New Roman" w:hAnsiTheme="minorHAnsi"/>
                <w:b/>
                <w:color w:val="000000"/>
                <w:sz w:val="21"/>
                <w:szCs w:val="21"/>
              </w:rPr>
              <w:t>Project Contact Person</w:t>
            </w:r>
          </w:p>
        </w:tc>
        <w:tc>
          <w:tcPr>
            <w:tcW w:w="1598" w:type="dxa"/>
            <w:vAlign w:val="center"/>
          </w:tcPr>
          <w:p w14:paraId="2B103885" w14:textId="77777777" w:rsidR="004E6371" w:rsidRPr="00C847DD" w:rsidRDefault="004E6371" w:rsidP="00C847DD">
            <w:pPr>
              <w:spacing w:after="0" w:line="240" w:lineRule="auto"/>
              <w:rPr>
                <w:rFonts w:asciiTheme="minorHAnsi" w:eastAsia="Times New Roman" w:hAnsiTheme="minorHAnsi"/>
                <w:b/>
                <w:color w:val="000000"/>
                <w:sz w:val="21"/>
                <w:szCs w:val="21"/>
              </w:rPr>
            </w:pPr>
            <w:r w:rsidRPr="00C847DD">
              <w:rPr>
                <w:rFonts w:asciiTheme="minorHAnsi" w:eastAsia="Times New Roman" w:hAnsiTheme="minorHAnsi"/>
                <w:b/>
                <w:color w:val="000000"/>
                <w:sz w:val="21"/>
                <w:szCs w:val="21"/>
              </w:rPr>
              <w:t>Telephone</w:t>
            </w:r>
          </w:p>
        </w:tc>
        <w:tc>
          <w:tcPr>
            <w:tcW w:w="1237" w:type="dxa"/>
            <w:vAlign w:val="center"/>
          </w:tcPr>
          <w:p w14:paraId="28551478" w14:textId="77777777" w:rsidR="004E6371" w:rsidRPr="00C847DD" w:rsidRDefault="004E6371" w:rsidP="00C847DD">
            <w:pPr>
              <w:spacing w:after="0" w:line="240" w:lineRule="auto"/>
              <w:rPr>
                <w:rFonts w:asciiTheme="minorHAnsi" w:eastAsia="Times New Roman" w:hAnsiTheme="minorHAnsi"/>
                <w:b/>
                <w:color w:val="000000"/>
                <w:sz w:val="21"/>
                <w:szCs w:val="21"/>
              </w:rPr>
            </w:pPr>
            <w:r w:rsidRPr="00C847DD">
              <w:rPr>
                <w:rFonts w:asciiTheme="minorHAnsi" w:eastAsia="Times New Roman" w:hAnsiTheme="minorHAnsi"/>
                <w:b/>
                <w:color w:val="000000"/>
                <w:sz w:val="21"/>
                <w:szCs w:val="21"/>
              </w:rPr>
              <w:t>Email Address</w:t>
            </w:r>
          </w:p>
        </w:tc>
      </w:tr>
      <w:tr w:rsidR="0022238D" w:rsidRPr="0022238D" w14:paraId="4F4E0552" w14:textId="77777777" w:rsidTr="0022238D">
        <w:tc>
          <w:tcPr>
            <w:tcW w:w="2333" w:type="dxa"/>
          </w:tcPr>
          <w:p w14:paraId="2426726F" w14:textId="77777777" w:rsidR="00A632CD" w:rsidRPr="00760502" w:rsidRDefault="00A632CD" w:rsidP="00A632CD">
            <w:pPr>
              <w:spacing w:after="0" w:line="240" w:lineRule="auto"/>
              <w:rPr>
                <w:rFonts w:asciiTheme="minorHAnsi" w:eastAsia="Times New Roman" w:hAnsiTheme="minorHAnsi"/>
                <w:bCs/>
                <w:color w:val="000000"/>
                <w:sz w:val="21"/>
                <w:szCs w:val="21"/>
              </w:rPr>
            </w:pPr>
            <w:r w:rsidRPr="00760502">
              <w:rPr>
                <w:rFonts w:asciiTheme="minorHAnsi" w:eastAsia="Times New Roman" w:hAnsiTheme="minorHAnsi"/>
                <w:bCs/>
                <w:color w:val="000000"/>
                <w:sz w:val="21"/>
                <w:szCs w:val="21"/>
              </w:rPr>
              <w:t>Margarita Astrálaga,</w:t>
            </w:r>
          </w:p>
          <w:p w14:paraId="7200CAD0" w14:textId="77777777" w:rsidR="00A632CD" w:rsidRPr="00760502" w:rsidRDefault="00A632CD" w:rsidP="00A632CD">
            <w:pPr>
              <w:spacing w:after="0" w:line="240" w:lineRule="auto"/>
              <w:rPr>
                <w:rFonts w:asciiTheme="minorHAnsi" w:eastAsia="Times New Roman" w:hAnsiTheme="minorHAnsi"/>
                <w:bCs/>
                <w:color w:val="000000"/>
                <w:sz w:val="21"/>
                <w:szCs w:val="21"/>
              </w:rPr>
            </w:pPr>
            <w:r w:rsidRPr="00760502">
              <w:rPr>
                <w:rFonts w:asciiTheme="minorHAnsi" w:eastAsia="Times New Roman" w:hAnsiTheme="minorHAnsi"/>
                <w:bCs/>
                <w:color w:val="000000"/>
                <w:sz w:val="21"/>
                <w:szCs w:val="21"/>
              </w:rPr>
              <w:t>Director, Environment and Climate Division,</w:t>
            </w:r>
          </w:p>
          <w:p w14:paraId="23717A23" w14:textId="77777777" w:rsidR="00A632CD" w:rsidRPr="00760502" w:rsidRDefault="00A632CD" w:rsidP="00A632CD">
            <w:pPr>
              <w:spacing w:after="0" w:line="240" w:lineRule="auto"/>
              <w:rPr>
                <w:rFonts w:asciiTheme="minorHAnsi" w:eastAsia="Times New Roman" w:hAnsiTheme="minorHAnsi"/>
                <w:bCs/>
                <w:color w:val="000000"/>
                <w:sz w:val="21"/>
                <w:szCs w:val="21"/>
              </w:rPr>
            </w:pPr>
            <w:r w:rsidRPr="00760502">
              <w:rPr>
                <w:rFonts w:asciiTheme="minorHAnsi" w:eastAsia="Times New Roman" w:hAnsiTheme="minorHAnsi"/>
                <w:bCs/>
                <w:color w:val="000000"/>
                <w:sz w:val="21"/>
                <w:szCs w:val="21"/>
              </w:rPr>
              <w:t>Programme Management Department,</w:t>
            </w:r>
          </w:p>
          <w:p w14:paraId="6C57CD56" w14:textId="53674BD5" w:rsidR="00D2184B" w:rsidRPr="00921BFB" w:rsidRDefault="00A632CD" w:rsidP="00A632CD">
            <w:pPr>
              <w:spacing w:after="0" w:line="240" w:lineRule="auto"/>
              <w:rPr>
                <w:rFonts w:asciiTheme="minorHAnsi" w:eastAsia="Times New Roman" w:hAnsiTheme="minorHAnsi"/>
                <w:bCs/>
                <w:color w:val="000000"/>
                <w:sz w:val="21"/>
                <w:szCs w:val="21"/>
              </w:rPr>
            </w:pPr>
            <w:r w:rsidRPr="00760502">
              <w:rPr>
                <w:rFonts w:asciiTheme="minorHAnsi" w:eastAsia="Times New Roman" w:hAnsiTheme="minorHAnsi"/>
                <w:bCs/>
                <w:color w:val="000000"/>
                <w:sz w:val="21"/>
                <w:szCs w:val="21"/>
              </w:rPr>
              <w:t>IFAD</w:t>
            </w:r>
          </w:p>
        </w:tc>
        <w:tc>
          <w:tcPr>
            <w:tcW w:w="1753" w:type="dxa"/>
          </w:tcPr>
          <w:p w14:paraId="7F6D3CBF" w14:textId="77777777" w:rsidR="00C1500F" w:rsidRPr="00921BFB" w:rsidRDefault="00C1500F" w:rsidP="0022238D">
            <w:pPr>
              <w:spacing w:after="0" w:line="240" w:lineRule="auto"/>
              <w:rPr>
                <w:rFonts w:asciiTheme="minorHAnsi" w:eastAsia="Times New Roman" w:hAnsiTheme="minorHAnsi"/>
                <w:bCs/>
                <w:color w:val="000000"/>
                <w:sz w:val="21"/>
                <w:szCs w:val="21"/>
              </w:rPr>
            </w:pPr>
          </w:p>
        </w:tc>
        <w:tc>
          <w:tcPr>
            <w:tcW w:w="1575" w:type="dxa"/>
          </w:tcPr>
          <w:p w14:paraId="1CC069CB" w14:textId="2F50DAC1" w:rsidR="00C1500F" w:rsidRPr="0022238D" w:rsidRDefault="00A632CD" w:rsidP="00A632CD">
            <w:pPr>
              <w:spacing w:after="0" w:line="240" w:lineRule="auto"/>
              <w:rPr>
                <w:rFonts w:asciiTheme="minorHAnsi" w:eastAsia="Times New Roman" w:hAnsiTheme="minorHAnsi"/>
                <w:bCs/>
                <w:color w:val="000000"/>
                <w:sz w:val="21"/>
                <w:szCs w:val="21"/>
                <w:highlight w:val="yellow"/>
              </w:rPr>
            </w:pPr>
            <w:r>
              <w:rPr>
                <w:rFonts w:asciiTheme="minorHAnsi" w:eastAsia="Times New Roman" w:hAnsiTheme="minorHAnsi"/>
                <w:bCs/>
                <w:color w:val="000000"/>
                <w:sz w:val="21"/>
                <w:szCs w:val="21"/>
              </w:rPr>
              <w:t>1</w:t>
            </w:r>
            <w:r w:rsidR="003E5C28">
              <w:rPr>
                <w:rFonts w:asciiTheme="minorHAnsi" w:eastAsia="Times New Roman" w:hAnsiTheme="minorHAnsi"/>
                <w:bCs/>
                <w:color w:val="000000"/>
                <w:sz w:val="21"/>
                <w:szCs w:val="21"/>
              </w:rPr>
              <w:t>1</w:t>
            </w:r>
            <w:r w:rsidR="00141174">
              <w:rPr>
                <w:rFonts w:asciiTheme="minorHAnsi" w:eastAsia="Times New Roman" w:hAnsiTheme="minorHAnsi"/>
                <w:bCs/>
                <w:color w:val="000000"/>
                <w:sz w:val="21"/>
                <w:szCs w:val="21"/>
              </w:rPr>
              <w:t>/</w:t>
            </w:r>
            <w:r w:rsidR="003E5C28">
              <w:rPr>
                <w:rFonts w:asciiTheme="minorHAnsi" w:eastAsia="Times New Roman" w:hAnsiTheme="minorHAnsi"/>
                <w:bCs/>
                <w:color w:val="000000"/>
                <w:sz w:val="21"/>
                <w:szCs w:val="21"/>
              </w:rPr>
              <w:t>01</w:t>
            </w:r>
            <w:r w:rsidR="0022238D" w:rsidRPr="0022238D">
              <w:rPr>
                <w:rFonts w:asciiTheme="minorHAnsi" w:eastAsia="Times New Roman" w:hAnsiTheme="minorHAnsi"/>
                <w:bCs/>
                <w:color w:val="000000"/>
                <w:sz w:val="21"/>
                <w:szCs w:val="21"/>
              </w:rPr>
              <w:t>/201</w:t>
            </w:r>
            <w:r w:rsidR="003E5C28">
              <w:rPr>
                <w:rFonts w:asciiTheme="minorHAnsi" w:eastAsia="Times New Roman" w:hAnsiTheme="minorHAnsi"/>
                <w:bCs/>
                <w:color w:val="000000"/>
                <w:sz w:val="21"/>
                <w:szCs w:val="21"/>
              </w:rPr>
              <w:t>8</w:t>
            </w:r>
          </w:p>
        </w:tc>
        <w:tc>
          <w:tcPr>
            <w:tcW w:w="1684" w:type="dxa"/>
          </w:tcPr>
          <w:p w14:paraId="1CA754B5" w14:textId="38347BE4" w:rsidR="00C1500F" w:rsidRPr="0022238D" w:rsidRDefault="0022238D" w:rsidP="0022238D">
            <w:pPr>
              <w:spacing w:after="0" w:line="240" w:lineRule="auto"/>
              <w:rPr>
                <w:rFonts w:asciiTheme="minorHAnsi" w:eastAsia="Times New Roman" w:hAnsiTheme="minorHAnsi"/>
                <w:bCs/>
                <w:color w:val="000000"/>
                <w:sz w:val="21"/>
                <w:szCs w:val="21"/>
              </w:rPr>
            </w:pPr>
            <w:r w:rsidRPr="0022238D">
              <w:rPr>
                <w:rFonts w:asciiTheme="minorHAnsi" w:eastAsia="Times New Roman" w:hAnsiTheme="minorHAnsi"/>
                <w:bCs/>
                <w:color w:val="000000"/>
                <w:sz w:val="21"/>
                <w:szCs w:val="21"/>
              </w:rPr>
              <w:t xml:space="preserve">Roshan Cooke, Regional Climate and Environment Specialist </w:t>
            </w:r>
            <w:r>
              <w:rPr>
                <w:rFonts w:asciiTheme="minorHAnsi" w:eastAsia="Times New Roman" w:hAnsiTheme="minorHAnsi"/>
                <w:bCs/>
                <w:color w:val="000000"/>
                <w:sz w:val="21"/>
                <w:szCs w:val="21"/>
              </w:rPr>
              <w:t>(ECD)</w:t>
            </w:r>
          </w:p>
        </w:tc>
        <w:tc>
          <w:tcPr>
            <w:tcW w:w="1598" w:type="dxa"/>
          </w:tcPr>
          <w:p w14:paraId="5A6973ED" w14:textId="5E05EA9A" w:rsidR="00C1500F" w:rsidRPr="0022238D" w:rsidRDefault="0022238D" w:rsidP="0022238D">
            <w:pPr>
              <w:spacing w:after="0" w:line="240" w:lineRule="auto"/>
              <w:rPr>
                <w:rFonts w:asciiTheme="minorHAnsi" w:eastAsia="Times New Roman" w:hAnsiTheme="minorHAnsi"/>
                <w:bCs/>
                <w:color w:val="000000"/>
                <w:sz w:val="21"/>
                <w:szCs w:val="21"/>
              </w:rPr>
            </w:pPr>
            <w:r w:rsidRPr="0022238D">
              <w:rPr>
                <w:rFonts w:asciiTheme="minorHAnsi" w:eastAsia="Times New Roman" w:hAnsiTheme="minorHAnsi"/>
                <w:bCs/>
                <w:color w:val="000000"/>
                <w:sz w:val="21"/>
                <w:szCs w:val="21"/>
              </w:rPr>
              <w:t>+390654592156</w:t>
            </w:r>
          </w:p>
        </w:tc>
        <w:tc>
          <w:tcPr>
            <w:tcW w:w="1237" w:type="dxa"/>
          </w:tcPr>
          <w:p w14:paraId="1A913294" w14:textId="45C58100" w:rsidR="00C1500F" w:rsidRPr="0022238D" w:rsidRDefault="0022238D" w:rsidP="0022238D">
            <w:pPr>
              <w:spacing w:after="0" w:line="480" w:lineRule="auto"/>
              <w:rPr>
                <w:rFonts w:asciiTheme="minorHAnsi" w:eastAsia="Times New Roman" w:hAnsiTheme="minorHAnsi"/>
                <w:bCs/>
                <w:color w:val="000000"/>
                <w:sz w:val="21"/>
                <w:szCs w:val="21"/>
              </w:rPr>
            </w:pPr>
            <w:r w:rsidRPr="0022238D">
              <w:rPr>
                <w:rFonts w:asciiTheme="minorHAnsi" w:eastAsia="Times New Roman" w:hAnsiTheme="minorHAnsi"/>
                <w:bCs/>
                <w:color w:val="000000"/>
                <w:sz w:val="21"/>
                <w:szCs w:val="21"/>
              </w:rPr>
              <w:t>ro.cooke@ifad.org</w:t>
            </w:r>
          </w:p>
        </w:tc>
      </w:tr>
    </w:tbl>
    <w:p w14:paraId="49EF7931" w14:textId="77777777" w:rsidR="00C1500F" w:rsidRPr="00C847DD" w:rsidRDefault="00C1500F" w:rsidP="00C847DD">
      <w:pPr>
        <w:spacing w:after="0" w:line="240" w:lineRule="auto"/>
        <w:rPr>
          <w:rFonts w:asciiTheme="minorHAnsi" w:eastAsia="Times New Roman" w:hAnsiTheme="minorHAnsi"/>
          <w:b/>
          <w:color w:val="000000"/>
          <w:sz w:val="21"/>
          <w:szCs w:val="21"/>
        </w:rPr>
      </w:pPr>
    </w:p>
    <w:p w14:paraId="030923F2" w14:textId="77777777" w:rsidR="00C1500F" w:rsidRPr="00C847DD" w:rsidRDefault="00C1500F" w:rsidP="00C847DD">
      <w:pPr>
        <w:spacing w:after="0" w:line="240" w:lineRule="auto"/>
        <w:rPr>
          <w:rFonts w:asciiTheme="minorHAnsi" w:eastAsia="Times New Roman" w:hAnsiTheme="minorHAnsi"/>
          <w:b/>
          <w:color w:val="000000"/>
          <w:sz w:val="21"/>
          <w:szCs w:val="21"/>
        </w:rPr>
        <w:sectPr w:rsidR="00C1500F" w:rsidRPr="00C847DD" w:rsidSect="00AF2FE3">
          <w:type w:val="continuous"/>
          <w:pgSz w:w="12240" w:h="15840"/>
          <w:pgMar w:top="720" w:right="900" w:bottom="1440" w:left="720" w:header="720" w:footer="720" w:gutter="0"/>
          <w:cols w:space="720"/>
          <w:docGrid w:linePitch="360"/>
        </w:sectPr>
      </w:pPr>
    </w:p>
    <w:p w14:paraId="10B4B7E9" w14:textId="77777777" w:rsidR="0035107A" w:rsidRPr="00C847DD" w:rsidRDefault="00C1500F" w:rsidP="00C847DD">
      <w:pPr>
        <w:spacing w:after="0" w:line="240" w:lineRule="auto"/>
        <w:rPr>
          <w:rFonts w:asciiTheme="minorHAnsi" w:eastAsia="Times New Roman" w:hAnsiTheme="minorHAnsi"/>
          <w:b/>
          <w:color w:val="000000"/>
          <w:sz w:val="21"/>
          <w:szCs w:val="21"/>
        </w:rPr>
      </w:pPr>
      <w:r w:rsidRPr="00C847DD">
        <w:rPr>
          <w:rFonts w:asciiTheme="minorHAnsi" w:eastAsia="Times New Roman" w:hAnsiTheme="minorHAnsi"/>
          <w:b/>
          <w:color w:val="000000"/>
          <w:sz w:val="21"/>
          <w:szCs w:val="21"/>
        </w:rPr>
        <w:t xml:space="preserve">ANNEX </w:t>
      </w:r>
      <w:r w:rsidR="0035107A" w:rsidRPr="00C847DD">
        <w:rPr>
          <w:rFonts w:asciiTheme="minorHAnsi" w:eastAsia="Times New Roman" w:hAnsiTheme="minorHAnsi"/>
          <w:b/>
          <w:color w:val="000000"/>
          <w:sz w:val="21"/>
          <w:szCs w:val="21"/>
        </w:rPr>
        <w:t xml:space="preserve">A:  PROJECT RESULTS FRAMEWORK </w:t>
      </w:r>
    </w:p>
    <w:p w14:paraId="2DB305EB" w14:textId="77777777" w:rsidR="004F2150" w:rsidRPr="00C847DD" w:rsidRDefault="004F2150" w:rsidP="00C847DD">
      <w:pPr>
        <w:spacing w:after="0" w:line="240" w:lineRule="auto"/>
        <w:rPr>
          <w:rFonts w:asciiTheme="minorHAnsi" w:eastAsia="Times New Roman" w:hAnsiTheme="minorHAnsi"/>
          <w:color w:val="000000"/>
          <w:sz w:val="21"/>
          <w:szCs w:val="21"/>
        </w:rPr>
      </w:pPr>
    </w:p>
    <w:p w14:paraId="6E112335" w14:textId="77777777" w:rsidR="004F2150" w:rsidRPr="00255ECC" w:rsidRDefault="004F2150" w:rsidP="00255ECC">
      <w:pPr>
        <w:rPr>
          <w:b/>
          <w:bCs/>
          <w:sz w:val="28"/>
          <w:szCs w:val="28"/>
          <w:lang w:val="en-CA"/>
        </w:rPr>
      </w:pPr>
      <w:bookmarkStart w:id="15" w:name="_Toc360998081"/>
      <w:bookmarkStart w:id="16" w:name="_Toc327543221"/>
      <w:bookmarkStart w:id="17" w:name="_Toc329595291"/>
      <w:bookmarkStart w:id="18" w:name="_Toc329595630"/>
      <w:bookmarkStart w:id="19" w:name="_Toc330219057"/>
      <w:bookmarkStart w:id="20" w:name="_Toc330219590"/>
      <w:bookmarkStart w:id="21" w:name="_Toc330219696"/>
      <w:bookmarkStart w:id="22" w:name="_Toc330219888"/>
      <w:r w:rsidRPr="00255ECC">
        <w:rPr>
          <w:b/>
          <w:bCs/>
          <w:sz w:val="28"/>
          <w:szCs w:val="28"/>
          <w:lang w:val="en-CA"/>
        </w:rPr>
        <w:t>Logical Framework</w:t>
      </w:r>
      <w:bookmarkEnd w:id="15"/>
    </w:p>
    <w:p w14:paraId="22808F5B" w14:textId="77777777" w:rsidR="004F2150" w:rsidRPr="00C847DD" w:rsidRDefault="004F2150" w:rsidP="00C847DD">
      <w:pPr>
        <w:spacing w:before="120" w:after="0" w:line="240" w:lineRule="auto"/>
        <w:rPr>
          <w:rFonts w:asciiTheme="minorHAnsi" w:eastAsia="Times New Roman" w:hAnsiTheme="minorHAnsi" w:cs="Arial"/>
          <w:sz w:val="20"/>
          <w:szCs w:val="20"/>
          <w:lang w:val="en-CA"/>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2122"/>
        <w:gridCol w:w="1071"/>
        <w:gridCol w:w="912"/>
        <w:gridCol w:w="1071"/>
        <w:gridCol w:w="1263"/>
        <w:gridCol w:w="1603"/>
        <w:gridCol w:w="1273"/>
        <w:gridCol w:w="1793"/>
        <w:gridCol w:w="2318"/>
      </w:tblGrid>
      <w:tr w:rsidR="004F2150" w:rsidRPr="00C847DD" w14:paraId="40E247AA" w14:textId="77777777" w:rsidTr="00C7792F">
        <w:trPr>
          <w:trHeight w:val="414"/>
          <w:tblHeader/>
        </w:trPr>
        <w:tc>
          <w:tcPr>
            <w:tcW w:w="686" w:type="pct"/>
            <w:vMerge w:val="restart"/>
            <w:shd w:val="clear" w:color="auto" w:fill="EAF1DD" w:themeFill="accent3" w:themeFillTint="33"/>
            <w:vAlign w:val="center"/>
            <w:hideMark/>
          </w:tcPr>
          <w:p w14:paraId="39086D80"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b/>
                <w:bCs/>
                <w:sz w:val="18"/>
                <w:szCs w:val="18"/>
                <w:lang w:val="en-CA" w:eastAsia="en-GB"/>
              </w:rPr>
              <w:t>Results Hierarchy</w:t>
            </w:r>
          </w:p>
        </w:tc>
        <w:tc>
          <w:tcPr>
            <w:tcW w:w="2069" w:type="pct"/>
            <w:gridSpan w:val="5"/>
            <w:shd w:val="clear" w:color="auto" w:fill="EAF1DD" w:themeFill="accent3" w:themeFillTint="33"/>
            <w:vAlign w:val="center"/>
            <w:hideMark/>
          </w:tcPr>
          <w:p w14:paraId="135DA05E"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b/>
                <w:bCs/>
                <w:sz w:val="18"/>
                <w:szCs w:val="18"/>
                <w:lang w:val="en-CA" w:eastAsia="en-GB"/>
              </w:rPr>
              <w:t>Indicators</w:t>
            </w:r>
          </w:p>
        </w:tc>
        <w:tc>
          <w:tcPr>
            <w:tcW w:w="1500" w:type="pct"/>
            <w:gridSpan w:val="3"/>
            <w:shd w:val="clear" w:color="auto" w:fill="EAF1DD" w:themeFill="accent3" w:themeFillTint="33"/>
            <w:vAlign w:val="center"/>
            <w:hideMark/>
          </w:tcPr>
          <w:p w14:paraId="09DDF9F6"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b/>
                <w:bCs/>
                <w:sz w:val="18"/>
                <w:szCs w:val="18"/>
                <w:lang w:val="en-CA" w:eastAsia="en-GB"/>
              </w:rPr>
              <w:t>Means of Verification</w:t>
            </w:r>
          </w:p>
        </w:tc>
        <w:tc>
          <w:tcPr>
            <w:tcW w:w="745" w:type="pct"/>
            <w:vMerge w:val="restart"/>
            <w:shd w:val="clear" w:color="auto" w:fill="EAF1DD" w:themeFill="accent3" w:themeFillTint="33"/>
            <w:vAlign w:val="center"/>
            <w:hideMark/>
          </w:tcPr>
          <w:p w14:paraId="23CB149B"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b/>
                <w:bCs/>
                <w:sz w:val="18"/>
                <w:szCs w:val="18"/>
                <w:lang w:val="en-CA" w:eastAsia="en-GB"/>
              </w:rPr>
              <w:t>Assumptions (A) / Risks (R)</w:t>
            </w:r>
          </w:p>
        </w:tc>
      </w:tr>
      <w:tr w:rsidR="004F2150" w:rsidRPr="00C847DD" w14:paraId="2DDDF86A" w14:textId="77777777" w:rsidTr="005769D9">
        <w:trPr>
          <w:trHeight w:val="414"/>
          <w:tblHeader/>
        </w:trPr>
        <w:tc>
          <w:tcPr>
            <w:tcW w:w="686" w:type="pct"/>
            <w:vMerge/>
            <w:shd w:val="clear" w:color="auto" w:fill="EAF1DD" w:themeFill="accent3" w:themeFillTint="33"/>
            <w:vAlign w:val="center"/>
            <w:hideMark/>
          </w:tcPr>
          <w:p w14:paraId="43E417EE"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p>
        </w:tc>
        <w:tc>
          <w:tcPr>
            <w:tcW w:w="682" w:type="pct"/>
            <w:tcBorders>
              <w:bottom w:val="single" w:sz="4" w:space="0" w:color="auto"/>
            </w:tcBorders>
            <w:shd w:val="clear" w:color="auto" w:fill="EAF1DD" w:themeFill="accent3" w:themeFillTint="33"/>
            <w:vAlign w:val="center"/>
            <w:hideMark/>
          </w:tcPr>
          <w:p w14:paraId="2076D0C4"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b/>
                <w:bCs/>
                <w:sz w:val="18"/>
                <w:szCs w:val="18"/>
                <w:lang w:val="en-CA" w:eastAsia="en-GB"/>
              </w:rPr>
              <w:t>Name</w:t>
            </w:r>
          </w:p>
        </w:tc>
        <w:tc>
          <w:tcPr>
            <w:tcW w:w="344" w:type="pct"/>
            <w:tcBorders>
              <w:bottom w:val="single" w:sz="4" w:space="0" w:color="auto"/>
            </w:tcBorders>
            <w:shd w:val="clear" w:color="auto" w:fill="EAF1DD" w:themeFill="accent3" w:themeFillTint="33"/>
            <w:vAlign w:val="center"/>
            <w:hideMark/>
          </w:tcPr>
          <w:p w14:paraId="0933B7BD"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b/>
                <w:bCs/>
                <w:sz w:val="18"/>
                <w:szCs w:val="18"/>
                <w:lang w:val="en-CA" w:eastAsia="en-GB"/>
              </w:rPr>
              <w:t>Baseline</w:t>
            </w:r>
          </w:p>
        </w:tc>
        <w:tc>
          <w:tcPr>
            <w:tcW w:w="293" w:type="pct"/>
            <w:tcBorders>
              <w:bottom w:val="single" w:sz="4" w:space="0" w:color="auto"/>
            </w:tcBorders>
            <w:shd w:val="clear" w:color="auto" w:fill="EAF1DD" w:themeFill="accent3" w:themeFillTint="33"/>
            <w:vAlign w:val="center"/>
            <w:hideMark/>
          </w:tcPr>
          <w:p w14:paraId="201C7A8B"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b/>
                <w:bCs/>
                <w:sz w:val="18"/>
                <w:szCs w:val="18"/>
                <w:lang w:val="en-CA" w:eastAsia="en-GB"/>
              </w:rPr>
              <w:t>YR1</w:t>
            </w:r>
          </w:p>
        </w:tc>
        <w:tc>
          <w:tcPr>
            <w:tcW w:w="344" w:type="pct"/>
            <w:tcBorders>
              <w:bottom w:val="single" w:sz="4" w:space="0" w:color="auto"/>
            </w:tcBorders>
            <w:shd w:val="clear" w:color="auto" w:fill="EAF1DD" w:themeFill="accent3" w:themeFillTint="33"/>
            <w:vAlign w:val="center"/>
            <w:hideMark/>
          </w:tcPr>
          <w:p w14:paraId="7F95F8C4"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b/>
                <w:bCs/>
                <w:sz w:val="18"/>
                <w:szCs w:val="18"/>
                <w:lang w:val="en-CA" w:eastAsia="en-GB"/>
              </w:rPr>
              <w:t>Mid-Term</w:t>
            </w:r>
          </w:p>
        </w:tc>
        <w:tc>
          <w:tcPr>
            <w:tcW w:w="406" w:type="pct"/>
            <w:tcBorders>
              <w:bottom w:val="single" w:sz="4" w:space="0" w:color="auto"/>
            </w:tcBorders>
            <w:shd w:val="clear" w:color="auto" w:fill="EAF1DD" w:themeFill="accent3" w:themeFillTint="33"/>
            <w:vAlign w:val="center"/>
            <w:hideMark/>
          </w:tcPr>
          <w:p w14:paraId="377561FA"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b/>
                <w:bCs/>
                <w:sz w:val="18"/>
                <w:szCs w:val="18"/>
                <w:lang w:val="en-CA" w:eastAsia="en-GB"/>
              </w:rPr>
              <w:t>End Target</w:t>
            </w:r>
          </w:p>
        </w:tc>
        <w:tc>
          <w:tcPr>
            <w:tcW w:w="515" w:type="pct"/>
            <w:tcBorders>
              <w:bottom w:val="single" w:sz="4" w:space="0" w:color="auto"/>
            </w:tcBorders>
            <w:shd w:val="clear" w:color="auto" w:fill="EAF1DD" w:themeFill="accent3" w:themeFillTint="33"/>
            <w:vAlign w:val="center"/>
            <w:hideMark/>
          </w:tcPr>
          <w:p w14:paraId="2D3C8784"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b/>
                <w:bCs/>
                <w:sz w:val="18"/>
                <w:szCs w:val="18"/>
                <w:lang w:val="en-CA" w:eastAsia="en-GB"/>
              </w:rPr>
              <w:t>Source</w:t>
            </w:r>
          </w:p>
        </w:tc>
        <w:tc>
          <w:tcPr>
            <w:tcW w:w="409" w:type="pct"/>
            <w:tcBorders>
              <w:bottom w:val="single" w:sz="4" w:space="0" w:color="auto"/>
            </w:tcBorders>
            <w:shd w:val="clear" w:color="auto" w:fill="EAF1DD" w:themeFill="accent3" w:themeFillTint="33"/>
            <w:vAlign w:val="center"/>
            <w:hideMark/>
          </w:tcPr>
          <w:p w14:paraId="0627A8AD"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b/>
                <w:bCs/>
                <w:sz w:val="18"/>
                <w:szCs w:val="18"/>
                <w:lang w:val="en-CA" w:eastAsia="en-GB"/>
              </w:rPr>
              <w:t>Frequency</w:t>
            </w:r>
          </w:p>
        </w:tc>
        <w:tc>
          <w:tcPr>
            <w:tcW w:w="576" w:type="pct"/>
            <w:tcBorders>
              <w:bottom w:val="single" w:sz="4" w:space="0" w:color="auto"/>
            </w:tcBorders>
            <w:shd w:val="clear" w:color="auto" w:fill="EAF1DD" w:themeFill="accent3" w:themeFillTint="33"/>
            <w:tcFitText/>
            <w:vAlign w:val="center"/>
            <w:hideMark/>
          </w:tcPr>
          <w:p w14:paraId="3A7EA088"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9F12DD">
              <w:rPr>
                <w:rFonts w:asciiTheme="minorHAnsi" w:eastAsia="Times New Roman" w:hAnsiTheme="minorHAnsi" w:cs="Arial"/>
                <w:b/>
                <w:bCs/>
                <w:spacing w:val="39"/>
                <w:sz w:val="18"/>
                <w:szCs w:val="18"/>
                <w:lang w:val="en-CA" w:eastAsia="en-GB"/>
              </w:rPr>
              <w:t>Responsibilit</w:t>
            </w:r>
            <w:r w:rsidRPr="009F12DD">
              <w:rPr>
                <w:rFonts w:asciiTheme="minorHAnsi" w:eastAsia="Times New Roman" w:hAnsiTheme="minorHAnsi" w:cs="Arial"/>
                <w:b/>
                <w:bCs/>
                <w:spacing w:val="4"/>
                <w:sz w:val="18"/>
                <w:szCs w:val="18"/>
                <w:lang w:val="en-CA" w:eastAsia="en-GB"/>
              </w:rPr>
              <w:t>y</w:t>
            </w:r>
          </w:p>
        </w:tc>
        <w:tc>
          <w:tcPr>
            <w:tcW w:w="745" w:type="pct"/>
            <w:vMerge/>
            <w:tcBorders>
              <w:bottom w:val="single" w:sz="4" w:space="0" w:color="auto"/>
            </w:tcBorders>
            <w:shd w:val="clear" w:color="auto" w:fill="auto"/>
            <w:vAlign w:val="center"/>
            <w:hideMark/>
          </w:tcPr>
          <w:p w14:paraId="26E15747"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p>
        </w:tc>
      </w:tr>
      <w:tr w:rsidR="004F2150" w:rsidRPr="00C847DD" w14:paraId="21FDA116" w14:textId="77777777" w:rsidTr="008C243E">
        <w:trPr>
          <w:cantSplit/>
          <w:trHeight w:val="397"/>
        </w:trPr>
        <w:tc>
          <w:tcPr>
            <w:tcW w:w="5000" w:type="pct"/>
            <w:gridSpan w:val="10"/>
            <w:shd w:val="clear" w:color="auto" w:fill="auto"/>
            <w:hideMark/>
          </w:tcPr>
          <w:p w14:paraId="378FC822" w14:textId="19506CFF" w:rsidR="004F2150" w:rsidRPr="00C7792F" w:rsidRDefault="004F2150" w:rsidP="00C847DD">
            <w:pPr>
              <w:spacing w:before="120" w:after="120" w:line="240" w:lineRule="auto"/>
              <w:rPr>
                <w:rFonts w:asciiTheme="minorHAnsi" w:eastAsia="Times New Roman" w:hAnsiTheme="minorHAnsi" w:cs="Arial"/>
                <w:b/>
                <w:sz w:val="18"/>
                <w:szCs w:val="18"/>
                <w:lang w:val="en-CA" w:eastAsia="en-GB"/>
              </w:rPr>
            </w:pPr>
            <w:r w:rsidRPr="00C7792F">
              <w:rPr>
                <w:rFonts w:asciiTheme="minorHAnsi" w:eastAsia="Times New Roman" w:hAnsiTheme="minorHAnsi" w:cs="Arial"/>
                <w:b/>
                <w:bCs/>
                <w:i/>
                <w:iCs/>
                <w:sz w:val="18"/>
                <w:szCs w:val="18"/>
                <w:lang w:val="en-CA" w:eastAsia="en-GB"/>
              </w:rPr>
              <w:t>Goal</w:t>
            </w:r>
            <w:r w:rsidRPr="00C7792F">
              <w:rPr>
                <w:rFonts w:asciiTheme="minorHAnsi" w:eastAsia="Times New Roman" w:hAnsiTheme="minorHAnsi" w:cs="Arial"/>
                <w:b/>
                <w:sz w:val="18"/>
                <w:szCs w:val="18"/>
                <w:lang w:val="en-CA" w:eastAsia="en-GB"/>
              </w:rPr>
              <w:t>:</w:t>
            </w:r>
            <w:r w:rsidRPr="00C7792F">
              <w:rPr>
                <w:rFonts w:asciiTheme="minorHAnsi" w:eastAsia="Calibri" w:hAnsiTheme="minorHAnsi" w:cs="Arial"/>
                <w:b/>
                <w:sz w:val="18"/>
                <w:szCs w:val="18"/>
                <w:lang w:val="en-AU" w:eastAsia="en-GB"/>
              </w:rPr>
              <w:t xml:space="preserve"> </w:t>
            </w:r>
            <w:r w:rsidR="004D3C40" w:rsidRPr="004D3C40">
              <w:rPr>
                <w:rFonts w:asciiTheme="minorHAnsi" w:eastAsia="Times New Roman" w:hAnsiTheme="minorHAnsi" w:cs="Arial"/>
                <w:b/>
                <w:sz w:val="18"/>
                <w:szCs w:val="18"/>
                <w:lang w:val="en-AU" w:eastAsia="en-GB"/>
              </w:rPr>
              <w:t>To sustainably manage peatlands in Malaysia in an integrated manner to conserve resources, prevent degradation and fires, and generate benefits for current and future generations</w:t>
            </w:r>
          </w:p>
        </w:tc>
      </w:tr>
      <w:tr w:rsidR="004F2150" w:rsidRPr="00C847DD" w14:paraId="77EFDC54" w14:textId="77777777" w:rsidTr="005769D9">
        <w:trPr>
          <w:cantSplit/>
          <w:trHeight w:val="397"/>
        </w:trPr>
        <w:tc>
          <w:tcPr>
            <w:tcW w:w="686" w:type="pct"/>
            <w:shd w:val="clear" w:color="auto" w:fill="auto"/>
            <w:hideMark/>
          </w:tcPr>
          <w:p w14:paraId="1A198F94"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b/>
                <w:bCs/>
                <w:i/>
                <w:iCs/>
                <w:sz w:val="18"/>
                <w:szCs w:val="18"/>
                <w:lang w:val="en-CA" w:eastAsia="en-GB"/>
              </w:rPr>
              <w:t>Development Objective</w:t>
            </w:r>
            <w:r w:rsidRPr="00C7792F">
              <w:rPr>
                <w:rFonts w:asciiTheme="minorHAnsi" w:eastAsia="Times New Roman" w:hAnsiTheme="minorHAnsi" w:cs="Arial"/>
                <w:sz w:val="18"/>
                <w:szCs w:val="18"/>
                <w:lang w:val="en-CA" w:eastAsia="en-GB"/>
              </w:rPr>
              <w:t xml:space="preserve">: </w:t>
            </w:r>
            <w:r w:rsidRPr="00C7792F">
              <w:rPr>
                <w:rFonts w:asciiTheme="minorHAnsi" w:eastAsia="Times New Roman" w:hAnsiTheme="minorHAnsi" w:cs="Arial"/>
                <w:iCs/>
                <w:sz w:val="18"/>
                <w:szCs w:val="18"/>
                <w:lang w:val="en-GB" w:eastAsia="en-GB"/>
              </w:rPr>
              <w:t>Strengthen national policy and institutional capacity for implementing peatland-related strategies and plans and to enhance integrated peatland management in targeted landscapes</w:t>
            </w:r>
          </w:p>
        </w:tc>
        <w:tc>
          <w:tcPr>
            <w:tcW w:w="682" w:type="pct"/>
            <w:shd w:val="clear" w:color="auto" w:fill="auto"/>
          </w:tcPr>
          <w:p w14:paraId="61A5D849" w14:textId="77777777" w:rsidR="004F2150" w:rsidRPr="00C7792F" w:rsidRDefault="004F2150" w:rsidP="007A5328">
            <w:pPr>
              <w:widowControl w:val="0"/>
              <w:numPr>
                <w:ilvl w:val="0"/>
                <w:numId w:val="39"/>
              </w:numPr>
              <w:tabs>
                <w:tab w:val="left" w:pos="231"/>
              </w:tabs>
              <w:autoSpaceDE w:val="0"/>
              <w:autoSpaceDN w:val="0"/>
              <w:adjustRightInd w:val="0"/>
              <w:spacing w:after="120" w:line="240" w:lineRule="auto"/>
              <w:ind w:left="51" w:hanging="51"/>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 xml:space="preserve">National Action Plan on Peatlands 2021-2030 </w:t>
            </w:r>
          </w:p>
          <w:p w14:paraId="2EC6B596" w14:textId="77777777" w:rsidR="004F2150" w:rsidRDefault="004F2150" w:rsidP="007A5328">
            <w:pPr>
              <w:widowControl w:val="0"/>
              <w:numPr>
                <w:ilvl w:val="0"/>
                <w:numId w:val="39"/>
              </w:numPr>
              <w:tabs>
                <w:tab w:val="left" w:pos="231"/>
              </w:tabs>
              <w:autoSpaceDE w:val="0"/>
              <w:autoSpaceDN w:val="0"/>
              <w:adjustRightInd w:val="0"/>
              <w:spacing w:after="120" w:line="240" w:lineRule="auto"/>
              <w:ind w:left="51" w:hanging="51"/>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Number of tonnes of GHG emissions (CO</w:t>
            </w:r>
            <w:r w:rsidRPr="007A5328">
              <w:rPr>
                <w:rFonts w:asciiTheme="minorHAnsi" w:eastAsia="Calibri" w:hAnsiTheme="minorHAnsi" w:cs="Arial"/>
                <w:sz w:val="18"/>
                <w:szCs w:val="18"/>
                <w:lang w:eastAsia="en-GB"/>
              </w:rPr>
              <w:t>2</w:t>
            </w:r>
            <w:r w:rsidRPr="00C7792F">
              <w:rPr>
                <w:rFonts w:asciiTheme="minorHAnsi" w:eastAsia="Calibri" w:hAnsiTheme="minorHAnsi" w:cs="Arial"/>
                <w:sz w:val="18"/>
                <w:szCs w:val="18"/>
                <w:lang w:eastAsia="en-GB"/>
              </w:rPr>
              <w:t>e) avoided or sequestered</w:t>
            </w:r>
          </w:p>
          <w:p w14:paraId="556DBBC2" w14:textId="5F7AC340" w:rsidR="008600E1" w:rsidRPr="00C7792F" w:rsidRDefault="00B572FC" w:rsidP="007A5328">
            <w:pPr>
              <w:widowControl w:val="0"/>
              <w:numPr>
                <w:ilvl w:val="0"/>
                <w:numId w:val="39"/>
              </w:numPr>
              <w:tabs>
                <w:tab w:val="left" w:pos="231"/>
              </w:tabs>
              <w:autoSpaceDE w:val="0"/>
              <w:autoSpaceDN w:val="0"/>
              <w:adjustRightInd w:val="0"/>
              <w:spacing w:after="120" w:line="240" w:lineRule="auto"/>
              <w:ind w:left="51" w:hanging="51"/>
              <w:rPr>
                <w:rFonts w:asciiTheme="minorHAnsi" w:eastAsia="Calibri" w:hAnsiTheme="minorHAnsi" w:cs="Arial"/>
                <w:sz w:val="18"/>
                <w:szCs w:val="18"/>
                <w:lang w:eastAsia="en-GB"/>
              </w:rPr>
            </w:pPr>
            <w:r>
              <w:rPr>
                <w:rFonts w:asciiTheme="minorHAnsi" w:eastAsia="Calibri" w:hAnsiTheme="minorHAnsi" w:cs="Arial"/>
                <w:sz w:val="18"/>
                <w:szCs w:val="18"/>
                <w:lang w:eastAsia="en-GB"/>
              </w:rPr>
              <w:t xml:space="preserve">Number of households (HH) </w:t>
            </w:r>
            <w:r w:rsidR="008600E1">
              <w:rPr>
                <w:rFonts w:asciiTheme="minorHAnsi" w:eastAsia="Calibri" w:hAnsiTheme="minorHAnsi" w:cs="Arial"/>
                <w:sz w:val="18"/>
                <w:szCs w:val="18"/>
                <w:lang w:eastAsia="en-GB"/>
              </w:rPr>
              <w:t>benefiting from sustainable peatland management (with 50% women)</w:t>
            </w:r>
          </w:p>
        </w:tc>
        <w:tc>
          <w:tcPr>
            <w:tcW w:w="344" w:type="pct"/>
            <w:shd w:val="clear" w:color="auto" w:fill="auto"/>
          </w:tcPr>
          <w:p w14:paraId="2FF2FE74" w14:textId="77777777" w:rsidR="004F2150"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None</w:t>
            </w:r>
          </w:p>
          <w:p w14:paraId="181865CF" w14:textId="77777777" w:rsidR="00B572FC" w:rsidRDefault="00B572FC" w:rsidP="00C847DD">
            <w:pPr>
              <w:spacing w:before="120" w:after="120" w:line="240" w:lineRule="auto"/>
              <w:rPr>
                <w:rFonts w:asciiTheme="minorHAnsi" w:eastAsia="Times New Roman" w:hAnsiTheme="minorHAnsi" w:cs="Arial"/>
                <w:sz w:val="18"/>
                <w:szCs w:val="18"/>
                <w:lang w:val="en-CA" w:eastAsia="en-GB"/>
              </w:rPr>
            </w:pPr>
          </w:p>
          <w:p w14:paraId="7B067C7B" w14:textId="77777777" w:rsidR="00B572FC" w:rsidRDefault="00B572FC" w:rsidP="00C847DD">
            <w:pPr>
              <w:spacing w:before="120" w:after="120" w:line="240" w:lineRule="auto"/>
              <w:rPr>
                <w:rFonts w:asciiTheme="minorHAnsi" w:eastAsia="Times New Roman" w:hAnsiTheme="minorHAnsi" w:cs="Arial"/>
                <w:sz w:val="18"/>
                <w:szCs w:val="18"/>
                <w:lang w:val="en-CA" w:eastAsia="en-GB"/>
              </w:rPr>
            </w:pPr>
            <w:r>
              <w:rPr>
                <w:rFonts w:asciiTheme="minorHAnsi" w:eastAsia="Times New Roman" w:hAnsiTheme="minorHAnsi" w:cs="Arial"/>
                <w:sz w:val="18"/>
                <w:szCs w:val="18"/>
                <w:lang w:val="en-CA" w:eastAsia="en-GB"/>
              </w:rPr>
              <w:t>None</w:t>
            </w:r>
          </w:p>
          <w:p w14:paraId="01FF1157" w14:textId="77777777" w:rsidR="00B572FC" w:rsidRDefault="00B572FC" w:rsidP="00C847DD">
            <w:pPr>
              <w:spacing w:before="120" w:after="120" w:line="240" w:lineRule="auto"/>
              <w:rPr>
                <w:rFonts w:asciiTheme="minorHAnsi" w:eastAsia="Times New Roman" w:hAnsiTheme="minorHAnsi" w:cs="Arial"/>
                <w:sz w:val="18"/>
                <w:szCs w:val="18"/>
                <w:lang w:val="en-CA" w:eastAsia="en-GB"/>
              </w:rPr>
            </w:pPr>
          </w:p>
          <w:p w14:paraId="3148F6BF" w14:textId="77777777" w:rsidR="00B572FC" w:rsidRDefault="00B572FC" w:rsidP="00C847DD">
            <w:pPr>
              <w:spacing w:before="120" w:after="120" w:line="240" w:lineRule="auto"/>
              <w:rPr>
                <w:rFonts w:asciiTheme="minorHAnsi" w:eastAsia="Times New Roman" w:hAnsiTheme="minorHAnsi" w:cs="Arial"/>
                <w:sz w:val="18"/>
                <w:szCs w:val="18"/>
                <w:lang w:val="en-CA" w:eastAsia="en-GB"/>
              </w:rPr>
            </w:pPr>
          </w:p>
          <w:p w14:paraId="603EBD7B" w14:textId="77777777" w:rsidR="00B572FC" w:rsidRDefault="00B572FC" w:rsidP="00C847DD">
            <w:pPr>
              <w:spacing w:before="120" w:after="120" w:line="240" w:lineRule="auto"/>
              <w:rPr>
                <w:rFonts w:asciiTheme="minorHAnsi" w:eastAsia="Times New Roman" w:hAnsiTheme="minorHAnsi" w:cs="Arial"/>
                <w:sz w:val="18"/>
                <w:szCs w:val="18"/>
                <w:lang w:val="en-CA" w:eastAsia="en-GB"/>
              </w:rPr>
            </w:pPr>
          </w:p>
          <w:p w14:paraId="6DC8F53D" w14:textId="572EC372" w:rsidR="00B572FC" w:rsidRPr="00C7792F" w:rsidRDefault="00B572FC" w:rsidP="00C847DD">
            <w:pPr>
              <w:spacing w:before="120" w:after="120" w:line="240" w:lineRule="auto"/>
              <w:rPr>
                <w:rFonts w:asciiTheme="minorHAnsi" w:eastAsia="Times New Roman" w:hAnsiTheme="minorHAnsi" w:cs="Arial"/>
                <w:sz w:val="18"/>
                <w:szCs w:val="18"/>
                <w:lang w:val="en-CA" w:eastAsia="en-GB"/>
              </w:rPr>
            </w:pPr>
            <w:r>
              <w:rPr>
                <w:rFonts w:asciiTheme="minorHAnsi" w:eastAsia="Times New Roman" w:hAnsiTheme="minorHAnsi" w:cs="Arial"/>
                <w:sz w:val="18"/>
                <w:szCs w:val="18"/>
                <w:lang w:val="en-CA" w:eastAsia="en-GB"/>
              </w:rPr>
              <w:t>None</w:t>
            </w:r>
          </w:p>
        </w:tc>
        <w:tc>
          <w:tcPr>
            <w:tcW w:w="293" w:type="pct"/>
            <w:shd w:val="clear" w:color="auto" w:fill="auto"/>
          </w:tcPr>
          <w:p w14:paraId="5175175A"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p>
        </w:tc>
        <w:tc>
          <w:tcPr>
            <w:tcW w:w="344" w:type="pct"/>
            <w:shd w:val="clear" w:color="auto" w:fill="auto"/>
          </w:tcPr>
          <w:p w14:paraId="380CD6E3" w14:textId="16C906A4" w:rsidR="004F2150" w:rsidRDefault="00B572FC"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P</w:t>
            </w:r>
            <w:r w:rsidR="004F2150" w:rsidRPr="00C7792F">
              <w:rPr>
                <w:rFonts w:asciiTheme="minorHAnsi" w:eastAsia="Times New Roman" w:hAnsiTheme="minorHAnsi" w:cs="Arial"/>
                <w:sz w:val="18"/>
                <w:szCs w:val="18"/>
                <w:lang w:val="en-CA" w:eastAsia="en-GB"/>
              </w:rPr>
              <w:t>repared</w:t>
            </w:r>
          </w:p>
          <w:p w14:paraId="39106FE2" w14:textId="77777777" w:rsidR="00B572FC" w:rsidRDefault="00B572FC" w:rsidP="00C847DD">
            <w:pPr>
              <w:spacing w:before="120" w:after="120" w:line="240" w:lineRule="auto"/>
              <w:rPr>
                <w:rFonts w:asciiTheme="minorHAnsi" w:eastAsia="Times New Roman" w:hAnsiTheme="minorHAnsi" w:cs="Arial"/>
                <w:sz w:val="18"/>
                <w:szCs w:val="18"/>
                <w:lang w:val="en-CA" w:eastAsia="en-GB"/>
              </w:rPr>
            </w:pPr>
          </w:p>
          <w:p w14:paraId="46A114AE" w14:textId="77777777" w:rsidR="00B572FC" w:rsidRDefault="00B572FC" w:rsidP="00C847DD">
            <w:pPr>
              <w:spacing w:before="120" w:after="120" w:line="240" w:lineRule="auto"/>
              <w:rPr>
                <w:rFonts w:asciiTheme="minorHAnsi" w:eastAsia="Times New Roman" w:hAnsiTheme="minorHAnsi" w:cs="Arial"/>
                <w:sz w:val="18"/>
                <w:szCs w:val="18"/>
                <w:lang w:val="en-CA" w:eastAsia="en-GB"/>
              </w:rPr>
            </w:pPr>
          </w:p>
          <w:p w14:paraId="2CA34069" w14:textId="77777777" w:rsidR="00B572FC" w:rsidRDefault="00B572FC" w:rsidP="00C847DD">
            <w:pPr>
              <w:spacing w:before="120" w:after="120" w:line="240" w:lineRule="auto"/>
              <w:rPr>
                <w:rFonts w:asciiTheme="minorHAnsi" w:eastAsia="Times New Roman" w:hAnsiTheme="minorHAnsi" w:cs="Arial"/>
                <w:sz w:val="18"/>
                <w:szCs w:val="18"/>
                <w:lang w:val="en-CA" w:eastAsia="en-GB"/>
              </w:rPr>
            </w:pPr>
          </w:p>
          <w:p w14:paraId="0DEAD6E3" w14:textId="77777777" w:rsidR="00B572FC" w:rsidRDefault="00B572FC" w:rsidP="00C847DD">
            <w:pPr>
              <w:spacing w:before="120" w:after="120" w:line="240" w:lineRule="auto"/>
              <w:rPr>
                <w:rFonts w:asciiTheme="minorHAnsi" w:eastAsia="Times New Roman" w:hAnsiTheme="minorHAnsi" w:cs="Arial"/>
                <w:sz w:val="18"/>
                <w:szCs w:val="18"/>
                <w:lang w:val="en-CA" w:eastAsia="en-GB"/>
              </w:rPr>
            </w:pPr>
          </w:p>
          <w:p w14:paraId="054274AC" w14:textId="77777777" w:rsidR="00B572FC" w:rsidRDefault="00B572FC" w:rsidP="00C847DD">
            <w:pPr>
              <w:spacing w:before="120" w:after="120" w:line="240" w:lineRule="auto"/>
              <w:rPr>
                <w:rFonts w:asciiTheme="minorHAnsi" w:eastAsia="Times New Roman" w:hAnsiTheme="minorHAnsi" w:cs="Arial"/>
                <w:sz w:val="18"/>
                <w:szCs w:val="18"/>
                <w:lang w:val="en-CA" w:eastAsia="en-GB"/>
              </w:rPr>
            </w:pPr>
          </w:p>
          <w:p w14:paraId="140DAAA5" w14:textId="6182926B" w:rsidR="00B572FC" w:rsidRPr="00C7792F" w:rsidRDefault="00B572FC" w:rsidP="00C847DD">
            <w:pPr>
              <w:spacing w:before="120" w:after="120" w:line="240" w:lineRule="auto"/>
              <w:rPr>
                <w:rFonts w:asciiTheme="minorHAnsi" w:eastAsia="Times New Roman" w:hAnsiTheme="minorHAnsi" w:cs="Arial"/>
                <w:sz w:val="18"/>
                <w:szCs w:val="18"/>
                <w:lang w:val="en-CA" w:eastAsia="en-GB"/>
              </w:rPr>
            </w:pPr>
            <w:r>
              <w:rPr>
                <w:rFonts w:asciiTheme="minorHAnsi" w:eastAsia="Times New Roman" w:hAnsiTheme="minorHAnsi" w:cs="Arial"/>
                <w:sz w:val="18"/>
                <w:szCs w:val="18"/>
                <w:lang w:val="en-CA" w:eastAsia="en-GB"/>
              </w:rPr>
              <w:t>300 HH</w:t>
            </w:r>
          </w:p>
        </w:tc>
        <w:tc>
          <w:tcPr>
            <w:tcW w:w="406" w:type="pct"/>
            <w:shd w:val="clear" w:color="auto" w:fill="auto"/>
          </w:tcPr>
          <w:p w14:paraId="6B583256"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Adopted, resourced and under implementation</w:t>
            </w:r>
          </w:p>
          <w:p w14:paraId="17CB726C" w14:textId="77777777" w:rsidR="00B572FC"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3.06 million MT CO</w:t>
            </w:r>
            <w:r w:rsidRPr="00C7792F">
              <w:rPr>
                <w:rFonts w:asciiTheme="minorHAnsi" w:eastAsia="Times New Roman" w:hAnsiTheme="minorHAnsi" w:cs="Arial"/>
                <w:sz w:val="18"/>
                <w:szCs w:val="18"/>
                <w:vertAlign w:val="subscript"/>
                <w:lang w:val="en-CA" w:eastAsia="en-GB"/>
              </w:rPr>
              <w:t>2</w:t>
            </w:r>
            <w:r w:rsidRPr="00C7792F">
              <w:rPr>
                <w:rFonts w:asciiTheme="minorHAnsi" w:eastAsia="Times New Roman" w:hAnsiTheme="minorHAnsi" w:cs="Arial"/>
                <w:sz w:val="18"/>
                <w:szCs w:val="18"/>
                <w:lang w:val="en-CA" w:eastAsia="en-GB"/>
              </w:rPr>
              <w:t>e mitigated</w:t>
            </w:r>
          </w:p>
          <w:p w14:paraId="31900880" w14:textId="72F15912" w:rsidR="004F2150" w:rsidRPr="00C7792F" w:rsidRDefault="00B572FC" w:rsidP="00C847DD">
            <w:pPr>
              <w:spacing w:before="120" w:after="120" w:line="240" w:lineRule="auto"/>
              <w:rPr>
                <w:rFonts w:asciiTheme="minorHAnsi" w:eastAsia="Times New Roman" w:hAnsiTheme="minorHAnsi" w:cs="Arial"/>
                <w:sz w:val="18"/>
                <w:szCs w:val="18"/>
                <w:lang w:val="en-CA" w:eastAsia="en-GB"/>
              </w:rPr>
            </w:pPr>
            <w:r>
              <w:rPr>
                <w:rFonts w:asciiTheme="minorHAnsi" w:eastAsia="Calibri" w:hAnsiTheme="minorHAnsi" w:cs="Arial"/>
                <w:sz w:val="18"/>
                <w:szCs w:val="18"/>
                <w:lang w:eastAsia="en-GB"/>
              </w:rPr>
              <w:t>1000HH</w:t>
            </w:r>
          </w:p>
        </w:tc>
        <w:tc>
          <w:tcPr>
            <w:tcW w:w="515" w:type="pct"/>
            <w:shd w:val="clear" w:color="auto" w:fill="auto"/>
          </w:tcPr>
          <w:p w14:paraId="7DA2E8B1" w14:textId="77777777" w:rsidR="004F2150" w:rsidRPr="00C7792F" w:rsidRDefault="004F2150" w:rsidP="00C847DD">
            <w:pPr>
              <w:spacing w:after="16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 xml:space="preserve">NPMO annual reports, </w:t>
            </w:r>
          </w:p>
          <w:p w14:paraId="6DC5D877" w14:textId="77777777" w:rsidR="004F2150" w:rsidRPr="00C7792F" w:rsidRDefault="004F2150" w:rsidP="00C847DD">
            <w:pPr>
              <w:spacing w:after="160" w:line="240" w:lineRule="auto"/>
              <w:rPr>
                <w:rFonts w:asciiTheme="minorHAnsi" w:eastAsia="Times New Roman" w:hAnsiTheme="minorHAnsi" w:cs="Arial"/>
                <w:sz w:val="18"/>
                <w:szCs w:val="18"/>
                <w:lang w:val="en-CA" w:eastAsia="en-GB"/>
              </w:rPr>
            </w:pPr>
          </w:p>
          <w:p w14:paraId="5A0E4B55" w14:textId="77777777" w:rsidR="004F2150" w:rsidRPr="00C7792F" w:rsidRDefault="004F2150" w:rsidP="00C847DD">
            <w:pPr>
              <w:spacing w:after="160" w:line="240" w:lineRule="auto"/>
              <w:rPr>
                <w:rFonts w:asciiTheme="minorHAnsi" w:eastAsia="Times New Roman" w:hAnsiTheme="minorHAnsi" w:cs="Arial"/>
                <w:sz w:val="18"/>
                <w:szCs w:val="18"/>
                <w:lang w:val="en-CA" w:eastAsia="en-GB"/>
              </w:rPr>
            </w:pPr>
          </w:p>
          <w:p w14:paraId="61F8066D" w14:textId="77777777" w:rsidR="004F2150" w:rsidRDefault="004F2150" w:rsidP="00C847DD">
            <w:pPr>
              <w:spacing w:after="16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GHG monitoring reports</w:t>
            </w:r>
          </w:p>
          <w:p w14:paraId="031B6F46" w14:textId="4E888494" w:rsidR="00B572FC" w:rsidRDefault="00B572FC" w:rsidP="00C847DD">
            <w:pPr>
              <w:spacing w:after="160" w:line="240" w:lineRule="auto"/>
              <w:rPr>
                <w:rFonts w:asciiTheme="minorHAnsi" w:eastAsia="Times New Roman" w:hAnsiTheme="minorHAnsi" w:cs="Arial"/>
                <w:sz w:val="18"/>
                <w:szCs w:val="18"/>
                <w:lang w:val="en-CA" w:eastAsia="en-GB"/>
              </w:rPr>
            </w:pPr>
            <w:r>
              <w:rPr>
                <w:rFonts w:asciiTheme="minorHAnsi" w:eastAsia="Times New Roman" w:hAnsiTheme="minorHAnsi" w:cs="Arial"/>
                <w:sz w:val="18"/>
                <w:szCs w:val="18"/>
                <w:lang w:val="en-CA" w:eastAsia="en-GB"/>
              </w:rPr>
              <w:t xml:space="preserve"> Report on community engagement </w:t>
            </w:r>
          </w:p>
          <w:p w14:paraId="716CF0B0" w14:textId="77777777" w:rsidR="00B572FC" w:rsidRPr="00C7792F" w:rsidRDefault="00B572FC" w:rsidP="00C847DD">
            <w:pPr>
              <w:spacing w:after="160" w:line="240" w:lineRule="auto"/>
              <w:rPr>
                <w:rFonts w:asciiTheme="minorHAnsi" w:eastAsia="Calibri" w:hAnsiTheme="minorHAnsi" w:cs="Arial"/>
                <w:sz w:val="18"/>
                <w:szCs w:val="18"/>
                <w:lang w:val="en-CA" w:eastAsia="en-GB"/>
              </w:rPr>
            </w:pPr>
          </w:p>
        </w:tc>
        <w:tc>
          <w:tcPr>
            <w:tcW w:w="409" w:type="pct"/>
            <w:shd w:val="clear" w:color="auto" w:fill="auto"/>
          </w:tcPr>
          <w:p w14:paraId="7B5A96F4"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Annual</w:t>
            </w:r>
          </w:p>
          <w:p w14:paraId="5D5E1AFB"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p>
          <w:p w14:paraId="7E3DF143"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p>
          <w:p w14:paraId="295D8EA1"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p>
          <w:p w14:paraId="66530BCA" w14:textId="77777777" w:rsidR="004F2150"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Biennial (every two years)</w:t>
            </w:r>
          </w:p>
          <w:p w14:paraId="05357090" w14:textId="1AF8360D" w:rsidR="00B572FC" w:rsidRPr="00C7792F" w:rsidRDefault="00B572FC" w:rsidP="00C847DD">
            <w:pPr>
              <w:spacing w:before="120" w:after="120" w:line="240" w:lineRule="auto"/>
              <w:rPr>
                <w:rFonts w:asciiTheme="minorHAnsi" w:eastAsia="Times New Roman" w:hAnsiTheme="minorHAnsi" w:cs="Arial"/>
                <w:sz w:val="18"/>
                <w:szCs w:val="18"/>
                <w:lang w:val="en-CA" w:eastAsia="en-GB"/>
              </w:rPr>
            </w:pPr>
            <w:r>
              <w:rPr>
                <w:rFonts w:asciiTheme="minorHAnsi" w:eastAsia="Times New Roman" w:hAnsiTheme="minorHAnsi" w:cs="Arial"/>
                <w:sz w:val="18"/>
                <w:szCs w:val="18"/>
                <w:lang w:val="en-CA" w:eastAsia="en-GB"/>
              </w:rPr>
              <w:t>Annual</w:t>
            </w:r>
          </w:p>
        </w:tc>
        <w:tc>
          <w:tcPr>
            <w:tcW w:w="576" w:type="pct"/>
            <w:shd w:val="clear" w:color="auto" w:fill="auto"/>
          </w:tcPr>
          <w:p w14:paraId="6E2BEF05" w14:textId="77777777" w:rsidR="004F2150" w:rsidRPr="00C7792F" w:rsidRDefault="004F2150" w:rsidP="00C847DD">
            <w:pPr>
              <w:spacing w:before="120" w:after="60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NPMO</w:t>
            </w:r>
          </w:p>
          <w:p w14:paraId="267D8130" w14:textId="77777777" w:rsidR="004F2150" w:rsidRPr="00C7792F" w:rsidRDefault="004F2150" w:rsidP="00C847DD">
            <w:pPr>
              <w:spacing w:before="120" w:after="600" w:line="240" w:lineRule="auto"/>
              <w:rPr>
                <w:rFonts w:asciiTheme="minorHAnsi" w:eastAsia="Times New Roman" w:hAnsiTheme="minorHAnsi" w:cs="Arial"/>
                <w:sz w:val="18"/>
                <w:szCs w:val="18"/>
                <w:lang w:val="en-CA" w:eastAsia="en-GB"/>
              </w:rPr>
            </w:pPr>
          </w:p>
          <w:p w14:paraId="3F3E5941" w14:textId="77777777" w:rsidR="004F2150" w:rsidRDefault="004F2150" w:rsidP="005769D9">
            <w:pPr>
              <w:spacing w:before="120" w:after="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BPASPI</w:t>
            </w:r>
          </w:p>
          <w:p w14:paraId="55F2E5DC" w14:textId="6268FB31" w:rsidR="00B572FC" w:rsidRDefault="00B572FC" w:rsidP="00C847DD">
            <w:pPr>
              <w:spacing w:before="120" w:after="600" w:line="240" w:lineRule="auto"/>
              <w:rPr>
                <w:rFonts w:asciiTheme="minorHAnsi" w:eastAsia="Times New Roman" w:hAnsiTheme="minorHAnsi" w:cs="Arial"/>
                <w:sz w:val="18"/>
                <w:szCs w:val="18"/>
                <w:lang w:val="en-CA" w:eastAsia="en-GB"/>
              </w:rPr>
            </w:pPr>
            <w:r>
              <w:rPr>
                <w:rFonts w:asciiTheme="minorHAnsi" w:eastAsia="Times New Roman" w:hAnsiTheme="minorHAnsi" w:cs="Arial"/>
                <w:sz w:val="18"/>
                <w:szCs w:val="18"/>
                <w:lang w:val="en-CA" w:eastAsia="en-GB"/>
              </w:rPr>
              <w:t>SPMO/NPMO</w:t>
            </w:r>
          </w:p>
          <w:p w14:paraId="37D1D758" w14:textId="77777777" w:rsidR="00B572FC" w:rsidRPr="00C7792F" w:rsidRDefault="00B572FC" w:rsidP="00C847DD">
            <w:pPr>
              <w:spacing w:before="120" w:after="600" w:line="240" w:lineRule="auto"/>
              <w:rPr>
                <w:rFonts w:asciiTheme="minorHAnsi" w:eastAsia="Times New Roman" w:hAnsiTheme="minorHAnsi" w:cs="Arial"/>
                <w:sz w:val="18"/>
                <w:szCs w:val="18"/>
                <w:lang w:val="en-CA" w:eastAsia="en-GB"/>
              </w:rPr>
            </w:pPr>
          </w:p>
        </w:tc>
        <w:tc>
          <w:tcPr>
            <w:tcW w:w="745" w:type="pct"/>
            <w:shd w:val="clear" w:color="auto" w:fill="auto"/>
          </w:tcPr>
          <w:p w14:paraId="083F1AB2"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p>
        </w:tc>
      </w:tr>
      <w:tr w:rsidR="004F2150" w:rsidRPr="00C847DD" w14:paraId="62630294" w14:textId="77777777" w:rsidTr="005769D9">
        <w:trPr>
          <w:cantSplit/>
          <w:trHeight w:val="2483"/>
        </w:trPr>
        <w:tc>
          <w:tcPr>
            <w:tcW w:w="686" w:type="pct"/>
            <w:shd w:val="clear" w:color="auto" w:fill="auto"/>
            <w:hideMark/>
          </w:tcPr>
          <w:p w14:paraId="47E46F29" w14:textId="42E2630F"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b/>
                <w:bCs/>
                <w:sz w:val="18"/>
                <w:szCs w:val="18"/>
                <w:lang w:val="en-CA" w:eastAsia="en-GB"/>
              </w:rPr>
              <w:t xml:space="preserve">Outcome 1: </w:t>
            </w:r>
          </w:p>
          <w:p w14:paraId="21896046" w14:textId="77777777" w:rsidR="004F2150" w:rsidRPr="00C7792F" w:rsidRDefault="004F2150" w:rsidP="00C847DD">
            <w:pPr>
              <w:spacing w:before="120" w:after="120" w:line="240" w:lineRule="auto"/>
              <w:rPr>
                <w:rFonts w:asciiTheme="minorHAnsi" w:eastAsia="Times New Roman" w:hAnsiTheme="minorHAnsi" w:cs="Arial"/>
                <w:bCs/>
                <w:sz w:val="18"/>
                <w:szCs w:val="18"/>
                <w:lang w:val="en-CA" w:eastAsia="en-GB"/>
              </w:rPr>
            </w:pPr>
            <w:r w:rsidRPr="00C7792F">
              <w:rPr>
                <w:rFonts w:asciiTheme="minorHAnsi" w:eastAsia="Times New Roman" w:hAnsiTheme="minorHAnsi" w:cs="Arial"/>
                <w:bCs/>
                <w:sz w:val="18"/>
                <w:szCs w:val="18"/>
                <w:lang w:val="en-CA" w:eastAsia="en-GB"/>
              </w:rPr>
              <w:t xml:space="preserve">Enhanced resources, multi-stakeholder involvement and capacity for implementing the National Action Plan on Peatlands and other  policies and plans up to 2030 </w:t>
            </w:r>
          </w:p>
        </w:tc>
        <w:tc>
          <w:tcPr>
            <w:tcW w:w="682" w:type="pct"/>
            <w:shd w:val="clear" w:color="auto" w:fill="auto"/>
          </w:tcPr>
          <w:p w14:paraId="2E3F11E2" w14:textId="77777777" w:rsidR="004F2150" w:rsidRPr="00C7792F" w:rsidRDefault="004F2150" w:rsidP="00C847DD">
            <w:pPr>
              <w:tabs>
                <w:tab w:val="left" w:pos="231"/>
              </w:tabs>
              <w:spacing w:after="0" w:line="240" w:lineRule="auto"/>
              <w:ind w:left="63"/>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 increase in financial resources (from public, private and external) specifically channelled for sustainable peatland management</w:t>
            </w:r>
          </w:p>
          <w:p w14:paraId="449DC446" w14:textId="77777777" w:rsidR="004F2150" w:rsidRPr="00C7792F" w:rsidRDefault="004F2150" w:rsidP="00C847DD">
            <w:pPr>
              <w:widowControl w:val="0"/>
              <w:tabs>
                <w:tab w:val="left" w:pos="231"/>
              </w:tabs>
              <w:autoSpaceDE w:val="0"/>
              <w:autoSpaceDN w:val="0"/>
              <w:adjustRightInd w:val="0"/>
              <w:spacing w:after="120" w:line="240" w:lineRule="auto"/>
              <w:ind w:left="63"/>
              <w:rPr>
                <w:rFonts w:asciiTheme="minorHAnsi" w:eastAsia="Calibri" w:hAnsiTheme="minorHAnsi" w:cs="Arial"/>
                <w:sz w:val="18"/>
                <w:szCs w:val="18"/>
                <w:lang w:val="en-CA" w:eastAsia="en-GB"/>
              </w:rPr>
            </w:pPr>
          </w:p>
        </w:tc>
        <w:tc>
          <w:tcPr>
            <w:tcW w:w="344" w:type="pct"/>
            <w:shd w:val="clear" w:color="auto" w:fill="auto"/>
          </w:tcPr>
          <w:p w14:paraId="737F7B9B" w14:textId="77777777" w:rsidR="004F2150" w:rsidRPr="00C7792F" w:rsidRDefault="004F2150" w:rsidP="00C847DD">
            <w:pPr>
              <w:spacing w:before="48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To be calculated at project start up</w:t>
            </w:r>
          </w:p>
        </w:tc>
        <w:tc>
          <w:tcPr>
            <w:tcW w:w="293" w:type="pct"/>
            <w:shd w:val="clear" w:color="auto" w:fill="auto"/>
          </w:tcPr>
          <w:p w14:paraId="7CB5E2C4" w14:textId="77777777" w:rsidR="004F2150" w:rsidRPr="00C7792F" w:rsidRDefault="004F2150" w:rsidP="00C847DD">
            <w:pPr>
              <w:spacing w:before="480" w:after="120" w:line="240" w:lineRule="auto"/>
              <w:rPr>
                <w:rFonts w:asciiTheme="minorHAnsi" w:eastAsia="Times New Roman" w:hAnsiTheme="minorHAnsi" w:cs="Arial"/>
                <w:sz w:val="18"/>
                <w:szCs w:val="18"/>
                <w:lang w:val="en-CA" w:eastAsia="en-GB"/>
              </w:rPr>
            </w:pPr>
          </w:p>
          <w:p w14:paraId="68C963F9" w14:textId="77777777" w:rsidR="004F2150" w:rsidRPr="00C7792F" w:rsidRDefault="004F2150" w:rsidP="00C847DD">
            <w:pPr>
              <w:spacing w:before="480" w:after="120" w:line="240" w:lineRule="auto"/>
              <w:rPr>
                <w:rFonts w:asciiTheme="minorHAnsi" w:eastAsia="Times New Roman" w:hAnsiTheme="minorHAnsi" w:cs="Arial"/>
                <w:sz w:val="18"/>
                <w:szCs w:val="18"/>
                <w:lang w:val="en-CA" w:eastAsia="en-GB"/>
              </w:rPr>
            </w:pPr>
          </w:p>
          <w:p w14:paraId="110D4185" w14:textId="77777777" w:rsidR="004F2150" w:rsidRPr="00C7792F" w:rsidRDefault="004F2150" w:rsidP="00C847DD">
            <w:pPr>
              <w:spacing w:before="480" w:after="120" w:line="240" w:lineRule="auto"/>
              <w:rPr>
                <w:rFonts w:asciiTheme="minorHAnsi" w:eastAsia="Times New Roman" w:hAnsiTheme="minorHAnsi" w:cs="Arial"/>
                <w:sz w:val="18"/>
                <w:szCs w:val="18"/>
                <w:lang w:val="en-CA" w:eastAsia="en-GB"/>
              </w:rPr>
            </w:pPr>
          </w:p>
        </w:tc>
        <w:tc>
          <w:tcPr>
            <w:tcW w:w="344" w:type="pct"/>
            <w:shd w:val="clear" w:color="auto" w:fill="auto"/>
          </w:tcPr>
          <w:p w14:paraId="44973AAC" w14:textId="77777777" w:rsidR="004F2150" w:rsidRPr="00C7792F" w:rsidRDefault="004F2150" w:rsidP="00C847DD">
            <w:pPr>
              <w:spacing w:before="480" w:after="120" w:line="240" w:lineRule="auto"/>
              <w:rPr>
                <w:rFonts w:asciiTheme="minorHAnsi" w:eastAsia="Times New Roman" w:hAnsiTheme="minorHAnsi" w:cs="Arial"/>
                <w:sz w:val="18"/>
                <w:szCs w:val="18"/>
                <w:lang w:val="en-CA" w:eastAsia="en-GB"/>
              </w:rPr>
            </w:pPr>
          </w:p>
          <w:p w14:paraId="78B2AA87" w14:textId="77777777" w:rsidR="004F2150" w:rsidRPr="00C7792F" w:rsidRDefault="004F2150" w:rsidP="00C847DD">
            <w:pPr>
              <w:spacing w:before="480" w:after="120" w:line="240" w:lineRule="auto"/>
              <w:rPr>
                <w:rFonts w:asciiTheme="minorHAnsi" w:eastAsia="Times New Roman" w:hAnsiTheme="minorHAnsi" w:cs="Arial"/>
                <w:sz w:val="18"/>
                <w:szCs w:val="18"/>
                <w:lang w:val="en-CA" w:eastAsia="en-GB"/>
              </w:rPr>
            </w:pPr>
          </w:p>
        </w:tc>
        <w:tc>
          <w:tcPr>
            <w:tcW w:w="406" w:type="pct"/>
            <w:shd w:val="clear" w:color="auto" w:fill="auto"/>
          </w:tcPr>
          <w:p w14:paraId="7944F945" w14:textId="77777777" w:rsidR="004F2150" w:rsidRPr="00C7792F" w:rsidRDefault="004F2150" w:rsidP="00C847DD">
            <w:pPr>
              <w:spacing w:before="48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30% increase in total financing</w:t>
            </w:r>
          </w:p>
          <w:p w14:paraId="661BD269" w14:textId="77777777" w:rsidR="004F2150" w:rsidRPr="00C7792F" w:rsidRDefault="004F2150" w:rsidP="00C847DD">
            <w:pPr>
              <w:spacing w:before="480" w:after="120" w:line="240" w:lineRule="auto"/>
              <w:rPr>
                <w:rFonts w:asciiTheme="minorHAnsi" w:eastAsia="Times New Roman" w:hAnsiTheme="minorHAnsi" w:cs="Arial"/>
                <w:sz w:val="18"/>
                <w:szCs w:val="18"/>
                <w:lang w:val="en-CA" w:eastAsia="en-GB"/>
              </w:rPr>
            </w:pPr>
          </w:p>
        </w:tc>
        <w:tc>
          <w:tcPr>
            <w:tcW w:w="515" w:type="pct"/>
            <w:shd w:val="clear" w:color="auto" w:fill="auto"/>
          </w:tcPr>
          <w:p w14:paraId="5463FA35" w14:textId="77777777" w:rsidR="004F2150" w:rsidRPr="00C7792F" w:rsidRDefault="004F2150" w:rsidP="00C847DD">
            <w:pPr>
              <w:spacing w:before="48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Report on funding allocations  for 2021-25 NAPP investment priorities</w:t>
            </w:r>
          </w:p>
        </w:tc>
        <w:tc>
          <w:tcPr>
            <w:tcW w:w="409" w:type="pct"/>
            <w:shd w:val="clear" w:color="auto" w:fill="auto"/>
          </w:tcPr>
          <w:p w14:paraId="1A82AAF5" w14:textId="77777777" w:rsidR="004F2150" w:rsidRPr="00C7792F" w:rsidRDefault="004F2150" w:rsidP="00C847DD">
            <w:pPr>
              <w:spacing w:before="48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annual</w:t>
            </w:r>
          </w:p>
        </w:tc>
        <w:tc>
          <w:tcPr>
            <w:tcW w:w="576" w:type="pct"/>
            <w:shd w:val="clear" w:color="auto" w:fill="auto"/>
          </w:tcPr>
          <w:p w14:paraId="21E53B78" w14:textId="77777777" w:rsidR="004F2150" w:rsidRPr="00C7792F" w:rsidRDefault="004F2150" w:rsidP="00C847DD">
            <w:pPr>
              <w:spacing w:before="48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NRE, NPMO</w:t>
            </w:r>
          </w:p>
        </w:tc>
        <w:tc>
          <w:tcPr>
            <w:tcW w:w="745" w:type="pct"/>
            <w:shd w:val="clear" w:color="auto" w:fill="auto"/>
          </w:tcPr>
          <w:p w14:paraId="7227227D"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p>
        </w:tc>
      </w:tr>
      <w:tr w:rsidR="004F2150" w:rsidRPr="00C847DD" w14:paraId="429E37B2" w14:textId="77777777" w:rsidTr="005769D9">
        <w:trPr>
          <w:cantSplit/>
          <w:trHeight w:val="397"/>
        </w:trPr>
        <w:tc>
          <w:tcPr>
            <w:tcW w:w="686" w:type="pct"/>
            <w:shd w:val="clear" w:color="auto" w:fill="auto"/>
            <w:hideMark/>
          </w:tcPr>
          <w:p w14:paraId="0B66DAA2"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b/>
                <w:bCs/>
                <w:sz w:val="18"/>
                <w:szCs w:val="18"/>
                <w:lang w:val="en-CA" w:eastAsia="en-GB"/>
              </w:rPr>
              <w:t>Outputs:</w:t>
            </w:r>
          </w:p>
          <w:p w14:paraId="03DE3DCA"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1.1 Policies, guidelines, institutional arrangements and capacity for sustainable peatland management enhanced</w:t>
            </w:r>
          </w:p>
        </w:tc>
        <w:tc>
          <w:tcPr>
            <w:tcW w:w="682" w:type="pct"/>
            <w:shd w:val="clear" w:color="auto" w:fill="auto"/>
          </w:tcPr>
          <w:p w14:paraId="7FF5260D" w14:textId="77777777" w:rsidR="004F2150" w:rsidRPr="00C7792F" w:rsidRDefault="004F2150" w:rsidP="00C847DD">
            <w:pPr>
              <w:widowControl w:val="0"/>
              <w:numPr>
                <w:ilvl w:val="0"/>
                <w:numId w:val="39"/>
              </w:numPr>
              <w:tabs>
                <w:tab w:val="left" w:pos="231"/>
              </w:tabs>
              <w:autoSpaceDE w:val="0"/>
              <w:autoSpaceDN w:val="0"/>
              <w:adjustRightInd w:val="0"/>
              <w:spacing w:after="120" w:line="240" w:lineRule="auto"/>
              <w:ind w:left="51" w:hanging="51"/>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Number of new or revised laws, regulations, policies, plans or strategies proposed to national-level policy makers for approval, ratification or amendment</w:t>
            </w:r>
          </w:p>
        </w:tc>
        <w:tc>
          <w:tcPr>
            <w:tcW w:w="344" w:type="pct"/>
            <w:shd w:val="clear" w:color="auto" w:fill="auto"/>
          </w:tcPr>
          <w:p w14:paraId="7AC1BF59"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0</w:t>
            </w:r>
          </w:p>
        </w:tc>
        <w:tc>
          <w:tcPr>
            <w:tcW w:w="293" w:type="pct"/>
            <w:shd w:val="clear" w:color="auto" w:fill="auto"/>
          </w:tcPr>
          <w:p w14:paraId="75D6B87B"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0</w:t>
            </w:r>
          </w:p>
        </w:tc>
        <w:tc>
          <w:tcPr>
            <w:tcW w:w="344" w:type="pct"/>
            <w:shd w:val="clear" w:color="auto" w:fill="auto"/>
          </w:tcPr>
          <w:p w14:paraId="49705054"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3</w:t>
            </w:r>
          </w:p>
        </w:tc>
        <w:tc>
          <w:tcPr>
            <w:tcW w:w="406" w:type="pct"/>
            <w:shd w:val="clear" w:color="auto" w:fill="auto"/>
          </w:tcPr>
          <w:p w14:paraId="74C673EA"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5</w:t>
            </w:r>
          </w:p>
        </w:tc>
        <w:tc>
          <w:tcPr>
            <w:tcW w:w="515" w:type="pct"/>
            <w:shd w:val="clear" w:color="auto" w:fill="auto"/>
          </w:tcPr>
          <w:p w14:paraId="7C59CA32"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NPMO annual reports, NPSC meeting minutes</w:t>
            </w:r>
          </w:p>
        </w:tc>
        <w:tc>
          <w:tcPr>
            <w:tcW w:w="409" w:type="pct"/>
            <w:shd w:val="clear" w:color="auto" w:fill="auto"/>
          </w:tcPr>
          <w:p w14:paraId="1BAED97A"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Annual report and NPSC meeting minutes</w:t>
            </w:r>
          </w:p>
        </w:tc>
        <w:tc>
          <w:tcPr>
            <w:tcW w:w="576" w:type="pct"/>
            <w:shd w:val="clear" w:color="auto" w:fill="auto"/>
          </w:tcPr>
          <w:p w14:paraId="1DD9D3CC"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NRE, NPMO</w:t>
            </w:r>
          </w:p>
        </w:tc>
        <w:tc>
          <w:tcPr>
            <w:tcW w:w="745" w:type="pct"/>
            <w:shd w:val="clear" w:color="auto" w:fill="auto"/>
          </w:tcPr>
          <w:p w14:paraId="489EEE9C"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Multiple sectors work with NRE to incorporate peatland issues into policies (A)</w:t>
            </w:r>
          </w:p>
          <w:p w14:paraId="1434A4AD"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p>
        </w:tc>
      </w:tr>
      <w:tr w:rsidR="004F2150" w:rsidRPr="00C847DD" w14:paraId="7A289972" w14:textId="77777777" w:rsidTr="005769D9">
        <w:trPr>
          <w:cantSplit/>
          <w:trHeight w:val="397"/>
        </w:trPr>
        <w:tc>
          <w:tcPr>
            <w:tcW w:w="686" w:type="pct"/>
            <w:shd w:val="clear" w:color="auto" w:fill="auto"/>
          </w:tcPr>
          <w:p w14:paraId="4ACB8001" w14:textId="77777777" w:rsidR="004F2150" w:rsidRPr="00C7792F" w:rsidRDefault="004F2150" w:rsidP="00C847DD">
            <w:pPr>
              <w:spacing w:before="120" w:after="120" w:line="240" w:lineRule="auto"/>
              <w:rPr>
                <w:rFonts w:asciiTheme="minorHAnsi" w:eastAsia="Times New Roman" w:hAnsiTheme="minorHAnsi" w:cs="Arial"/>
                <w:iCs/>
                <w:sz w:val="18"/>
                <w:szCs w:val="18"/>
                <w:lang w:val="en-AU" w:eastAsia="en-GB"/>
              </w:rPr>
            </w:pPr>
            <w:r w:rsidRPr="00C7792F">
              <w:rPr>
                <w:rFonts w:asciiTheme="minorHAnsi" w:eastAsia="Times New Roman" w:hAnsiTheme="minorHAnsi" w:cs="Arial"/>
                <w:sz w:val="18"/>
                <w:szCs w:val="18"/>
                <w:lang w:val="en-CA" w:eastAsia="en-GB"/>
              </w:rPr>
              <w:t>1.2 Investment framework for NAPP 2021 – 2030 developed and adopted</w:t>
            </w:r>
          </w:p>
        </w:tc>
        <w:tc>
          <w:tcPr>
            <w:tcW w:w="682" w:type="pct"/>
            <w:shd w:val="clear" w:color="auto" w:fill="auto"/>
          </w:tcPr>
          <w:p w14:paraId="7BFA861E" w14:textId="77777777" w:rsidR="004F2150" w:rsidRPr="00C7792F" w:rsidRDefault="004F2150" w:rsidP="00C847DD">
            <w:pPr>
              <w:widowControl w:val="0"/>
              <w:numPr>
                <w:ilvl w:val="0"/>
                <w:numId w:val="39"/>
              </w:numPr>
              <w:tabs>
                <w:tab w:val="left" w:pos="231"/>
              </w:tabs>
              <w:autoSpaceDE w:val="0"/>
              <w:autoSpaceDN w:val="0"/>
              <w:adjustRightInd w:val="0"/>
              <w:spacing w:after="120" w:line="240" w:lineRule="auto"/>
              <w:ind w:left="51" w:hanging="51"/>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 xml:space="preserve">NAPP investment framework adopted by national and state-level stakeholders and mainstreamed into national development plan 2021-2025  </w:t>
            </w:r>
          </w:p>
        </w:tc>
        <w:tc>
          <w:tcPr>
            <w:tcW w:w="344" w:type="pct"/>
            <w:shd w:val="clear" w:color="auto" w:fill="auto"/>
          </w:tcPr>
          <w:p w14:paraId="54F83258"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No</w:t>
            </w:r>
          </w:p>
        </w:tc>
        <w:tc>
          <w:tcPr>
            <w:tcW w:w="293" w:type="pct"/>
            <w:shd w:val="clear" w:color="auto" w:fill="auto"/>
          </w:tcPr>
          <w:p w14:paraId="50B04723"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 xml:space="preserve">none </w:t>
            </w:r>
          </w:p>
        </w:tc>
        <w:tc>
          <w:tcPr>
            <w:tcW w:w="344" w:type="pct"/>
            <w:shd w:val="clear" w:color="auto" w:fill="auto"/>
          </w:tcPr>
          <w:p w14:paraId="15A5FC82"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 xml:space="preserve">in preparation </w:t>
            </w:r>
          </w:p>
        </w:tc>
        <w:tc>
          <w:tcPr>
            <w:tcW w:w="406" w:type="pct"/>
            <w:shd w:val="clear" w:color="auto" w:fill="auto"/>
          </w:tcPr>
          <w:p w14:paraId="1BD4C532"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adopted</w:t>
            </w:r>
          </w:p>
        </w:tc>
        <w:tc>
          <w:tcPr>
            <w:tcW w:w="515" w:type="pct"/>
            <w:shd w:val="clear" w:color="auto" w:fill="auto"/>
          </w:tcPr>
          <w:p w14:paraId="4C9DCAF5" w14:textId="77777777" w:rsidR="004F2150" w:rsidRPr="00C7792F" w:rsidRDefault="004F2150" w:rsidP="00C847DD">
            <w:pPr>
              <w:spacing w:before="120" w:after="120" w:line="240" w:lineRule="auto"/>
              <w:rPr>
                <w:rFonts w:asciiTheme="minorHAnsi" w:eastAsia="Calibri" w:hAnsiTheme="minorHAnsi" w:cs="Arial"/>
                <w:sz w:val="18"/>
                <w:szCs w:val="18"/>
                <w:lang w:val="en-GB" w:eastAsia="en-GB"/>
              </w:rPr>
            </w:pPr>
            <w:r w:rsidRPr="00C7792F">
              <w:rPr>
                <w:rFonts w:asciiTheme="minorHAnsi" w:eastAsia="Times New Roman" w:hAnsiTheme="minorHAnsi" w:cs="Arial"/>
                <w:sz w:val="18"/>
                <w:szCs w:val="18"/>
                <w:lang w:val="en-CA" w:eastAsia="en-GB"/>
              </w:rPr>
              <w:t>NPMO annual reports, NPSC meeting minutes</w:t>
            </w:r>
          </w:p>
        </w:tc>
        <w:tc>
          <w:tcPr>
            <w:tcW w:w="409" w:type="pct"/>
            <w:shd w:val="clear" w:color="auto" w:fill="auto"/>
          </w:tcPr>
          <w:p w14:paraId="5C7FF0E5"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Annual report and NPSC meeting minutes</w:t>
            </w:r>
          </w:p>
        </w:tc>
        <w:tc>
          <w:tcPr>
            <w:tcW w:w="576" w:type="pct"/>
            <w:shd w:val="clear" w:color="auto" w:fill="auto"/>
          </w:tcPr>
          <w:p w14:paraId="33495D81"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NPMO</w:t>
            </w:r>
          </w:p>
        </w:tc>
        <w:tc>
          <w:tcPr>
            <w:tcW w:w="745" w:type="pct"/>
            <w:shd w:val="clear" w:color="auto" w:fill="auto"/>
          </w:tcPr>
          <w:p w14:paraId="2094EF50" w14:textId="77777777" w:rsidR="004F2150" w:rsidRPr="00C7792F" w:rsidRDefault="004F2150" w:rsidP="00C847DD">
            <w:pPr>
              <w:spacing w:before="360" w:after="120" w:line="240" w:lineRule="auto"/>
              <w:rPr>
                <w:rFonts w:asciiTheme="minorHAnsi" w:eastAsia="Times New Roman" w:hAnsiTheme="minorHAnsi" w:cs="Arial"/>
                <w:sz w:val="18"/>
                <w:szCs w:val="18"/>
                <w:lang w:val="en-GB" w:eastAsia="en-GB"/>
              </w:rPr>
            </w:pPr>
            <w:r w:rsidRPr="00C7792F">
              <w:rPr>
                <w:rFonts w:asciiTheme="minorHAnsi" w:eastAsia="Times New Roman" w:hAnsiTheme="minorHAnsi" w:cs="Arial"/>
                <w:sz w:val="18"/>
                <w:szCs w:val="18"/>
                <w:lang w:val="en-GB" w:eastAsia="en-GB"/>
              </w:rPr>
              <w:t>National development planning agencies will  recognise importance of peatlands (A)</w:t>
            </w:r>
          </w:p>
          <w:p w14:paraId="0CAD948D" w14:textId="77777777" w:rsidR="004F2150" w:rsidRPr="00C7792F" w:rsidRDefault="004F2150" w:rsidP="00C847DD">
            <w:pPr>
              <w:spacing w:before="360" w:after="120" w:line="240" w:lineRule="auto"/>
              <w:rPr>
                <w:rFonts w:asciiTheme="minorHAnsi" w:eastAsia="Times New Roman" w:hAnsiTheme="minorHAnsi" w:cs="Arial"/>
                <w:sz w:val="18"/>
                <w:szCs w:val="18"/>
                <w:lang w:val="en-GB" w:eastAsia="en-GB"/>
              </w:rPr>
            </w:pPr>
          </w:p>
        </w:tc>
      </w:tr>
      <w:tr w:rsidR="004F2150" w:rsidRPr="00C847DD" w14:paraId="2B06C8EB" w14:textId="77777777" w:rsidTr="005769D9">
        <w:trPr>
          <w:cantSplit/>
          <w:trHeight w:val="397"/>
        </w:trPr>
        <w:tc>
          <w:tcPr>
            <w:tcW w:w="686" w:type="pct"/>
            <w:shd w:val="clear" w:color="auto" w:fill="auto"/>
          </w:tcPr>
          <w:p w14:paraId="02939B69" w14:textId="77777777" w:rsidR="004F2150" w:rsidRPr="00C7792F" w:rsidRDefault="004F2150" w:rsidP="00C847DD">
            <w:pPr>
              <w:spacing w:before="120" w:after="120" w:line="240" w:lineRule="auto"/>
              <w:rPr>
                <w:rFonts w:asciiTheme="minorHAnsi" w:eastAsia="Times New Roman" w:hAnsiTheme="minorHAnsi" w:cs="Arial"/>
                <w:b/>
                <w:bCs/>
                <w:sz w:val="18"/>
                <w:szCs w:val="18"/>
                <w:lang w:val="en-CA" w:eastAsia="en-GB"/>
              </w:rPr>
            </w:pPr>
            <w:r w:rsidRPr="00C7792F">
              <w:rPr>
                <w:rFonts w:asciiTheme="minorHAnsi" w:eastAsia="Times New Roman" w:hAnsiTheme="minorHAnsi" w:cs="Arial"/>
                <w:sz w:val="18"/>
                <w:szCs w:val="18"/>
                <w:lang w:val="en-CA" w:eastAsia="en-GB"/>
              </w:rPr>
              <w:t>1.3 Knowledge management and exchange enhanced to support scaling-up of sustainable peatland management</w:t>
            </w:r>
          </w:p>
        </w:tc>
        <w:tc>
          <w:tcPr>
            <w:tcW w:w="682" w:type="pct"/>
            <w:shd w:val="clear" w:color="auto" w:fill="auto"/>
          </w:tcPr>
          <w:p w14:paraId="73BDBB52" w14:textId="77777777" w:rsidR="004F2150" w:rsidRPr="00C7792F" w:rsidRDefault="004F2150" w:rsidP="007A5328">
            <w:pPr>
              <w:widowControl w:val="0"/>
              <w:numPr>
                <w:ilvl w:val="0"/>
                <w:numId w:val="39"/>
              </w:numPr>
              <w:tabs>
                <w:tab w:val="left" w:pos="231"/>
              </w:tabs>
              <w:autoSpaceDE w:val="0"/>
              <w:autoSpaceDN w:val="0"/>
              <w:adjustRightInd w:val="0"/>
              <w:spacing w:after="120" w:line="240" w:lineRule="auto"/>
              <w:ind w:left="51" w:hanging="51"/>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Peatland Knowledge management system established and being used.</w:t>
            </w:r>
          </w:p>
        </w:tc>
        <w:tc>
          <w:tcPr>
            <w:tcW w:w="344" w:type="pct"/>
            <w:shd w:val="clear" w:color="auto" w:fill="auto"/>
          </w:tcPr>
          <w:p w14:paraId="50C83120"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No</w:t>
            </w:r>
          </w:p>
        </w:tc>
        <w:tc>
          <w:tcPr>
            <w:tcW w:w="293" w:type="pct"/>
            <w:shd w:val="clear" w:color="auto" w:fill="auto"/>
          </w:tcPr>
          <w:p w14:paraId="2B117E74"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under preparation</w:t>
            </w:r>
          </w:p>
        </w:tc>
        <w:tc>
          <w:tcPr>
            <w:tcW w:w="344" w:type="pct"/>
            <w:shd w:val="clear" w:color="auto" w:fill="auto"/>
          </w:tcPr>
          <w:p w14:paraId="592CFC35"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established</w:t>
            </w:r>
          </w:p>
        </w:tc>
        <w:tc>
          <w:tcPr>
            <w:tcW w:w="406" w:type="pct"/>
            <w:shd w:val="clear" w:color="auto" w:fill="auto"/>
          </w:tcPr>
          <w:p w14:paraId="2DD475D1"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being used by more than x stakeholders</w:t>
            </w:r>
          </w:p>
        </w:tc>
        <w:tc>
          <w:tcPr>
            <w:tcW w:w="515" w:type="pct"/>
            <w:shd w:val="clear" w:color="auto" w:fill="auto"/>
          </w:tcPr>
          <w:p w14:paraId="4AB8905E" w14:textId="77777777" w:rsidR="004F2150" w:rsidRPr="00C7792F" w:rsidRDefault="004F2150" w:rsidP="00C847DD">
            <w:pPr>
              <w:spacing w:before="120" w:after="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 xml:space="preserve">NPMO annual reports, </w:t>
            </w:r>
          </w:p>
          <w:p w14:paraId="25873DE4" w14:textId="77777777" w:rsidR="004F2150" w:rsidRPr="00C7792F" w:rsidRDefault="004F2150" w:rsidP="00C847DD">
            <w:pPr>
              <w:spacing w:before="120" w:after="0" w:line="240" w:lineRule="auto"/>
              <w:rPr>
                <w:rFonts w:asciiTheme="minorHAnsi" w:eastAsia="Calibri" w:hAnsiTheme="minorHAnsi" w:cs="Arial"/>
                <w:sz w:val="18"/>
                <w:szCs w:val="18"/>
                <w:lang w:val="en-GB" w:eastAsia="en-GB"/>
              </w:rPr>
            </w:pPr>
            <w:r w:rsidRPr="00C7792F">
              <w:rPr>
                <w:rFonts w:asciiTheme="minorHAnsi" w:eastAsia="Times New Roman" w:hAnsiTheme="minorHAnsi" w:cs="Arial"/>
                <w:sz w:val="18"/>
                <w:szCs w:val="18"/>
                <w:lang w:val="en-CA" w:eastAsia="en-GB"/>
              </w:rPr>
              <w:t>SPMO reports</w:t>
            </w:r>
          </w:p>
        </w:tc>
        <w:tc>
          <w:tcPr>
            <w:tcW w:w="409" w:type="pct"/>
            <w:shd w:val="clear" w:color="auto" w:fill="auto"/>
          </w:tcPr>
          <w:p w14:paraId="505E2234"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PMO reports</w:t>
            </w:r>
          </w:p>
        </w:tc>
        <w:tc>
          <w:tcPr>
            <w:tcW w:w="576" w:type="pct"/>
            <w:shd w:val="clear" w:color="auto" w:fill="auto"/>
          </w:tcPr>
          <w:p w14:paraId="4652FE94" w14:textId="77777777" w:rsidR="004F2150" w:rsidRPr="00C7792F" w:rsidRDefault="004F2150" w:rsidP="00C847DD">
            <w:pPr>
              <w:spacing w:before="36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PMOs</w:t>
            </w:r>
          </w:p>
        </w:tc>
        <w:tc>
          <w:tcPr>
            <w:tcW w:w="745" w:type="pct"/>
            <w:shd w:val="clear" w:color="auto" w:fill="auto"/>
          </w:tcPr>
          <w:p w14:paraId="78FD5DDC" w14:textId="77777777" w:rsidR="004F2150" w:rsidRPr="00C7792F" w:rsidRDefault="004F2150" w:rsidP="00C847DD">
            <w:pPr>
              <w:spacing w:before="360" w:after="120" w:line="240" w:lineRule="auto"/>
              <w:rPr>
                <w:rFonts w:asciiTheme="minorHAnsi" w:eastAsia="Calibri" w:hAnsiTheme="minorHAnsi" w:cs="Arial"/>
                <w:sz w:val="18"/>
                <w:szCs w:val="18"/>
                <w:lang w:val="en-GB" w:eastAsia="en-GB"/>
              </w:rPr>
            </w:pPr>
            <w:r w:rsidRPr="00C7792F">
              <w:rPr>
                <w:rFonts w:asciiTheme="minorHAnsi" w:eastAsia="Calibri" w:hAnsiTheme="minorHAnsi" w:cs="Arial"/>
                <w:sz w:val="18"/>
                <w:szCs w:val="18"/>
                <w:lang w:val="en-GB" w:eastAsia="en-GB"/>
              </w:rPr>
              <w:t>Different agencies and sectors willing to share Knowledge (A)</w:t>
            </w:r>
          </w:p>
        </w:tc>
      </w:tr>
      <w:tr w:rsidR="004F2150" w:rsidRPr="00C847DD" w14:paraId="5A6AF97E" w14:textId="77777777" w:rsidTr="005769D9">
        <w:trPr>
          <w:cantSplit/>
          <w:trHeight w:val="397"/>
        </w:trPr>
        <w:tc>
          <w:tcPr>
            <w:tcW w:w="686" w:type="pct"/>
            <w:shd w:val="clear" w:color="auto" w:fill="auto"/>
            <w:hideMark/>
          </w:tcPr>
          <w:p w14:paraId="3E56ACEC" w14:textId="77777777" w:rsidR="004F2150" w:rsidRPr="00C7792F" w:rsidRDefault="004F2150" w:rsidP="00C847DD">
            <w:pPr>
              <w:spacing w:before="120" w:after="120" w:line="240" w:lineRule="auto"/>
              <w:rPr>
                <w:rFonts w:asciiTheme="minorHAnsi" w:eastAsia="Times New Roman" w:hAnsiTheme="minorHAnsi" w:cs="Arial"/>
                <w:bCs/>
                <w:sz w:val="18"/>
                <w:szCs w:val="18"/>
                <w:lang w:val="en-CA" w:eastAsia="en-GB"/>
              </w:rPr>
            </w:pPr>
            <w:r w:rsidRPr="00C7792F">
              <w:rPr>
                <w:rFonts w:asciiTheme="minorHAnsi" w:eastAsia="Times New Roman" w:hAnsiTheme="minorHAnsi" w:cs="Arial"/>
                <w:b/>
                <w:bCs/>
                <w:sz w:val="18"/>
                <w:szCs w:val="18"/>
                <w:lang w:val="en-CA" w:eastAsia="en-GB"/>
              </w:rPr>
              <w:t xml:space="preserve">Outcome 2: </w:t>
            </w:r>
          </w:p>
          <w:p w14:paraId="1E34B380" w14:textId="3D72340D" w:rsidR="004F2150" w:rsidRPr="00C7792F" w:rsidRDefault="00427701" w:rsidP="00C847DD">
            <w:pPr>
              <w:spacing w:before="120" w:after="120" w:line="240" w:lineRule="auto"/>
              <w:rPr>
                <w:rFonts w:asciiTheme="minorHAnsi" w:eastAsia="Times New Roman" w:hAnsiTheme="minorHAnsi" w:cs="Arial"/>
                <w:bCs/>
                <w:sz w:val="18"/>
                <w:szCs w:val="18"/>
                <w:lang w:val="en-CA" w:eastAsia="en-GB"/>
              </w:rPr>
            </w:pPr>
            <w:r w:rsidRPr="00427701">
              <w:rPr>
                <w:rFonts w:asciiTheme="minorHAnsi" w:hAnsiTheme="minorHAnsi" w:cs="Arial"/>
                <w:iCs/>
                <w:color w:val="000000"/>
                <w:sz w:val="18"/>
                <w:szCs w:val="18"/>
                <w:lang w:val="en-CA"/>
              </w:rPr>
              <w:t>Improved sustainable management of peatlands in target states</w:t>
            </w:r>
          </w:p>
        </w:tc>
        <w:tc>
          <w:tcPr>
            <w:tcW w:w="682" w:type="pct"/>
            <w:shd w:val="clear" w:color="auto" w:fill="auto"/>
          </w:tcPr>
          <w:p w14:paraId="66D70034" w14:textId="77777777" w:rsidR="004F2150" w:rsidRPr="00C7792F" w:rsidRDefault="004F2150" w:rsidP="00C847DD">
            <w:pPr>
              <w:widowControl w:val="0"/>
              <w:tabs>
                <w:tab w:val="left" w:pos="173"/>
              </w:tabs>
              <w:autoSpaceDE w:val="0"/>
              <w:autoSpaceDN w:val="0"/>
              <w:adjustRightInd w:val="0"/>
              <w:spacing w:before="120" w:after="120" w:line="240" w:lineRule="auto"/>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 xml:space="preserve">Increase in the use of sustainable management practices in agriculture and plantations located on peatlands </w:t>
            </w:r>
          </w:p>
        </w:tc>
        <w:tc>
          <w:tcPr>
            <w:tcW w:w="344" w:type="pct"/>
            <w:shd w:val="clear" w:color="auto" w:fill="auto"/>
          </w:tcPr>
          <w:p w14:paraId="612FA866" w14:textId="77777777" w:rsidR="004F2150" w:rsidRPr="00C7792F" w:rsidRDefault="004F2150" w:rsidP="00C847DD">
            <w:pPr>
              <w:tabs>
                <w:tab w:val="left" w:pos="173"/>
              </w:tabs>
              <w:spacing w:before="60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To be deter-mined during inception phase</w:t>
            </w:r>
          </w:p>
        </w:tc>
        <w:tc>
          <w:tcPr>
            <w:tcW w:w="293" w:type="pct"/>
            <w:shd w:val="clear" w:color="auto" w:fill="auto"/>
          </w:tcPr>
          <w:p w14:paraId="7C5C4544" w14:textId="77777777" w:rsidR="004F2150" w:rsidRPr="00C7792F" w:rsidRDefault="004F2150" w:rsidP="00C847DD">
            <w:pPr>
              <w:tabs>
                <w:tab w:val="left" w:pos="173"/>
              </w:tabs>
              <w:spacing w:before="600" w:after="120" w:line="240" w:lineRule="auto"/>
              <w:ind w:left="-7" w:firstLine="7"/>
              <w:rPr>
                <w:rFonts w:asciiTheme="minorHAnsi" w:eastAsia="Times New Roman" w:hAnsiTheme="minorHAnsi" w:cs="Arial"/>
                <w:sz w:val="18"/>
                <w:szCs w:val="18"/>
                <w:lang w:val="en-CA" w:eastAsia="en-GB"/>
              </w:rPr>
            </w:pPr>
          </w:p>
        </w:tc>
        <w:tc>
          <w:tcPr>
            <w:tcW w:w="344" w:type="pct"/>
            <w:shd w:val="clear" w:color="auto" w:fill="auto"/>
          </w:tcPr>
          <w:p w14:paraId="7ADA3756" w14:textId="77777777" w:rsidR="004F2150" w:rsidRPr="00C7792F" w:rsidRDefault="004F2150" w:rsidP="00C847DD">
            <w:pPr>
              <w:tabs>
                <w:tab w:val="left" w:pos="173"/>
              </w:tabs>
              <w:spacing w:before="60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Baseline + 100,000 ha</w:t>
            </w:r>
          </w:p>
        </w:tc>
        <w:tc>
          <w:tcPr>
            <w:tcW w:w="406" w:type="pct"/>
            <w:shd w:val="clear" w:color="auto" w:fill="auto"/>
          </w:tcPr>
          <w:p w14:paraId="2089E531" w14:textId="02FF64D0" w:rsidR="004F2150" w:rsidRPr="00C7792F" w:rsidRDefault="004F2150" w:rsidP="002A54EF">
            <w:pPr>
              <w:tabs>
                <w:tab w:val="left" w:pos="173"/>
              </w:tabs>
              <w:spacing w:before="60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 xml:space="preserve">Baseline + </w:t>
            </w:r>
            <w:r w:rsidRPr="002A54EF">
              <w:rPr>
                <w:rFonts w:asciiTheme="minorHAnsi" w:eastAsia="Times New Roman" w:hAnsiTheme="minorHAnsi" w:cs="Arial"/>
                <w:sz w:val="18"/>
                <w:szCs w:val="18"/>
                <w:lang w:val="en-CA" w:eastAsia="en-GB"/>
              </w:rPr>
              <w:t>300,000 ha</w:t>
            </w:r>
          </w:p>
        </w:tc>
        <w:tc>
          <w:tcPr>
            <w:tcW w:w="515" w:type="pct"/>
            <w:shd w:val="clear" w:color="auto" w:fill="auto"/>
          </w:tcPr>
          <w:p w14:paraId="652A4185"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 xml:space="preserve">Monitoring reports on application of best management practices </w:t>
            </w:r>
          </w:p>
        </w:tc>
        <w:tc>
          <w:tcPr>
            <w:tcW w:w="409" w:type="pct"/>
            <w:shd w:val="clear" w:color="auto" w:fill="auto"/>
          </w:tcPr>
          <w:p w14:paraId="2120786A" w14:textId="77777777" w:rsidR="004F2150" w:rsidRPr="00C7792F" w:rsidRDefault="004F2150" w:rsidP="00C847DD">
            <w:pPr>
              <w:tabs>
                <w:tab w:val="left" w:pos="173"/>
              </w:tabs>
              <w:spacing w:before="48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annual</w:t>
            </w:r>
          </w:p>
        </w:tc>
        <w:tc>
          <w:tcPr>
            <w:tcW w:w="576" w:type="pct"/>
            <w:shd w:val="clear" w:color="auto" w:fill="auto"/>
          </w:tcPr>
          <w:p w14:paraId="75B83FF7" w14:textId="77777777" w:rsidR="004F2150" w:rsidRPr="00C7792F" w:rsidRDefault="004F2150" w:rsidP="00C847DD">
            <w:pPr>
              <w:tabs>
                <w:tab w:val="left" w:pos="173"/>
              </w:tabs>
              <w:spacing w:before="36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SPMO, NPMO</w:t>
            </w:r>
          </w:p>
        </w:tc>
        <w:tc>
          <w:tcPr>
            <w:tcW w:w="745" w:type="pct"/>
            <w:shd w:val="clear" w:color="auto" w:fill="auto"/>
          </w:tcPr>
          <w:p w14:paraId="387ACF2E"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p>
        </w:tc>
      </w:tr>
      <w:tr w:rsidR="004F2150" w:rsidRPr="00C847DD" w14:paraId="678C8F5C" w14:textId="77777777" w:rsidTr="005769D9">
        <w:trPr>
          <w:cantSplit/>
          <w:trHeight w:val="397"/>
        </w:trPr>
        <w:tc>
          <w:tcPr>
            <w:tcW w:w="686" w:type="pct"/>
            <w:shd w:val="clear" w:color="auto" w:fill="auto"/>
          </w:tcPr>
          <w:p w14:paraId="54F2322F" w14:textId="77777777" w:rsidR="004F2150" w:rsidRPr="00C7792F" w:rsidRDefault="004F2150" w:rsidP="00C847DD">
            <w:pPr>
              <w:spacing w:before="120" w:after="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 xml:space="preserve">2.1 State Action Plan on Peatlands (SAPP) developed and adopted by Pahang, Sabah, Sarawak and Selangor </w:t>
            </w:r>
          </w:p>
        </w:tc>
        <w:tc>
          <w:tcPr>
            <w:tcW w:w="682" w:type="pct"/>
            <w:shd w:val="clear" w:color="auto" w:fill="auto"/>
          </w:tcPr>
          <w:p w14:paraId="6A7C25FD" w14:textId="77777777" w:rsidR="004F2150" w:rsidRPr="00C7792F" w:rsidRDefault="004F2150" w:rsidP="00C847DD">
            <w:pPr>
              <w:widowControl w:val="0"/>
              <w:numPr>
                <w:ilvl w:val="0"/>
                <w:numId w:val="39"/>
              </w:numPr>
              <w:tabs>
                <w:tab w:val="left" w:pos="173"/>
              </w:tabs>
              <w:autoSpaceDE w:val="0"/>
              <w:autoSpaceDN w:val="0"/>
              <w:adjustRightInd w:val="0"/>
              <w:spacing w:before="120" w:after="120" w:line="240" w:lineRule="auto"/>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 xml:space="preserve">Adoption of SAPPs </w:t>
            </w:r>
          </w:p>
        </w:tc>
        <w:tc>
          <w:tcPr>
            <w:tcW w:w="344" w:type="pct"/>
            <w:shd w:val="clear" w:color="auto" w:fill="auto"/>
          </w:tcPr>
          <w:p w14:paraId="37CA50D9"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none</w:t>
            </w:r>
          </w:p>
        </w:tc>
        <w:tc>
          <w:tcPr>
            <w:tcW w:w="293" w:type="pct"/>
            <w:shd w:val="clear" w:color="auto" w:fill="auto"/>
          </w:tcPr>
          <w:p w14:paraId="678C6AEC"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preparation initiated</w:t>
            </w:r>
          </w:p>
        </w:tc>
        <w:tc>
          <w:tcPr>
            <w:tcW w:w="344" w:type="pct"/>
            <w:shd w:val="clear" w:color="auto" w:fill="auto"/>
          </w:tcPr>
          <w:p w14:paraId="10EED4A0"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2 prepared</w:t>
            </w:r>
          </w:p>
        </w:tc>
        <w:tc>
          <w:tcPr>
            <w:tcW w:w="406" w:type="pct"/>
            <w:shd w:val="clear" w:color="auto" w:fill="auto"/>
          </w:tcPr>
          <w:p w14:paraId="355FBF63"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4 adopted</w:t>
            </w:r>
          </w:p>
        </w:tc>
        <w:tc>
          <w:tcPr>
            <w:tcW w:w="515" w:type="pct"/>
            <w:shd w:val="clear" w:color="auto" w:fill="auto"/>
          </w:tcPr>
          <w:p w14:paraId="353E1AD2"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NPMO annual reports, SSC, NPSC meeting minutes</w:t>
            </w:r>
          </w:p>
        </w:tc>
        <w:tc>
          <w:tcPr>
            <w:tcW w:w="409" w:type="pct"/>
            <w:shd w:val="clear" w:color="auto" w:fill="auto"/>
          </w:tcPr>
          <w:p w14:paraId="2A97CCAC"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annual</w:t>
            </w:r>
          </w:p>
        </w:tc>
        <w:tc>
          <w:tcPr>
            <w:tcW w:w="576" w:type="pct"/>
            <w:shd w:val="clear" w:color="auto" w:fill="auto"/>
          </w:tcPr>
          <w:p w14:paraId="1C93A8EB"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NPSC and SSC</w:t>
            </w:r>
          </w:p>
        </w:tc>
        <w:tc>
          <w:tcPr>
            <w:tcW w:w="745" w:type="pct"/>
            <w:shd w:val="clear" w:color="auto" w:fill="auto"/>
          </w:tcPr>
          <w:p w14:paraId="67C40F51"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All key stakeholders in targeted states support development of SAPP (A)</w:t>
            </w:r>
          </w:p>
        </w:tc>
      </w:tr>
      <w:tr w:rsidR="004F2150" w:rsidRPr="00C847DD" w14:paraId="43E3C56B" w14:textId="77777777" w:rsidTr="005769D9">
        <w:trPr>
          <w:cantSplit/>
          <w:trHeight w:val="397"/>
        </w:trPr>
        <w:tc>
          <w:tcPr>
            <w:tcW w:w="686" w:type="pct"/>
            <w:shd w:val="clear" w:color="auto" w:fill="auto"/>
          </w:tcPr>
          <w:p w14:paraId="16649CB5" w14:textId="77777777" w:rsidR="004F2150" w:rsidRPr="00C7792F" w:rsidRDefault="004F2150" w:rsidP="00C847DD">
            <w:pPr>
              <w:spacing w:before="120" w:after="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2.2 Best management practices introduced in agriculture and plantation sectors in Pahang, Sabah, Sarawak and Selangor</w:t>
            </w:r>
          </w:p>
        </w:tc>
        <w:tc>
          <w:tcPr>
            <w:tcW w:w="682" w:type="pct"/>
            <w:shd w:val="clear" w:color="auto" w:fill="auto"/>
          </w:tcPr>
          <w:p w14:paraId="2CDC8EE4" w14:textId="781AB0BD" w:rsidR="004F2150" w:rsidRPr="00C7792F" w:rsidRDefault="004F2150" w:rsidP="007A5328">
            <w:pPr>
              <w:widowControl w:val="0"/>
              <w:numPr>
                <w:ilvl w:val="0"/>
                <w:numId w:val="39"/>
              </w:numPr>
              <w:tabs>
                <w:tab w:val="left" w:pos="231"/>
              </w:tabs>
              <w:autoSpaceDE w:val="0"/>
              <w:autoSpaceDN w:val="0"/>
              <w:adjustRightInd w:val="0"/>
              <w:spacing w:after="120" w:line="240" w:lineRule="auto"/>
              <w:ind w:left="51" w:hanging="51"/>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 xml:space="preserve">BMP guidelines and training materials reviewed and enhanced and ≥ 500 persons trained </w:t>
            </w:r>
            <w:r w:rsidR="008600E1">
              <w:rPr>
                <w:rFonts w:asciiTheme="minorHAnsi" w:eastAsia="Calibri" w:hAnsiTheme="minorHAnsi" w:cs="Arial"/>
                <w:sz w:val="18"/>
                <w:szCs w:val="18"/>
                <w:lang w:eastAsia="en-GB"/>
              </w:rPr>
              <w:t>(with &gt;</w:t>
            </w:r>
            <w:r w:rsidR="002F2024">
              <w:rPr>
                <w:rFonts w:asciiTheme="minorHAnsi" w:eastAsia="Calibri" w:hAnsiTheme="minorHAnsi" w:cs="Arial"/>
                <w:sz w:val="18"/>
                <w:szCs w:val="18"/>
                <w:lang w:eastAsia="en-GB"/>
              </w:rPr>
              <w:t>25</w:t>
            </w:r>
            <w:r w:rsidR="008600E1">
              <w:rPr>
                <w:rFonts w:asciiTheme="minorHAnsi" w:eastAsia="Calibri" w:hAnsiTheme="minorHAnsi" w:cs="Arial"/>
                <w:sz w:val="18"/>
                <w:szCs w:val="18"/>
                <w:lang w:eastAsia="en-GB"/>
              </w:rPr>
              <w:t>% being women</w:t>
            </w:r>
            <w:r w:rsidR="002F2024" w:rsidRPr="007A5328">
              <w:footnoteReference w:id="41"/>
            </w:r>
            <w:r w:rsidR="008600E1">
              <w:rPr>
                <w:rFonts w:asciiTheme="minorHAnsi" w:eastAsia="Calibri" w:hAnsiTheme="minorHAnsi" w:cs="Arial"/>
                <w:sz w:val="18"/>
                <w:szCs w:val="18"/>
                <w:lang w:eastAsia="en-GB"/>
              </w:rPr>
              <w:t>)</w:t>
            </w:r>
          </w:p>
        </w:tc>
        <w:tc>
          <w:tcPr>
            <w:tcW w:w="344" w:type="pct"/>
            <w:shd w:val="clear" w:color="auto" w:fill="auto"/>
          </w:tcPr>
          <w:p w14:paraId="24629114"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limited</w:t>
            </w:r>
          </w:p>
        </w:tc>
        <w:tc>
          <w:tcPr>
            <w:tcW w:w="293" w:type="pct"/>
            <w:shd w:val="clear" w:color="auto" w:fill="auto"/>
          </w:tcPr>
          <w:p w14:paraId="74647458"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training materials developed</w:t>
            </w:r>
          </w:p>
        </w:tc>
        <w:tc>
          <w:tcPr>
            <w:tcW w:w="344" w:type="pct"/>
            <w:shd w:val="clear" w:color="auto" w:fill="auto"/>
          </w:tcPr>
          <w:p w14:paraId="4CD04A21"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250 participants in 9 programmes</w:t>
            </w:r>
          </w:p>
        </w:tc>
        <w:tc>
          <w:tcPr>
            <w:tcW w:w="406" w:type="pct"/>
            <w:shd w:val="clear" w:color="auto" w:fill="auto"/>
          </w:tcPr>
          <w:p w14:paraId="6DB8BF0F" w14:textId="7998DB1C" w:rsidR="004F2150" w:rsidRPr="00C7792F" w:rsidRDefault="004F2150" w:rsidP="002F2024">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500 participants in 18 programmes</w:t>
            </w:r>
            <w:r w:rsidR="008600E1">
              <w:rPr>
                <w:rFonts w:asciiTheme="minorHAnsi" w:eastAsia="Times New Roman" w:hAnsiTheme="minorHAnsi" w:cs="Arial"/>
                <w:sz w:val="18"/>
                <w:szCs w:val="18"/>
                <w:lang w:val="en-CA" w:eastAsia="en-GB"/>
              </w:rPr>
              <w:t xml:space="preserve"> </w:t>
            </w:r>
            <w:r w:rsidR="008600E1">
              <w:rPr>
                <w:rFonts w:asciiTheme="minorHAnsi" w:eastAsia="Calibri" w:hAnsiTheme="minorHAnsi" w:cs="Arial"/>
                <w:sz w:val="18"/>
                <w:szCs w:val="18"/>
                <w:lang w:eastAsia="en-GB"/>
              </w:rPr>
              <w:t>(with &gt;</w:t>
            </w:r>
            <w:r w:rsidR="002F2024">
              <w:rPr>
                <w:rFonts w:asciiTheme="minorHAnsi" w:eastAsia="Calibri" w:hAnsiTheme="minorHAnsi" w:cs="Arial"/>
                <w:sz w:val="18"/>
                <w:szCs w:val="18"/>
                <w:lang w:eastAsia="en-GB"/>
              </w:rPr>
              <w:t>25</w:t>
            </w:r>
            <w:r w:rsidR="008600E1">
              <w:rPr>
                <w:rFonts w:asciiTheme="minorHAnsi" w:eastAsia="Calibri" w:hAnsiTheme="minorHAnsi" w:cs="Arial"/>
                <w:sz w:val="18"/>
                <w:szCs w:val="18"/>
                <w:lang w:eastAsia="en-GB"/>
              </w:rPr>
              <w:t>% being women)</w:t>
            </w:r>
          </w:p>
        </w:tc>
        <w:tc>
          <w:tcPr>
            <w:tcW w:w="515" w:type="pct"/>
            <w:shd w:val="clear" w:color="auto" w:fill="auto"/>
          </w:tcPr>
          <w:p w14:paraId="638691F1"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NPMO annual reports, NPSC meeting minutes, SPMO reports</w:t>
            </w:r>
          </w:p>
        </w:tc>
        <w:tc>
          <w:tcPr>
            <w:tcW w:w="409" w:type="pct"/>
            <w:shd w:val="clear" w:color="auto" w:fill="auto"/>
          </w:tcPr>
          <w:p w14:paraId="3C99AF2E"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annual</w:t>
            </w:r>
          </w:p>
        </w:tc>
        <w:tc>
          <w:tcPr>
            <w:tcW w:w="576" w:type="pct"/>
            <w:shd w:val="clear" w:color="auto" w:fill="auto"/>
          </w:tcPr>
          <w:p w14:paraId="6EE24F60"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NPSC and SSC</w:t>
            </w:r>
          </w:p>
        </w:tc>
        <w:tc>
          <w:tcPr>
            <w:tcW w:w="745" w:type="pct"/>
            <w:shd w:val="clear" w:color="auto" w:fill="auto"/>
          </w:tcPr>
          <w:p w14:paraId="7B0C03A4" w14:textId="77777777" w:rsidR="004F2150" w:rsidRPr="00C7792F" w:rsidRDefault="004F2150" w:rsidP="00C847DD">
            <w:pPr>
              <w:tabs>
                <w:tab w:val="left" w:pos="173"/>
              </w:tabs>
              <w:spacing w:before="120" w:after="160" w:line="240" w:lineRule="auto"/>
              <w:ind w:left="-7" w:firstLine="7"/>
              <w:rPr>
                <w:rFonts w:asciiTheme="minorHAnsi" w:eastAsia="Calibri" w:hAnsiTheme="minorHAnsi" w:cs="Arial"/>
                <w:sz w:val="18"/>
                <w:szCs w:val="18"/>
                <w:lang w:val="en-CA" w:eastAsia="en-GB"/>
              </w:rPr>
            </w:pPr>
            <w:r w:rsidRPr="00C7792F">
              <w:rPr>
                <w:rFonts w:asciiTheme="minorHAnsi" w:eastAsia="Calibri" w:hAnsiTheme="minorHAnsi" w:cs="Arial"/>
                <w:sz w:val="18"/>
                <w:szCs w:val="18"/>
                <w:lang w:val="en-CA" w:eastAsia="en-GB"/>
              </w:rPr>
              <w:t>All targeted smallholders and commercial plantations on peat agree to be certified with MSPO Standard (A)</w:t>
            </w:r>
          </w:p>
          <w:p w14:paraId="16F4AED4" w14:textId="77777777" w:rsidR="004F2150" w:rsidRPr="00C7792F" w:rsidRDefault="004F2150" w:rsidP="00C847DD">
            <w:pPr>
              <w:tabs>
                <w:tab w:val="left" w:pos="173"/>
              </w:tabs>
              <w:spacing w:before="120" w:after="160" w:line="240" w:lineRule="auto"/>
              <w:ind w:left="-7" w:firstLine="7"/>
              <w:rPr>
                <w:rFonts w:asciiTheme="minorHAnsi" w:eastAsia="Calibri" w:hAnsiTheme="minorHAnsi" w:cs="Arial"/>
                <w:sz w:val="18"/>
                <w:szCs w:val="18"/>
                <w:lang w:val="en-CA" w:eastAsia="en-GB"/>
              </w:rPr>
            </w:pPr>
            <w:r w:rsidRPr="00C7792F">
              <w:rPr>
                <w:rFonts w:asciiTheme="minorHAnsi" w:eastAsia="Calibri" w:hAnsiTheme="minorHAnsi" w:cs="Arial"/>
                <w:sz w:val="18"/>
                <w:szCs w:val="18"/>
                <w:lang w:val="en-CA" w:eastAsia="en-GB"/>
              </w:rPr>
              <w:t>MPIC, MPOB, MPOCC support capacity building and certification process for plantations and smallholders on peat in targeted areas (A)</w:t>
            </w:r>
          </w:p>
        </w:tc>
      </w:tr>
      <w:tr w:rsidR="004F2150" w:rsidRPr="00C847DD" w14:paraId="3BA3F79F" w14:textId="77777777" w:rsidTr="005769D9">
        <w:trPr>
          <w:cantSplit/>
          <w:trHeight w:val="397"/>
        </w:trPr>
        <w:tc>
          <w:tcPr>
            <w:tcW w:w="686" w:type="pct"/>
            <w:shd w:val="clear" w:color="auto" w:fill="auto"/>
          </w:tcPr>
          <w:p w14:paraId="141981E0" w14:textId="77777777" w:rsidR="004F2150" w:rsidRPr="00C7792F" w:rsidRDefault="004F2150" w:rsidP="00C847DD">
            <w:pPr>
              <w:spacing w:before="120" w:after="120" w:line="240" w:lineRule="auto"/>
              <w:rPr>
                <w:rFonts w:asciiTheme="minorHAnsi" w:eastAsia="Times New Roman" w:hAnsiTheme="minorHAnsi" w:cs="Arial"/>
                <w:b/>
                <w:bCs/>
                <w:i/>
                <w:iCs/>
                <w:sz w:val="18"/>
                <w:szCs w:val="18"/>
                <w:lang w:val="en-CA" w:eastAsia="en-GB"/>
              </w:rPr>
            </w:pPr>
            <w:r w:rsidRPr="00C7792F">
              <w:rPr>
                <w:rFonts w:asciiTheme="minorHAnsi" w:eastAsia="Times New Roman" w:hAnsiTheme="minorHAnsi" w:cs="Arial"/>
                <w:sz w:val="18"/>
                <w:szCs w:val="18"/>
                <w:lang w:val="en-CA" w:eastAsia="en-GB"/>
              </w:rPr>
              <w:t>2.3 Best management practices for peatland fire prevention and control in four states</w:t>
            </w:r>
          </w:p>
        </w:tc>
        <w:tc>
          <w:tcPr>
            <w:tcW w:w="682" w:type="pct"/>
            <w:shd w:val="clear" w:color="auto" w:fill="auto"/>
          </w:tcPr>
          <w:p w14:paraId="31982659" w14:textId="098E2AC7" w:rsidR="004F2150" w:rsidRPr="00C7792F" w:rsidRDefault="004F2150" w:rsidP="007A5328">
            <w:pPr>
              <w:widowControl w:val="0"/>
              <w:numPr>
                <w:ilvl w:val="0"/>
                <w:numId w:val="39"/>
              </w:numPr>
              <w:tabs>
                <w:tab w:val="left" w:pos="231"/>
              </w:tabs>
              <w:autoSpaceDE w:val="0"/>
              <w:autoSpaceDN w:val="0"/>
              <w:adjustRightInd w:val="0"/>
              <w:spacing w:after="120" w:line="240" w:lineRule="auto"/>
              <w:ind w:left="51" w:hanging="51"/>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 xml:space="preserve">BMP guidelines and training materials reviewed and enhanced and ≥ 300 persons trained </w:t>
            </w:r>
          </w:p>
        </w:tc>
        <w:tc>
          <w:tcPr>
            <w:tcW w:w="344" w:type="pct"/>
            <w:shd w:val="clear" w:color="auto" w:fill="auto"/>
          </w:tcPr>
          <w:p w14:paraId="3503F21C"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limited</w:t>
            </w:r>
          </w:p>
        </w:tc>
        <w:tc>
          <w:tcPr>
            <w:tcW w:w="293" w:type="pct"/>
            <w:shd w:val="clear" w:color="auto" w:fill="auto"/>
          </w:tcPr>
          <w:p w14:paraId="736BE47A"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training materials developed</w:t>
            </w:r>
          </w:p>
        </w:tc>
        <w:tc>
          <w:tcPr>
            <w:tcW w:w="344" w:type="pct"/>
            <w:shd w:val="clear" w:color="auto" w:fill="auto"/>
          </w:tcPr>
          <w:p w14:paraId="0D290107"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130 participants in 5 programmes</w:t>
            </w:r>
          </w:p>
        </w:tc>
        <w:tc>
          <w:tcPr>
            <w:tcW w:w="406" w:type="pct"/>
            <w:shd w:val="clear" w:color="auto" w:fill="auto"/>
          </w:tcPr>
          <w:p w14:paraId="791921D0" w14:textId="77777777" w:rsidR="004F2150" w:rsidRPr="00C7792F" w:rsidRDefault="004F2150" w:rsidP="00C847DD">
            <w:pPr>
              <w:tabs>
                <w:tab w:val="left" w:pos="173"/>
              </w:tabs>
              <w:spacing w:before="120" w:after="24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 300 participants in 10 programmes</w:t>
            </w:r>
          </w:p>
        </w:tc>
        <w:tc>
          <w:tcPr>
            <w:tcW w:w="515" w:type="pct"/>
            <w:shd w:val="clear" w:color="auto" w:fill="auto"/>
          </w:tcPr>
          <w:p w14:paraId="54331236"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NPMO annual reports, NPSC meeting minutes, SPMO reports</w:t>
            </w:r>
          </w:p>
        </w:tc>
        <w:tc>
          <w:tcPr>
            <w:tcW w:w="409" w:type="pct"/>
            <w:shd w:val="clear" w:color="auto" w:fill="auto"/>
          </w:tcPr>
          <w:p w14:paraId="464E7FCD"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annual</w:t>
            </w:r>
          </w:p>
        </w:tc>
        <w:tc>
          <w:tcPr>
            <w:tcW w:w="576" w:type="pct"/>
            <w:shd w:val="clear" w:color="auto" w:fill="auto"/>
          </w:tcPr>
          <w:p w14:paraId="4C89C1AD"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NPMO and SPMO</w:t>
            </w:r>
          </w:p>
          <w:p w14:paraId="5BD7DA65"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p>
        </w:tc>
        <w:tc>
          <w:tcPr>
            <w:tcW w:w="745" w:type="pct"/>
            <w:shd w:val="clear" w:color="auto" w:fill="auto"/>
          </w:tcPr>
          <w:p w14:paraId="02E238A6"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 xml:space="preserve">Effort on peat fire prevention would reduce expenses for fire-fighting and suppression on peatland  and more resources will be allocated to prevention (A) </w:t>
            </w:r>
          </w:p>
        </w:tc>
      </w:tr>
      <w:tr w:rsidR="004F2150" w:rsidRPr="00C847DD" w14:paraId="7027096B" w14:textId="77777777" w:rsidTr="005769D9">
        <w:trPr>
          <w:cantSplit/>
          <w:trHeight w:val="397"/>
        </w:trPr>
        <w:tc>
          <w:tcPr>
            <w:tcW w:w="686" w:type="pct"/>
            <w:shd w:val="clear" w:color="auto" w:fill="auto"/>
            <w:hideMark/>
          </w:tcPr>
          <w:p w14:paraId="1C5F54E6"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b/>
                <w:bCs/>
                <w:sz w:val="18"/>
                <w:szCs w:val="18"/>
                <w:lang w:val="en-CA" w:eastAsia="en-GB"/>
              </w:rPr>
              <w:t>Outcome 3:</w:t>
            </w:r>
          </w:p>
          <w:p w14:paraId="1048C6A3" w14:textId="77777777" w:rsidR="004F2150" w:rsidRPr="00C7792F" w:rsidRDefault="004F2150" w:rsidP="00C847DD">
            <w:pPr>
              <w:spacing w:before="120" w:after="120" w:line="240" w:lineRule="auto"/>
              <w:rPr>
                <w:rFonts w:asciiTheme="minorHAnsi" w:eastAsia="Times New Roman" w:hAnsiTheme="minorHAnsi" w:cs="Arial"/>
                <w:bCs/>
                <w:sz w:val="18"/>
                <w:szCs w:val="18"/>
                <w:lang w:val="en-CA" w:eastAsia="en-GB"/>
              </w:rPr>
            </w:pPr>
            <w:r w:rsidRPr="00C7792F">
              <w:rPr>
                <w:rFonts w:asciiTheme="minorHAnsi" w:eastAsia="Times New Roman" w:hAnsiTheme="minorHAnsi" w:cs="Arial"/>
                <w:bCs/>
                <w:sz w:val="18"/>
                <w:szCs w:val="18"/>
                <w:lang w:val="en-CA" w:eastAsia="en-GB"/>
              </w:rPr>
              <w:t xml:space="preserve">Integrated Peatland Management Plans (IMPs) adopted and implementation initiated by multiple sectors in five peat landscapes </w:t>
            </w:r>
          </w:p>
        </w:tc>
        <w:tc>
          <w:tcPr>
            <w:tcW w:w="682" w:type="pct"/>
            <w:shd w:val="clear" w:color="auto" w:fill="auto"/>
          </w:tcPr>
          <w:p w14:paraId="52F90ED7" w14:textId="77777777" w:rsidR="004F2150" w:rsidRPr="00C7792F" w:rsidRDefault="004F2150" w:rsidP="00C847DD">
            <w:pPr>
              <w:tabs>
                <w:tab w:val="left" w:pos="173"/>
              </w:tabs>
              <w:spacing w:before="120" w:after="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Area of peatland-dominated landscapes with IMP adopted and being implemented by multiple sectors</w:t>
            </w:r>
          </w:p>
        </w:tc>
        <w:tc>
          <w:tcPr>
            <w:tcW w:w="344" w:type="pct"/>
            <w:shd w:val="clear" w:color="auto" w:fill="auto"/>
          </w:tcPr>
          <w:p w14:paraId="37BB2DB7" w14:textId="77777777" w:rsidR="004F2150" w:rsidRPr="00C7792F" w:rsidRDefault="004F2150" w:rsidP="00C847DD">
            <w:pPr>
              <w:tabs>
                <w:tab w:val="left" w:pos="173"/>
              </w:tabs>
              <w:spacing w:before="48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80,000 ha</w:t>
            </w:r>
          </w:p>
        </w:tc>
        <w:tc>
          <w:tcPr>
            <w:tcW w:w="293" w:type="pct"/>
            <w:shd w:val="clear" w:color="auto" w:fill="auto"/>
          </w:tcPr>
          <w:p w14:paraId="22D596A1" w14:textId="77777777" w:rsidR="004F2150" w:rsidRPr="00C7792F" w:rsidRDefault="004F2150" w:rsidP="00C847DD">
            <w:pPr>
              <w:tabs>
                <w:tab w:val="left" w:pos="173"/>
              </w:tabs>
              <w:spacing w:before="480" w:after="120" w:line="240" w:lineRule="auto"/>
              <w:ind w:left="-7" w:firstLine="7"/>
              <w:rPr>
                <w:rFonts w:asciiTheme="minorHAnsi" w:eastAsia="Times New Roman" w:hAnsiTheme="minorHAnsi" w:cs="Arial"/>
                <w:sz w:val="18"/>
                <w:szCs w:val="18"/>
                <w:lang w:val="en-CA" w:eastAsia="en-GB"/>
              </w:rPr>
            </w:pPr>
          </w:p>
        </w:tc>
        <w:tc>
          <w:tcPr>
            <w:tcW w:w="344" w:type="pct"/>
            <w:shd w:val="clear" w:color="auto" w:fill="auto"/>
          </w:tcPr>
          <w:p w14:paraId="77006D76" w14:textId="77777777" w:rsidR="004F2150" w:rsidRPr="00C7792F" w:rsidRDefault="004F2150" w:rsidP="00C847DD">
            <w:pPr>
              <w:tabs>
                <w:tab w:val="left" w:pos="173"/>
              </w:tabs>
              <w:spacing w:before="48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150,000 ha</w:t>
            </w:r>
          </w:p>
        </w:tc>
        <w:tc>
          <w:tcPr>
            <w:tcW w:w="406" w:type="pct"/>
            <w:shd w:val="clear" w:color="auto" w:fill="auto"/>
          </w:tcPr>
          <w:p w14:paraId="667432F0" w14:textId="77777777" w:rsidR="004F2150" w:rsidRPr="00C7792F" w:rsidRDefault="004F2150" w:rsidP="00C847DD">
            <w:pPr>
              <w:tabs>
                <w:tab w:val="left" w:pos="173"/>
              </w:tabs>
              <w:spacing w:before="48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450,000 ha</w:t>
            </w:r>
          </w:p>
        </w:tc>
        <w:tc>
          <w:tcPr>
            <w:tcW w:w="515" w:type="pct"/>
            <w:shd w:val="clear" w:color="auto" w:fill="auto"/>
          </w:tcPr>
          <w:p w14:paraId="12D310C2"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NPMO reports NPSC meeting minutes</w:t>
            </w:r>
          </w:p>
        </w:tc>
        <w:tc>
          <w:tcPr>
            <w:tcW w:w="409" w:type="pct"/>
            <w:shd w:val="clear" w:color="auto" w:fill="auto"/>
          </w:tcPr>
          <w:p w14:paraId="4636A7B6" w14:textId="77777777" w:rsidR="004F2150" w:rsidRPr="00C7792F" w:rsidRDefault="004F2150" w:rsidP="00C847DD">
            <w:pPr>
              <w:tabs>
                <w:tab w:val="left" w:pos="173"/>
              </w:tabs>
              <w:spacing w:before="48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Annual</w:t>
            </w:r>
          </w:p>
        </w:tc>
        <w:tc>
          <w:tcPr>
            <w:tcW w:w="576" w:type="pct"/>
            <w:shd w:val="clear" w:color="auto" w:fill="auto"/>
          </w:tcPr>
          <w:p w14:paraId="39CCC4AA" w14:textId="77777777" w:rsidR="004F2150" w:rsidRPr="00C7792F" w:rsidRDefault="004F2150" w:rsidP="00C847DD">
            <w:pPr>
              <w:tabs>
                <w:tab w:val="left" w:pos="173"/>
              </w:tabs>
              <w:spacing w:before="48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NPMO</w:t>
            </w:r>
          </w:p>
        </w:tc>
        <w:tc>
          <w:tcPr>
            <w:tcW w:w="745" w:type="pct"/>
            <w:shd w:val="clear" w:color="auto" w:fill="auto"/>
          </w:tcPr>
          <w:p w14:paraId="7FA17589" w14:textId="77777777" w:rsidR="004F2150" w:rsidRPr="00C7792F" w:rsidRDefault="004F2150" w:rsidP="00C847DD">
            <w:pPr>
              <w:tabs>
                <w:tab w:val="left" w:pos="173"/>
              </w:tabs>
              <w:spacing w:before="480" w:after="120" w:line="240" w:lineRule="auto"/>
              <w:ind w:left="-7" w:firstLine="7"/>
              <w:rPr>
                <w:rFonts w:asciiTheme="minorHAnsi" w:eastAsia="Times New Roman" w:hAnsiTheme="minorHAnsi" w:cs="Arial"/>
                <w:sz w:val="18"/>
                <w:szCs w:val="18"/>
                <w:lang w:val="en-CA" w:eastAsia="en-GB"/>
              </w:rPr>
            </w:pPr>
          </w:p>
        </w:tc>
      </w:tr>
      <w:tr w:rsidR="004F2150" w:rsidRPr="00C847DD" w14:paraId="03E3019E" w14:textId="77777777" w:rsidTr="005769D9">
        <w:trPr>
          <w:cantSplit/>
          <w:trHeight w:val="2051"/>
        </w:trPr>
        <w:tc>
          <w:tcPr>
            <w:tcW w:w="686" w:type="pct"/>
            <w:shd w:val="clear" w:color="auto" w:fill="auto"/>
            <w:hideMark/>
          </w:tcPr>
          <w:p w14:paraId="24A1496E"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3.1. Review, update and implement existing Integrated Management Plan (IMP) for North Selangor Peat Swamp Forest (NSPSF), and develop a new IMP for South Selangor Peatland Landscape</w:t>
            </w:r>
          </w:p>
        </w:tc>
        <w:tc>
          <w:tcPr>
            <w:tcW w:w="682" w:type="pct"/>
            <w:shd w:val="clear" w:color="auto" w:fill="auto"/>
          </w:tcPr>
          <w:p w14:paraId="5A8AC8AB" w14:textId="77777777" w:rsidR="004F2150" w:rsidRPr="00C7792F" w:rsidRDefault="004F2150" w:rsidP="007A5328">
            <w:pPr>
              <w:widowControl w:val="0"/>
              <w:numPr>
                <w:ilvl w:val="0"/>
                <w:numId w:val="39"/>
              </w:numPr>
              <w:tabs>
                <w:tab w:val="left" w:pos="231"/>
              </w:tabs>
              <w:autoSpaceDE w:val="0"/>
              <w:autoSpaceDN w:val="0"/>
              <w:adjustRightInd w:val="0"/>
              <w:spacing w:after="120" w:line="240" w:lineRule="auto"/>
              <w:ind w:left="51" w:hanging="51"/>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 xml:space="preserve">IMPs for NSPSF and SSPL adopted and implemented </w:t>
            </w:r>
          </w:p>
        </w:tc>
        <w:tc>
          <w:tcPr>
            <w:tcW w:w="344" w:type="pct"/>
            <w:shd w:val="clear" w:color="auto" w:fill="auto"/>
          </w:tcPr>
          <w:p w14:paraId="19411B72"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IMP for NSPSF</w:t>
            </w:r>
          </w:p>
        </w:tc>
        <w:tc>
          <w:tcPr>
            <w:tcW w:w="293" w:type="pct"/>
            <w:shd w:val="clear" w:color="auto" w:fill="auto"/>
          </w:tcPr>
          <w:p w14:paraId="71C6974A"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Preparatory work</w:t>
            </w:r>
          </w:p>
        </w:tc>
        <w:tc>
          <w:tcPr>
            <w:tcW w:w="344" w:type="pct"/>
            <w:shd w:val="clear" w:color="auto" w:fill="auto"/>
          </w:tcPr>
          <w:p w14:paraId="6AA6D888"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IMP for north Selangor updated and under implementation</w:t>
            </w:r>
          </w:p>
        </w:tc>
        <w:tc>
          <w:tcPr>
            <w:tcW w:w="406" w:type="pct"/>
            <w:shd w:val="clear" w:color="auto" w:fill="auto"/>
          </w:tcPr>
          <w:p w14:paraId="1DCDD3C4"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IMP for south Selangor adopted and under implementation</w:t>
            </w:r>
          </w:p>
        </w:tc>
        <w:tc>
          <w:tcPr>
            <w:tcW w:w="515" w:type="pct"/>
            <w:shd w:val="clear" w:color="auto" w:fill="auto"/>
          </w:tcPr>
          <w:p w14:paraId="7C41D16E"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Selangor SPMO reports and SSC meeting minutes</w:t>
            </w:r>
          </w:p>
        </w:tc>
        <w:tc>
          <w:tcPr>
            <w:tcW w:w="409" w:type="pct"/>
            <w:shd w:val="clear" w:color="auto" w:fill="auto"/>
          </w:tcPr>
          <w:p w14:paraId="040C50E4"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semi-annual</w:t>
            </w:r>
          </w:p>
        </w:tc>
        <w:tc>
          <w:tcPr>
            <w:tcW w:w="576" w:type="pct"/>
            <w:shd w:val="clear" w:color="auto" w:fill="auto"/>
          </w:tcPr>
          <w:p w14:paraId="6787EBE7"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SPMO and SSC</w:t>
            </w:r>
          </w:p>
        </w:tc>
        <w:tc>
          <w:tcPr>
            <w:tcW w:w="745" w:type="pct"/>
            <w:shd w:val="clear" w:color="auto" w:fill="auto"/>
          </w:tcPr>
          <w:p w14:paraId="6471FC25" w14:textId="77777777" w:rsidR="004F2150" w:rsidRPr="00C7792F" w:rsidRDefault="004F2150" w:rsidP="00C847DD">
            <w:pPr>
              <w:tabs>
                <w:tab w:val="left" w:pos="173"/>
              </w:tabs>
              <w:spacing w:before="36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IMP-SSPL adopted by the State Government and sufficient resources allocated to implement the IMP (A)</w:t>
            </w:r>
          </w:p>
        </w:tc>
      </w:tr>
      <w:tr w:rsidR="004F2150" w:rsidRPr="00C847DD" w14:paraId="40D949EC" w14:textId="77777777" w:rsidTr="005769D9">
        <w:trPr>
          <w:trHeight w:val="397"/>
        </w:trPr>
        <w:tc>
          <w:tcPr>
            <w:tcW w:w="686" w:type="pct"/>
            <w:shd w:val="clear" w:color="auto" w:fill="auto"/>
            <w:hideMark/>
          </w:tcPr>
          <w:p w14:paraId="36C1CCA3"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3.2. Review existing IMP for Southeast Pahang Peat Swamp Forest, and update and expand the scope to cover the Southeast Pahang Peatland Landscape</w:t>
            </w:r>
          </w:p>
        </w:tc>
        <w:tc>
          <w:tcPr>
            <w:tcW w:w="682" w:type="pct"/>
            <w:shd w:val="clear" w:color="auto" w:fill="auto"/>
          </w:tcPr>
          <w:p w14:paraId="43D45292" w14:textId="77777777" w:rsidR="004F2150" w:rsidRPr="00C7792F" w:rsidRDefault="004F2150" w:rsidP="007A5328">
            <w:pPr>
              <w:widowControl w:val="0"/>
              <w:numPr>
                <w:ilvl w:val="0"/>
                <w:numId w:val="39"/>
              </w:numPr>
              <w:tabs>
                <w:tab w:val="left" w:pos="231"/>
              </w:tabs>
              <w:autoSpaceDE w:val="0"/>
              <w:autoSpaceDN w:val="0"/>
              <w:adjustRightInd w:val="0"/>
              <w:spacing w:after="120" w:line="240" w:lineRule="auto"/>
              <w:ind w:left="51" w:hanging="51"/>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IMP for SEPPSF reviewed and to be included in IMP for SPPL</w:t>
            </w:r>
          </w:p>
        </w:tc>
        <w:tc>
          <w:tcPr>
            <w:tcW w:w="344" w:type="pct"/>
            <w:shd w:val="clear" w:color="auto" w:fill="auto"/>
          </w:tcPr>
          <w:p w14:paraId="43707E36"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eastAsia="en-GB"/>
              </w:rPr>
            </w:pPr>
            <w:r w:rsidRPr="00C7792F">
              <w:rPr>
                <w:rFonts w:asciiTheme="minorHAnsi" w:eastAsia="Times New Roman" w:hAnsiTheme="minorHAnsi" w:cs="Arial"/>
                <w:sz w:val="18"/>
                <w:szCs w:val="18"/>
                <w:lang w:eastAsia="en-GB"/>
              </w:rPr>
              <w:t>IMP for SEPPSF</w:t>
            </w:r>
          </w:p>
        </w:tc>
        <w:tc>
          <w:tcPr>
            <w:tcW w:w="293" w:type="pct"/>
            <w:shd w:val="clear" w:color="auto" w:fill="auto"/>
          </w:tcPr>
          <w:p w14:paraId="4DA6A8EB"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Preparatory work</w:t>
            </w:r>
          </w:p>
        </w:tc>
        <w:tc>
          <w:tcPr>
            <w:tcW w:w="344" w:type="pct"/>
            <w:shd w:val="clear" w:color="auto" w:fill="auto"/>
          </w:tcPr>
          <w:p w14:paraId="0DAB2E45"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Expanded IMP prepared</w:t>
            </w:r>
          </w:p>
        </w:tc>
        <w:tc>
          <w:tcPr>
            <w:tcW w:w="406" w:type="pct"/>
            <w:shd w:val="clear" w:color="auto" w:fill="auto"/>
          </w:tcPr>
          <w:p w14:paraId="7B1AB9F2"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Revised IMP adopted and under implementation</w:t>
            </w:r>
          </w:p>
        </w:tc>
        <w:tc>
          <w:tcPr>
            <w:tcW w:w="515" w:type="pct"/>
            <w:shd w:val="clear" w:color="auto" w:fill="auto"/>
          </w:tcPr>
          <w:p w14:paraId="4B5C718C"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Pahang SPMO reports and SSC meeting minutes</w:t>
            </w:r>
          </w:p>
        </w:tc>
        <w:tc>
          <w:tcPr>
            <w:tcW w:w="409" w:type="pct"/>
            <w:shd w:val="clear" w:color="auto" w:fill="auto"/>
          </w:tcPr>
          <w:p w14:paraId="347CF2A2"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semi-annual</w:t>
            </w:r>
          </w:p>
        </w:tc>
        <w:tc>
          <w:tcPr>
            <w:tcW w:w="576" w:type="pct"/>
            <w:shd w:val="clear" w:color="auto" w:fill="auto"/>
          </w:tcPr>
          <w:p w14:paraId="38750479"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SPMO and SSC</w:t>
            </w:r>
          </w:p>
        </w:tc>
        <w:tc>
          <w:tcPr>
            <w:tcW w:w="745" w:type="pct"/>
            <w:shd w:val="clear" w:color="auto" w:fill="auto"/>
          </w:tcPr>
          <w:p w14:paraId="7C3964B4"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Active engagement and support from broad stakeholders for development and adoption of IMP (A)</w:t>
            </w:r>
          </w:p>
        </w:tc>
      </w:tr>
      <w:tr w:rsidR="004F2150" w:rsidRPr="00C847DD" w14:paraId="79C38610" w14:textId="77777777" w:rsidTr="005769D9">
        <w:trPr>
          <w:trHeight w:val="1300"/>
        </w:trPr>
        <w:tc>
          <w:tcPr>
            <w:tcW w:w="686" w:type="pct"/>
            <w:shd w:val="clear" w:color="auto" w:fill="auto"/>
          </w:tcPr>
          <w:p w14:paraId="6AF5B83A"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3.3. Develop and implement new landscape level IMP for Klias Peninsula Peatland Landscape in Sabah</w:t>
            </w:r>
          </w:p>
        </w:tc>
        <w:tc>
          <w:tcPr>
            <w:tcW w:w="682" w:type="pct"/>
            <w:shd w:val="clear" w:color="auto" w:fill="auto"/>
          </w:tcPr>
          <w:p w14:paraId="6FA96C93" w14:textId="77777777" w:rsidR="004F2150" w:rsidRPr="00C7792F" w:rsidRDefault="004F2150" w:rsidP="007A5328">
            <w:pPr>
              <w:widowControl w:val="0"/>
              <w:numPr>
                <w:ilvl w:val="0"/>
                <w:numId w:val="39"/>
              </w:numPr>
              <w:tabs>
                <w:tab w:val="left" w:pos="231"/>
              </w:tabs>
              <w:autoSpaceDE w:val="0"/>
              <w:autoSpaceDN w:val="0"/>
              <w:adjustRightInd w:val="0"/>
              <w:spacing w:after="120" w:line="240" w:lineRule="auto"/>
              <w:ind w:left="51" w:hanging="51"/>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 xml:space="preserve">IMP for KPPL developed, adopted and implemented by the State </w:t>
            </w:r>
            <w:r w:rsidRPr="007A5328">
              <w:rPr>
                <w:rFonts w:asciiTheme="minorHAnsi" w:eastAsia="Calibri" w:hAnsiTheme="minorHAnsi" w:cs="Arial"/>
                <w:sz w:val="18"/>
                <w:szCs w:val="18"/>
                <w:lang w:eastAsia="en-GB"/>
              </w:rPr>
              <w:t xml:space="preserve">Government </w:t>
            </w:r>
          </w:p>
        </w:tc>
        <w:tc>
          <w:tcPr>
            <w:tcW w:w="344" w:type="pct"/>
            <w:shd w:val="clear" w:color="auto" w:fill="auto"/>
          </w:tcPr>
          <w:p w14:paraId="51B725A2"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eastAsia="en-GB"/>
              </w:rPr>
            </w:pPr>
          </w:p>
        </w:tc>
        <w:tc>
          <w:tcPr>
            <w:tcW w:w="293" w:type="pct"/>
            <w:shd w:val="clear" w:color="auto" w:fill="auto"/>
          </w:tcPr>
          <w:p w14:paraId="7A2B96C8"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eastAsia="en-GB"/>
              </w:rPr>
            </w:pPr>
            <w:r w:rsidRPr="00C7792F">
              <w:rPr>
                <w:rFonts w:asciiTheme="minorHAnsi" w:eastAsia="Times New Roman" w:hAnsiTheme="minorHAnsi" w:cs="Arial"/>
                <w:sz w:val="18"/>
                <w:szCs w:val="18"/>
                <w:lang w:val="en-CA" w:eastAsia="en-GB"/>
              </w:rPr>
              <w:t>Preparatory work</w:t>
            </w:r>
          </w:p>
        </w:tc>
        <w:tc>
          <w:tcPr>
            <w:tcW w:w="344" w:type="pct"/>
            <w:shd w:val="clear" w:color="auto" w:fill="auto"/>
          </w:tcPr>
          <w:p w14:paraId="75447C2D"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IMP under preparation</w:t>
            </w:r>
          </w:p>
        </w:tc>
        <w:tc>
          <w:tcPr>
            <w:tcW w:w="406" w:type="pct"/>
            <w:shd w:val="clear" w:color="auto" w:fill="auto"/>
          </w:tcPr>
          <w:p w14:paraId="5F5CBE69"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 xml:space="preserve">IMP adopted and under implementation </w:t>
            </w:r>
          </w:p>
        </w:tc>
        <w:tc>
          <w:tcPr>
            <w:tcW w:w="515" w:type="pct"/>
            <w:shd w:val="clear" w:color="auto" w:fill="auto"/>
          </w:tcPr>
          <w:p w14:paraId="0401A9ED" w14:textId="77777777" w:rsidR="004F2150" w:rsidRPr="00C7792F" w:rsidRDefault="004F2150" w:rsidP="00C847DD">
            <w:pPr>
              <w:tabs>
                <w:tab w:val="left" w:pos="173"/>
              </w:tabs>
              <w:spacing w:before="120" w:after="0" w:line="240" w:lineRule="auto"/>
              <w:ind w:left="-7" w:firstLine="7"/>
              <w:rPr>
                <w:rFonts w:asciiTheme="minorHAnsi" w:eastAsia="Calibri" w:hAnsiTheme="minorHAnsi" w:cs="Arial"/>
                <w:sz w:val="18"/>
                <w:szCs w:val="18"/>
                <w:lang w:val="en-GB" w:eastAsia="en-GB"/>
              </w:rPr>
            </w:pPr>
            <w:r w:rsidRPr="00C7792F">
              <w:rPr>
                <w:rFonts w:asciiTheme="minorHAnsi" w:eastAsia="Times New Roman" w:hAnsiTheme="minorHAnsi" w:cs="Arial"/>
                <w:sz w:val="18"/>
                <w:szCs w:val="18"/>
                <w:lang w:val="en-CA" w:eastAsia="en-GB"/>
              </w:rPr>
              <w:t>Sabah SPMO reports and SSC meeting minutes</w:t>
            </w:r>
          </w:p>
        </w:tc>
        <w:tc>
          <w:tcPr>
            <w:tcW w:w="409" w:type="pct"/>
            <w:shd w:val="clear" w:color="auto" w:fill="auto"/>
          </w:tcPr>
          <w:p w14:paraId="4EE08C2A"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semi-annual</w:t>
            </w:r>
          </w:p>
        </w:tc>
        <w:tc>
          <w:tcPr>
            <w:tcW w:w="576" w:type="pct"/>
            <w:shd w:val="clear" w:color="auto" w:fill="auto"/>
          </w:tcPr>
          <w:p w14:paraId="176E0166" w14:textId="77777777" w:rsidR="004F2150" w:rsidRPr="00C7792F" w:rsidRDefault="004F2150" w:rsidP="00C847DD">
            <w:pPr>
              <w:tabs>
                <w:tab w:val="left" w:pos="173"/>
              </w:tabs>
              <w:spacing w:before="120" w:after="36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SPMO and SSC</w:t>
            </w:r>
          </w:p>
        </w:tc>
        <w:tc>
          <w:tcPr>
            <w:tcW w:w="745" w:type="pct"/>
            <w:shd w:val="clear" w:color="auto" w:fill="auto"/>
          </w:tcPr>
          <w:p w14:paraId="72386D3C" w14:textId="77777777" w:rsidR="004F2150" w:rsidRPr="00C7792F" w:rsidRDefault="004F2150" w:rsidP="00C847DD">
            <w:pPr>
              <w:tabs>
                <w:tab w:val="left" w:pos="173"/>
              </w:tabs>
              <w:spacing w:before="120" w:after="120" w:line="240" w:lineRule="auto"/>
              <w:ind w:left="-7" w:firstLine="7"/>
              <w:rPr>
                <w:rFonts w:asciiTheme="minorHAnsi" w:eastAsia="Calibri" w:hAnsiTheme="minorHAnsi" w:cs="Arial"/>
                <w:sz w:val="18"/>
                <w:szCs w:val="18"/>
                <w:lang w:val="en-GB" w:eastAsia="en-GB"/>
              </w:rPr>
            </w:pPr>
            <w:r w:rsidRPr="00C7792F">
              <w:rPr>
                <w:rFonts w:asciiTheme="minorHAnsi" w:eastAsia="Times New Roman" w:hAnsiTheme="minorHAnsi" w:cs="Arial"/>
                <w:sz w:val="18"/>
                <w:szCs w:val="18"/>
                <w:lang w:val="en-CA" w:eastAsia="en-GB"/>
              </w:rPr>
              <w:t>Active engagement and support from broad stakeholders for development and adoption of IMP (A)</w:t>
            </w:r>
          </w:p>
        </w:tc>
      </w:tr>
      <w:tr w:rsidR="004F2150" w:rsidRPr="00C847DD" w14:paraId="3A11B958" w14:textId="77777777" w:rsidTr="005769D9">
        <w:trPr>
          <w:trHeight w:val="397"/>
        </w:trPr>
        <w:tc>
          <w:tcPr>
            <w:tcW w:w="686" w:type="pct"/>
            <w:shd w:val="clear" w:color="auto" w:fill="auto"/>
          </w:tcPr>
          <w:p w14:paraId="5CFB09F9" w14:textId="77777777" w:rsidR="004F2150" w:rsidRPr="00C7792F" w:rsidRDefault="004F2150" w:rsidP="00C847DD">
            <w:pPr>
              <w:spacing w:before="120" w:after="120" w:line="240" w:lineRule="auto"/>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3.4. Develop and implement a landscape level IMP in the Maludam Peninsula, Sarawak</w:t>
            </w:r>
          </w:p>
        </w:tc>
        <w:tc>
          <w:tcPr>
            <w:tcW w:w="682" w:type="pct"/>
            <w:shd w:val="clear" w:color="auto" w:fill="auto"/>
          </w:tcPr>
          <w:p w14:paraId="25BA8088" w14:textId="77777777" w:rsidR="004F2150" w:rsidRPr="00C7792F" w:rsidRDefault="004F2150" w:rsidP="007A5328">
            <w:pPr>
              <w:widowControl w:val="0"/>
              <w:numPr>
                <w:ilvl w:val="0"/>
                <w:numId w:val="39"/>
              </w:numPr>
              <w:tabs>
                <w:tab w:val="left" w:pos="231"/>
              </w:tabs>
              <w:autoSpaceDE w:val="0"/>
              <w:autoSpaceDN w:val="0"/>
              <w:adjustRightInd w:val="0"/>
              <w:spacing w:after="120" w:line="240" w:lineRule="auto"/>
              <w:ind w:left="51" w:hanging="51"/>
              <w:rPr>
                <w:rFonts w:asciiTheme="minorHAnsi" w:eastAsia="Calibri" w:hAnsiTheme="minorHAnsi" w:cs="Arial"/>
                <w:sz w:val="18"/>
                <w:szCs w:val="18"/>
                <w:lang w:eastAsia="en-GB"/>
              </w:rPr>
            </w:pPr>
            <w:r w:rsidRPr="00C7792F">
              <w:rPr>
                <w:rFonts w:asciiTheme="minorHAnsi" w:eastAsia="Calibri" w:hAnsiTheme="minorHAnsi" w:cs="Arial"/>
                <w:sz w:val="18"/>
                <w:szCs w:val="18"/>
                <w:lang w:eastAsia="en-GB"/>
              </w:rPr>
              <w:t xml:space="preserve">IMP for MPPL developed, adopted and implemented by the State Government </w:t>
            </w:r>
          </w:p>
        </w:tc>
        <w:tc>
          <w:tcPr>
            <w:tcW w:w="344" w:type="pct"/>
            <w:shd w:val="clear" w:color="auto" w:fill="auto"/>
          </w:tcPr>
          <w:p w14:paraId="7EE1AA88"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eastAsia="en-GB"/>
              </w:rPr>
              <w:t>Mgmt. plan for National Park</w:t>
            </w:r>
          </w:p>
        </w:tc>
        <w:tc>
          <w:tcPr>
            <w:tcW w:w="293" w:type="pct"/>
            <w:shd w:val="clear" w:color="auto" w:fill="auto"/>
          </w:tcPr>
          <w:p w14:paraId="32582E66"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eastAsia="en-GB"/>
              </w:rPr>
              <w:t>Existing NP management plan reviewed</w:t>
            </w:r>
          </w:p>
        </w:tc>
        <w:tc>
          <w:tcPr>
            <w:tcW w:w="344" w:type="pct"/>
            <w:shd w:val="clear" w:color="auto" w:fill="auto"/>
          </w:tcPr>
          <w:p w14:paraId="7BF8D6CB"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IMP under preparation</w:t>
            </w:r>
          </w:p>
        </w:tc>
        <w:tc>
          <w:tcPr>
            <w:tcW w:w="406" w:type="pct"/>
            <w:shd w:val="clear" w:color="auto" w:fill="auto"/>
          </w:tcPr>
          <w:p w14:paraId="14551E7D"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IMP adopted and under implementation</w:t>
            </w:r>
          </w:p>
        </w:tc>
        <w:tc>
          <w:tcPr>
            <w:tcW w:w="515" w:type="pct"/>
            <w:shd w:val="clear" w:color="auto" w:fill="auto"/>
          </w:tcPr>
          <w:p w14:paraId="207F54BD" w14:textId="77777777" w:rsidR="004F2150" w:rsidRPr="00C7792F" w:rsidRDefault="004F2150" w:rsidP="00C847DD">
            <w:pPr>
              <w:tabs>
                <w:tab w:val="left" w:pos="173"/>
              </w:tabs>
              <w:spacing w:before="120" w:after="0" w:line="240" w:lineRule="auto"/>
              <w:ind w:left="-7" w:firstLine="7"/>
              <w:rPr>
                <w:rFonts w:asciiTheme="minorHAnsi" w:eastAsia="Calibri" w:hAnsiTheme="minorHAnsi" w:cs="Arial"/>
                <w:sz w:val="18"/>
                <w:szCs w:val="18"/>
                <w:lang w:val="en-GB" w:eastAsia="en-GB"/>
              </w:rPr>
            </w:pPr>
            <w:r w:rsidRPr="00C7792F">
              <w:rPr>
                <w:rFonts w:asciiTheme="minorHAnsi" w:eastAsia="Times New Roman" w:hAnsiTheme="minorHAnsi" w:cs="Arial"/>
                <w:sz w:val="18"/>
                <w:szCs w:val="18"/>
                <w:lang w:val="en-CA" w:eastAsia="en-GB"/>
              </w:rPr>
              <w:t>Sarawak SPMO reports and SSC meeting minutes</w:t>
            </w:r>
          </w:p>
        </w:tc>
        <w:tc>
          <w:tcPr>
            <w:tcW w:w="409" w:type="pct"/>
            <w:shd w:val="clear" w:color="auto" w:fill="auto"/>
          </w:tcPr>
          <w:p w14:paraId="4FE29A65"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semi-annual</w:t>
            </w:r>
          </w:p>
        </w:tc>
        <w:tc>
          <w:tcPr>
            <w:tcW w:w="576" w:type="pct"/>
            <w:shd w:val="clear" w:color="auto" w:fill="auto"/>
          </w:tcPr>
          <w:p w14:paraId="4349F653" w14:textId="77777777" w:rsidR="004F2150" w:rsidRPr="00C7792F" w:rsidRDefault="004F2150" w:rsidP="00C847DD">
            <w:pPr>
              <w:tabs>
                <w:tab w:val="left" w:pos="173"/>
              </w:tabs>
              <w:spacing w:before="120" w:after="36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SPMO and SSC</w:t>
            </w:r>
          </w:p>
        </w:tc>
        <w:tc>
          <w:tcPr>
            <w:tcW w:w="745" w:type="pct"/>
            <w:shd w:val="clear" w:color="auto" w:fill="auto"/>
          </w:tcPr>
          <w:p w14:paraId="077B9BA2" w14:textId="77777777" w:rsidR="004F2150" w:rsidRPr="00C7792F" w:rsidRDefault="004F2150" w:rsidP="00C847DD">
            <w:pPr>
              <w:tabs>
                <w:tab w:val="left" w:pos="173"/>
              </w:tabs>
              <w:spacing w:before="120" w:after="120" w:line="240" w:lineRule="auto"/>
              <w:ind w:left="-7" w:firstLine="7"/>
              <w:rPr>
                <w:rFonts w:asciiTheme="minorHAnsi" w:eastAsia="Times New Roman" w:hAnsiTheme="minorHAnsi" w:cs="Arial"/>
                <w:sz w:val="18"/>
                <w:szCs w:val="18"/>
                <w:lang w:val="en-CA" w:eastAsia="en-GB"/>
              </w:rPr>
            </w:pPr>
            <w:r w:rsidRPr="00C7792F">
              <w:rPr>
                <w:rFonts w:asciiTheme="minorHAnsi" w:eastAsia="Times New Roman" w:hAnsiTheme="minorHAnsi" w:cs="Arial"/>
                <w:sz w:val="18"/>
                <w:szCs w:val="18"/>
                <w:lang w:val="en-CA" w:eastAsia="en-GB"/>
              </w:rPr>
              <w:t>Active engagement and support from broad stakeholders for development and adoption of IMP (A)</w:t>
            </w:r>
          </w:p>
          <w:p w14:paraId="2C0E4249" w14:textId="77777777" w:rsidR="004F2150" w:rsidRPr="00C7792F" w:rsidRDefault="004F2150" w:rsidP="00C847DD">
            <w:pPr>
              <w:tabs>
                <w:tab w:val="left" w:pos="173"/>
              </w:tabs>
              <w:spacing w:before="120" w:after="120" w:line="240" w:lineRule="auto"/>
              <w:ind w:left="-7" w:firstLine="7"/>
              <w:rPr>
                <w:rFonts w:asciiTheme="minorHAnsi" w:eastAsia="Calibri" w:hAnsiTheme="minorHAnsi" w:cs="Arial"/>
                <w:sz w:val="18"/>
                <w:szCs w:val="18"/>
                <w:lang w:val="en-GB" w:eastAsia="en-GB"/>
              </w:rPr>
            </w:pPr>
            <w:r w:rsidRPr="00C7792F">
              <w:rPr>
                <w:rFonts w:asciiTheme="minorHAnsi" w:eastAsia="Times New Roman" w:hAnsiTheme="minorHAnsi" w:cs="Arial"/>
                <w:sz w:val="18"/>
                <w:szCs w:val="18"/>
                <w:lang w:val="en-CA" w:eastAsia="en-GB"/>
              </w:rPr>
              <w:t>Land conflict between Oil palm plantation and local community cannot be resolved disrupting work (R)</w:t>
            </w:r>
          </w:p>
        </w:tc>
      </w:tr>
      <w:bookmarkEnd w:id="16"/>
      <w:bookmarkEnd w:id="17"/>
      <w:bookmarkEnd w:id="18"/>
      <w:bookmarkEnd w:id="19"/>
      <w:bookmarkEnd w:id="20"/>
      <w:bookmarkEnd w:id="21"/>
      <w:bookmarkEnd w:id="22"/>
    </w:tbl>
    <w:p w14:paraId="5500421B" w14:textId="77777777" w:rsidR="004F2150" w:rsidRPr="00C847DD" w:rsidRDefault="004F2150" w:rsidP="00C847DD">
      <w:pPr>
        <w:spacing w:after="0" w:line="240" w:lineRule="auto"/>
        <w:rPr>
          <w:rFonts w:asciiTheme="minorHAnsi" w:eastAsia="Times New Roman" w:hAnsiTheme="minorHAnsi" w:cs="Arial"/>
          <w:sz w:val="20"/>
          <w:szCs w:val="20"/>
          <w:lang w:val="en-CA"/>
        </w:rPr>
        <w:sectPr w:rsidR="004F2150" w:rsidRPr="00C847DD" w:rsidSect="00C847DD">
          <w:headerReference w:type="default" r:id="rId23"/>
          <w:footerReference w:type="default" r:id="rId24"/>
          <w:pgSz w:w="16840" w:h="11900" w:orient="landscape" w:code="9"/>
          <w:pgMar w:top="720" w:right="720" w:bottom="720" w:left="720" w:header="720" w:footer="720" w:gutter="0"/>
          <w:cols w:space="720"/>
          <w:docGrid w:linePitch="272"/>
        </w:sectPr>
      </w:pPr>
    </w:p>
    <w:p w14:paraId="5CBCCC6B" w14:textId="77777777" w:rsidR="0035107A" w:rsidRPr="00C847DD" w:rsidRDefault="0035107A" w:rsidP="00C847DD">
      <w:pPr>
        <w:spacing w:after="0" w:line="240" w:lineRule="auto"/>
        <w:rPr>
          <w:rFonts w:asciiTheme="minorHAnsi" w:eastAsia="Times New Roman" w:hAnsiTheme="minorHAnsi"/>
          <w:color w:val="000000"/>
          <w:sz w:val="21"/>
          <w:szCs w:val="21"/>
        </w:rPr>
      </w:pPr>
      <w:r w:rsidRPr="00C847DD">
        <w:rPr>
          <w:rFonts w:asciiTheme="minorHAnsi" w:eastAsia="Times New Roman" w:hAnsiTheme="minorHAnsi"/>
          <w:b/>
          <w:color w:val="000000"/>
          <w:sz w:val="21"/>
          <w:szCs w:val="21"/>
        </w:rPr>
        <w:t>ANNEX B:  RESPONSES TO PROJECT REVIEWS (</w:t>
      </w:r>
      <w:r w:rsidRPr="00C847DD">
        <w:rPr>
          <w:rFonts w:asciiTheme="minorHAnsi" w:eastAsia="Times New Roman" w:hAnsiTheme="minorHAnsi"/>
          <w:color w:val="000000"/>
          <w:sz w:val="21"/>
          <w:szCs w:val="21"/>
        </w:rPr>
        <w:t>from GEF Secretariat and GEF Agencies, and Responses to Comments from Council at work program inclusion and the Convention Secretariat and STAP at PIF).</w:t>
      </w:r>
    </w:p>
    <w:p w14:paraId="51FB1F27" w14:textId="77777777" w:rsidR="0035107A" w:rsidRPr="00C847DD" w:rsidRDefault="0035107A" w:rsidP="00C847DD">
      <w:pPr>
        <w:spacing w:after="0" w:line="240" w:lineRule="auto"/>
        <w:rPr>
          <w:rFonts w:asciiTheme="minorHAnsi" w:eastAsia="Times New Roman" w:hAnsiTheme="minorHAnsi"/>
          <w:color w:val="000000"/>
          <w:sz w:val="21"/>
          <w:szCs w:val="21"/>
        </w:rPr>
      </w:pPr>
    </w:p>
    <w:p w14:paraId="383C267B" w14:textId="4E2FA88F" w:rsidR="00715D1E" w:rsidRPr="00C847DD" w:rsidRDefault="00715D1E" w:rsidP="00AE5A84">
      <w:pPr>
        <w:pStyle w:val="DarkList-Accent51"/>
        <w:ind w:left="0"/>
        <w:jc w:val="left"/>
        <w:rPr>
          <w:rStyle w:val="PageNumber"/>
          <w:rFonts w:asciiTheme="minorHAnsi" w:hAnsiTheme="minorHAnsi"/>
          <w:b/>
          <w:sz w:val="21"/>
          <w:szCs w:val="21"/>
        </w:rPr>
      </w:pPr>
      <w:r w:rsidRPr="00C847DD">
        <w:rPr>
          <w:rStyle w:val="PageNumber"/>
          <w:rFonts w:asciiTheme="minorHAnsi" w:hAnsiTheme="minorHAnsi"/>
          <w:b/>
          <w:sz w:val="21"/>
          <w:szCs w:val="21"/>
        </w:rPr>
        <w:t>STAP comments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6190"/>
      </w:tblGrid>
      <w:tr w:rsidR="0005498A" w:rsidRPr="00C847DD" w14:paraId="7C8AAB5B" w14:textId="77777777" w:rsidTr="00157548">
        <w:trPr>
          <w:trHeight w:val="296"/>
          <w:tblHeader/>
        </w:trPr>
        <w:tc>
          <w:tcPr>
            <w:tcW w:w="4691" w:type="dxa"/>
            <w:shd w:val="clear" w:color="auto" w:fill="EAF1DD" w:themeFill="accent3" w:themeFillTint="33"/>
          </w:tcPr>
          <w:p w14:paraId="769D0C1B" w14:textId="77777777" w:rsidR="00D848EA" w:rsidRPr="00C847DD" w:rsidRDefault="00D848EA" w:rsidP="00C847DD">
            <w:pPr>
              <w:spacing w:line="240" w:lineRule="auto"/>
              <w:rPr>
                <w:rStyle w:val="PageNumber"/>
                <w:rFonts w:asciiTheme="minorHAnsi" w:hAnsiTheme="minorHAnsi"/>
                <w:b/>
                <w:sz w:val="18"/>
                <w:szCs w:val="18"/>
              </w:rPr>
            </w:pPr>
            <w:r w:rsidRPr="00C847DD">
              <w:rPr>
                <w:rStyle w:val="PageNumber"/>
                <w:rFonts w:asciiTheme="minorHAnsi" w:hAnsiTheme="minorHAnsi"/>
                <w:b/>
                <w:sz w:val="18"/>
                <w:szCs w:val="18"/>
              </w:rPr>
              <w:t>STAP comment</w:t>
            </w:r>
          </w:p>
        </w:tc>
        <w:tc>
          <w:tcPr>
            <w:tcW w:w="6190" w:type="dxa"/>
            <w:shd w:val="clear" w:color="auto" w:fill="EAF1DD" w:themeFill="accent3" w:themeFillTint="33"/>
          </w:tcPr>
          <w:p w14:paraId="01E65655" w14:textId="77777777" w:rsidR="00D848EA" w:rsidRPr="00C847DD" w:rsidRDefault="00D848EA" w:rsidP="00C847DD">
            <w:pPr>
              <w:spacing w:line="240" w:lineRule="auto"/>
              <w:rPr>
                <w:rStyle w:val="PageNumber"/>
                <w:rFonts w:asciiTheme="minorHAnsi" w:hAnsiTheme="minorHAnsi"/>
                <w:b/>
                <w:sz w:val="18"/>
                <w:szCs w:val="18"/>
              </w:rPr>
            </w:pPr>
            <w:r w:rsidRPr="00C847DD">
              <w:rPr>
                <w:rStyle w:val="PageNumber"/>
                <w:rFonts w:asciiTheme="minorHAnsi" w:hAnsiTheme="minorHAnsi"/>
                <w:b/>
                <w:sz w:val="18"/>
                <w:szCs w:val="18"/>
              </w:rPr>
              <w:t>Response</w:t>
            </w:r>
          </w:p>
        </w:tc>
      </w:tr>
      <w:tr w:rsidR="0005498A" w:rsidRPr="00C847DD" w14:paraId="3E2BE36D" w14:textId="77777777" w:rsidTr="00157548">
        <w:tc>
          <w:tcPr>
            <w:tcW w:w="4691" w:type="dxa"/>
            <w:shd w:val="clear" w:color="auto" w:fill="auto"/>
          </w:tcPr>
          <w:p w14:paraId="6EDCAFE7" w14:textId="77777777" w:rsidR="00D848EA" w:rsidRPr="00C847DD" w:rsidRDefault="00D848EA" w:rsidP="00C847DD">
            <w:pPr>
              <w:spacing w:before="120" w:after="120" w:line="240" w:lineRule="auto"/>
              <w:rPr>
                <w:rFonts w:asciiTheme="minorHAnsi" w:hAnsiTheme="minorHAnsi"/>
                <w:sz w:val="18"/>
                <w:szCs w:val="18"/>
              </w:rPr>
            </w:pPr>
            <w:r w:rsidRPr="00C847DD">
              <w:rPr>
                <w:rFonts w:asciiTheme="minorHAnsi" w:hAnsiTheme="minorHAnsi"/>
                <w:sz w:val="18"/>
                <w:szCs w:val="18"/>
              </w:rPr>
              <w:t>STAP notes with concern that the PIF is unsupported by any references to previous studies or to actual lessons learned in other projects.  There is, therefore, no cited evidence as to</w:t>
            </w:r>
            <w:r w:rsidR="00E73976" w:rsidRPr="00C847DD">
              <w:rPr>
                <w:rFonts w:asciiTheme="minorHAnsi" w:hAnsiTheme="minorHAnsi"/>
                <w:sz w:val="18"/>
                <w:szCs w:val="18"/>
              </w:rPr>
              <w:t>:</w:t>
            </w:r>
            <w:r w:rsidRPr="00C847DD">
              <w:rPr>
                <w:rFonts w:asciiTheme="minorHAnsi" w:hAnsiTheme="minorHAnsi"/>
                <w:sz w:val="18"/>
                <w:szCs w:val="18"/>
              </w:rPr>
              <w:t xml:space="preserve"> (i) choice of priority sites and the criteria used for the six sites featured in the PIF, other than qualitative information on species occurring; (ii) the current status of the chosen sites and hence the particular technical needs for protection and/or restoration; (iii) the nature of the peat (e.g. coastal, riverine, lowland, upland) and its conservation and ecosystem value; and (iv) techniques for monitoring and tracking any change in status of the peatlands consequent upon the project.  At the very least, STAP would have liked to see some reference to, say, the work of Wetlands International (2010) in undertaking a national assessment of peatlands in Malaysia. This appears to be a most thorough and balanced review, containing much of the relevant literature which should also be informing the current proposal . See : </w:t>
            </w:r>
          </w:p>
          <w:p w14:paraId="23552CC7" w14:textId="77777777" w:rsidR="00D848EA" w:rsidRPr="00C847DD" w:rsidRDefault="003D1FA3" w:rsidP="00C847DD">
            <w:pPr>
              <w:spacing w:before="120" w:after="120" w:line="240" w:lineRule="auto"/>
              <w:rPr>
                <w:rStyle w:val="PageNumber"/>
                <w:rFonts w:asciiTheme="minorHAnsi" w:hAnsiTheme="minorHAnsi"/>
                <w:sz w:val="18"/>
                <w:szCs w:val="18"/>
              </w:rPr>
            </w:pPr>
            <w:hyperlink r:id="rId25" w:history="1">
              <w:r w:rsidR="00D848EA" w:rsidRPr="00C847DD">
                <w:rPr>
                  <w:rStyle w:val="Hyperlink"/>
                  <w:rFonts w:asciiTheme="minorHAnsi" w:hAnsiTheme="minorHAnsi" w:cs="Arial"/>
                  <w:spacing w:val="-16"/>
                  <w:kern w:val="1"/>
                  <w:sz w:val="18"/>
                  <w:szCs w:val="18"/>
                </w:rPr>
                <w:t>http://archive.wetlands.org/Portals/0/publications/Report/Quickscan of Peatlands in Malaysia_Feb3.pdf</w:t>
              </w:r>
            </w:hyperlink>
          </w:p>
        </w:tc>
        <w:tc>
          <w:tcPr>
            <w:tcW w:w="6190" w:type="dxa"/>
            <w:shd w:val="clear" w:color="auto" w:fill="auto"/>
          </w:tcPr>
          <w:p w14:paraId="187F2804" w14:textId="03D6AB24" w:rsidR="0028004E" w:rsidRPr="00C847DD" w:rsidRDefault="0028004E" w:rsidP="00E86CC5">
            <w:pPr>
              <w:spacing w:before="120" w:after="120" w:line="240" w:lineRule="auto"/>
              <w:rPr>
                <w:rStyle w:val="PageNumber"/>
                <w:rFonts w:asciiTheme="minorHAnsi" w:hAnsiTheme="minorHAnsi"/>
                <w:sz w:val="18"/>
                <w:szCs w:val="18"/>
              </w:rPr>
            </w:pPr>
            <w:r w:rsidRPr="00C847DD">
              <w:rPr>
                <w:rStyle w:val="PageNumber"/>
                <w:rFonts w:asciiTheme="minorHAnsi" w:hAnsiTheme="minorHAnsi"/>
                <w:sz w:val="18"/>
                <w:szCs w:val="18"/>
              </w:rPr>
              <w:t>Although specific scientific references were not included in the PIF</w:t>
            </w:r>
            <w:r w:rsidR="00B910AF">
              <w:rPr>
                <w:rStyle w:val="PageNumber"/>
                <w:rFonts w:asciiTheme="minorHAnsi" w:hAnsiTheme="minorHAnsi"/>
                <w:sz w:val="18"/>
                <w:szCs w:val="18"/>
              </w:rPr>
              <w:t>,</w:t>
            </w:r>
            <w:r w:rsidRPr="00C847DD">
              <w:rPr>
                <w:rStyle w:val="PageNumber"/>
                <w:rFonts w:asciiTheme="minorHAnsi" w:hAnsiTheme="minorHAnsi"/>
                <w:sz w:val="18"/>
                <w:szCs w:val="18"/>
              </w:rPr>
              <w:t xml:space="preserve">  the </w:t>
            </w:r>
            <w:r w:rsidR="00B910AF">
              <w:rPr>
                <w:rStyle w:val="PageNumber"/>
                <w:rFonts w:asciiTheme="minorHAnsi" w:hAnsiTheme="minorHAnsi"/>
                <w:sz w:val="18"/>
                <w:szCs w:val="18"/>
              </w:rPr>
              <w:t xml:space="preserve">initial </w:t>
            </w:r>
            <w:r w:rsidRPr="00C847DD">
              <w:rPr>
                <w:rStyle w:val="PageNumber"/>
                <w:rFonts w:asciiTheme="minorHAnsi" w:hAnsiTheme="minorHAnsi"/>
                <w:sz w:val="18"/>
                <w:szCs w:val="18"/>
              </w:rPr>
              <w:t>design was built upon a large body of information and assessment through the national peatland inventory process</w:t>
            </w:r>
            <w:r w:rsidR="00FF020D">
              <w:rPr>
                <w:rStyle w:val="PageNumber"/>
                <w:rFonts w:asciiTheme="minorHAnsi" w:hAnsiTheme="minorHAnsi"/>
                <w:sz w:val="18"/>
                <w:szCs w:val="18"/>
              </w:rPr>
              <w:t xml:space="preserve"> (undertaken between 2011-2014 and building on among others the work of Wetlands International)</w:t>
            </w:r>
            <w:r w:rsidR="00B910AF">
              <w:rPr>
                <w:rStyle w:val="PageNumber"/>
                <w:rFonts w:asciiTheme="minorHAnsi" w:hAnsiTheme="minorHAnsi"/>
                <w:sz w:val="18"/>
                <w:szCs w:val="18"/>
              </w:rPr>
              <w:t>,</w:t>
            </w:r>
            <w:r w:rsidRPr="00C847DD">
              <w:rPr>
                <w:rStyle w:val="PageNumber"/>
                <w:rFonts w:asciiTheme="minorHAnsi" w:hAnsiTheme="minorHAnsi"/>
                <w:sz w:val="18"/>
                <w:szCs w:val="18"/>
              </w:rPr>
              <w:t xml:space="preserve"> the development of th</w:t>
            </w:r>
            <w:r w:rsidR="00FF020D">
              <w:rPr>
                <w:rStyle w:val="PageNumber"/>
                <w:rFonts w:asciiTheme="minorHAnsi" w:hAnsiTheme="minorHAnsi"/>
                <w:sz w:val="18"/>
                <w:szCs w:val="18"/>
              </w:rPr>
              <w:t>e</w:t>
            </w:r>
            <w:r w:rsidRPr="00C847DD">
              <w:rPr>
                <w:rStyle w:val="PageNumber"/>
                <w:rFonts w:asciiTheme="minorHAnsi" w:hAnsiTheme="minorHAnsi"/>
                <w:sz w:val="18"/>
                <w:szCs w:val="18"/>
              </w:rPr>
              <w:t xml:space="preserve"> </w:t>
            </w:r>
            <w:r w:rsidR="00FF020D">
              <w:rPr>
                <w:rStyle w:val="PageNumber"/>
                <w:rFonts w:asciiTheme="minorHAnsi" w:hAnsiTheme="minorHAnsi"/>
                <w:sz w:val="18"/>
                <w:szCs w:val="18"/>
              </w:rPr>
              <w:t>N</w:t>
            </w:r>
            <w:r w:rsidRPr="00C847DD">
              <w:rPr>
                <w:rStyle w:val="PageNumber"/>
                <w:rFonts w:asciiTheme="minorHAnsi" w:hAnsiTheme="minorHAnsi"/>
                <w:sz w:val="18"/>
                <w:szCs w:val="18"/>
              </w:rPr>
              <w:t xml:space="preserve">ational </w:t>
            </w:r>
            <w:r w:rsidR="00FF020D">
              <w:rPr>
                <w:rStyle w:val="PageNumber"/>
                <w:rFonts w:asciiTheme="minorHAnsi" w:hAnsiTheme="minorHAnsi"/>
                <w:sz w:val="18"/>
                <w:szCs w:val="18"/>
              </w:rPr>
              <w:t>A</w:t>
            </w:r>
            <w:r w:rsidRPr="00C847DD">
              <w:rPr>
                <w:rStyle w:val="PageNumber"/>
                <w:rFonts w:asciiTheme="minorHAnsi" w:hAnsiTheme="minorHAnsi"/>
                <w:sz w:val="18"/>
                <w:szCs w:val="18"/>
              </w:rPr>
              <w:t xml:space="preserve">ction </w:t>
            </w:r>
            <w:r w:rsidR="00FF020D">
              <w:rPr>
                <w:rStyle w:val="PageNumber"/>
                <w:rFonts w:asciiTheme="minorHAnsi" w:hAnsiTheme="minorHAnsi"/>
                <w:sz w:val="18"/>
                <w:szCs w:val="18"/>
              </w:rPr>
              <w:t>P</w:t>
            </w:r>
            <w:r w:rsidRPr="00C847DD">
              <w:rPr>
                <w:rStyle w:val="PageNumber"/>
                <w:rFonts w:asciiTheme="minorHAnsi" w:hAnsiTheme="minorHAnsi"/>
                <w:sz w:val="18"/>
                <w:szCs w:val="18"/>
              </w:rPr>
              <w:t xml:space="preserve">lan on </w:t>
            </w:r>
            <w:r w:rsidR="00FF020D">
              <w:rPr>
                <w:rStyle w:val="PageNumber"/>
                <w:rFonts w:asciiTheme="minorHAnsi" w:hAnsiTheme="minorHAnsi"/>
                <w:sz w:val="18"/>
                <w:szCs w:val="18"/>
              </w:rPr>
              <w:t>P</w:t>
            </w:r>
            <w:r w:rsidRPr="00C847DD">
              <w:rPr>
                <w:rStyle w:val="PageNumber"/>
                <w:rFonts w:asciiTheme="minorHAnsi" w:hAnsiTheme="minorHAnsi"/>
                <w:sz w:val="18"/>
                <w:szCs w:val="18"/>
              </w:rPr>
              <w:t>eatlands</w:t>
            </w:r>
            <w:r w:rsidR="00FF020D">
              <w:rPr>
                <w:rStyle w:val="PageNumber"/>
                <w:rFonts w:asciiTheme="minorHAnsi" w:hAnsiTheme="minorHAnsi"/>
                <w:sz w:val="18"/>
                <w:szCs w:val="18"/>
              </w:rPr>
              <w:t xml:space="preserve"> NAPP (2011-2020) </w:t>
            </w:r>
            <w:r w:rsidRPr="00C847DD">
              <w:rPr>
                <w:rStyle w:val="PageNumber"/>
                <w:rFonts w:asciiTheme="minorHAnsi" w:hAnsiTheme="minorHAnsi"/>
                <w:sz w:val="18"/>
                <w:szCs w:val="18"/>
              </w:rPr>
              <w:t xml:space="preserve"> and</w:t>
            </w:r>
            <w:r w:rsidR="00B910AF">
              <w:rPr>
                <w:rStyle w:val="PageNumber"/>
                <w:rFonts w:asciiTheme="minorHAnsi" w:hAnsiTheme="minorHAnsi"/>
                <w:sz w:val="18"/>
                <w:szCs w:val="18"/>
              </w:rPr>
              <w:t xml:space="preserve"> the</w:t>
            </w:r>
            <w:r w:rsidRPr="00C847DD">
              <w:rPr>
                <w:rStyle w:val="PageNumber"/>
                <w:rFonts w:asciiTheme="minorHAnsi" w:hAnsiTheme="minorHAnsi"/>
                <w:sz w:val="18"/>
                <w:szCs w:val="18"/>
              </w:rPr>
              <w:t xml:space="preserve"> implementation of the Malaysian Component of the IFAD-GEF suppo</w:t>
            </w:r>
            <w:r w:rsidR="00B910AF">
              <w:rPr>
                <w:rStyle w:val="PageNumber"/>
                <w:rFonts w:asciiTheme="minorHAnsi" w:hAnsiTheme="minorHAnsi"/>
                <w:sz w:val="18"/>
                <w:szCs w:val="18"/>
              </w:rPr>
              <w:t>r</w:t>
            </w:r>
            <w:r w:rsidRPr="00C847DD">
              <w:rPr>
                <w:rStyle w:val="PageNumber"/>
                <w:rFonts w:asciiTheme="minorHAnsi" w:hAnsiTheme="minorHAnsi"/>
                <w:sz w:val="18"/>
                <w:szCs w:val="18"/>
              </w:rPr>
              <w:t xml:space="preserve">ted ASEAN Peatland Forests </w:t>
            </w:r>
            <w:r w:rsidR="00FF020D">
              <w:rPr>
                <w:rStyle w:val="PageNumber"/>
                <w:rFonts w:asciiTheme="minorHAnsi" w:hAnsiTheme="minorHAnsi"/>
                <w:sz w:val="18"/>
                <w:szCs w:val="18"/>
              </w:rPr>
              <w:t>P</w:t>
            </w:r>
            <w:r w:rsidRPr="00C847DD">
              <w:rPr>
                <w:rStyle w:val="PageNumber"/>
                <w:rFonts w:asciiTheme="minorHAnsi" w:hAnsiTheme="minorHAnsi"/>
                <w:sz w:val="18"/>
                <w:szCs w:val="18"/>
              </w:rPr>
              <w:t>roject</w:t>
            </w:r>
            <w:r w:rsidR="00FF020D">
              <w:rPr>
                <w:rStyle w:val="PageNumber"/>
                <w:rFonts w:asciiTheme="minorHAnsi" w:hAnsiTheme="minorHAnsi"/>
                <w:sz w:val="18"/>
                <w:szCs w:val="18"/>
              </w:rPr>
              <w:t xml:space="preserve"> (2010-2014)</w:t>
            </w:r>
            <w:r w:rsidRPr="00C847DD">
              <w:rPr>
                <w:rStyle w:val="PageNumber"/>
                <w:rFonts w:asciiTheme="minorHAnsi" w:hAnsiTheme="minorHAnsi"/>
                <w:sz w:val="18"/>
                <w:szCs w:val="18"/>
              </w:rPr>
              <w:t>.</w:t>
            </w:r>
            <w:r w:rsidR="00B910AF">
              <w:rPr>
                <w:rStyle w:val="PageNumber"/>
                <w:rFonts w:asciiTheme="minorHAnsi" w:hAnsiTheme="minorHAnsi"/>
                <w:sz w:val="18"/>
                <w:szCs w:val="18"/>
              </w:rPr>
              <w:t xml:space="preserve"> </w:t>
            </w:r>
            <w:r w:rsidR="00FF020D">
              <w:rPr>
                <w:rStyle w:val="PageNumber"/>
                <w:rFonts w:asciiTheme="minorHAnsi" w:hAnsiTheme="minorHAnsi"/>
                <w:sz w:val="18"/>
                <w:szCs w:val="18"/>
              </w:rPr>
              <w:t xml:space="preserve">All these national processes were referenced in the PIF.  </w:t>
            </w:r>
            <w:r w:rsidRPr="00C847DD">
              <w:rPr>
                <w:rStyle w:val="PageNumber"/>
                <w:rFonts w:asciiTheme="minorHAnsi" w:hAnsiTheme="minorHAnsi"/>
                <w:sz w:val="18"/>
                <w:szCs w:val="18"/>
              </w:rPr>
              <w:t xml:space="preserve">The </w:t>
            </w:r>
            <w:r w:rsidR="00155A23">
              <w:rPr>
                <w:rStyle w:val="PageNumber"/>
                <w:rFonts w:asciiTheme="minorHAnsi" w:hAnsiTheme="minorHAnsi"/>
                <w:sz w:val="18"/>
                <w:szCs w:val="18"/>
              </w:rPr>
              <w:t xml:space="preserve">IFAD </w:t>
            </w:r>
            <w:r w:rsidR="00EB0455">
              <w:rPr>
                <w:rStyle w:val="PageNumber"/>
                <w:rFonts w:asciiTheme="minorHAnsi" w:hAnsiTheme="minorHAnsi"/>
                <w:sz w:val="18"/>
                <w:szCs w:val="18"/>
              </w:rPr>
              <w:t>Final</w:t>
            </w:r>
            <w:r w:rsidRPr="00C847DD">
              <w:rPr>
                <w:rStyle w:val="PageNumber"/>
                <w:rFonts w:asciiTheme="minorHAnsi" w:hAnsiTheme="minorHAnsi"/>
                <w:sz w:val="18"/>
                <w:szCs w:val="18"/>
              </w:rPr>
              <w:t xml:space="preserve"> Design Report  </w:t>
            </w:r>
            <w:r w:rsidR="00155A23">
              <w:rPr>
                <w:rStyle w:val="PageNumber"/>
                <w:rFonts w:asciiTheme="minorHAnsi" w:hAnsiTheme="minorHAnsi"/>
                <w:sz w:val="18"/>
                <w:szCs w:val="18"/>
              </w:rPr>
              <w:t xml:space="preserve">(FDR) </w:t>
            </w:r>
            <w:r w:rsidRPr="00C847DD">
              <w:rPr>
                <w:rStyle w:val="PageNumber"/>
                <w:rFonts w:asciiTheme="minorHAnsi" w:hAnsiTheme="minorHAnsi"/>
                <w:sz w:val="18"/>
                <w:szCs w:val="18"/>
              </w:rPr>
              <w:t>includes reference</w:t>
            </w:r>
            <w:r w:rsidR="00155A23">
              <w:rPr>
                <w:rStyle w:val="PageNumber"/>
                <w:rFonts w:asciiTheme="minorHAnsi" w:hAnsiTheme="minorHAnsi"/>
                <w:sz w:val="18"/>
                <w:szCs w:val="18"/>
              </w:rPr>
              <w:t>s</w:t>
            </w:r>
            <w:r w:rsidRPr="00C847DD">
              <w:rPr>
                <w:rStyle w:val="PageNumber"/>
                <w:rFonts w:asciiTheme="minorHAnsi" w:hAnsiTheme="minorHAnsi"/>
                <w:sz w:val="18"/>
                <w:szCs w:val="18"/>
              </w:rPr>
              <w:t xml:space="preserve"> to a number of key recent scientific publications to support the project design and analysis.  </w:t>
            </w:r>
          </w:p>
          <w:p w14:paraId="15A38B83" w14:textId="5D70494F" w:rsidR="0028004E" w:rsidRPr="00C847DD" w:rsidRDefault="00B910AF" w:rsidP="007A6BB8">
            <w:pPr>
              <w:spacing w:before="120" w:after="120" w:line="240" w:lineRule="auto"/>
              <w:rPr>
                <w:rStyle w:val="PageNumber"/>
                <w:rFonts w:asciiTheme="minorHAnsi" w:hAnsiTheme="minorHAnsi"/>
                <w:sz w:val="18"/>
                <w:szCs w:val="18"/>
              </w:rPr>
            </w:pPr>
            <w:r>
              <w:rPr>
                <w:rStyle w:val="PageNumber"/>
                <w:rFonts w:asciiTheme="minorHAnsi" w:hAnsiTheme="minorHAnsi"/>
                <w:sz w:val="18"/>
                <w:szCs w:val="18"/>
              </w:rPr>
              <w:t>Regarding the project sites and their selection,</w:t>
            </w:r>
            <w:r w:rsidR="0028004E" w:rsidRPr="00C847DD">
              <w:rPr>
                <w:rStyle w:val="PageNumber"/>
                <w:rFonts w:asciiTheme="minorHAnsi" w:hAnsiTheme="minorHAnsi"/>
                <w:sz w:val="18"/>
                <w:szCs w:val="18"/>
              </w:rPr>
              <w:t xml:space="preserve"> </w:t>
            </w:r>
            <w:r>
              <w:rPr>
                <w:rStyle w:val="PageNumber"/>
                <w:rFonts w:asciiTheme="minorHAnsi" w:hAnsiTheme="minorHAnsi"/>
                <w:sz w:val="18"/>
                <w:szCs w:val="18"/>
              </w:rPr>
              <w:t>as described in the C</w:t>
            </w:r>
            <w:r w:rsidR="00FF020D">
              <w:rPr>
                <w:rStyle w:val="PageNumber"/>
                <w:rFonts w:asciiTheme="minorHAnsi" w:hAnsiTheme="minorHAnsi"/>
                <w:sz w:val="18"/>
                <w:szCs w:val="18"/>
              </w:rPr>
              <w:t>EO Endorsement</w:t>
            </w:r>
            <w:r>
              <w:rPr>
                <w:rStyle w:val="PageNumber"/>
                <w:rFonts w:asciiTheme="minorHAnsi" w:hAnsiTheme="minorHAnsi"/>
                <w:sz w:val="18"/>
                <w:szCs w:val="18"/>
              </w:rPr>
              <w:t xml:space="preserve"> document (footnote 18), initial s</w:t>
            </w:r>
            <w:r>
              <w:rPr>
                <w:rFonts w:asciiTheme="minorHAnsi" w:hAnsiTheme="minorHAnsi"/>
                <w:sz w:val="18"/>
              </w:rPr>
              <w:t xml:space="preserve">ite </w:t>
            </w:r>
            <w:r w:rsidRPr="003370AA">
              <w:rPr>
                <w:rFonts w:asciiTheme="minorHAnsi" w:hAnsiTheme="minorHAnsi"/>
                <w:sz w:val="18"/>
              </w:rPr>
              <w:t>select</w:t>
            </w:r>
            <w:r>
              <w:rPr>
                <w:rFonts w:asciiTheme="minorHAnsi" w:hAnsiTheme="minorHAnsi"/>
                <w:sz w:val="18"/>
              </w:rPr>
              <w:t>ion was</w:t>
            </w:r>
            <w:r w:rsidRPr="003370AA">
              <w:rPr>
                <w:rFonts w:asciiTheme="minorHAnsi" w:hAnsiTheme="minorHAnsi"/>
                <w:sz w:val="18"/>
              </w:rPr>
              <w:t xml:space="preserve"> based on the </w:t>
            </w:r>
            <w:r>
              <w:rPr>
                <w:rFonts w:asciiTheme="minorHAnsi" w:hAnsiTheme="minorHAnsi"/>
                <w:sz w:val="18"/>
              </w:rPr>
              <w:t xml:space="preserve">following </w:t>
            </w:r>
            <w:r w:rsidRPr="003370AA">
              <w:rPr>
                <w:rFonts w:asciiTheme="minorHAnsi" w:hAnsiTheme="minorHAnsi"/>
                <w:sz w:val="18"/>
              </w:rPr>
              <w:t>criteria:</w:t>
            </w:r>
            <w:r>
              <w:rPr>
                <w:rFonts w:asciiTheme="minorHAnsi" w:hAnsiTheme="minorHAnsi"/>
                <w:sz w:val="18"/>
              </w:rPr>
              <w:t xml:space="preserve"> i) </w:t>
            </w:r>
            <w:r w:rsidRPr="003370AA">
              <w:rPr>
                <w:rFonts w:asciiTheme="minorHAnsi" w:hAnsiTheme="minorHAnsi"/>
                <w:sz w:val="18"/>
              </w:rPr>
              <w:t xml:space="preserve">Size – the proposed sites are </w:t>
            </w:r>
            <w:r>
              <w:rPr>
                <w:rFonts w:asciiTheme="minorHAnsi" w:hAnsiTheme="minorHAnsi"/>
                <w:sz w:val="18"/>
              </w:rPr>
              <w:t xml:space="preserve">the </w:t>
            </w:r>
            <w:r w:rsidRPr="003370AA">
              <w:rPr>
                <w:rFonts w:asciiTheme="minorHAnsi" w:hAnsiTheme="minorHAnsi"/>
                <w:sz w:val="18"/>
              </w:rPr>
              <w:t xml:space="preserve">main </w:t>
            </w:r>
            <w:r w:rsidR="00235EBC">
              <w:rPr>
                <w:rFonts w:asciiTheme="minorHAnsi" w:hAnsiTheme="minorHAnsi"/>
                <w:sz w:val="18"/>
              </w:rPr>
              <w:t xml:space="preserve">relatively intact </w:t>
            </w:r>
            <w:r w:rsidRPr="003370AA">
              <w:rPr>
                <w:rFonts w:asciiTheme="minorHAnsi" w:hAnsiTheme="minorHAnsi"/>
                <w:sz w:val="18"/>
              </w:rPr>
              <w:t>areas of</w:t>
            </w:r>
            <w:r w:rsidR="00235EBC">
              <w:rPr>
                <w:rFonts w:asciiTheme="minorHAnsi" w:hAnsiTheme="minorHAnsi"/>
                <w:sz w:val="18"/>
              </w:rPr>
              <w:t xml:space="preserve"> peat swamp forest in</w:t>
            </w:r>
            <w:r w:rsidRPr="003370AA">
              <w:rPr>
                <w:rFonts w:asciiTheme="minorHAnsi" w:hAnsiTheme="minorHAnsi"/>
                <w:sz w:val="18"/>
              </w:rPr>
              <w:t xml:space="preserve"> the states</w:t>
            </w:r>
            <w:r>
              <w:rPr>
                <w:rFonts w:asciiTheme="minorHAnsi" w:hAnsiTheme="minorHAnsi"/>
                <w:sz w:val="18"/>
              </w:rPr>
              <w:t>; ii)</w:t>
            </w:r>
            <w:r w:rsidRPr="003370AA">
              <w:rPr>
                <w:rFonts w:asciiTheme="minorHAnsi" w:hAnsiTheme="minorHAnsi"/>
                <w:sz w:val="18"/>
              </w:rPr>
              <w:t xml:space="preserve"> </w:t>
            </w:r>
            <w:r>
              <w:rPr>
                <w:rFonts w:asciiTheme="minorHAnsi" w:hAnsiTheme="minorHAnsi"/>
                <w:sz w:val="18"/>
              </w:rPr>
              <w:t>P</w:t>
            </w:r>
            <w:r w:rsidRPr="003370AA">
              <w:rPr>
                <w:rFonts w:asciiTheme="minorHAnsi" w:hAnsiTheme="minorHAnsi"/>
                <w:sz w:val="18"/>
              </w:rPr>
              <w:t xml:space="preserve">riority status at state, national and regional levels –important peatland ecosystems with high value of </w:t>
            </w:r>
            <w:r>
              <w:rPr>
                <w:rFonts w:asciiTheme="minorHAnsi" w:hAnsiTheme="minorHAnsi"/>
                <w:sz w:val="18"/>
              </w:rPr>
              <w:t xml:space="preserve">flora and fauna; iii) </w:t>
            </w:r>
            <w:r w:rsidRPr="003370AA">
              <w:rPr>
                <w:rFonts w:asciiTheme="minorHAnsi" w:hAnsiTheme="minorHAnsi"/>
                <w:sz w:val="18"/>
              </w:rPr>
              <w:t>Support of State Government or management authorities –</w:t>
            </w:r>
            <w:r>
              <w:rPr>
                <w:rFonts w:asciiTheme="minorHAnsi" w:hAnsiTheme="minorHAnsi"/>
                <w:sz w:val="18"/>
              </w:rPr>
              <w:t xml:space="preserve"> </w:t>
            </w:r>
            <w:r w:rsidRPr="003370AA">
              <w:rPr>
                <w:rFonts w:asciiTheme="minorHAnsi" w:hAnsiTheme="minorHAnsi"/>
                <w:sz w:val="18"/>
              </w:rPr>
              <w:t>in line with effort of the state governments to enhance and strengthen capacity to protect the sites for biodiversity conservation</w:t>
            </w:r>
            <w:r>
              <w:rPr>
                <w:rFonts w:asciiTheme="minorHAnsi" w:hAnsiTheme="minorHAnsi"/>
                <w:sz w:val="18"/>
              </w:rPr>
              <w:t xml:space="preserve">; iv) </w:t>
            </w:r>
            <w:r w:rsidRPr="003370AA">
              <w:rPr>
                <w:rFonts w:asciiTheme="minorHAnsi" w:hAnsiTheme="minorHAnsi"/>
                <w:sz w:val="18"/>
              </w:rPr>
              <w:t>Potential of co-management and developing mechanisms for long term sustainability and effective engagement to integrate conservat</w:t>
            </w:r>
            <w:r>
              <w:rPr>
                <w:rFonts w:asciiTheme="minorHAnsi" w:hAnsiTheme="minorHAnsi"/>
                <w:sz w:val="18"/>
              </w:rPr>
              <w:t xml:space="preserve">ion and sustainable development; v) </w:t>
            </w:r>
            <w:r w:rsidRPr="003370AA">
              <w:rPr>
                <w:rFonts w:asciiTheme="minorHAnsi" w:hAnsiTheme="minorHAnsi"/>
                <w:sz w:val="18"/>
              </w:rPr>
              <w:t>Degree of threat – the state governments agreed to include the sites as internal attention is needed to look at the challenges and threats of the sites</w:t>
            </w:r>
            <w:r>
              <w:rPr>
                <w:rFonts w:asciiTheme="minorHAnsi" w:hAnsiTheme="minorHAnsi"/>
                <w:sz w:val="18"/>
              </w:rPr>
              <w:t xml:space="preserve">; and vi) </w:t>
            </w:r>
            <w:r w:rsidRPr="003370AA">
              <w:rPr>
                <w:rFonts w:asciiTheme="minorHAnsi" w:hAnsiTheme="minorHAnsi"/>
                <w:sz w:val="18"/>
              </w:rPr>
              <w:t>Feasibility of managing the sites in a landscape context with the adjacent areas.</w:t>
            </w:r>
            <w:r>
              <w:rPr>
                <w:rFonts w:asciiTheme="minorHAnsi" w:hAnsiTheme="minorHAnsi"/>
                <w:sz w:val="18"/>
              </w:rPr>
              <w:t xml:space="preserve"> These criteria were look</w:t>
            </w:r>
            <w:r w:rsidR="00235EBC">
              <w:rPr>
                <w:rFonts w:asciiTheme="minorHAnsi" w:hAnsiTheme="minorHAnsi"/>
                <w:sz w:val="18"/>
              </w:rPr>
              <w:t>e</w:t>
            </w:r>
            <w:r>
              <w:rPr>
                <w:rFonts w:asciiTheme="minorHAnsi" w:hAnsiTheme="minorHAnsi"/>
                <w:sz w:val="18"/>
              </w:rPr>
              <w:t xml:space="preserve">d at again during the PPG phase, at which time the initial site identification was confirmed with the exception of Loagan Bunut in Sarawak, which was excluded </w:t>
            </w:r>
            <w:r w:rsidR="00235EBC">
              <w:rPr>
                <w:rFonts w:asciiTheme="minorHAnsi" w:hAnsiTheme="minorHAnsi"/>
                <w:sz w:val="18"/>
              </w:rPr>
              <w:t xml:space="preserve">mainly </w:t>
            </w:r>
            <w:r>
              <w:rPr>
                <w:rFonts w:asciiTheme="minorHAnsi" w:hAnsiTheme="minorHAnsi"/>
                <w:sz w:val="18"/>
              </w:rPr>
              <w:t>because</w:t>
            </w:r>
            <w:r w:rsidR="00235EBC">
              <w:rPr>
                <w:rFonts w:asciiTheme="minorHAnsi" w:hAnsiTheme="minorHAnsi"/>
                <w:sz w:val="18"/>
              </w:rPr>
              <w:t xml:space="preserve"> of its relatively small size</w:t>
            </w:r>
            <w:r w:rsidR="00FF020D">
              <w:rPr>
                <w:rFonts w:asciiTheme="minorHAnsi" w:hAnsiTheme="minorHAnsi"/>
                <w:sz w:val="18"/>
              </w:rPr>
              <w:t xml:space="preserve"> of its peatlands </w:t>
            </w:r>
            <w:r w:rsidR="007A6BB8">
              <w:rPr>
                <w:rFonts w:asciiTheme="minorHAnsi" w:hAnsiTheme="minorHAnsi"/>
                <w:sz w:val="18"/>
              </w:rPr>
              <w:t>7</w:t>
            </w:r>
            <w:r w:rsidR="00FF020D">
              <w:rPr>
                <w:rFonts w:asciiTheme="minorHAnsi" w:hAnsiTheme="minorHAnsi"/>
                <w:sz w:val="18"/>
              </w:rPr>
              <w:t>000ha – vs 55,000ha at the selected site of Maludam</w:t>
            </w:r>
            <w:r w:rsidR="00235EBC">
              <w:rPr>
                <w:rFonts w:asciiTheme="minorHAnsi" w:hAnsiTheme="minorHAnsi"/>
                <w:sz w:val="18"/>
              </w:rPr>
              <w:t xml:space="preserve">. </w:t>
            </w:r>
            <w:r w:rsidR="007A6BB8">
              <w:rPr>
                <w:rFonts w:asciiTheme="minorHAnsi" w:hAnsiTheme="minorHAnsi"/>
                <w:sz w:val="18"/>
              </w:rPr>
              <w:t xml:space="preserve">The selection of Maludam Peninsula is also in line with an assessment of conservation priorities for peat swamp forests in Sarawak undertaken by the Forest Department Sarawak and WWF Malaysia in 2015 </w:t>
            </w:r>
            <w:r>
              <w:rPr>
                <w:rFonts w:asciiTheme="minorHAnsi" w:hAnsiTheme="minorHAnsi"/>
                <w:sz w:val="18"/>
              </w:rPr>
              <w:t xml:space="preserve"> </w:t>
            </w:r>
            <w:r w:rsidR="0005498A">
              <w:rPr>
                <w:rFonts w:asciiTheme="minorHAnsi" w:hAnsiTheme="minorHAnsi"/>
                <w:sz w:val="18"/>
              </w:rPr>
              <w:t xml:space="preserve">Appendix 2 of the </w:t>
            </w:r>
            <w:r w:rsidR="00D83E2A">
              <w:rPr>
                <w:rFonts w:asciiTheme="minorHAnsi" w:hAnsiTheme="minorHAnsi"/>
                <w:sz w:val="18"/>
              </w:rPr>
              <w:t>FDR</w:t>
            </w:r>
            <w:r w:rsidR="0005498A">
              <w:rPr>
                <w:rFonts w:asciiTheme="minorHAnsi" w:hAnsiTheme="minorHAnsi"/>
                <w:sz w:val="18"/>
              </w:rPr>
              <w:t xml:space="preserve"> provides detailed information on planned activities at each project site. </w:t>
            </w:r>
          </w:p>
        </w:tc>
      </w:tr>
      <w:tr w:rsidR="0005498A" w:rsidRPr="00C847DD" w14:paraId="570A2AE8" w14:textId="77777777" w:rsidTr="00157548">
        <w:tc>
          <w:tcPr>
            <w:tcW w:w="4691" w:type="dxa"/>
            <w:shd w:val="clear" w:color="auto" w:fill="auto"/>
          </w:tcPr>
          <w:p w14:paraId="34C0A756" w14:textId="612EEC9B" w:rsidR="00D848EA" w:rsidRPr="00C847DD" w:rsidRDefault="00D848EA" w:rsidP="00C847DD">
            <w:pPr>
              <w:spacing w:before="120" w:after="120" w:line="240" w:lineRule="auto"/>
              <w:rPr>
                <w:rFonts w:asciiTheme="minorHAnsi" w:hAnsiTheme="minorHAnsi"/>
                <w:sz w:val="18"/>
                <w:szCs w:val="18"/>
              </w:rPr>
            </w:pPr>
            <w:r w:rsidRPr="00C847DD">
              <w:rPr>
                <w:rFonts w:asciiTheme="minorHAnsi" w:hAnsiTheme="minorHAnsi"/>
                <w:sz w:val="18"/>
                <w:szCs w:val="18"/>
              </w:rPr>
              <w:t>Peatlands vary considerably in both natural attributes and in current status of degradation. Even at this early stage in project development, STAP would have liked to see some typology of peatlands in Malaysia that would then inform the management approach. Malaysian peats may, for example, be classified as sapric, hemic or fibric, depending on the stage of decomposition ; this distinction will critically affect not only CO2 emissions but also how management strategies should be formulated. One typology developed for Malaysia  distinguishes between:</w:t>
            </w:r>
          </w:p>
          <w:p w14:paraId="5DE066CE" w14:textId="77777777" w:rsidR="00D848EA" w:rsidRPr="00C847DD" w:rsidRDefault="00D848EA" w:rsidP="00C847DD">
            <w:pPr>
              <w:spacing w:before="120" w:after="120" w:line="240" w:lineRule="auto"/>
              <w:ind w:left="180"/>
              <w:rPr>
                <w:rFonts w:asciiTheme="minorHAnsi" w:hAnsiTheme="minorHAnsi"/>
                <w:sz w:val="18"/>
                <w:szCs w:val="18"/>
              </w:rPr>
            </w:pPr>
            <w:r w:rsidRPr="00C847DD">
              <w:rPr>
                <w:rFonts w:asciiTheme="minorHAnsi" w:hAnsiTheme="minorHAnsi"/>
                <w:sz w:val="18"/>
                <w:szCs w:val="18"/>
              </w:rPr>
              <w:t xml:space="preserve">a. Undisturbed/relatively undisturbed HCV forest'. No drainage undertaken in forest area (although there may be drainage in peripheral areas of peat), canopy cover &gt;70%, and forest either unlogged or, logged selectively without drainage. </w:t>
            </w:r>
          </w:p>
          <w:p w14:paraId="04D4E181" w14:textId="24038C35" w:rsidR="00D848EA" w:rsidRPr="00C847DD" w:rsidRDefault="00D848EA" w:rsidP="00C847DD">
            <w:pPr>
              <w:spacing w:before="120" w:after="120" w:line="240" w:lineRule="auto"/>
              <w:ind w:left="180"/>
              <w:rPr>
                <w:rFonts w:asciiTheme="minorHAnsi" w:hAnsiTheme="minorHAnsi"/>
                <w:sz w:val="18"/>
                <w:szCs w:val="18"/>
              </w:rPr>
            </w:pPr>
            <w:r w:rsidRPr="00C847DD">
              <w:rPr>
                <w:rFonts w:asciiTheme="minorHAnsi" w:hAnsiTheme="minorHAnsi"/>
                <w:sz w:val="18"/>
                <w:szCs w:val="18"/>
              </w:rPr>
              <w:t>b. Moderately disturbed peatland'. Peatland which has normally been drained and selectively logged. Canopy cover 30</w:t>
            </w:r>
            <w:r w:rsidR="0028004E" w:rsidRPr="00C847DD">
              <w:rPr>
                <w:rFonts w:asciiTheme="minorHAnsi" w:hAnsiTheme="minorHAnsi"/>
                <w:sz w:val="18"/>
                <w:szCs w:val="18"/>
              </w:rPr>
              <w:t>-</w:t>
            </w:r>
            <w:r w:rsidRPr="00C847DD">
              <w:rPr>
                <w:rFonts w:asciiTheme="minorHAnsi" w:hAnsiTheme="minorHAnsi"/>
                <w:sz w:val="18"/>
                <w:szCs w:val="18"/>
              </w:rPr>
              <w:t xml:space="preserve">70%, few fire events, canopy cover may be from residual trees left after the disturbance or from natural succession. </w:t>
            </w:r>
          </w:p>
          <w:p w14:paraId="75DBBE38" w14:textId="77777777" w:rsidR="00D848EA" w:rsidRPr="00C847DD" w:rsidRDefault="00D848EA" w:rsidP="00C847DD">
            <w:pPr>
              <w:spacing w:before="120" w:after="120" w:line="240" w:lineRule="auto"/>
              <w:ind w:left="180"/>
              <w:rPr>
                <w:rFonts w:asciiTheme="minorHAnsi" w:hAnsiTheme="minorHAnsi"/>
                <w:sz w:val="18"/>
                <w:szCs w:val="18"/>
              </w:rPr>
            </w:pPr>
            <w:r w:rsidRPr="00C847DD">
              <w:rPr>
                <w:rFonts w:asciiTheme="minorHAnsi" w:hAnsiTheme="minorHAnsi"/>
                <w:sz w:val="18"/>
                <w:szCs w:val="18"/>
              </w:rPr>
              <w:t>c. Severely degraded peatland'. Peatland which has been drained and clear-felled, with frequent fire events. Vegetation mostly herbaceous (grasses/sedges/ferns) with scattered trees/shrubs, canopy cover.</w:t>
            </w:r>
          </w:p>
          <w:p w14:paraId="0A1D5891" w14:textId="77777777" w:rsidR="00D848EA" w:rsidRPr="00C847DD" w:rsidRDefault="00D848EA" w:rsidP="00C847DD">
            <w:pPr>
              <w:spacing w:before="120" w:after="120" w:line="240" w:lineRule="auto"/>
              <w:rPr>
                <w:rFonts w:asciiTheme="minorHAnsi" w:hAnsiTheme="minorHAnsi"/>
              </w:rPr>
            </w:pPr>
            <w:r w:rsidRPr="00C847DD">
              <w:rPr>
                <w:rFonts w:asciiTheme="minorHAnsi" w:hAnsiTheme="minorHAnsi"/>
                <w:sz w:val="18"/>
                <w:szCs w:val="18"/>
              </w:rPr>
              <w:t>The table of sites on pages 12-15 does have some information on appropriate management approaches, as well as current importance of sites. Annex 1 gives more detailed site-specific information. However, this is not set within a clear set of parameters and criteria for choice of site, relative priority, degradation condition and optimization of global environmental benefits.</w:t>
            </w:r>
          </w:p>
        </w:tc>
        <w:tc>
          <w:tcPr>
            <w:tcW w:w="6190" w:type="dxa"/>
            <w:shd w:val="clear" w:color="auto" w:fill="auto"/>
          </w:tcPr>
          <w:p w14:paraId="2B61966D" w14:textId="29CB370F" w:rsidR="00FF020D" w:rsidRDefault="000E2947" w:rsidP="00C847DD">
            <w:pPr>
              <w:spacing w:before="120" w:after="120" w:line="240" w:lineRule="auto"/>
              <w:rPr>
                <w:rStyle w:val="PageNumber"/>
                <w:rFonts w:asciiTheme="minorHAnsi" w:hAnsiTheme="minorHAnsi"/>
                <w:sz w:val="18"/>
                <w:szCs w:val="18"/>
              </w:rPr>
            </w:pPr>
            <w:r>
              <w:rPr>
                <w:rStyle w:val="PageNumber"/>
                <w:rFonts w:asciiTheme="minorHAnsi" w:hAnsiTheme="minorHAnsi"/>
                <w:sz w:val="18"/>
                <w:szCs w:val="18"/>
              </w:rPr>
              <w:t>The project design take</w:t>
            </w:r>
            <w:r w:rsidR="001F42CB">
              <w:rPr>
                <w:rStyle w:val="PageNumber"/>
                <w:rFonts w:asciiTheme="minorHAnsi" w:hAnsiTheme="minorHAnsi"/>
                <w:sz w:val="18"/>
                <w:szCs w:val="18"/>
              </w:rPr>
              <w:t>s</w:t>
            </w:r>
            <w:r>
              <w:rPr>
                <w:rStyle w:val="PageNumber"/>
                <w:rFonts w:asciiTheme="minorHAnsi" w:hAnsiTheme="minorHAnsi"/>
                <w:sz w:val="18"/>
                <w:szCs w:val="18"/>
              </w:rPr>
              <w:t xml:space="preserve"> into consideration the typology of peatlands in the country. The categories referred to by STAP</w:t>
            </w:r>
            <w:r w:rsidR="001958FD">
              <w:rPr>
                <w:rStyle w:val="PageNumber"/>
                <w:rFonts w:asciiTheme="minorHAnsi" w:hAnsiTheme="minorHAnsi"/>
                <w:sz w:val="18"/>
                <w:szCs w:val="18"/>
              </w:rPr>
              <w:t xml:space="preserve"> </w:t>
            </w:r>
            <w:r w:rsidR="001958FD">
              <w:rPr>
                <w:rFonts w:asciiTheme="minorHAnsi" w:hAnsiTheme="minorHAnsi"/>
                <w:sz w:val="18"/>
                <w:szCs w:val="18"/>
              </w:rPr>
              <w:t>(</w:t>
            </w:r>
            <w:r w:rsidR="001958FD" w:rsidRPr="00C847DD">
              <w:rPr>
                <w:rFonts w:asciiTheme="minorHAnsi" w:hAnsiTheme="minorHAnsi"/>
                <w:sz w:val="18"/>
                <w:szCs w:val="18"/>
              </w:rPr>
              <w:t>a. Undisturbed/relatively undisturbed HCV forest'</w:t>
            </w:r>
            <w:r w:rsidR="001958FD">
              <w:rPr>
                <w:rFonts w:asciiTheme="minorHAnsi" w:hAnsiTheme="minorHAnsi"/>
                <w:sz w:val="18"/>
                <w:szCs w:val="18"/>
              </w:rPr>
              <w:t>; b</w:t>
            </w:r>
            <w:r w:rsidR="001958FD" w:rsidRPr="00C847DD">
              <w:rPr>
                <w:rFonts w:asciiTheme="minorHAnsi" w:hAnsiTheme="minorHAnsi"/>
                <w:sz w:val="18"/>
                <w:szCs w:val="18"/>
              </w:rPr>
              <w:t>. Moderately disturbed peatland'</w:t>
            </w:r>
            <w:r w:rsidR="001958FD">
              <w:rPr>
                <w:rFonts w:asciiTheme="minorHAnsi" w:hAnsiTheme="minorHAnsi"/>
                <w:sz w:val="18"/>
                <w:szCs w:val="18"/>
              </w:rPr>
              <w:t>; c. Severely degraded peatland'</w:t>
            </w:r>
            <w:r w:rsidR="001958FD">
              <w:rPr>
                <w:rStyle w:val="PageNumber"/>
                <w:rFonts w:asciiTheme="minorHAnsi" w:hAnsiTheme="minorHAnsi"/>
                <w:sz w:val="18"/>
                <w:szCs w:val="18"/>
              </w:rPr>
              <w:t>)</w:t>
            </w:r>
            <w:r w:rsidR="001F42CB">
              <w:rPr>
                <w:rStyle w:val="PageNumber"/>
                <w:rFonts w:asciiTheme="minorHAnsi" w:hAnsiTheme="minorHAnsi"/>
                <w:sz w:val="18"/>
                <w:szCs w:val="18"/>
              </w:rPr>
              <w:t>,</w:t>
            </w:r>
            <w:r w:rsidR="001958FD">
              <w:rPr>
                <w:rStyle w:val="PageNumber"/>
                <w:rFonts w:asciiTheme="minorHAnsi" w:hAnsiTheme="minorHAnsi"/>
                <w:sz w:val="18"/>
                <w:szCs w:val="18"/>
              </w:rPr>
              <w:t xml:space="preserve"> which were taken</w:t>
            </w:r>
            <w:r w:rsidR="006D0744">
              <w:rPr>
                <w:rStyle w:val="PageNumber"/>
                <w:rFonts w:asciiTheme="minorHAnsi" w:hAnsiTheme="minorHAnsi"/>
                <w:sz w:val="18"/>
                <w:szCs w:val="18"/>
              </w:rPr>
              <w:t xml:space="preserve"> from Wetlands international (2010)</w:t>
            </w:r>
            <w:r w:rsidR="001F42CB">
              <w:rPr>
                <w:rStyle w:val="PageNumber"/>
                <w:rFonts w:asciiTheme="minorHAnsi" w:hAnsiTheme="minorHAnsi"/>
                <w:sz w:val="18"/>
                <w:szCs w:val="18"/>
              </w:rPr>
              <w:t>,</w:t>
            </w:r>
            <w:r w:rsidR="006D0744">
              <w:rPr>
                <w:rStyle w:val="PageNumber"/>
                <w:rFonts w:asciiTheme="minorHAnsi" w:hAnsiTheme="minorHAnsi"/>
                <w:sz w:val="18"/>
                <w:szCs w:val="18"/>
              </w:rPr>
              <w:t xml:space="preserve"> were considered in the </w:t>
            </w:r>
            <w:r w:rsidR="001958FD">
              <w:rPr>
                <w:rStyle w:val="PageNumber"/>
                <w:rFonts w:asciiTheme="minorHAnsi" w:hAnsiTheme="minorHAnsi"/>
                <w:sz w:val="18"/>
                <w:szCs w:val="18"/>
              </w:rPr>
              <w:t xml:space="preserve">development and </w:t>
            </w:r>
            <w:r w:rsidR="006D0744">
              <w:rPr>
                <w:rStyle w:val="PageNumber"/>
                <w:rFonts w:asciiTheme="minorHAnsi" w:hAnsiTheme="minorHAnsi"/>
                <w:sz w:val="18"/>
                <w:szCs w:val="18"/>
              </w:rPr>
              <w:t xml:space="preserve">refinement of the </w:t>
            </w:r>
            <w:r w:rsidR="001958FD">
              <w:rPr>
                <w:rStyle w:val="PageNumber"/>
                <w:rFonts w:asciiTheme="minorHAnsi" w:hAnsiTheme="minorHAnsi"/>
                <w:sz w:val="18"/>
                <w:szCs w:val="18"/>
              </w:rPr>
              <w:t>landscape approach and landscape delineation</w:t>
            </w:r>
            <w:r w:rsidR="001F42CB">
              <w:rPr>
                <w:rStyle w:val="PageNumber"/>
                <w:rFonts w:asciiTheme="minorHAnsi" w:hAnsiTheme="minorHAnsi"/>
                <w:sz w:val="18"/>
                <w:szCs w:val="18"/>
              </w:rPr>
              <w:t>,</w:t>
            </w:r>
            <w:r w:rsidR="001958FD">
              <w:rPr>
                <w:rStyle w:val="PageNumber"/>
                <w:rFonts w:asciiTheme="minorHAnsi" w:hAnsiTheme="minorHAnsi"/>
                <w:sz w:val="18"/>
                <w:szCs w:val="18"/>
              </w:rPr>
              <w:t xml:space="preserve"> together with other categories including peatlands with oil palm plantations, peatlands with agriculture, peatlands developed for infrastructure etc. This enabled the delineation of peatland landscapes with </w:t>
            </w:r>
            <w:r w:rsidR="001958FD" w:rsidRPr="00C847DD">
              <w:rPr>
                <w:rFonts w:asciiTheme="minorHAnsi" w:hAnsiTheme="minorHAnsi"/>
                <w:sz w:val="18"/>
                <w:szCs w:val="18"/>
              </w:rPr>
              <w:t>Undisturbed/relatively undisturbed HCV forest</w:t>
            </w:r>
            <w:r w:rsidR="00ED2B22">
              <w:rPr>
                <w:rFonts w:asciiTheme="minorHAnsi" w:hAnsiTheme="minorHAnsi"/>
                <w:sz w:val="18"/>
                <w:szCs w:val="18"/>
              </w:rPr>
              <w:t xml:space="preserve"> at the centre and pr</w:t>
            </w:r>
            <w:r w:rsidR="001958FD">
              <w:rPr>
                <w:rFonts w:asciiTheme="minorHAnsi" w:hAnsiTheme="minorHAnsi"/>
                <w:sz w:val="18"/>
                <w:szCs w:val="18"/>
              </w:rPr>
              <w:t>ogressively more degraded and converted forests at the periphery. Minimising impacts of production peatlands and rehabilitating degraded peatlands and safeguarding the undisturbed peatlands is a key part of the project landscape strategy.</w:t>
            </w:r>
          </w:p>
          <w:p w14:paraId="17DC8D3F" w14:textId="14913E65" w:rsidR="001958FD" w:rsidRDefault="001958FD" w:rsidP="00C847DD">
            <w:pPr>
              <w:spacing w:before="120" w:after="120" w:line="240" w:lineRule="auto"/>
              <w:rPr>
                <w:rStyle w:val="PageNumber"/>
                <w:rFonts w:asciiTheme="minorHAnsi" w:hAnsiTheme="minorHAnsi"/>
                <w:sz w:val="18"/>
                <w:szCs w:val="18"/>
              </w:rPr>
            </w:pPr>
            <w:r>
              <w:rPr>
                <w:rStyle w:val="PageNumber"/>
                <w:rFonts w:asciiTheme="minorHAnsi" w:hAnsiTheme="minorHAnsi"/>
                <w:sz w:val="18"/>
                <w:szCs w:val="18"/>
              </w:rPr>
              <w:t>The differentiation of peatland according to degree of soil maturity (i</w:t>
            </w:r>
            <w:r w:rsidR="00B66D71">
              <w:rPr>
                <w:rStyle w:val="PageNumber"/>
                <w:rFonts w:asciiTheme="minorHAnsi" w:hAnsiTheme="minorHAnsi"/>
                <w:sz w:val="18"/>
                <w:szCs w:val="18"/>
              </w:rPr>
              <w:t>.</w:t>
            </w:r>
            <w:r>
              <w:rPr>
                <w:rStyle w:val="PageNumber"/>
                <w:rFonts w:asciiTheme="minorHAnsi" w:hAnsiTheme="minorHAnsi"/>
                <w:sz w:val="18"/>
                <w:szCs w:val="18"/>
              </w:rPr>
              <w:t>e</w:t>
            </w:r>
            <w:r w:rsidR="00B66D71">
              <w:rPr>
                <w:rStyle w:val="PageNumber"/>
                <w:rFonts w:asciiTheme="minorHAnsi" w:hAnsiTheme="minorHAnsi"/>
                <w:sz w:val="18"/>
                <w:szCs w:val="18"/>
              </w:rPr>
              <w:t>.</w:t>
            </w:r>
            <w:r>
              <w:rPr>
                <w:rStyle w:val="PageNumber"/>
                <w:rFonts w:asciiTheme="minorHAnsi" w:hAnsiTheme="minorHAnsi"/>
                <w:sz w:val="18"/>
                <w:szCs w:val="18"/>
              </w:rPr>
              <w:t xml:space="preserve"> </w:t>
            </w:r>
            <w:r w:rsidRPr="00C847DD">
              <w:rPr>
                <w:rFonts w:asciiTheme="minorHAnsi" w:hAnsiTheme="minorHAnsi"/>
                <w:sz w:val="18"/>
                <w:szCs w:val="18"/>
              </w:rPr>
              <w:t>sapric, hemic or fibric,</w:t>
            </w:r>
            <w:r>
              <w:rPr>
                <w:rFonts w:asciiTheme="minorHAnsi" w:hAnsiTheme="minorHAnsi"/>
                <w:sz w:val="18"/>
                <w:szCs w:val="18"/>
              </w:rPr>
              <w:t>) can only be determined by field and laboratory tests and such information is not yet available at a landscape or national level.  Assessing this characteristic may be important in consideration of management practices to be recommended during project implementation. While peat type does have an impact on GHG emissions</w:t>
            </w:r>
            <w:r w:rsidR="001F42CB">
              <w:rPr>
                <w:rFonts w:asciiTheme="minorHAnsi" w:hAnsiTheme="minorHAnsi"/>
                <w:sz w:val="18"/>
                <w:szCs w:val="18"/>
              </w:rPr>
              <w:t>,</w:t>
            </w:r>
            <w:r>
              <w:rPr>
                <w:rFonts w:asciiTheme="minorHAnsi" w:hAnsiTheme="minorHAnsi"/>
                <w:sz w:val="18"/>
                <w:szCs w:val="18"/>
              </w:rPr>
              <w:t xml:space="preserve"> more important criteria are water drainage depth and land use type.</w:t>
            </w:r>
          </w:p>
          <w:p w14:paraId="61A964CF" w14:textId="77777777" w:rsidR="001958FD" w:rsidRDefault="001958FD" w:rsidP="00C847DD">
            <w:pPr>
              <w:spacing w:before="120" w:after="120" w:line="240" w:lineRule="auto"/>
              <w:rPr>
                <w:rStyle w:val="PageNumber"/>
                <w:rFonts w:asciiTheme="minorHAnsi" w:hAnsiTheme="minorHAnsi"/>
                <w:sz w:val="18"/>
                <w:szCs w:val="18"/>
              </w:rPr>
            </w:pPr>
          </w:p>
          <w:p w14:paraId="22DB6DA5" w14:textId="5AC7884B" w:rsidR="00D848EA" w:rsidRPr="00C847DD" w:rsidRDefault="0028004E" w:rsidP="001958FD">
            <w:pPr>
              <w:spacing w:before="120" w:after="120" w:line="240" w:lineRule="auto"/>
              <w:rPr>
                <w:rStyle w:val="PageNumber"/>
                <w:rFonts w:asciiTheme="minorHAnsi" w:hAnsiTheme="minorHAnsi"/>
                <w:sz w:val="18"/>
                <w:szCs w:val="18"/>
              </w:rPr>
            </w:pPr>
            <w:r w:rsidRPr="00C847DD">
              <w:rPr>
                <w:rStyle w:val="PageNumber"/>
                <w:rFonts w:asciiTheme="minorHAnsi" w:hAnsiTheme="minorHAnsi"/>
                <w:sz w:val="18"/>
                <w:szCs w:val="18"/>
              </w:rPr>
              <w:t xml:space="preserve">Further details on the projects sites are provided in Annex A2-5  in Appendix 2 of the </w:t>
            </w:r>
            <w:r w:rsidR="00D83E2A">
              <w:rPr>
                <w:rStyle w:val="PageNumber"/>
                <w:rFonts w:asciiTheme="minorHAnsi" w:hAnsiTheme="minorHAnsi"/>
                <w:sz w:val="18"/>
                <w:szCs w:val="18"/>
              </w:rPr>
              <w:t>FDR</w:t>
            </w:r>
            <w:r w:rsidR="0005498A">
              <w:rPr>
                <w:rStyle w:val="PageNumber"/>
                <w:rFonts w:asciiTheme="minorHAnsi" w:hAnsiTheme="minorHAnsi"/>
                <w:sz w:val="18"/>
                <w:szCs w:val="18"/>
              </w:rPr>
              <w:t>.</w:t>
            </w:r>
          </w:p>
        </w:tc>
      </w:tr>
      <w:tr w:rsidR="0005498A" w:rsidRPr="00C847DD" w14:paraId="72C0866F" w14:textId="77777777" w:rsidTr="00157548">
        <w:trPr>
          <w:trHeight w:val="3167"/>
        </w:trPr>
        <w:tc>
          <w:tcPr>
            <w:tcW w:w="4691" w:type="dxa"/>
            <w:shd w:val="clear" w:color="auto" w:fill="auto"/>
          </w:tcPr>
          <w:p w14:paraId="3C1CE990" w14:textId="77777777" w:rsidR="00D848EA" w:rsidRPr="00C847DD" w:rsidRDefault="00D848EA" w:rsidP="00C847DD">
            <w:pPr>
              <w:spacing w:before="120" w:after="120" w:line="240" w:lineRule="auto"/>
              <w:rPr>
                <w:rFonts w:asciiTheme="minorHAnsi" w:hAnsiTheme="minorHAnsi"/>
              </w:rPr>
            </w:pPr>
            <w:r w:rsidRPr="00C847DD">
              <w:rPr>
                <w:rFonts w:asciiTheme="minorHAnsi" w:hAnsiTheme="minorHAnsi"/>
                <w:sz w:val="18"/>
                <w:szCs w:val="18"/>
              </w:rPr>
              <w:t>One of the innovative aspects of the proposal is said to be the intended multi-stakeholder engagement (c.f page 15).  Reading further, this engagement appears to be what is called ‘Smart Partnerships' between the relevant agencies involved in the ‘landscape approach'.  STAP would like to see, not only a proper stakeholder analysis from the grass roots through to line ministries and donor agencies, but also a commentary on how a high-level of local participation will be engendered.  From the table of stakeholders on page 16, it is apparent that the local community ‘participation' is solely in the implementation of what has already been decided by other stakeholders; this is not a good start to a trusting relationship with the guardians of the peatlands, the local people. There is some ‘hand-waving' at gender issues but no mention of how the interests and knowledge of women and the poor will be properly represented above that of the ministries and agencies.</w:t>
            </w:r>
          </w:p>
        </w:tc>
        <w:tc>
          <w:tcPr>
            <w:tcW w:w="6190" w:type="dxa"/>
            <w:shd w:val="clear" w:color="auto" w:fill="auto"/>
          </w:tcPr>
          <w:p w14:paraId="3FF78045" w14:textId="4520D993" w:rsidR="003819A9" w:rsidRDefault="003819A9" w:rsidP="003819A9">
            <w:pPr>
              <w:spacing w:before="120" w:after="120" w:line="240" w:lineRule="auto"/>
              <w:rPr>
                <w:rStyle w:val="PageNumber"/>
                <w:rFonts w:asciiTheme="minorHAnsi" w:hAnsiTheme="minorHAnsi"/>
                <w:sz w:val="18"/>
                <w:szCs w:val="18"/>
              </w:rPr>
            </w:pPr>
            <w:r w:rsidRPr="00C847DD">
              <w:rPr>
                <w:rStyle w:val="PageNumber"/>
                <w:rFonts w:asciiTheme="minorHAnsi" w:hAnsiTheme="minorHAnsi"/>
                <w:sz w:val="18"/>
                <w:szCs w:val="18"/>
              </w:rPr>
              <w:t xml:space="preserve">More than more than 70 stakeholder </w:t>
            </w:r>
            <w:r w:rsidR="00B66D71" w:rsidRPr="00C847DD">
              <w:rPr>
                <w:rStyle w:val="PageNumber"/>
                <w:rFonts w:asciiTheme="minorHAnsi" w:hAnsiTheme="minorHAnsi"/>
                <w:sz w:val="18"/>
                <w:szCs w:val="18"/>
              </w:rPr>
              <w:t>consultations</w:t>
            </w:r>
            <w:r w:rsidRPr="00C847DD">
              <w:rPr>
                <w:rStyle w:val="PageNumber"/>
                <w:rFonts w:asciiTheme="minorHAnsi" w:hAnsiTheme="minorHAnsi"/>
                <w:sz w:val="18"/>
                <w:szCs w:val="18"/>
              </w:rPr>
              <w:t xml:space="preserve"> were undertaken at the national state, site and community level during the preparation of the project.</w:t>
            </w:r>
            <w:r w:rsidR="00865B0B">
              <w:rPr>
                <w:rStyle w:val="PageNumber"/>
                <w:rFonts w:asciiTheme="minorHAnsi" w:hAnsiTheme="minorHAnsi"/>
                <w:sz w:val="18"/>
                <w:szCs w:val="18"/>
              </w:rPr>
              <w:t xml:space="preserve"> This included a number of consultations with local communiti</w:t>
            </w:r>
            <w:r w:rsidR="00235EBC">
              <w:rPr>
                <w:rStyle w:val="PageNumber"/>
                <w:rFonts w:asciiTheme="minorHAnsi" w:hAnsiTheme="minorHAnsi"/>
                <w:sz w:val="18"/>
                <w:szCs w:val="18"/>
              </w:rPr>
              <w:t>e</w:t>
            </w:r>
            <w:r w:rsidR="00865B0B">
              <w:rPr>
                <w:rStyle w:val="PageNumber"/>
                <w:rFonts w:asciiTheme="minorHAnsi" w:hAnsiTheme="minorHAnsi"/>
                <w:sz w:val="18"/>
                <w:szCs w:val="18"/>
              </w:rPr>
              <w:t>s, whose views have been fully taken into account in the project design.</w:t>
            </w:r>
            <w:r w:rsidR="00B66D71">
              <w:rPr>
                <w:rStyle w:val="PageNumber"/>
                <w:rFonts w:asciiTheme="minorHAnsi" w:hAnsiTheme="minorHAnsi"/>
                <w:sz w:val="18"/>
                <w:szCs w:val="18"/>
              </w:rPr>
              <w:t xml:space="preserve"> </w:t>
            </w:r>
            <w:r w:rsidR="00235EBC">
              <w:rPr>
                <w:rStyle w:val="PageNumber"/>
                <w:rFonts w:asciiTheme="minorHAnsi" w:hAnsiTheme="minorHAnsi"/>
                <w:sz w:val="18"/>
                <w:szCs w:val="18"/>
              </w:rPr>
              <w:t xml:space="preserve">Annex 1 of </w:t>
            </w:r>
            <w:r w:rsidRPr="00C847DD">
              <w:rPr>
                <w:rStyle w:val="PageNumber"/>
                <w:rFonts w:asciiTheme="minorHAnsi" w:hAnsiTheme="minorHAnsi"/>
                <w:sz w:val="18"/>
                <w:szCs w:val="18"/>
              </w:rPr>
              <w:t xml:space="preserve"> </w:t>
            </w:r>
            <w:r w:rsidR="00235EBC">
              <w:rPr>
                <w:rStyle w:val="PageNumber"/>
                <w:rFonts w:asciiTheme="minorHAnsi" w:hAnsiTheme="minorHAnsi"/>
                <w:sz w:val="18"/>
                <w:szCs w:val="18"/>
              </w:rPr>
              <w:t xml:space="preserve">Appendix 1 of the </w:t>
            </w:r>
            <w:r w:rsidR="00D83E2A">
              <w:rPr>
                <w:rStyle w:val="PageNumber"/>
                <w:rFonts w:asciiTheme="minorHAnsi" w:hAnsiTheme="minorHAnsi"/>
                <w:sz w:val="18"/>
                <w:szCs w:val="18"/>
              </w:rPr>
              <w:t>FDR</w:t>
            </w:r>
            <w:r w:rsidR="00235EBC">
              <w:rPr>
                <w:rStyle w:val="PageNumber"/>
                <w:rFonts w:asciiTheme="minorHAnsi" w:hAnsiTheme="minorHAnsi"/>
                <w:sz w:val="18"/>
                <w:szCs w:val="18"/>
              </w:rPr>
              <w:t xml:space="preserve"> lists the stakeholder groups </w:t>
            </w:r>
            <w:r w:rsidR="00B66D71">
              <w:rPr>
                <w:rStyle w:val="PageNumber"/>
                <w:rFonts w:asciiTheme="minorHAnsi" w:hAnsiTheme="minorHAnsi"/>
                <w:sz w:val="18"/>
                <w:szCs w:val="18"/>
              </w:rPr>
              <w:t>consulted</w:t>
            </w:r>
            <w:r w:rsidR="00235EBC">
              <w:rPr>
                <w:rStyle w:val="PageNumber"/>
                <w:rFonts w:asciiTheme="minorHAnsi" w:hAnsiTheme="minorHAnsi"/>
                <w:sz w:val="18"/>
                <w:szCs w:val="18"/>
              </w:rPr>
              <w:t xml:space="preserve"> during the </w:t>
            </w:r>
            <w:r w:rsidR="00FF020D">
              <w:rPr>
                <w:rStyle w:val="PageNumber"/>
                <w:rFonts w:asciiTheme="minorHAnsi" w:hAnsiTheme="minorHAnsi"/>
                <w:sz w:val="18"/>
                <w:szCs w:val="18"/>
              </w:rPr>
              <w:t>project preparation</w:t>
            </w:r>
            <w:r w:rsidR="00235EBC">
              <w:rPr>
                <w:rStyle w:val="PageNumber"/>
                <w:rFonts w:asciiTheme="minorHAnsi" w:hAnsiTheme="minorHAnsi"/>
                <w:sz w:val="18"/>
                <w:szCs w:val="18"/>
              </w:rPr>
              <w:t xml:space="preserve"> process</w:t>
            </w:r>
            <w:r w:rsidR="00FF020D">
              <w:rPr>
                <w:rStyle w:val="PageNumber"/>
                <w:rFonts w:asciiTheme="minorHAnsi" w:hAnsiTheme="minorHAnsi"/>
                <w:sz w:val="18"/>
                <w:szCs w:val="18"/>
              </w:rPr>
              <w:t>.</w:t>
            </w:r>
          </w:p>
          <w:p w14:paraId="3C3906A4" w14:textId="33C491E5" w:rsidR="00D848EA" w:rsidRPr="00C847DD" w:rsidRDefault="00512BDF" w:rsidP="00235EBC">
            <w:pPr>
              <w:spacing w:before="120" w:after="120" w:line="240" w:lineRule="auto"/>
              <w:rPr>
                <w:rStyle w:val="PageNumber"/>
                <w:rFonts w:asciiTheme="minorHAnsi" w:hAnsiTheme="minorHAnsi"/>
                <w:sz w:val="18"/>
                <w:szCs w:val="18"/>
              </w:rPr>
            </w:pPr>
            <w:r w:rsidRPr="00C847DD">
              <w:rPr>
                <w:rStyle w:val="PageNumber"/>
                <w:rFonts w:asciiTheme="minorHAnsi" w:hAnsiTheme="minorHAnsi"/>
                <w:sz w:val="18"/>
                <w:szCs w:val="18"/>
              </w:rPr>
              <w:t xml:space="preserve">The </w:t>
            </w:r>
            <w:r w:rsidR="00D83E2A">
              <w:rPr>
                <w:rStyle w:val="PageNumber"/>
                <w:rFonts w:asciiTheme="minorHAnsi" w:hAnsiTheme="minorHAnsi"/>
                <w:sz w:val="18"/>
                <w:szCs w:val="18"/>
              </w:rPr>
              <w:t>FDR</w:t>
            </w:r>
            <w:r w:rsidRPr="00C847DD">
              <w:rPr>
                <w:rStyle w:val="PageNumber"/>
                <w:rFonts w:asciiTheme="minorHAnsi" w:hAnsiTheme="minorHAnsi"/>
                <w:sz w:val="18"/>
                <w:szCs w:val="18"/>
              </w:rPr>
              <w:t xml:space="preserve"> and its Appendix 3 includes </w:t>
            </w:r>
            <w:r w:rsidR="003819A9">
              <w:rPr>
                <w:rStyle w:val="PageNumber"/>
                <w:rFonts w:asciiTheme="minorHAnsi" w:hAnsiTheme="minorHAnsi"/>
                <w:sz w:val="18"/>
                <w:szCs w:val="18"/>
              </w:rPr>
              <w:t>additional</w:t>
            </w:r>
            <w:r w:rsidRPr="00C847DD">
              <w:rPr>
                <w:rStyle w:val="PageNumber"/>
                <w:rFonts w:asciiTheme="minorHAnsi" w:hAnsiTheme="minorHAnsi"/>
                <w:sz w:val="18"/>
                <w:szCs w:val="18"/>
              </w:rPr>
              <w:t xml:space="preserve"> analysis of the stakeholders.  Further information of Indigenous and local communities are described for each of the project site in Annex A2-5. </w:t>
            </w:r>
            <w:r w:rsidR="003819A9" w:rsidRPr="00C847DD">
              <w:rPr>
                <w:rStyle w:val="PageNumber"/>
                <w:rFonts w:asciiTheme="minorHAnsi" w:hAnsiTheme="minorHAnsi"/>
                <w:sz w:val="18"/>
                <w:szCs w:val="18"/>
              </w:rPr>
              <w:t>A detailed stakeholder engagement Plan is included in Annex A3-1.  A gender strategy has been elaborated further based on stakeholder inputs.</w:t>
            </w:r>
          </w:p>
        </w:tc>
      </w:tr>
      <w:tr w:rsidR="0005498A" w:rsidRPr="00C847DD" w14:paraId="0F1AE3A9" w14:textId="77777777" w:rsidTr="00157548">
        <w:trPr>
          <w:trHeight w:val="1331"/>
        </w:trPr>
        <w:tc>
          <w:tcPr>
            <w:tcW w:w="4691" w:type="dxa"/>
            <w:shd w:val="clear" w:color="auto" w:fill="auto"/>
          </w:tcPr>
          <w:p w14:paraId="5EF24DC1" w14:textId="77777777" w:rsidR="00E73976" w:rsidRPr="00C847DD" w:rsidRDefault="00D848EA" w:rsidP="00C847DD">
            <w:pPr>
              <w:spacing w:before="120" w:after="120" w:line="240" w:lineRule="auto"/>
              <w:rPr>
                <w:rFonts w:asciiTheme="minorHAnsi" w:hAnsiTheme="minorHAnsi"/>
                <w:sz w:val="18"/>
                <w:szCs w:val="18"/>
              </w:rPr>
            </w:pPr>
            <w:r w:rsidRPr="00C847DD">
              <w:rPr>
                <w:rFonts w:asciiTheme="minorHAnsi" w:hAnsiTheme="minorHAnsi"/>
                <w:sz w:val="18"/>
                <w:szCs w:val="18"/>
              </w:rPr>
              <w:t>STAP notes the risk analysis on page 18. The four risks are not quantified into low-medium-high. In addition the first three risks would appear to be largely within the scope of the project. Specifying these as ‘risks' is in effect saying that the risk is that the project design is not good enough. Risks are supposed to be outside the remit and scope of the project from sources external to the project.</w:t>
            </w:r>
          </w:p>
        </w:tc>
        <w:tc>
          <w:tcPr>
            <w:tcW w:w="6190" w:type="dxa"/>
            <w:shd w:val="clear" w:color="auto" w:fill="auto"/>
          </w:tcPr>
          <w:p w14:paraId="109DC1A7" w14:textId="32487193" w:rsidR="00D848EA" w:rsidRPr="00C847DD" w:rsidRDefault="0028004E" w:rsidP="002376E4">
            <w:pPr>
              <w:spacing w:before="120" w:after="120" w:line="240" w:lineRule="auto"/>
              <w:rPr>
                <w:rStyle w:val="PageNumber"/>
                <w:rFonts w:asciiTheme="minorHAnsi" w:hAnsiTheme="minorHAnsi"/>
                <w:sz w:val="18"/>
                <w:szCs w:val="18"/>
              </w:rPr>
            </w:pPr>
            <w:r w:rsidRPr="00C847DD">
              <w:rPr>
                <w:rStyle w:val="PageNumber"/>
                <w:rFonts w:asciiTheme="minorHAnsi" w:hAnsiTheme="minorHAnsi"/>
                <w:sz w:val="18"/>
                <w:szCs w:val="18"/>
              </w:rPr>
              <w:t>The risks have been further elaborated and categorized according to their potential impact</w:t>
            </w:r>
            <w:r w:rsidR="002376E4">
              <w:rPr>
                <w:rStyle w:val="PageNumber"/>
                <w:rFonts w:asciiTheme="minorHAnsi" w:hAnsiTheme="minorHAnsi"/>
                <w:sz w:val="18"/>
                <w:szCs w:val="18"/>
              </w:rPr>
              <w:t xml:space="preserve"> and probability</w:t>
            </w:r>
            <w:r w:rsidRPr="00C847DD">
              <w:rPr>
                <w:rStyle w:val="PageNumber"/>
                <w:rFonts w:asciiTheme="minorHAnsi" w:hAnsiTheme="minorHAnsi"/>
                <w:sz w:val="18"/>
                <w:szCs w:val="18"/>
              </w:rPr>
              <w:t xml:space="preserve">.  </w:t>
            </w:r>
          </w:p>
        </w:tc>
      </w:tr>
      <w:tr w:rsidR="0005498A" w:rsidRPr="00C847DD" w14:paraId="500FA92F" w14:textId="77777777" w:rsidTr="00157548">
        <w:trPr>
          <w:trHeight w:val="2357"/>
        </w:trPr>
        <w:tc>
          <w:tcPr>
            <w:tcW w:w="4691" w:type="dxa"/>
            <w:shd w:val="clear" w:color="auto" w:fill="auto"/>
          </w:tcPr>
          <w:p w14:paraId="159C8285" w14:textId="77777777" w:rsidR="00D848EA" w:rsidRPr="00C847DD" w:rsidRDefault="00D848EA" w:rsidP="00C847DD">
            <w:pPr>
              <w:spacing w:before="120" w:after="120" w:line="240" w:lineRule="auto"/>
              <w:rPr>
                <w:rFonts w:asciiTheme="minorHAnsi" w:hAnsiTheme="minorHAnsi"/>
                <w:sz w:val="18"/>
                <w:szCs w:val="18"/>
              </w:rPr>
            </w:pPr>
            <w:r w:rsidRPr="00C847DD">
              <w:rPr>
                <w:rFonts w:asciiTheme="minorHAnsi" w:hAnsiTheme="minorHAnsi"/>
                <w:sz w:val="18"/>
                <w:szCs w:val="18"/>
              </w:rPr>
              <w:t>Section 7 of the PIF outlines ‘knowledge management'. STAP notes that it is intended that the project will develop its own KM Strategy.  STAP would prefer the KM Strategy to be explicitly described for the start of the project and not be left as an add-on to be accomplished sometime during the project. For KM to be truly successful, the project must develop its "Theory of Change", identify its uptake pathways through different sources and media, as well as articulate the repositories for learning and knowledge. Without a more rigorous identification of how the project will have a lasting impact and legacy, STAP worries that project developers will have insufficient focus on uptake (including up-scaling) and lessons learned will be lost.</w:t>
            </w:r>
            <w:r w:rsidRPr="00C847DD">
              <w:rPr>
                <w:rFonts w:asciiTheme="minorHAnsi" w:hAnsiTheme="minorHAnsi"/>
                <w:sz w:val="18"/>
                <w:szCs w:val="18"/>
              </w:rPr>
              <w:tab/>
            </w:r>
          </w:p>
        </w:tc>
        <w:tc>
          <w:tcPr>
            <w:tcW w:w="6190" w:type="dxa"/>
            <w:shd w:val="clear" w:color="auto" w:fill="auto"/>
          </w:tcPr>
          <w:p w14:paraId="127B4290" w14:textId="4D1CB199" w:rsidR="002376E4" w:rsidRPr="002376E4" w:rsidRDefault="002376E4" w:rsidP="002376E4">
            <w:pPr>
              <w:pStyle w:val="IFADparagraphnumbering"/>
              <w:numPr>
                <w:ilvl w:val="0"/>
                <w:numId w:val="0"/>
              </w:numPr>
              <w:spacing w:line="240" w:lineRule="auto"/>
              <w:rPr>
                <w:rFonts w:asciiTheme="minorHAnsi" w:hAnsiTheme="minorHAnsi"/>
                <w:sz w:val="18"/>
                <w:szCs w:val="18"/>
              </w:rPr>
            </w:pPr>
            <w:r>
              <w:rPr>
                <w:rFonts w:asciiTheme="minorHAnsi" w:hAnsiTheme="minorHAnsi"/>
                <w:bCs/>
                <w:sz w:val="18"/>
                <w:szCs w:val="18"/>
              </w:rPr>
              <w:t>As described in section A.8 of the CEO Endorsement Request, k</w:t>
            </w:r>
            <w:r w:rsidRPr="002376E4">
              <w:rPr>
                <w:rFonts w:asciiTheme="minorHAnsi" w:hAnsiTheme="minorHAnsi"/>
                <w:bCs/>
                <w:sz w:val="18"/>
                <w:szCs w:val="18"/>
              </w:rPr>
              <w:t xml:space="preserve">nowledge management (KM) is key to building capacity for sustainable management of peatland ecosystems. </w:t>
            </w:r>
            <w:r w:rsidRPr="002376E4">
              <w:rPr>
                <w:rFonts w:asciiTheme="minorHAnsi" w:hAnsiTheme="minorHAnsi"/>
                <w:sz w:val="18"/>
                <w:szCs w:val="18"/>
              </w:rPr>
              <w:t xml:space="preserve">The project will establish a KM system to document and synthesize successful approaches and technologies for sustainable peatland management that have been implemented in the country and for exchanging experiences with other countries. This will include, but not be limited to, experience and lessons gained from the project’s own demonstration activities. The KM system will identify dissemination pathways for scaling up best practice and for informing evidence-based policy dialogue at all levels. This work will help to speed up broader adoption / uptake of demonstrated sustainable peatland management approaches, especially by the private sector and state governments. </w:t>
            </w:r>
          </w:p>
          <w:p w14:paraId="1DB550ED" w14:textId="60D62341" w:rsidR="002376E4" w:rsidRPr="002376E4" w:rsidRDefault="002376E4" w:rsidP="002376E4">
            <w:pPr>
              <w:pStyle w:val="IFADparagraphnumbering"/>
              <w:numPr>
                <w:ilvl w:val="0"/>
                <w:numId w:val="0"/>
              </w:numPr>
              <w:spacing w:line="240" w:lineRule="auto"/>
              <w:rPr>
                <w:rFonts w:asciiTheme="minorHAnsi" w:hAnsiTheme="minorHAnsi"/>
                <w:sz w:val="18"/>
                <w:szCs w:val="18"/>
                <w:lang w:val="en-US"/>
              </w:rPr>
            </w:pPr>
            <w:r w:rsidRPr="002376E4">
              <w:rPr>
                <w:rFonts w:asciiTheme="minorHAnsi" w:hAnsiTheme="minorHAnsi"/>
                <w:sz w:val="18"/>
                <w:szCs w:val="18"/>
                <w:lang w:val="en-US"/>
              </w:rPr>
              <w:t xml:space="preserve">KM will be undertaken systematically and continuously throughout the project. To enable effective KM and sharing, results and lessons from the project will be documented through special studies and knowledge products. The M&amp;E system will be one of the most important sources of knowledge. In addition, innovations observed during the implementation process will also be documented. </w:t>
            </w:r>
          </w:p>
          <w:p w14:paraId="4FEE59EE" w14:textId="77777777" w:rsidR="002376E4" w:rsidRPr="002376E4" w:rsidRDefault="002376E4" w:rsidP="002376E4">
            <w:pPr>
              <w:pStyle w:val="IFADparagraphnumbering"/>
              <w:numPr>
                <w:ilvl w:val="0"/>
                <w:numId w:val="0"/>
              </w:numPr>
              <w:spacing w:line="240" w:lineRule="auto"/>
              <w:rPr>
                <w:rFonts w:asciiTheme="minorHAnsi" w:hAnsiTheme="minorHAnsi"/>
                <w:sz w:val="18"/>
                <w:szCs w:val="18"/>
                <w:lang w:val="en-AU"/>
              </w:rPr>
            </w:pPr>
            <w:r w:rsidRPr="002376E4">
              <w:rPr>
                <w:rFonts w:asciiTheme="minorHAnsi" w:hAnsiTheme="minorHAnsi"/>
                <w:sz w:val="18"/>
                <w:szCs w:val="18"/>
                <w:lang w:val="en-AU"/>
              </w:rPr>
              <w:t xml:space="preserve">The Project will share best management practice (BMP) concerning, </w:t>
            </w:r>
            <w:r w:rsidRPr="002376E4">
              <w:rPr>
                <w:rFonts w:asciiTheme="minorHAnsi" w:hAnsiTheme="minorHAnsi"/>
                <w:i/>
                <w:sz w:val="18"/>
                <w:szCs w:val="18"/>
                <w:lang w:val="en-AU"/>
              </w:rPr>
              <w:t>inter alia</w:t>
            </w:r>
            <w:r w:rsidRPr="002376E4">
              <w:rPr>
                <w:rFonts w:asciiTheme="minorHAnsi" w:hAnsiTheme="minorHAnsi"/>
                <w:sz w:val="18"/>
                <w:szCs w:val="18"/>
                <w:lang w:val="en-AU"/>
              </w:rPr>
              <w:t>: (i) </w:t>
            </w:r>
            <w:r w:rsidRPr="002376E4">
              <w:rPr>
                <w:rFonts w:asciiTheme="minorHAnsi" w:hAnsiTheme="minorHAnsi"/>
                <w:iCs/>
                <w:sz w:val="18"/>
                <w:szCs w:val="18"/>
              </w:rPr>
              <w:t xml:space="preserve">the participatory development and implementation of integrated peatland management plans, including agriculture, forestry, plantations, conservation, water management, infrastructure development, fire prevention and control; (ii) development of National and State Action Plans on Peatlands (NAPP/SAPP) and associated investment plans; (iii) development of BMPs for oil palm and agricultural and for fire prevention and control on peat. </w:t>
            </w:r>
            <w:r w:rsidRPr="002376E4">
              <w:rPr>
                <w:rFonts w:asciiTheme="minorHAnsi" w:hAnsiTheme="minorHAnsi"/>
                <w:sz w:val="18"/>
                <w:szCs w:val="18"/>
                <w:lang w:val="en-AU"/>
              </w:rPr>
              <w:t>The project will also support national workshops on peatland management and</w:t>
            </w:r>
            <w:r w:rsidRPr="002376E4">
              <w:rPr>
                <w:rFonts w:asciiTheme="minorHAnsi" w:hAnsiTheme="minorHAnsi"/>
                <w:sz w:val="18"/>
                <w:szCs w:val="18"/>
                <w:lang w:val="en-AU" w:eastAsia="en-AU"/>
              </w:rPr>
              <w:t xml:space="preserve"> p</w:t>
            </w:r>
            <w:r w:rsidRPr="002376E4">
              <w:rPr>
                <w:rFonts w:asciiTheme="minorHAnsi" w:hAnsiTheme="minorHAnsi"/>
                <w:sz w:val="18"/>
                <w:szCs w:val="18"/>
                <w:lang w:val="en-AU"/>
              </w:rPr>
              <w:t xml:space="preserve">olicy dialogue at local state and national levels on the application of landscape management approaches to peatlands. </w:t>
            </w:r>
          </w:p>
          <w:p w14:paraId="51D29D81" w14:textId="77777777" w:rsidR="002376E4" w:rsidRPr="002376E4" w:rsidRDefault="002376E4" w:rsidP="002376E4">
            <w:pPr>
              <w:widowControl w:val="0"/>
              <w:autoSpaceDE w:val="0"/>
              <w:autoSpaceDN w:val="0"/>
              <w:adjustRightInd w:val="0"/>
              <w:spacing w:after="120" w:line="240" w:lineRule="auto"/>
              <w:rPr>
                <w:rFonts w:asciiTheme="minorHAnsi" w:hAnsiTheme="minorHAnsi" w:cs="Arial"/>
                <w:sz w:val="18"/>
                <w:szCs w:val="18"/>
              </w:rPr>
            </w:pPr>
            <w:r w:rsidRPr="002376E4">
              <w:rPr>
                <w:rFonts w:asciiTheme="minorHAnsi" w:hAnsiTheme="minorHAnsi" w:cs="Arial"/>
                <w:sz w:val="18"/>
                <w:szCs w:val="18"/>
              </w:rPr>
              <w:t>The project will support the organization of workshops, trainings and peer learning programmes to enhance the capacity and awareness of relevant stakeholders, including government agencies, private sector, civil society</w:t>
            </w:r>
            <w:r w:rsidRPr="002376E4">
              <w:rPr>
                <w:rFonts w:asciiTheme="minorHAnsi" w:hAnsiTheme="minorHAnsi" w:cs="Arial"/>
                <w:sz w:val="18"/>
                <w:szCs w:val="18"/>
                <w:lang w:val="en-GB"/>
              </w:rPr>
              <w:t xml:space="preserve"> organisations</w:t>
            </w:r>
            <w:r w:rsidRPr="002376E4">
              <w:rPr>
                <w:rFonts w:asciiTheme="minorHAnsi" w:hAnsiTheme="minorHAnsi" w:cs="Arial"/>
                <w:sz w:val="18"/>
                <w:szCs w:val="18"/>
              </w:rPr>
              <w:t xml:space="preserve"> (CSOs) and local community groups. Knowledge exchange will include results and recommendations of evidence-based research, experiences with training and certification of smallholders and sharing of experience from the plantation sector and community groups. The experiences and technical papers will be documented and shared through the knowledge management system. In addition, supporting materials such as pamphlets, brochures, posters and other publications will be produced and distributed to relevant stakeholders at all levels. </w:t>
            </w:r>
          </w:p>
          <w:p w14:paraId="3047DDAB" w14:textId="0E083806" w:rsidR="00D848EA" w:rsidRPr="002376E4" w:rsidRDefault="002376E4" w:rsidP="002376E4">
            <w:pPr>
              <w:widowControl w:val="0"/>
              <w:autoSpaceDE w:val="0"/>
              <w:autoSpaceDN w:val="0"/>
              <w:adjustRightInd w:val="0"/>
              <w:spacing w:after="120" w:line="240" w:lineRule="auto"/>
              <w:rPr>
                <w:rStyle w:val="PageNumber"/>
                <w:rFonts w:asciiTheme="minorHAnsi" w:hAnsiTheme="minorHAnsi"/>
                <w:sz w:val="18"/>
                <w:szCs w:val="18"/>
                <w:lang w:val="en-AU"/>
              </w:rPr>
            </w:pPr>
            <w:r w:rsidRPr="002376E4">
              <w:rPr>
                <w:rFonts w:asciiTheme="minorHAnsi" w:hAnsiTheme="minorHAnsi" w:cs="Arial"/>
                <w:sz w:val="18"/>
                <w:szCs w:val="18"/>
              </w:rPr>
              <w:t xml:space="preserve">This country-based KM system will be linked to a regional platform established within the framework of the ASEAN Programme on Sustainable Management of Peatland Ecosystems (APSMPE) and the ASEAN Agreement on Transboundary Haze Pollution, thereby helping to ensure that lessons from other countries’ experience are taken into account and Malaysia’s lessons likewise shared. </w:t>
            </w:r>
            <w:r w:rsidRPr="002376E4">
              <w:rPr>
                <w:rFonts w:asciiTheme="minorHAnsi" w:hAnsiTheme="minorHAnsi" w:cs="Arial"/>
                <w:sz w:val="18"/>
                <w:szCs w:val="18"/>
                <w:lang w:val="en-AU"/>
              </w:rPr>
              <w:t>Participation in regional and international meetings and exchange programmes for knowledge sharing and enhancement will also be supported.</w:t>
            </w:r>
            <w:r w:rsidRPr="002376E4">
              <w:rPr>
                <w:rFonts w:asciiTheme="minorHAnsi" w:hAnsiTheme="minorHAnsi"/>
                <w:sz w:val="18"/>
                <w:szCs w:val="18"/>
                <w:lang w:val="en-AU"/>
              </w:rPr>
              <w:t xml:space="preserve"> </w:t>
            </w:r>
          </w:p>
        </w:tc>
      </w:tr>
    </w:tbl>
    <w:p w14:paraId="030E6243" w14:textId="77777777" w:rsidR="00C067F5" w:rsidRDefault="00C067F5" w:rsidP="00C847DD">
      <w:pPr>
        <w:spacing w:after="0" w:line="240" w:lineRule="auto"/>
        <w:rPr>
          <w:rFonts w:asciiTheme="minorHAnsi" w:eastAsia="Times New Roman" w:hAnsiTheme="minorHAnsi"/>
          <w:b/>
          <w:smallCaps/>
          <w:color w:val="000000"/>
          <w:sz w:val="21"/>
          <w:szCs w:val="21"/>
        </w:rPr>
      </w:pPr>
    </w:p>
    <w:p w14:paraId="2E5FAFFF" w14:textId="77777777" w:rsidR="00A11D66" w:rsidRDefault="00A11D66" w:rsidP="00C067F5">
      <w:pPr>
        <w:pStyle w:val="DarkList-Accent51"/>
        <w:ind w:left="0"/>
        <w:jc w:val="left"/>
        <w:rPr>
          <w:rStyle w:val="PageNumber"/>
          <w:rFonts w:asciiTheme="minorHAnsi" w:hAnsiTheme="minorHAnsi"/>
          <w:b/>
          <w:sz w:val="21"/>
          <w:szCs w:val="21"/>
          <w:highlight w:val="yellow"/>
        </w:rPr>
      </w:pPr>
    </w:p>
    <w:p w14:paraId="59DC697F" w14:textId="6221EE9F" w:rsidR="00C067F5" w:rsidRPr="00DD23EC" w:rsidRDefault="00C067F5" w:rsidP="00C067F5">
      <w:pPr>
        <w:pStyle w:val="DarkList-Accent51"/>
        <w:ind w:left="0"/>
        <w:jc w:val="left"/>
        <w:rPr>
          <w:rStyle w:val="PageNumber"/>
          <w:rFonts w:asciiTheme="minorHAnsi" w:hAnsiTheme="minorHAnsi"/>
          <w:b/>
          <w:sz w:val="21"/>
          <w:szCs w:val="21"/>
        </w:rPr>
      </w:pPr>
      <w:r w:rsidRPr="00DD23EC">
        <w:rPr>
          <w:rStyle w:val="PageNumber"/>
          <w:rFonts w:asciiTheme="minorHAnsi" w:hAnsiTheme="minorHAnsi"/>
          <w:b/>
          <w:sz w:val="21"/>
          <w:szCs w:val="21"/>
        </w:rPr>
        <w:t>GEF Council Work Program (June 2016) comments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6190"/>
      </w:tblGrid>
      <w:tr w:rsidR="00C067F5" w:rsidRPr="00DD23EC" w14:paraId="7725A2D4" w14:textId="77777777" w:rsidTr="007402D1">
        <w:trPr>
          <w:trHeight w:val="380"/>
          <w:tblHeader/>
        </w:trPr>
        <w:tc>
          <w:tcPr>
            <w:tcW w:w="4691" w:type="dxa"/>
            <w:shd w:val="clear" w:color="auto" w:fill="EAF1DD" w:themeFill="accent3" w:themeFillTint="33"/>
          </w:tcPr>
          <w:p w14:paraId="77C82013" w14:textId="4B545204" w:rsidR="00C067F5" w:rsidRPr="00DD23EC" w:rsidRDefault="00C067F5" w:rsidP="00C067F5">
            <w:pPr>
              <w:spacing w:after="120" w:line="240" w:lineRule="auto"/>
              <w:rPr>
                <w:rStyle w:val="PageNumber"/>
                <w:rFonts w:asciiTheme="minorHAnsi" w:hAnsiTheme="minorHAnsi"/>
                <w:b/>
                <w:sz w:val="18"/>
                <w:szCs w:val="18"/>
              </w:rPr>
            </w:pPr>
            <w:r w:rsidRPr="00DD23EC">
              <w:rPr>
                <w:rStyle w:val="PageNumber"/>
                <w:rFonts w:asciiTheme="minorHAnsi" w:hAnsiTheme="minorHAnsi"/>
                <w:b/>
                <w:sz w:val="18"/>
                <w:szCs w:val="18"/>
              </w:rPr>
              <w:t>GEF Council (Germany) comment</w:t>
            </w:r>
          </w:p>
        </w:tc>
        <w:tc>
          <w:tcPr>
            <w:tcW w:w="6190" w:type="dxa"/>
            <w:shd w:val="clear" w:color="auto" w:fill="EAF1DD" w:themeFill="accent3" w:themeFillTint="33"/>
          </w:tcPr>
          <w:p w14:paraId="5383822C" w14:textId="77777777" w:rsidR="00C067F5" w:rsidRPr="00DD23EC" w:rsidRDefault="00C067F5" w:rsidP="00C067F5">
            <w:pPr>
              <w:spacing w:after="120" w:line="240" w:lineRule="auto"/>
              <w:rPr>
                <w:rStyle w:val="PageNumber"/>
                <w:rFonts w:asciiTheme="minorHAnsi" w:hAnsiTheme="minorHAnsi"/>
                <w:b/>
                <w:sz w:val="18"/>
                <w:szCs w:val="18"/>
              </w:rPr>
            </w:pPr>
            <w:r w:rsidRPr="00DD23EC">
              <w:rPr>
                <w:rStyle w:val="PageNumber"/>
                <w:rFonts w:asciiTheme="minorHAnsi" w:hAnsiTheme="minorHAnsi"/>
                <w:b/>
                <w:sz w:val="18"/>
                <w:szCs w:val="18"/>
              </w:rPr>
              <w:t>Response</w:t>
            </w:r>
          </w:p>
        </w:tc>
      </w:tr>
      <w:tr w:rsidR="00A11D66" w:rsidRPr="00DD23EC" w14:paraId="21DDB413" w14:textId="77777777" w:rsidTr="003B13F7">
        <w:tc>
          <w:tcPr>
            <w:tcW w:w="10881" w:type="dxa"/>
            <w:gridSpan w:val="2"/>
            <w:shd w:val="clear" w:color="auto" w:fill="auto"/>
          </w:tcPr>
          <w:p w14:paraId="46756CDA" w14:textId="48635E10" w:rsidR="00A11D66" w:rsidRPr="00DD23EC" w:rsidRDefault="00A11D66" w:rsidP="00C067F5">
            <w:pPr>
              <w:spacing w:after="120" w:line="240" w:lineRule="auto"/>
              <w:rPr>
                <w:rStyle w:val="PageNumber"/>
                <w:rFonts w:asciiTheme="minorHAnsi" w:hAnsiTheme="minorHAnsi"/>
                <w:sz w:val="18"/>
                <w:szCs w:val="18"/>
              </w:rPr>
            </w:pPr>
            <w:r w:rsidRPr="00DD23EC">
              <w:rPr>
                <w:rStyle w:val="PageNumber"/>
                <w:rFonts w:asciiTheme="minorHAnsi" w:hAnsiTheme="minorHAnsi"/>
                <w:b/>
                <w:bCs/>
                <w:sz w:val="18"/>
                <w:szCs w:val="18"/>
              </w:rPr>
              <w:t>Component 1, output 1.2</w:t>
            </w:r>
          </w:p>
        </w:tc>
      </w:tr>
      <w:tr w:rsidR="00A11D66" w:rsidRPr="00DD23EC" w14:paraId="192250FE" w14:textId="77777777" w:rsidTr="00C067F5">
        <w:tc>
          <w:tcPr>
            <w:tcW w:w="4691" w:type="dxa"/>
            <w:shd w:val="clear" w:color="auto" w:fill="auto"/>
          </w:tcPr>
          <w:p w14:paraId="13830580" w14:textId="77777777" w:rsidR="00A11D66" w:rsidRPr="00DD23EC" w:rsidRDefault="00A11D66" w:rsidP="003B13F7">
            <w:pPr>
              <w:shd w:val="clear" w:color="auto" w:fill="FFFFFF"/>
              <w:spacing w:after="120" w:line="240" w:lineRule="auto"/>
              <w:rPr>
                <w:rFonts w:asciiTheme="minorHAnsi" w:eastAsia="Times New Roman" w:hAnsiTheme="minorHAnsi"/>
                <w:color w:val="000000"/>
                <w:sz w:val="18"/>
                <w:szCs w:val="18"/>
                <w:lang w:val="en-MY" w:eastAsia="en-MY"/>
              </w:rPr>
            </w:pPr>
            <w:r w:rsidRPr="00DD23EC">
              <w:rPr>
                <w:rFonts w:asciiTheme="minorHAnsi" w:eastAsia="Times New Roman" w:hAnsiTheme="minorHAnsi"/>
                <w:color w:val="000000"/>
                <w:sz w:val="18"/>
                <w:szCs w:val="18"/>
                <w:lang w:val="en-MY" w:eastAsia="en-MY"/>
              </w:rPr>
              <w:t>Sustainable palm oil production is mentioned as the only agricultural activity on peatland, however experiences in other countries suggest that it could be worthwhile to include alternative agricultural activities which are better adapted to peatland ecosystems:</w:t>
            </w:r>
          </w:p>
          <w:p w14:paraId="4860FDF8" w14:textId="2476C602" w:rsidR="00A11D66" w:rsidRPr="00DD23EC" w:rsidRDefault="00A11D66" w:rsidP="00C067F5">
            <w:pPr>
              <w:shd w:val="clear" w:color="auto" w:fill="FFFFFF"/>
              <w:spacing w:after="120" w:line="240" w:lineRule="auto"/>
              <w:rPr>
                <w:rFonts w:asciiTheme="minorHAnsi" w:eastAsia="Times New Roman" w:hAnsiTheme="minorHAnsi"/>
                <w:color w:val="000000"/>
                <w:sz w:val="18"/>
                <w:szCs w:val="18"/>
                <w:lang w:val="en-MY" w:eastAsia="en-MY"/>
              </w:rPr>
            </w:pPr>
            <w:r w:rsidRPr="00DD23EC">
              <w:rPr>
                <w:rFonts w:asciiTheme="minorHAnsi" w:eastAsia="Times New Roman" w:hAnsiTheme="minorHAnsi" w:cs="Arial"/>
                <w:color w:val="000000"/>
                <w:sz w:val="18"/>
                <w:szCs w:val="18"/>
                <w:lang w:val="en-MY" w:eastAsia="en-MY"/>
              </w:rPr>
              <w:t>- </w:t>
            </w:r>
            <w:r w:rsidRPr="00DD23EC">
              <w:rPr>
                <w:rFonts w:asciiTheme="minorHAnsi" w:eastAsia="Times New Roman" w:hAnsiTheme="minorHAnsi"/>
                <w:color w:val="000000"/>
                <w:sz w:val="18"/>
                <w:szCs w:val="18"/>
                <w:lang w:val="en-MY" w:eastAsia="en-MY"/>
              </w:rPr>
              <w:t>Paludiculture (wetland agriculture) should be taken into account as this concept does not require lowering the water table of peatland therefore avoiding land and forest fires as one of the biggest threads to peat ecosystems and at the same time stopping emissions from oxidation of peat soils</w:t>
            </w:r>
          </w:p>
        </w:tc>
        <w:tc>
          <w:tcPr>
            <w:tcW w:w="6190" w:type="dxa"/>
            <w:shd w:val="clear" w:color="auto" w:fill="auto"/>
          </w:tcPr>
          <w:p w14:paraId="7B9711A4" w14:textId="6BA9AD18" w:rsidR="00A11D66" w:rsidRPr="00DD23EC" w:rsidRDefault="00A11D66" w:rsidP="003B13F7">
            <w:pPr>
              <w:spacing w:after="120" w:line="240" w:lineRule="auto"/>
              <w:rPr>
                <w:rFonts w:asciiTheme="minorHAnsi" w:hAnsiTheme="minorHAnsi"/>
                <w:sz w:val="18"/>
                <w:szCs w:val="18"/>
              </w:rPr>
            </w:pPr>
            <w:r w:rsidRPr="00DD23EC">
              <w:rPr>
                <w:rFonts w:asciiTheme="minorHAnsi" w:hAnsiTheme="minorHAnsi"/>
                <w:sz w:val="18"/>
                <w:szCs w:val="18"/>
              </w:rPr>
              <w:t xml:space="preserve">The </w:t>
            </w:r>
            <w:r w:rsidR="00006F6A" w:rsidRPr="00DD23EC">
              <w:rPr>
                <w:rFonts w:asciiTheme="minorHAnsi" w:hAnsiTheme="minorHAnsi"/>
                <w:sz w:val="18"/>
                <w:szCs w:val="18"/>
              </w:rPr>
              <w:t>project d</w:t>
            </w:r>
            <w:r w:rsidRPr="00DD23EC">
              <w:rPr>
                <w:rFonts w:asciiTheme="minorHAnsi" w:hAnsiTheme="minorHAnsi"/>
                <w:sz w:val="18"/>
                <w:szCs w:val="18"/>
              </w:rPr>
              <w:t xml:space="preserve">esign has incorporated this comment by ensuring that the work on oil palm (the most extensive land use on peatland) is complemented by work on other agriculture practices on peat.  </w:t>
            </w:r>
          </w:p>
          <w:p w14:paraId="6D8CB564" w14:textId="3D00D9D0" w:rsidR="00A11D66" w:rsidRPr="00DD23EC" w:rsidRDefault="00526F1F" w:rsidP="00526F1F">
            <w:pPr>
              <w:spacing w:after="120" w:line="240" w:lineRule="auto"/>
              <w:rPr>
                <w:rFonts w:asciiTheme="minorHAnsi" w:hAnsiTheme="minorHAnsi"/>
                <w:sz w:val="18"/>
                <w:szCs w:val="18"/>
              </w:rPr>
            </w:pPr>
            <w:r w:rsidRPr="00DD23EC">
              <w:rPr>
                <w:rFonts w:asciiTheme="minorHAnsi" w:hAnsiTheme="minorHAnsi"/>
                <w:sz w:val="18"/>
                <w:szCs w:val="18"/>
              </w:rPr>
              <w:t>A</w:t>
            </w:r>
            <w:r w:rsidR="00A11D66" w:rsidRPr="00DD23EC">
              <w:rPr>
                <w:rFonts w:asciiTheme="minorHAnsi" w:hAnsiTheme="minorHAnsi"/>
                <w:sz w:val="18"/>
                <w:szCs w:val="18"/>
              </w:rPr>
              <w:t xml:space="preserve">ctivity </w:t>
            </w:r>
            <w:r w:rsidR="00006F6A" w:rsidRPr="00DD23EC">
              <w:rPr>
                <w:rFonts w:asciiTheme="minorHAnsi" w:hAnsiTheme="minorHAnsi"/>
                <w:sz w:val="18"/>
                <w:szCs w:val="18"/>
              </w:rPr>
              <w:t xml:space="preserve">2.2.4 </w:t>
            </w:r>
            <w:r w:rsidRPr="00DD23EC">
              <w:rPr>
                <w:rFonts w:asciiTheme="minorHAnsi" w:hAnsiTheme="minorHAnsi"/>
                <w:sz w:val="18"/>
                <w:szCs w:val="18"/>
              </w:rPr>
              <w:t>under</w:t>
            </w:r>
            <w:r w:rsidR="00A11D66" w:rsidRPr="00DD23EC">
              <w:rPr>
                <w:rFonts w:asciiTheme="minorHAnsi" w:hAnsiTheme="minorHAnsi"/>
                <w:sz w:val="18"/>
                <w:szCs w:val="18"/>
              </w:rPr>
              <w:t xml:space="preserve"> Output 2.2 </w:t>
            </w:r>
            <w:r w:rsidRPr="00DD23EC">
              <w:rPr>
                <w:rFonts w:asciiTheme="minorHAnsi" w:hAnsiTheme="minorHAnsi"/>
                <w:sz w:val="18"/>
                <w:szCs w:val="18"/>
              </w:rPr>
              <w:t xml:space="preserve">in Appendix 2 refers to the alternatives that the project will be supporting, such as </w:t>
            </w:r>
            <w:r w:rsidR="00A11D66" w:rsidRPr="00DD23EC">
              <w:rPr>
                <w:rFonts w:asciiTheme="minorHAnsi" w:hAnsiTheme="minorHAnsi"/>
                <w:sz w:val="18"/>
                <w:szCs w:val="18"/>
              </w:rPr>
              <w:t xml:space="preserve">paludiculture and agroforestry on peat.  </w:t>
            </w:r>
          </w:p>
          <w:p w14:paraId="4A179E0F" w14:textId="77777777" w:rsidR="00A11D66" w:rsidRPr="00DD23EC" w:rsidRDefault="00A11D66" w:rsidP="003B13F7">
            <w:pPr>
              <w:spacing w:after="120" w:line="240" w:lineRule="auto"/>
              <w:rPr>
                <w:rFonts w:asciiTheme="minorHAnsi" w:hAnsiTheme="minorHAnsi"/>
                <w:sz w:val="18"/>
                <w:szCs w:val="18"/>
              </w:rPr>
            </w:pPr>
            <w:r w:rsidRPr="00DD23EC">
              <w:rPr>
                <w:rFonts w:asciiTheme="minorHAnsi" w:hAnsiTheme="minorHAnsi"/>
                <w:sz w:val="18"/>
                <w:szCs w:val="18"/>
              </w:rPr>
              <w:t>Improving water management in agriculture and plantation lands  is one of the main strategies in Output 2.3 on fire prevention in peatlands</w:t>
            </w:r>
          </w:p>
          <w:p w14:paraId="4BFBE238" w14:textId="64B0E87C" w:rsidR="00A11D66" w:rsidRPr="00DD23EC" w:rsidRDefault="00A11D66" w:rsidP="00526F1F">
            <w:pPr>
              <w:spacing w:after="120" w:line="240" w:lineRule="auto"/>
              <w:rPr>
                <w:rFonts w:asciiTheme="minorHAnsi" w:hAnsiTheme="minorHAnsi"/>
                <w:sz w:val="18"/>
                <w:szCs w:val="18"/>
              </w:rPr>
            </w:pPr>
            <w:r w:rsidRPr="00DD23EC">
              <w:rPr>
                <w:rFonts w:asciiTheme="minorHAnsi" w:hAnsiTheme="minorHAnsi"/>
                <w:sz w:val="18"/>
                <w:szCs w:val="18"/>
              </w:rPr>
              <w:t xml:space="preserve">See </w:t>
            </w:r>
            <w:r w:rsidR="00120903" w:rsidRPr="00DD23EC">
              <w:rPr>
                <w:rFonts w:asciiTheme="minorHAnsi" w:hAnsiTheme="minorHAnsi"/>
                <w:sz w:val="18"/>
                <w:szCs w:val="18"/>
              </w:rPr>
              <w:t xml:space="preserve">SMPEM Final Appendices, </w:t>
            </w:r>
            <w:r w:rsidRPr="00DD23EC">
              <w:rPr>
                <w:rFonts w:asciiTheme="minorHAnsi" w:hAnsiTheme="minorHAnsi"/>
                <w:sz w:val="18"/>
                <w:szCs w:val="18"/>
              </w:rPr>
              <w:t>Appendix 2</w:t>
            </w:r>
            <w:r w:rsidR="00F47B5C" w:rsidRPr="00DD23EC">
              <w:rPr>
                <w:rFonts w:asciiTheme="minorHAnsi" w:hAnsiTheme="minorHAnsi"/>
                <w:sz w:val="18"/>
                <w:szCs w:val="18"/>
              </w:rPr>
              <w:t xml:space="preserve">, </w:t>
            </w:r>
            <w:r w:rsidRPr="00DD23EC">
              <w:rPr>
                <w:rFonts w:asciiTheme="minorHAnsi" w:hAnsiTheme="minorHAnsi"/>
                <w:sz w:val="18"/>
                <w:szCs w:val="18"/>
              </w:rPr>
              <w:t>p</w:t>
            </w:r>
            <w:r w:rsidR="00F47B5C" w:rsidRPr="00DD23EC">
              <w:rPr>
                <w:rFonts w:asciiTheme="minorHAnsi" w:hAnsiTheme="minorHAnsi"/>
                <w:sz w:val="18"/>
                <w:szCs w:val="18"/>
              </w:rPr>
              <w:t>.</w:t>
            </w:r>
            <w:r w:rsidRPr="00DD23EC">
              <w:rPr>
                <w:rFonts w:asciiTheme="minorHAnsi" w:hAnsiTheme="minorHAnsi"/>
                <w:sz w:val="18"/>
                <w:szCs w:val="18"/>
              </w:rPr>
              <w:t xml:space="preserve"> 54-59</w:t>
            </w:r>
          </w:p>
        </w:tc>
      </w:tr>
      <w:tr w:rsidR="00A11D66" w:rsidRPr="00DD23EC" w14:paraId="599BBB14" w14:textId="77777777" w:rsidTr="00C067F5">
        <w:tc>
          <w:tcPr>
            <w:tcW w:w="4691" w:type="dxa"/>
            <w:shd w:val="clear" w:color="auto" w:fill="auto"/>
          </w:tcPr>
          <w:p w14:paraId="4EA4A587" w14:textId="77777777" w:rsidR="00A11D66" w:rsidRPr="00DD23EC" w:rsidRDefault="00A11D66" w:rsidP="00C067F5">
            <w:pPr>
              <w:shd w:val="clear" w:color="auto" w:fill="FFFFFF"/>
              <w:spacing w:after="120" w:line="240" w:lineRule="auto"/>
              <w:rPr>
                <w:rFonts w:asciiTheme="minorHAnsi" w:eastAsia="Times New Roman" w:hAnsiTheme="minorHAnsi"/>
                <w:color w:val="000000"/>
                <w:sz w:val="18"/>
                <w:szCs w:val="18"/>
                <w:lang w:val="en-MY" w:eastAsia="en-MY"/>
              </w:rPr>
            </w:pPr>
            <w:r w:rsidRPr="00DD23EC">
              <w:rPr>
                <w:rFonts w:asciiTheme="minorHAnsi" w:eastAsia="Times New Roman" w:hAnsiTheme="minorHAnsi"/>
                <w:color w:val="000000"/>
                <w:sz w:val="18"/>
                <w:szCs w:val="18"/>
                <w:lang w:val="en-MY" w:eastAsia="en-MY"/>
              </w:rPr>
              <w:t>While mentioning repeatedly involvement of communities, no measures are mentioned to protect the communities and how to take into account their interests:</w:t>
            </w:r>
          </w:p>
          <w:p w14:paraId="1D6F1552" w14:textId="77777777" w:rsidR="00A11D66" w:rsidRPr="00DD23EC" w:rsidRDefault="00A11D66" w:rsidP="00C067F5">
            <w:pPr>
              <w:shd w:val="clear" w:color="auto" w:fill="FFFFFF"/>
              <w:spacing w:after="120" w:line="240" w:lineRule="auto"/>
              <w:rPr>
                <w:rFonts w:asciiTheme="minorHAnsi" w:eastAsia="Times New Roman" w:hAnsiTheme="minorHAnsi"/>
                <w:color w:val="000000"/>
                <w:sz w:val="18"/>
                <w:szCs w:val="18"/>
                <w:lang w:val="en-MY" w:eastAsia="en-MY"/>
              </w:rPr>
            </w:pPr>
            <w:r w:rsidRPr="00DD23EC">
              <w:rPr>
                <w:rFonts w:asciiTheme="minorHAnsi" w:eastAsia="Times New Roman" w:hAnsiTheme="minorHAnsi" w:cs="Arial"/>
                <w:color w:val="000000"/>
                <w:sz w:val="18"/>
                <w:szCs w:val="18"/>
                <w:lang w:val="en-MY" w:eastAsia="en-MY"/>
              </w:rPr>
              <w:t>- </w:t>
            </w:r>
            <w:r w:rsidRPr="00DD23EC">
              <w:rPr>
                <w:rFonts w:asciiTheme="minorHAnsi" w:eastAsia="Times New Roman" w:hAnsiTheme="minorHAnsi"/>
                <w:color w:val="000000"/>
                <w:sz w:val="18"/>
                <w:szCs w:val="18"/>
                <w:lang w:val="en-MY" w:eastAsia="en-MY"/>
              </w:rPr>
              <w:t>Social safeguards should be planned and integrated into the proposal and implemented in the field</w:t>
            </w:r>
          </w:p>
          <w:p w14:paraId="4611765C" w14:textId="77777777" w:rsidR="00A11D66" w:rsidRPr="00DD23EC" w:rsidRDefault="00A11D66" w:rsidP="00C067F5">
            <w:pPr>
              <w:shd w:val="clear" w:color="auto" w:fill="FFFFFF"/>
              <w:spacing w:after="120" w:line="240" w:lineRule="auto"/>
              <w:rPr>
                <w:rFonts w:asciiTheme="minorHAnsi" w:eastAsia="Times New Roman" w:hAnsiTheme="minorHAnsi"/>
                <w:color w:val="000000"/>
                <w:sz w:val="18"/>
                <w:szCs w:val="18"/>
                <w:lang w:val="en-MY" w:eastAsia="en-MY"/>
              </w:rPr>
            </w:pPr>
          </w:p>
        </w:tc>
        <w:tc>
          <w:tcPr>
            <w:tcW w:w="6190" w:type="dxa"/>
            <w:shd w:val="clear" w:color="auto" w:fill="auto"/>
          </w:tcPr>
          <w:p w14:paraId="10798D1B" w14:textId="087BCCC6" w:rsidR="00A11D66" w:rsidRPr="00DD23EC" w:rsidRDefault="00A11D66" w:rsidP="00526F1F">
            <w:pPr>
              <w:spacing w:after="120" w:line="240" w:lineRule="auto"/>
              <w:rPr>
                <w:rFonts w:asciiTheme="minorHAnsi" w:hAnsiTheme="minorHAnsi"/>
                <w:sz w:val="18"/>
                <w:szCs w:val="18"/>
              </w:rPr>
            </w:pPr>
            <w:r w:rsidRPr="00DD23EC">
              <w:rPr>
                <w:rFonts w:asciiTheme="minorHAnsi" w:hAnsiTheme="minorHAnsi"/>
                <w:sz w:val="18"/>
                <w:szCs w:val="18"/>
              </w:rPr>
              <w:t xml:space="preserve">During the design phase, numerous consultations were undertaken with community groups in the targeted landscapes. Social, Environmental and Climate </w:t>
            </w:r>
            <w:r w:rsidR="00526F1F" w:rsidRPr="00DD23EC">
              <w:rPr>
                <w:rFonts w:asciiTheme="minorHAnsi" w:hAnsiTheme="minorHAnsi"/>
                <w:sz w:val="18"/>
                <w:szCs w:val="18"/>
              </w:rPr>
              <w:t>Assessment Procedures</w:t>
            </w:r>
            <w:r w:rsidRPr="00DD23EC">
              <w:rPr>
                <w:rFonts w:asciiTheme="minorHAnsi" w:hAnsiTheme="minorHAnsi"/>
                <w:sz w:val="18"/>
                <w:szCs w:val="18"/>
              </w:rPr>
              <w:t xml:space="preserve"> (SECAP) </w:t>
            </w:r>
            <w:r w:rsidR="00526F1F" w:rsidRPr="00DD23EC">
              <w:rPr>
                <w:rFonts w:asciiTheme="minorHAnsi" w:hAnsiTheme="minorHAnsi"/>
                <w:sz w:val="18"/>
                <w:szCs w:val="18"/>
              </w:rPr>
              <w:t xml:space="preserve">report was developed </w:t>
            </w:r>
            <w:r w:rsidRPr="00DD23EC">
              <w:rPr>
                <w:rFonts w:asciiTheme="minorHAnsi" w:hAnsiTheme="minorHAnsi"/>
                <w:sz w:val="18"/>
                <w:szCs w:val="18"/>
              </w:rPr>
              <w:t>(</w:t>
            </w:r>
            <w:r w:rsidR="00526F1F" w:rsidRPr="00DD23EC">
              <w:rPr>
                <w:rFonts w:asciiTheme="minorHAnsi" w:hAnsiTheme="minorHAnsi"/>
                <w:sz w:val="18"/>
                <w:szCs w:val="18"/>
              </w:rPr>
              <w:t>see</w:t>
            </w:r>
            <w:r w:rsidR="00006F6A" w:rsidRPr="00DD23EC">
              <w:rPr>
                <w:rFonts w:asciiTheme="minorHAnsi" w:hAnsiTheme="minorHAnsi"/>
                <w:sz w:val="18"/>
                <w:szCs w:val="18"/>
              </w:rPr>
              <w:t xml:space="preserve"> </w:t>
            </w:r>
            <w:r w:rsidRPr="00DD23EC">
              <w:rPr>
                <w:rFonts w:asciiTheme="minorHAnsi" w:hAnsiTheme="minorHAnsi"/>
                <w:sz w:val="18"/>
                <w:szCs w:val="18"/>
              </w:rPr>
              <w:t>Appendix 1</w:t>
            </w:r>
            <w:r w:rsidR="00F47B5C" w:rsidRPr="00DD23EC">
              <w:rPr>
                <w:rFonts w:asciiTheme="minorHAnsi" w:hAnsiTheme="minorHAnsi"/>
                <w:sz w:val="18"/>
                <w:szCs w:val="18"/>
              </w:rPr>
              <w:t>,</w:t>
            </w:r>
            <w:r w:rsidRPr="00DD23EC">
              <w:rPr>
                <w:rFonts w:asciiTheme="minorHAnsi" w:hAnsiTheme="minorHAnsi"/>
                <w:sz w:val="18"/>
                <w:szCs w:val="18"/>
              </w:rPr>
              <w:t xml:space="preserve"> p</w:t>
            </w:r>
            <w:r w:rsidR="00006F6A" w:rsidRPr="00DD23EC">
              <w:rPr>
                <w:rFonts w:asciiTheme="minorHAnsi" w:hAnsiTheme="minorHAnsi"/>
                <w:sz w:val="18"/>
                <w:szCs w:val="18"/>
              </w:rPr>
              <w:t>.</w:t>
            </w:r>
            <w:r w:rsidRPr="00DD23EC">
              <w:rPr>
                <w:rFonts w:asciiTheme="minorHAnsi" w:hAnsiTheme="minorHAnsi"/>
                <w:sz w:val="18"/>
                <w:szCs w:val="18"/>
              </w:rPr>
              <w:t xml:space="preserve"> </w:t>
            </w:r>
            <w:r w:rsidR="00006F6A" w:rsidRPr="00DD23EC">
              <w:rPr>
                <w:rFonts w:asciiTheme="minorHAnsi" w:hAnsiTheme="minorHAnsi"/>
                <w:sz w:val="18"/>
                <w:szCs w:val="18"/>
              </w:rPr>
              <w:t>2</w:t>
            </w:r>
            <w:r w:rsidRPr="00DD23EC">
              <w:rPr>
                <w:rFonts w:asciiTheme="minorHAnsi" w:hAnsiTheme="minorHAnsi"/>
                <w:sz w:val="18"/>
                <w:szCs w:val="18"/>
              </w:rPr>
              <w:t>-4</w:t>
            </w:r>
            <w:r w:rsidR="00006F6A" w:rsidRPr="00DD23EC">
              <w:rPr>
                <w:rFonts w:asciiTheme="minorHAnsi" w:hAnsiTheme="minorHAnsi"/>
                <w:sz w:val="18"/>
                <w:szCs w:val="18"/>
              </w:rPr>
              <w:t>3</w:t>
            </w:r>
            <w:r w:rsidRPr="00DD23EC">
              <w:rPr>
                <w:rFonts w:asciiTheme="minorHAnsi" w:hAnsiTheme="minorHAnsi"/>
                <w:sz w:val="18"/>
                <w:szCs w:val="18"/>
              </w:rPr>
              <w:t>)</w:t>
            </w:r>
            <w:r w:rsidR="00526F1F" w:rsidRPr="00DD23EC">
              <w:rPr>
                <w:rFonts w:asciiTheme="minorHAnsi" w:hAnsiTheme="minorHAnsi"/>
                <w:sz w:val="18"/>
                <w:szCs w:val="18"/>
              </w:rPr>
              <w:t>,</w:t>
            </w:r>
            <w:r w:rsidRPr="00DD23EC">
              <w:rPr>
                <w:rFonts w:asciiTheme="minorHAnsi" w:hAnsiTheme="minorHAnsi"/>
                <w:sz w:val="18"/>
                <w:szCs w:val="18"/>
              </w:rPr>
              <w:t xml:space="preserve"> which assesses </w:t>
            </w:r>
            <w:r w:rsidR="00526F1F" w:rsidRPr="00DD23EC">
              <w:rPr>
                <w:rFonts w:asciiTheme="minorHAnsi" w:hAnsiTheme="minorHAnsi"/>
                <w:sz w:val="18"/>
                <w:szCs w:val="18"/>
              </w:rPr>
              <w:t xml:space="preserve">the project's </w:t>
            </w:r>
            <w:r w:rsidRPr="00DD23EC">
              <w:rPr>
                <w:rFonts w:asciiTheme="minorHAnsi" w:hAnsiTheme="minorHAnsi"/>
                <w:sz w:val="18"/>
                <w:szCs w:val="18"/>
              </w:rPr>
              <w:t>potential benefits and risks for communities and the necessary social safeguards to be considered during implementation.</w:t>
            </w:r>
          </w:p>
          <w:p w14:paraId="26F68010" w14:textId="432D7CF7" w:rsidR="00A11D66" w:rsidRPr="00DD23EC" w:rsidRDefault="00A11D66" w:rsidP="00526F1F">
            <w:pPr>
              <w:spacing w:after="120" w:line="240" w:lineRule="auto"/>
              <w:rPr>
                <w:rFonts w:asciiTheme="minorHAnsi" w:hAnsiTheme="minorHAnsi"/>
                <w:sz w:val="18"/>
                <w:szCs w:val="18"/>
              </w:rPr>
            </w:pPr>
            <w:r w:rsidRPr="00DD23EC">
              <w:rPr>
                <w:rFonts w:asciiTheme="minorHAnsi" w:hAnsiTheme="minorHAnsi"/>
                <w:sz w:val="18"/>
                <w:szCs w:val="18"/>
              </w:rPr>
              <w:t xml:space="preserve">In addition a Stakeholder Engagement Plan has been developed (see </w:t>
            </w:r>
            <w:r w:rsidR="00006F6A" w:rsidRPr="00DD23EC">
              <w:rPr>
                <w:rFonts w:asciiTheme="minorHAnsi" w:hAnsiTheme="minorHAnsi"/>
                <w:sz w:val="18"/>
                <w:szCs w:val="18"/>
              </w:rPr>
              <w:t xml:space="preserve">Appendix 3, </w:t>
            </w:r>
            <w:r w:rsidRPr="00DD23EC">
              <w:rPr>
                <w:rFonts w:asciiTheme="minorHAnsi" w:hAnsiTheme="minorHAnsi"/>
                <w:sz w:val="18"/>
                <w:szCs w:val="18"/>
              </w:rPr>
              <w:t>Annex A3.1</w:t>
            </w:r>
            <w:r w:rsidR="00006F6A" w:rsidRPr="00DD23EC">
              <w:rPr>
                <w:rFonts w:asciiTheme="minorHAnsi" w:hAnsiTheme="minorHAnsi"/>
                <w:sz w:val="18"/>
                <w:szCs w:val="18"/>
              </w:rPr>
              <w:t>,</w:t>
            </w:r>
            <w:r w:rsidRPr="00DD23EC">
              <w:rPr>
                <w:rFonts w:asciiTheme="minorHAnsi" w:hAnsiTheme="minorHAnsi"/>
                <w:sz w:val="18"/>
                <w:szCs w:val="18"/>
              </w:rPr>
              <w:t xml:space="preserve"> p</w:t>
            </w:r>
            <w:r w:rsidR="00006F6A" w:rsidRPr="00DD23EC">
              <w:rPr>
                <w:rFonts w:asciiTheme="minorHAnsi" w:hAnsiTheme="minorHAnsi"/>
                <w:sz w:val="18"/>
                <w:szCs w:val="18"/>
              </w:rPr>
              <w:t>.</w:t>
            </w:r>
            <w:r w:rsidRPr="00DD23EC">
              <w:rPr>
                <w:rFonts w:asciiTheme="minorHAnsi" w:hAnsiTheme="minorHAnsi"/>
                <w:sz w:val="18"/>
                <w:szCs w:val="18"/>
              </w:rPr>
              <w:t xml:space="preserve"> 195-206) which will help ensure proactive engagement of communities in the project implementation.</w:t>
            </w:r>
          </w:p>
        </w:tc>
      </w:tr>
      <w:tr w:rsidR="00A11D66" w:rsidRPr="00DD23EC" w14:paraId="01D2D166" w14:textId="77777777" w:rsidTr="00C067F5">
        <w:tc>
          <w:tcPr>
            <w:tcW w:w="10881" w:type="dxa"/>
            <w:gridSpan w:val="2"/>
            <w:shd w:val="clear" w:color="auto" w:fill="auto"/>
          </w:tcPr>
          <w:p w14:paraId="38787FFD" w14:textId="17E11E5B" w:rsidR="00A11D66" w:rsidRPr="00DD23EC" w:rsidRDefault="00A11D66" w:rsidP="00C067F5">
            <w:pPr>
              <w:spacing w:after="120" w:line="240" w:lineRule="auto"/>
              <w:rPr>
                <w:rFonts w:asciiTheme="minorHAnsi" w:hAnsiTheme="minorHAnsi"/>
                <w:sz w:val="18"/>
                <w:szCs w:val="18"/>
              </w:rPr>
            </w:pPr>
            <w:r w:rsidRPr="00DD23EC">
              <w:rPr>
                <w:rFonts w:asciiTheme="minorHAnsi" w:eastAsia="Times New Roman" w:hAnsiTheme="minorHAnsi"/>
                <w:b/>
                <w:color w:val="000000"/>
                <w:sz w:val="18"/>
                <w:szCs w:val="18"/>
                <w:lang w:val="en-MY" w:eastAsia="en-MY"/>
              </w:rPr>
              <w:t>Component 2, output 2.2</w:t>
            </w:r>
          </w:p>
        </w:tc>
      </w:tr>
      <w:tr w:rsidR="00A11D66" w:rsidRPr="00DD23EC" w14:paraId="55F1FA08" w14:textId="77777777" w:rsidTr="00C067F5">
        <w:trPr>
          <w:trHeight w:val="296"/>
          <w:tblHeader/>
        </w:trPr>
        <w:tc>
          <w:tcPr>
            <w:tcW w:w="4691" w:type="dxa"/>
            <w:shd w:val="clear" w:color="auto" w:fill="auto"/>
          </w:tcPr>
          <w:p w14:paraId="17434FB1" w14:textId="77777777" w:rsidR="00A11D66" w:rsidRPr="00DD23EC" w:rsidRDefault="00A11D66" w:rsidP="00C067F5">
            <w:pPr>
              <w:shd w:val="clear" w:color="auto" w:fill="FFFFFF"/>
              <w:spacing w:after="120" w:line="240" w:lineRule="auto"/>
              <w:rPr>
                <w:rFonts w:asciiTheme="minorHAnsi" w:eastAsia="Times New Roman" w:hAnsiTheme="minorHAnsi"/>
                <w:color w:val="000000"/>
                <w:sz w:val="18"/>
                <w:szCs w:val="18"/>
                <w:lang w:val="en-MY" w:eastAsia="en-MY"/>
              </w:rPr>
            </w:pPr>
            <w:r w:rsidRPr="00DD23EC">
              <w:rPr>
                <w:rFonts w:asciiTheme="minorHAnsi" w:eastAsia="Times New Roman" w:hAnsiTheme="minorHAnsi"/>
                <w:color w:val="000000"/>
                <w:sz w:val="18"/>
                <w:szCs w:val="18"/>
                <w:lang w:val="en-MY" w:eastAsia="en-MY"/>
              </w:rPr>
              <w:t>The international community and individual countries are developing MRV concepts to measure emissions and emission reductions. Peatlands as one of the ecosystems with the highest storage capacities of carbon should be an integrated part of such a MRV system.</w:t>
            </w:r>
          </w:p>
          <w:p w14:paraId="0C54F698" w14:textId="77777777" w:rsidR="00A11D66" w:rsidRPr="00DD23EC" w:rsidRDefault="00A11D66" w:rsidP="00C067F5">
            <w:pPr>
              <w:shd w:val="clear" w:color="auto" w:fill="FFFFFF"/>
              <w:spacing w:after="120" w:line="240" w:lineRule="auto"/>
              <w:rPr>
                <w:rFonts w:asciiTheme="minorHAnsi" w:eastAsia="Times New Roman" w:hAnsiTheme="minorHAnsi"/>
                <w:color w:val="000000"/>
                <w:sz w:val="18"/>
                <w:szCs w:val="18"/>
                <w:lang w:val="en-MY" w:eastAsia="en-MY"/>
              </w:rPr>
            </w:pPr>
            <w:r w:rsidRPr="00DD23EC">
              <w:rPr>
                <w:rFonts w:asciiTheme="minorHAnsi" w:eastAsia="Times New Roman" w:hAnsiTheme="minorHAnsi" w:cs="Arial"/>
                <w:color w:val="000000"/>
                <w:sz w:val="18"/>
                <w:szCs w:val="18"/>
                <w:lang w:val="en-MY" w:eastAsia="en-MY"/>
              </w:rPr>
              <w:t>- </w:t>
            </w:r>
            <w:r w:rsidRPr="00DD23EC">
              <w:rPr>
                <w:rFonts w:asciiTheme="minorHAnsi" w:eastAsia="Times New Roman" w:hAnsiTheme="minorHAnsi"/>
                <w:color w:val="000000"/>
                <w:sz w:val="18"/>
                <w:szCs w:val="18"/>
                <w:lang w:val="en-MY" w:eastAsia="en-MY"/>
              </w:rPr>
              <w:t>To measure the effectiveness of reduction of GHG emissions and the success of the project the activities of the project should be integrated into a national MRV system. Therefore a monitoring concept for the project has to be developed and established and an emission baseline has to be established at the start of the project</w:t>
            </w:r>
          </w:p>
          <w:p w14:paraId="328B0478" w14:textId="77777777" w:rsidR="00A11D66" w:rsidRPr="00DD23EC" w:rsidRDefault="00A11D66" w:rsidP="00C067F5">
            <w:pPr>
              <w:spacing w:after="120" w:line="240" w:lineRule="auto"/>
              <w:rPr>
                <w:rStyle w:val="PageNumber"/>
                <w:rFonts w:asciiTheme="minorHAnsi" w:hAnsiTheme="minorHAnsi"/>
                <w:b/>
                <w:sz w:val="18"/>
                <w:szCs w:val="18"/>
                <w:lang w:val="en-MY"/>
              </w:rPr>
            </w:pPr>
          </w:p>
        </w:tc>
        <w:tc>
          <w:tcPr>
            <w:tcW w:w="6190" w:type="dxa"/>
            <w:shd w:val="clear" w:color="auto" w:fill="auto"/>
          </w:tcPr>
          <w:p w14:paraId="0B0665EB" w14:textId="431FDAE2" w:rsidR="00A11D66" w:rsidRPr="00DD23EC" w:rsidRDefault="00A11D66" w:rsidP="00526F1F">
            <w:pPr>
              <w:spacing w:after="120" w:line="240" w:lineRule="auto"/>
              <w:rPr>
                <w:rFonts w:asciiTheme="minorHAnsi" w:hAnsiTheme="minorHAnsi"/>
                <w:sz w:val="18"/>
                <w:szCs w:val="18"/>
              </w:rPr>
            </w:pPr>
            <w:r w:rsidRPr="00DD23EC">
              <w:rPr>
                <w:rFonts w:asciiTheme="minorHAnsi" w:hAnsiTheme="minorHAnsi"/>
                <w:sz w:val="18"/>
                <w:szCs w:val="18"/>
              </w:rPr>
              <w:t xml:space="preserve">The project design has been developed in collaboration with the Environment and Climate Change Division of the Ministry of Natural Resources and Environment </w:t>
            </w:r>
            <w:r w:rsidR="00A16C95" w:rsidRPr="00DD23EC">
              <w:rPr>
                <w:rFonts w:asciiTheme="minorHAnsi" w:hAnsiTheme="minorHAnsi"/>
                <w:sz w:val="18"/>
                <w:szCs w:val="18"/>
              </w:rPr>
              <w:t xml:space="preserve">(NRE) </w:t>
            </w:r>
            <w:r w:rsidRPr="00DD23EC">
              <w:rPr>
                <w:rFonts w:asciiTheme="minorHAnsi" w:hAnsiTheme="minorHAnsi"/>
                <w:sz w:val="18"/>
                <w:szCs w:val="18"/>
              </w:rPr>
              <w:t xml:space="preserve">to ensure that the project will </w:t>
            </w:r>
            <w:r w:rsidR="00526F1F" w:rsidRPr="00DD23EC">
              <w:rPr>
                <w:rFonts w:asciiTheme="minorHAnsi" w:hAnsiTheme="minorHAnsi"/>
                <w:sz w:val="18"/>
                <w:szCs w:val="18"/>
              </w:rPr>
              <w:t>contribute to</w:t>
            </w:r>
            <w:r w:rsidRPr="00DD23EC">
              <w:rPr>
                <w:rFonts w:asciiTheme="minorHAnsi" w:hAnsiTheme="minorHAnsi"/>
                <w:sz w:val="18"/>
                <w:szCs w:val="18"/>
              </w:rPr>
              <w:t xml:space="preserve"> the national MRV system.  </w:t>
            </w:r>
          </w:p>
          <w:p w14:paraId="1A3748D6" w14:textId="67A1FF74" w:rsidR="00A11D66" w:rsidRPr="00DD23EC" w:rsidRDefault="00A11D66" w:rsidP="00526F1F">
            <w:pPr>
              <w:spacing w:after="120" w:line="240" w:lineRule="auto"/>
              <w:rPr>
                <w:rStyle w:val="PageNumber"/>
                <w:rFonts w:asciiTheme="minorHAnsi" w:hAnsiTheme="minorHAnsi"/>
                <w:b/>
                <w:sz w:val="18"/>
                <w:szCs w:val="18"/>
              </w:rPr>
            </w:pPr>
            <w:r w:rsidRPr="00DD23EC">
              <w:rPr>
                <w:rFonts w:asciiTheme="minorHAnsi" w:hAnsiTheme="minorHAnsi"/>
                <w:sz w:val="18"/>
                <w:szCs w:val="18"/>
              </w:rPr>
              <w:t xml:space="preserve">Activity </w:t>
            </w:r>
            <w:r w:rsidR="00F47B5C" w:rsidRPr="00DD23EC">
              <w:rPr>
                <w:rFonts w:asciiTheme="minorHAnsi" w:hAnsiTheme="minorHAnsi"/>
                <w:sz w:val="18"/>
                <w:szCs w:val="18"/>
              </w:rPr>
              <w:t xml:space="preserve">1.3.6 </w:t>
            </w:r>
            <w:r w:rsidRPr="00DD23EC">
              <w:rPr>
                <w:rFonts w:asciiTheme="minorHAnsi" w:hAnsiTheme="minorHAnsi"/>
                <w:sz w:val="18"/>
                <w:szCs w:val="18"/>
              </w:rPr>
              <w:t>has been included under output 1.3 to strengthen the MRV activities related to peatlands and also to establish an emission baseline at the start of the project</w:t>
            </w:r>
            <w:r w:rsidR="00006F6A" w:rsidRPr="00DD23EC">
              <w:rPr>
                <w:rFonts w:asciiTheme="minorHAnsi" w:hAnsiTheme="minorHAnsi"/>
                <w:sz w:val="18"/>
                <w:szCs w:val="18"/>
              </w:rPr>
              <w:t xml:space="preserve"> (see </w:t>
            </w:r>
            <w:r w:rsidR="00F47B5C" w:rsidRPr="00DD23EC">
              <w:rPr>
                <w:rFonts w:asciiTheme="minorHAnsi" w:hAnsiTheme="minorHAnsi"/>
                <w:sz w:val="18"/>
                <w:szCs w:val="18"/>
              </w:rPr>
              <w:t>Appendix 2, p. 51)</w:t>
            </w:r>
            <w:r w:rsidRPr="00DD23EC">
              <w:rPr>
                <w:rFonts w:asciiTheme="minorHAnsi" w:hAnsiTheme="minorHAnsi"/>
                <w:sz w:val="18"/>
                <w:szCs w:val="18"/>
              </w:rPr>
              <w:t>.  Resources have been allocated for monitoring the emission reductions related to the project implementation.</w:t>
            </w:r>
          </w:p>
        </w:tc>
      </w:tr>
      <w:tr w:rsidR="00A11D66" w:rsidRPr="00C067F5" w14:paraId="35D03084" w14:textId="77777777" w:rsidTr="00C067F5">
        <w:trPr>
          <w:trHeight w:val="296"/>
          <w:tblHeader/>
        </w:trPr>
        <w:tc>
          <w:tcPr>
            <w:tcW w:w="4691" w:type="dxa"/>
            <w:shd w:val="clear" w:color="auto" w:fill="auto"/>
          </w:tcPr>
          <w:p w14:paraId="62753CB6" w14:textId="298B8CB1" w:rsidR="00A11D66" w:rsidRPr="00DD23EC" w:rsidRDefault="00A11D66" w:rsidP="00C067F5">
            <w:pPr>
              <w:shd w:val="clear" w:color="auto" w:fill="FFFFFF"/>
              <w:spacing w:after="120" w:line="240" w:lineRule="auto"/>
              <w:rPr>
                <w:rFonts w:asciiTheme="minorHAnsi" w:eastAsia="Times New Roman" w:hAnsiTheme="minorHAnsi"/>
                <w:color w:val="000000"/>
                <w:sz w:val="18"/>
                <w:szCs w:val="18"/>
                <w:lang w:val="en-MY" w:eastAsia="en-MY"/>
              </w:rPr>
            </w:pPr>
            <w:r w:rsidRPr="00DD23EC">
              <w:rPr>
                <w:rFonts w:asciiTheme="minorHAnsi" w:eastAsia="Times New Roman" w:hAnsiTheme="minorHAnsi"/>
                <w:color w:val="000000"/>
                <w:sz w:val="18"/>
                <w:szCs w:val="18"/>
                <w:lang w:val="en-MY" w:eastAsia="en-MY"/>
              </w:rPr>
              <w:t>Peatland rehabilitation is an important part of the project. However, some of the peatlands might be already beyond rehabilitation because the ecosystem is too heavy damaged.</w:t>
            </w:r>
          </w:p>
          <w:p w14:paraId="46A6F759" w14:textId="77777777" w:rsidR="00A11D66" w:rsidRPr="00DD23EC" w:rsidRDefault="00A11D66" w:rsidP="00C067F5">
            <w:pPr>
              <w:shd w:val="clear" w:color="auto" w:fill="FFFFFF"/>
              <w:spacing w:after="120" w:line="240" w:lineRule="auto"/>
              <w:rPr>
                <w:rFonts w:asciiTheme="minorHAnsi" w:eastAsia="Times New Roman" w:hAnsiTheme="minorHAnsi"/>
                <w:color w:val="000000"/>
                <w:sz w:val="18"/>
                <w:szCs w:val="18"/>
                <w:lang w:val="en-MY" w:eastAsia="en-MY"/>
              </w:rPr>
            </w:pPr>
            <w:r w:rsidRPr="00DD23EC">
              <w:rPr>
                <w:rFonts w:asciiTheme="minorHAnsi" w:eastAsia="Times New Roman" w:hAnsiTheme="minorHAnsi" w:cs="Arial"/>
                <w:color w:val="000000"/>
                <w:sz w:val="18"/>
                <w:szCs w:val="18"/>
                <w:lang w:val="en-MY" w:eastAsia="en-MY"/>
              </w:rPr>
              <w:t>- </w:t>
            </w:r>
            <w:r w:rsidRPr="00DD23EC">
              <w:rPr>
                <w:rFonts w:asciiTheme="minorHAnsi" w:eastAsia="Times New Roman" w:hAnsiTheme="minorHAnsi"/>
                <w:color w:val="000000"/>
                <w:sz w:val="18"/>
                <w:szCs w:val="18"/>
                <w:lang w:val="en-MY" w:eastAsia="en-MY"/>
              </w:rPr>
              <w:t>A rehabilitation concept should be developed and criteria established in order to assess the ecological and economic feasibility of individual peatlands to be rehabilitated or not.</w:t>
            </w:r>
          </w:p>
          <w:p w14:paraId="239038A5" w14:textId="77777777" w:rsidR="00A11D66" w:rsidRPr="00DD23EC" w:rsidRDefault="00A11D66" w:rsidP="00C067F5">
            <w:pPr>
              <w:shd w:val="clear" w:color="auto" w:fill="FFFFFF"/>
              <w:spacing w:after="120" w:line="240" w:lineRule="auto"/>
              <w:rPr>
                <w:rFonts w:asciiTheme="minorHAnsi" w:eastAsia="Times New Roman" w:hAnsiTheme="minorHAnsi"/>
                <w:color w:val="000000"/>
                <w:sz w:val="18"/>
                <w:szCs w:val="18"/>
                <w:lang w:val="en-MY" w:eastAsia="en-MY"/>
              </w:rPr>
            </w:pPr>
          </w:p>
        </w:tc>
        <w:tc>
          <w:tcPr>
            <w:tcW w:w="6190" w:type="dxa"/>
            <w:shd w:val="clear" w:color="auto" w:fill="auto"/>
          </w:tcPr>
          <w:p w14:paraId="28843C4F" w14:textId="0CB50945" w:rsidR="00A11D66" w:rsidRPr="00DD23EC" w:rsidRDefault="00A11D66" w:rsidP="00526F1F">
            <w:pPr>
              <w:spacing w:after="120" w:line="240" w:lineRule="auto"/>
              <w:rPr>
                <w:rFonts w:asciiTheme="minorHAnsi" w:hAnsiTheme="minorHAnsi"/>
                <w:sz w:val="18"/>
                <w:szCs w:val="18"/>
              </w:rPr>
            </w:pPr>
            <w:r w:rsidRPr="00DD23EC">
              <w:rPr>
                <w:rFonts w:asciiTheme="minorHAnsi" w:hAnsiTheme="minorHAnsi"/>
                <w:sz w:val="18"/>
                <w:szCs w:val="18"/>
              </w:rPr>
              <w:t>The rehabilitation activities to be supported under the project will focus in the five selected critical peatland landscapes</w:t>
            </w:r>
            <w:r w:rsidR="00F47B5C" w:rsidRPr="00DD23EC">
              <w:rPr>
                <w:rFonts w:asciiTheme="minorHAnsi" w:hAnsiTheme="minorHAnsi"/>
                <w:sz w:val="18"/>
                <w:szCs w:val="18"/>
              </w:rPr>
              <w:t xml:space="preserve"> under Outputs 3.1-3.4</w:t>
            </w:r>
            <w:r w:rsidRPr="00DD23EC">
              <w:rPr>
                <w:rFonts w:asciiTheme="minorHAnsi" w:hAnsiTheme="minorHAnsi"/>
                <w:sz w:val="18"/>
                <w:szCs w:val="18"/>
              </w:rPr>
              <w:t xml:space="preserve"> (</w:t>
            </w:r>
            <w:r w:rsidR="00F47B5C" w:rsidRPr="00DD23EC">
              <w:rPr>
                <w:rFonts w:asciiTheme="minorHAnsi" w:hAnsiTheme="minorHAnsi"/>
                <w:sz w:val="18"/>
                <w:szCs w:val="18"/>
              </w:rPr>
              <w:t>see Appendix 2, p. 60-74</w:t>
            </w:r>
            <w:r w:rsidR="00526F1F" w:rsidRPr="00DD23EC">
              <w:rPr>
                <w:rFonts w:asciiTheme="minorHAnsi" w:hAnsiTheme="minorHAnsi"/>
                <w:sz w:val="18"/>
                <w:szCs w:val="18"/>
              </w:rPr>
              <w:t>)</w:t>
            </w:r>
            <w:r w:rsidRPr="00DD23EC">
              <w:rPr>
                <w:rFonts w:asciiTheme="minorHAnsi" w:hAnsiTheme="minorHAnsi"/>
                <w:sz w:val="18"/>
                <w:szCs w:val="18"/>
              </w:rPr>
              <w:t xml:space="preserve">. Detailed assessments will be undertaken in each landscape to assess the priority and feasibility for conservation </w:t>
            </w:r>
            <w:r w:rsidR="00526F1F" w:rsidRPr="00DD23EC">
              <w:rPr>
                <w:rFonts w:asciiTheme="minorHAnsi" w:hAnsiTheme="minorHAnsi"/>
                <w:sz w:val="18"/>
                <w:szCs w:val="18"/>
              </w:rPr>
              <w:t xml:space="preserve">or </w:t>
            </w:r>
            <w:r w:rsidRPr="00DD23EC">
              <w:rPr>
                <w:rFonts w:asciiTheme="minorHAnsi" w:hAnsiTheme="minorHAnsi"/>
                <w:sz w:val="18"/>
                <w:szCs w:val="18"/>
              </w:rPr>
              <w:t>rehabilitation of peatlands.</w:t>
            </w:r>
          </w:p>
          <w:p w14:paraId="6ED9D513" w14:textId="4F8C16D8" w:rsidR="00A11D66" w:rsidRPr="00C067F5" w:rsidRDefault="00A11D66" w:rsidP="00526F1F">
            <w:pPr>
              <w:spacing w:after="120" w:line="240" w:lineRule="auto"/>
              <w:rPr>
                <w:rFonts w:asciiTheme="minorHAnsi" w:hAnsiTheme="minorHAnsi"/>
                <w:sz w:val="18"/>
                <w:szCs w:val="18"/>
                <w:lang w:val="en-MY"/>
              </w:rPr>
            </w:pPr>
            <w:r w:rsidRPr="00DD23EC">
              <w:rPr>
                <w:rFonts w:asciiTheme="minorHAnsi" w:hAnsiTheme="minorHAnsi"/>
                <w:sz w:val="18"/>
                <w:szCs w:val="18"/>
              </w:rPr>
              <w:t>In addition guidelines will be developed under Activity</w:t>
            </w:r>
            <w:r w:rsidR="00DD6D24" w:rsidRPr="00DD23EC">
              <w:rPr>
                <w:rFonts w:asciiTheme="minorHAnsi" w:hAnsiTheme="minorHAnsi"/>
                <w:sz w:val="18"/>
                <w:szCs w:val="18"/>
              </w:rPr>
              <w:t xml:space="preserve"> </w:t>
            </w:r>
            <w:r w:rsidRPr="00DD23EC">
              <w:rPr>
                <w:rFonts w:asciiTheme="minorHAnsi" w:hAnsiTheme="minorHAnsi"/>
                <w:sz w:val="18"/>
                <w:szCs w:val="18"/>
              </w:rPr>
              <w:t xml:space="preserve">1.1.6 to guide future work on landscape-based peatland management which will include specific guidance on feasibility </w:t>
            </w:r>
            <w:r w:rsidR="00DD6D24" w:rsidRPr="00DD23EC">
              <w:rPr>
                <w:rFonts w:asciiTheme="minorHAnsi" w:hAnsiTheme="minorHAnsi"/>
                <w:sz w:val="18"/>
                <w:szCs w:val="18"/>
              </w:rPr>
              <w:t>of rehabilitation measures ( see</w:t>
            </w:r>
            <w:r w:rsidR="00006F6A" w:rsidRPr="00DD23EC">
              <w:rPr>
                <w:rFonts w:asciiTheme="minorHAnsi" w:hAnsiTheme="minorHAnsi"/>
                <w:sz w:val="18"/>
                <w:szCs w:val="18"/>
              </w:rPr>
              <w:t xml:space="preserve"> </w:t>
            </w:r>
            <w:r w:rsidR="00DD6D24" w:rsidRPr="00DD23EC">
              <w:rPr>
                <w:rFonts w:asciiTheme="minorHAnsi" w:hAnsiTheme="minorHAnsi"/>
                <w:sz w:val="18"/>
                <w:szCs w:val="18"/>
              </w:rPr>
              <w:t>Appendix 2</w:t>
            </w:r>
            <w:r w:rsidR="00F47B5C" w:rsidRPr="00DD23EC">
              <w:rPr>
                <w:rFonts w:asciiTheme="minorHAnsi" w:hAnsiTheme="minorHAnsi"/>
                <w:sz w:val="18"/>
                <w:szCs w:val="18"/>
              </w:rPr>
              <w:t xml:space="preserve">, </w:t>
            </w:r>
            <w:r w:rsidR="00DD6D24" w:rsidRPr="00DD23EC">
              <w:rPr>
                <w:rFonts w:asciiTheme="minorHAnsi" w:hAnsiTheme="minorHAnsi"/>
                <w:sz w:val="18"/>
                <w:szCs w:val="18"/>
              </w:rPr>
              <w:t>p</w:t>
            </w:r>
            <w:r w:rsidR="00F47B5C" w:rsidRPr="00DD23EC">
              <w:rPr>
                <w:rFonts w:asciiTheme="minorHAnsi" w:hAnsiTheme="minorHAnsi"/>
                <w:sz w:val="18"/>
                <w:szCs w:val="18"/>
              </w:rPr>
              <w:t>.</w:t>
            </w:r>
            <w:r w:rsidRPr="00DD23EC">
              <w:rPr>
                <w:rFonts w:asciiTheme="minorHAnsi" w:hAnsiTheme="minorHAnsi"/>
                <w:sz w:val="18"/>
                <w:szCs w:val="18"/>
              </w:rPr>
              <w:t xml:space="preserve"> 47)</w:t>
            </w:r>
            <w:r w:rsidR="00DD6D24" w:rsidRPr="00DD23EC">
              <w:rPr>
                <w:rFonts w:asciiTheme="minorHAnsi" w:hAnsiTheme="minorHAnsi"/>
                <w:sz w:val="18"/>
                <w:szCs w:val="18"/>
              </w:rPr>
              <w:t>.</w:t>
            </w:r>
          </w:p>
        </w:tc>
      </w:tr>
    </w:tbl>
    <w:p w14:paraId="03DA5588" w14:textId="77777777" w:rsidR="0035107A" w:rsidRPr="00C847DD" w:rsidRDefault="00E73976" w:rsidP="00C847DD">
      <w:pPr>
        <w:spacing w:after="0" w:line="240" w:lineRule="auto"/>
        <w:rPr>
          <w:rFonts w:asciiTheme="minorHAnsi" w:eastAsia="Times New Roman" w:hAnsiTheme="minorHAnsi"/>
          <w:b/>
          <w:smallCaps/>
          <w:color w:val="000000"/>
          <w:sz w:val="21"/>
          <w:szCs w:val="21"/>
        </w:rPr>
      </w:pPr>
      <w:r w:rsidRPr="00C847DD">
        <w:rPr>
          <w:rFonts w:asciiTheme="minorHAnsi" w:eastAsia="Times New Roman" w:hAnsiTheme="minorHAnsi"/>
          <w:b/>
          <w:smallCaps/>
          <w:color w:val="000000"/>
          <w:sz w:val="21"/>
          <w:szCs w:val="21"/>
        </w:rPr>
        <w:br w:type="page"/>
      </w:r>
      <w:r w:rsidR="0035107A" w:rsidRPr="00C847DD">
        <w:rPr>
          <w:rFonts w:asciiTheme="minorHAnsi" w:eastAsia="Times New Roman" w:hAnsiTheme="minorHAnsi"/>
          <w:b/>
          <w:smallCaps/>
          <w:color w:val="000000"/>
          <w:sz w:val="21"/>
          <w:szCs w:val="21"/>
        </w:rPr>
        <w:t xml:space="preserve">Annex </w:t>
      </w:r>
      <w:r w:rsidR="0035107A" w:rsidRPr="00C847DD">
        <w:rPr>
          <w:rFonts w:asciiTheme="minorHAnsi" w:eastAsia="Times New Roman" w:hAnsiTheme="minorHAnsi"/>
          <w:b/>
          <w:caps/>
          <w:color w:val="000000"/>
          <w:sz w:val="21"/>
          <w:szCs w:val="21"/>
        </w:rPr>
        <w:t>C</w:t>
      </w:r>
      <w:r w:rsidR="0035107A" w:rsidRPr="00C847DD">
        <w:rPr>
          <w:rFonts w:asciiTheme="minorHAnsi" w:eastAsia="Times New Roman" w:hAnsiTheme="minorHAnsi"/>
          <w:b/>
          <w:smallCaps/>
          <w:color w:val="000000"/>
          <w:sz w:val="21"/>
          <w:szCs w:val="21"/>
        </w:rPr>
        <w:t>:  status of implementation of project preparation activities and the use of funds</w:t>
      </w:r>
      <w:r w:rsidR="001414B0" w:rsidRPr="00C847DD">
        <w:rPr>
          <w:rStyle w:val="FootnoteReference"/>
          <w:rFonts w:asciiTheme="minorHAnsi" w:eastAsia="Times New Roman" w:hAnsiTheme="minorHAnsi"/>
          <w:b/>
          <w:smallCaps/>
          <w:color w:val="000000"/>
          <w:sz w:val="21"/>
          <w:szCs w:val="21"/>
        </w:rPr>
        <w:footnoteReference w:id="42"/>
      </w:r>
    </w:p>
    <w:p w14:paraId="6A0FF3A2" w14:textId="77777777" w:rsidR="002722C6" w:rsidRPr="00C847DD" w:rsidRDefault="002722C6" w:rsidP="00C847DD">
      <w:pPr>
        <w:spacing w:after="0" w:line="240" w:lineRule="auto"/>
        <w:rPr>
          <w:rFonts w:asciiTheme="minorHAnsi" w:eastAsia="Times New Roman" w:hAnsiTheme="minorHAnsi"/>
          <w:b/>
          <w:smallCaps/>
          <w:color w:val="000000"/>
          <w:sz w:val="21"/>
          <w:szCs w:val="21"/>
        </w:rPr>
      </w:pPr>
    </w:p>
    <w:p w14:paraId="010274A8" w14:textId="77777777" w:rsidR="0035107A" w:rsidRPr="00C847DD" w:rsidRDefault="002722C6" w:rsidP="00C847DD">
      <w:pPr>
        <w:spacing w:after="120" w:line="240" w:lineRule="auto"/>
        <w:rPr>
          <w:rFonts w:asciiTheme="minorHAnsi" w:eastAsia="Times New Roman" w:hAnsiTheme="minorHAnsi"/>
          <w:smallCaps/>
          <w:color w:val="000000"/>
          <w:sz w:val="21"/>
          <w:szCs w:val="21"/>
        </w:rPr>
      </w:pPr>
      <w:r w:rsidRPr="00C847DD">
        <w:rPr>
          <w:rFonts w:asciiTheme="minorHAnsi" w:eastAsia="Times New Roman" w:hAnsiTheme="minorHAnsi"/>
          <w:smallCaps/>
          <w:color w:val="000000"/>
          <w:sz w:val="21"/>
          <w:szCs w:val="21"/>
        </w:rPr>
        <w:t>A</w:t>
      </w:r>
      <w:r w:rsidR="0035107A" w:rsidRPr="00C847DD">
        <w:rPr>
          <w:rFonts w:asciiTheme="minorHAnsi" w:eastAsia="Times New Roman" w:hAnsiTheme="minorHAnsi"/>
          <w:smallCaps/>
          <w:color w:val="000000"/>
          <w:sz w:val="21"/>
          <w:szCs w:val="21"/>
        </w:rPr>
        <w:t xml:space="preserve">.  </w:t>
      </w:r>
      <w:r w:rsidR="008D098B" w:rsidRPr="00C847DD">
        <w:rPr>
          <w:rFonts w:asciiTheme="minorHAnsi" w:eastAsia="Times New Roman" w:hAnsiTheme="minorHAnsi"/>
          <w:color w:val="000000"/>
          <w:sz w:val="21"/>
          <w:szCs w:val="21"/>
        </w:rPr>
        <w:t>P</w:t>
      </w:r>
      <w:r w:rsidR="0035107A" w:rsidRPr="00C847DD">
        <w:rPr>
          <w:rFonts w:asciiTheme="minorHAnsi" w:eastAsia="Times New Roman" w:hAnsiTheme="minorHAnsi"/>
          <w:color w:val="000000"/>
          <w:sz w:val="21"/>
          <w:szCs w:val="21"/>
        </w:rPr>
        <w:t>rovide detailed funding amount of the</w:t>
      </w:r>
      <w:r w:rsidR="008D098B" w:rsidRPr="00C847DD">
        <w:rPr>
          <w:rFonts w:asciiTheme="minorHAnsi" w:eastAsia="Times New Roman" w:hAnsiTheme="minorHAnsi"/>
          <w:color w:val="000000"/>
          <w:sz w:val="21"/>
          <w:szCs w:val="21"/>
        </w:rPr>
        <w:t xml:space="preserve"> PPG</w:t>
      </w:r>
      <w:r w:rsidR="0035107A" w:rsidRPr="00C847DD">
        <w:rPr>
          <w:rFonts w:asciiTheme="minorHAnsi" w:eastAsia="Times New Roman" w:hAnsiTheme="minorHAnsi"/>
          <w:color w:val="000000"/>
          <w:sz w:val="21"/>
          <w:szCs w:val="21"/>
        </w:rPr>
        <w:t xml:space="preserve"> activities financing status in the table below</w:t>
      </w:r>
      <w:r w:rsidR="0035107A" w:rsidRPr="00C847DD">
        <w:rPr>
          <w:rFonts w:asciiTheme="minorHAnsi" w:eastAsia="Times New Roman" w:hAnsiTheme="minorHAnsi"/>
          <w:smallCaps/>
          <w:color w:val="000000"/>
          <w:sz w:val="21"/>
          <w:szCs w:val="21"/>
        </w:rPr>
        <w:t>:</w:t>
      </w:r>
      <w:r w:rsidR="0035107A" w:rsidRPr="00C847DD">
        <w:rPr>
          <w:rFonts w:asciiTheme="minorHAnsi" w:eastAsia="Times New Roman" w:hAnsiTheme="minorHAnsi"/>
          <w:smallCaps/>
          <w:color w:val="000000"/>
          <w:sz w:val="21"/>
          <w:szCs w:val="21"/>
        </w:rPr>
        <w:br/>
        <w:t xml:space="preserve">        </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620"/>
        <w:gridCol w:w="1890"/>
        <w:gridCol w:w="1890"/>
      </w:tblGrid>
      <w:tr w:rsidR="00211485" w:rsidRPr="00211485" w14:paraId="1F673723" w14:textId="77777777" w:rsidTr="00AA0F7E">
        <w:trPr>
          <w:trHeight w:val="233"/>
        </w:trPr>
        <w:tc>
          <w:tcPr>
            <w:tcW w:w="9900" w:type="dxa"/>
            <w:gridSpan w:val="4"/>
          </w:tcPr>
          <w:p w14:paraId="44417D0D" w14:textId="77777777" w:rsidR="00211485" w:rsidRPr="00211485" w:rsidRDefault="00211485" w:rsidP="00211485">
            <w:pPr>
              <w:spacing w:after="0" w:line="240" w:lineRule="auto"/>
              <w:rPr>
                <w:rFonts w:eastAsia="Times New Roman"/>
                <w:color w:val="000000"/>
                <w:sz w:val="18"/>
                <w:szCs w:val="18"/>
              </w:rPr>
            </w:pPr>
            <w:r w:rsidRPr="00211485">
              <w:rPr>
                <w:rFonts w:eastAsia="Times New Roman"/>
                <w:color w:val="000000"/>
                <w:sz w:val="18"/>
                <w:szCs w:val="18"/>
              </w:rPr>
              <w:t xml:space="preserve">PPG Grant Approved at PIF:  </w:t>
            </w:r>
          </w:p>
        </w:tc>
      </w:tr>
      <w:tr w:rsidR="00211485" w:rsidRPr="00211485" w14:paraId="3FFC5BAC" w14:textId="77777777" w:rsidTr="00AA0F7E">
        <w:trPr>
          <w:trHeight w:val="233"/>
        </w:trPr>
        <w:tc>
          <w:tcPr>
            <w:tcW w:w="4500" w:type="dxa"/>
            <w:vMerge w:val="restart"/>
            <w:vAlign w:val="center"/>
          </w:tcPr>
          <w:p w14:paraId="55BB0444" w14:textId="77777777" w:rsidR="00211485" w:rsidRPr="00211485" w:rsidRDefault="00211485" w:rsidP="00211485">
            <w:pPr>
              <w:spacing w:after="0" w:line="240" w:lineRule="auto"/>
              <w:jc w:val="center"/>
              <w:rPr>
                <w:rFonts w:eastAsia="Times New Roman"/>
                <w:b/>
                <w:color w:val="000000"/>
                <w:sz w:val="18"/>
                <w:szCs w:val="18"/>
              </w:rPr>
            </w:pPr>
            <w:r w:rsidRPr="00211485">
              <w:rPr>
                <w:rFonts w:eastAsia="Times New Roman"/>
                <w:b/>
                <w:i/>
                <w:color w:val="000000"/>
                <w:sz w:val="18"/>
                <w:szCs w:val="18"/>
              </w:rPr>
              <w:t>Project Preparation Activities Implemented</w:t>
            </w:r>
          </w:p>
        </w:tc>
        <w:tc>
          <w:tcPr>
            <w:tcW w:w="5400" w:type="dxa"/>
            <w:gridSpan w:val="3"/>
          </w:tcPr>
          <w:p w14:paraId="029F9AA5" w14:textId="77777777" w:rsidR="00211485" w:rsidRPr="00211485" w:rsidRDefault="00211485" w:rsidP="00211485">
            <w:pPr>
              <w:spacing w:after="0" w:line="240" w:lineRule="auto"/>
              <w:jc w:val="center"/>
              <w:rPr>
                <w:rFonts w:eastAsia="Times New Roman"/>
                <w:b/>
                <w:i/>
                <w:color w:val="000000"/>
                <w:sz w:val="18"/>
                <w:szCs w:val="18"/>
              </w:rPr>
            </w:pPr>
            <w:r w:rsidRPr="00211485">
              <w:rPr>
                <w:rFonts w:eastAsia="Times New Roman"/>
                <w:b/>
                <w:i/>
                <w:color w:val="000000"/>
                <w:sz w:val="18"/>
                <w:szCs w:val="18"/>
              </w:rPr>
              <w:t>GEF/LDCF/SCCF Amount ($)</w:t>
            </w:r>
          </w:p>
        </w:tc>
      </w:tr>
      <w:tr w:rsidR="00211485" w:rsidRPr="00211485" w14:paraId="4657FBFE" w14:textId="77777777" w:rsidTr="00AA0F7E">
        <w:trPr>
          <w:trHeight w:val="232"/>
        </w:trPr>
        <w:tc>
          <w:tcPr>
            <w:tcW w:w="4500" w:type="dxa"/>
            <w:vMerge/>
          </w:tcPr>
          <w:p w14:paraId="4F55A403" w14:textId="77777777" w:rsidR="00211485" w:rsidRPr="00211485" w:rsidRDefault="00211485" w:rsidP="00211485">
            <w:pPr>
              <w:spacing w:after="0" w:line="240" w:lineRule="auto"/>
              <w:jc w:val="center"/>
              <w:rPr>
                <w:rFonts w:eastAsia="Times New Roman"/>
                <w:b/>
                <w:color w:val="000000"/>
                <w:sz w:val="18"/>
                <w:szCs w:val="18"/>
              </w:rPr>
            </w:pPr>
          </w:p>
        </w:tc>
        <w:tc>
          <w:tcPr>
            <w:tcW w:w="1620" w:type="dxa"/>
          </w:tcPr>
          <w:p w14:paraId="2381DF5C" w14:textId="77777777" w:rsidR="00211485" w:rsidRPr="00211485" w:rsidRDefault="00211485" w:rsidP="00211485">
            <w:pPr>
              <w:spacing w:after="0" w:line="240" w:lineRule="auto"/>
              <w:jc w:val="center"/>
              <w:rPr>
                <w:rFonts w:eastAsia="Times New Roman"/>
                <w:b/>
                <w:i/>
                <w:color w:val="000000"/>
                <w:sz w:val="18"/>
                <w:szCs w:val="18"/>
              </w:rPr>
            </w:pPr>
            <w:r w:rsidRPr="00211485">
              <w:rPr>
                <w:rFonts w:eastAsia="Times New Roman"/>
                <w:b/>
                <w:i/>
                <w:color w:val="000000"/>
                <w:sz w:val="18"/>
                <w:szCs w:val="18"/>
              </w:rPr>
              <w:t>Budgeted Amount</w:t>
            </w:r>
          </w:p>
        </w:tc>
        <w:tc>
          <w:tcPr>
            <w:tcW w:w="1890" w:type="dxa"/>
          </w:tcPr>
          <w:p w14:paraId="48627ED9" w14:textId="77777777" w:rsidR="00211485" w:rsidRPr="00211485" w:rsidRDefault="00211485" w:rsidP="00211485">
            <w:pPr>
              <w:spacing w:after="0" w:line="240" w:lineRule="auto"/>
              <w:jc w:val="center"/>
              <w:rPr>
                <w:rFonts w:eastAsia="Times New Roman"/>
                <w:i/>
                <w:color w:val="000000"/>
                <w:sz w:val="18"/>
                <w:szCs w:val="18"/>
              </w:rPr>
            </w:pPr>
            <w:r w:rsidRPr="00211485">
              <w:rPr>
                <w:rFonts w:eastAsia="Times New Roman"/>
                <w:b/>
                <w:i/>
                <w:color w:val="000000"/>
                <w:sz w:val="18"/>
                <w:szCs w:val="18"/>
              </w:rPr>
              <w:t>Amount Spent To Date</w:t>
            </w:r>
          </w:p>
        </w:tc>
        <w:tc>
          <w:tcPr>
            <w:tcW w:w="1890" w:type="dxa"/>
            <w:shd w:val="clear" w:color="auto" w:fill="auto"/>
          </w:tcPr>
          <w:p w14:paraId="05A92E0A" w14:textId="77777777" w:rsidR="00211485" w:rsidRPr="00211485" w:rsidRDefault="00211485" w:rsidP="00211485">
            <w:pPr>
              <w:spacing w:after="0" w:line="240" w:lineRule="auto"/>
              <w:jc w:val="center"/>
              <w:rPr>
                <w:rFonts w:eastAsia="Times New Roman"/>
                <w:i/>
                <w:color w:val="000000"/>
                <w:sz w:val="18"/>
                <w:szCs w:val="18"/>
              </w:rPr>
            </w:pPr>
            <w:r w:rsidRPr="00211485">
              <w:rPr>
                <w:rFonts w:eastAsia="Times New Roman"/>
                <w:b/>
                <w:i/>
                <w:color w:val="000000"/>
                <w:sz w:val="18"/>
                <w:szCs w:val="18"/>
              </w:rPr>
              <w:t>Amount Committed</w:t>
            </w:r>
          </w:p>
        </w:tc>
      </w:tr>
      <w:tr w:rsidR="00211485" w:rsidRPr="00211485" w14:paraId="0BC8B2E8" w14:textId="77777777" w:rsidTr="00211485">
        <w:trPr>
          <w:trHeight w:val="317"/>
        </w:trPr>
        <w:tc>
          <w:tcPr>
            <w:tcW w:w="4500" w:type="dxa"/>
          </w:tcPr>
          <w:p w14:paraId="386B0841" w14:textId="77777777" w:rsidR="00211485" w:rsidRPr="00211485" w:rsidRDefault="00211485" w:rsidP="00211485">
            <w:pPr>
              <w:spacing w:after="0" w:line="240" w:lineRule="auto"/>
              <w:rPr>
                <w:sz w:val="18"/>
                <w:szCs w:val="18"/>
                <w:lang w:val="en-GB"/>
              </w:rPr>
            </w:pPr>
            <w:bookmarkStart w:id="23" w:name="ApprovedActivity_01"/>
            <w:r w:rsidRPr="00211485">
              <w:rPr>
                <w:sz w:val="18"/>
                <w:szCs w:val="18"/>
                <w:lang w:val="en-GB"/>
              </w:rPr>
              <w:t>Component A:  Technical review and studies</w:t>
            </w:r>
          </w:p>
        </w:tc>
        <w:bookmarkEnd w:id="23"/>
        <w:tc>
          <w:tcPr>
            <w:tcW w:w="1620" w:type="dxa"/>
          </w:tcPr>
          <w:p w14:paraId="7D287C4D" w14:textId="77777777" w:rsidR="00211485" w:rsidRPr="00211485" w:rsidRDefault="00211485" w:rsidP="00211485">
            <w:pPr>
              <w:jc w:val="right"/>
              <w:rPr>
                <w:rFonts w:eastAsiaTheme="minorHAnsi" w:cstheme="minorBidi"/>
                <w:color w:val="000000"/>
                <w:sz w:val="18"/>
                <w:szCs w:val="18"/>
              </w:rPr>
            </w:pPr>
            <w:r w:rsidRPr="00211485">
              <w:rPr>
                <w:rFonts w:eastAsiaTheme="minorHAnsi" w:cstheme="minorBidi"/>
                <w:color w:val="000000"/>
                <w:sz w:val="18"/>
                <w:szCs w:val="18"/>
              </w:rPr>
              <w:t>75,000</w:t>
            </w:r>
          </w:p>
        </w:tc>
        <w:tc>
          <w:tcPr>
            <w:tcW w:w="1890" w:type="dxa"/>
          </w:tcPr>
          <w:p w14:paraId="15359C3F" w14:textId="77777777" w:rsidR="00211485" w:rsidRPr="00211485" w:rsidRDefault="00211485" w:rsidP="00211485">
            <w:pPr>
              <w:jc w:val="right"/>
              <w:rPr>
                <w:rFonts w:eastAsiaTheme="minorHAnsi" w:cstheme="minorBidi"/>
                <w:color w:val="000000"/>
                <w:sz w:val="18"/>
                <w:szCs w:val="18"/>
              </w:rPr>
            </w:pPr>
            <w:r w:rsidRPr="00211485">
              <w:rPr>
                <w:rFonts w:eastAsiaTheme="minorHAnsi" w:cstheme="minorBidi"/>
                <w:color w:val="000000"/>
                <w:sz w:val="18"/>
                <w:szCs w:val="18"/>
              </w:rPr>
              <w:t>50,323.03</w:t>
            </w:r>
          </w:p>
          <w:p w14:paraId="44B7E38B" w14:textId="77777777" w:rsidR="00211485" w:rsidRPr="00211485" w:rsidRDefault="00211485" w:rsidP="00211485">
            <w:pPr>
              <w:spacing w:after="0" w:line="240" w:lineRule="auto"/>
              <w:jc w:val="right"/>
              <w:rPr>
                <w:rFonts w:eastAsia="Times New Roman"/>
                <w:color w:val="000000"/>
                <w:sz w:val="18"/>
                <w:szCs w:val="18"/>
                <w:highlight w:val="green"/>
              </w:rPr>
            </w:pPr>
          </w:p>
        </w:tc>
        <w:tc>
          <w:tcPr>
            <w:tcW w:w="1890" w:type="dxa"/>
            <w:shd w:val="clear" w:color="auto" w:fill="auto"/>
          </w:tcPr>
          <w:p w14:paraId="5DA13059" w14:textId="77777777" w:rsidR="00211485" w:rsidRPr="00211485" w:rsidRDefault="00211485" w:rsidP="00211485">
            <w:pPr>
              <w:jc w:val="right"/>
              <w:rPr>
                <w:rFonts w:eastAsiaTheme="minorHAnsi" w:cstheme="minorBidi"/>
                <w:color w:val="000000"/>
                <w:sz w:val="18"/>
                <w:szCs w:val="18"/>
              </w:rPr>
            </w:pPr>
            <w:r w:rsidRPr="00211485">
              <w:rPr>
                <w:rFonts w:eastAsiaTheme="minorHAnsi" w:cstheme="minorBidi"/>
                <w:color w:val="000000"/>
                <w:sz w:val="18"/>
                <w:szCs w:val="18"/>
              </w:rPr>
              <w:t>23,537.90</w:t>
            </w:r>
          </w:p>
        </w:tc>
      </w:tr>
      <w:tr w:rsidR="00211485" w:rsidRPr="00211485" w14:paraId="2A21C3CB" w14:textId="77777777" w:rsidTr="00211485">
        <w:trPr>
          <w:trHeight w:val="468"/>
        </w:trPr>
        <w:tc>
          <w:tcPr>
            <w:tcW w:w="4500" w:type="dxa"/>
          </w:tcPr>
          <w:p w14:paraId="2D842954" w14:textId="77777777" w:rsidR="00211485" w:rsidRPr="00211485" w:rsidRDefault="00211485" w:rsidP="00211485">
            <w:pPr>
              <w:spacing w:after="0" w:line="240" w:lineRule="auto"/>
              <w:rPr>
                <w:rFonts w:eastAsia="Times New Roman"/>
                <w:color w:val="000000"/>
                <w:sz w:val="18"/>
                <w:szCs w:val="18"/>
              </w:rPr>
            </w:pPr>
            <w:bookmarkStart w:id="24" w:name="ApprovedActivity_02"/>
            <w:r w:rsidRPr="00211485">
              <w:rPr>
                <w:sz w:val="18"/>
                <w:szCs w:val="18"/>
                <w:lang w:val="en-GB"/>
              </w:rPr>
              <w:t>Component B:  Institutional arrangements, monitoring and evaluation</w:t>
            </w:r>
          </w:p>
        </w:tc>
        <w:bookmarkEnd w:id="24"/>
        <w:tc>
          <w:tcPr>
            <w:tcW w:w="1620" w:type="dxa"/>
          </w:tcPr>
          <w:p w14:paraId="42323416" w14:textId="77777777" w:rsidR="00211485" w:rsidRPr="00211485" w:rsidRDefault="00211485" w:rsidP="00211485">
            <w:pPr>
              <w:jc w:val="right"/>
              <w:rPr>
                <w:rFonts w:eastAsiaTheme="minorHAnsi" w:cstheme="minorBidi"/>
                <w:color w:val="000000"/>
                <w:sz w:val="18"/>
                <w:szCs w:val="18"/>
              </w:rPr>
            </w:pPr>
            <w:r w:rsidRPr="00211485">
              <w:rPr>
                <w:rFonts w:eastAsiaTheme="minorHAnsi" w:cstheme="minorBidi"/>
                <w:color w:val="000000"/>
                <w:sz w:val="18"/>
                <w:szCs w:val="18"/>
              </w:rPr>
              <w:t>45,000</w:t>
            </w:r>
          </w:p>
        </w:tc>
        <w:tc>
          <w:tcPr>
            <w:tcW w:w="1890" w:type="dxa"/>
          </w:tcPr>
          <w:p w14:paraId="1B050F27" w14:textId="67D4D218" w:rsidR="00211485" w:rsidRPr="00211485" w:rsidRDefault="00211485" w:rsidP="009B3796">
            <w:pPr>
              <w:jc w:val="right"/>
              <w:rPr>
                <w:rFonts w:eastAsiaTheme="minorHAnsi" w:cstheme="minorBidi"/>
                <w:color w:val="000000"/>
                <w:sz w:val="18"/>
                <w:szCs w:val="18"/>
              </w:rPr>
            </w:pPr>
            <w:r>
              <w:rPr>
                <w:rFonts w:eastAsiaTheme="minorHAnsi" w:cstheme="minorBidi"/>
                <w:color w:val="000000"/>
                <w:sz w:val="18"/>
                <w:szCs w:val="18"/>
              </w:rPr>
              <w:t>32</w:t>
            </w:r>
            <w:r w:rsidR="009B3796">
              <w:rPr>
                <w:rFonts w:eastAsiaTheme="minorHAnsi" w:cstheme="minorBidi"/>
                <w:color w:val="000000"/>
                <w:sz w:val="18"/>
                <w:szCs w:val="18"/>
              </w:rPr>
              <w:t>,200</w:t>
            </w:r>
            <w:r w:rsidRPr="00211485">
              <w:rPr>
                <w:rFonts w:eastAsiaTheme="minorHAnsi" w:cstheme="minorBidi"/>
                <w:color w:val="000000"/>
                <w:sz w:val="18"/>
                <w:szCs w:val="18"/>
              </w:rPr>
              <w:t>.</w:t>
            </w:r>
            <w:r w:rsidR="009B3796">
              <w:rPr>
                <w:rFonts w:eastAsiaTheme="minorHAnsi" w:cstheme="minorBidi"/>
                <w:color w:val="000000"/>
                <w:sz w:val="18"/>
                <w:szCs w:val="18"/>
              </w:rPr>
              <w:t>70</w:t>
            </w:r>
          </w:p>
          <w:p w14:paraId="2C2318DF" w14:textId="77777777" w:rsidR="00211485" w:rsidRPr="00211485" w:rsidRDefault="00211485" w:rsidP="00211485">
            <w:pPr>
              <w:spacing w:after="0" w:line="240" w:lineRule="auto"/>
              <w:jc w:val="right"/>
              <w:rPr>
                <w:rFonts w:eastAsia="Times New Roman"/>
                <w:color w:val="000000"/>
                <w:sz w:val="18"/>
                <w:szCs w:val="18"/>
                <w:highlight w:val="green"/>
              </w:rPr>
            </w:pPr>
          </w:p>
        </w:tc>
        <w:tc>
          <w:tcPr>
            <w:tcW w:w="1890" w:type="dxa"/>
            <w:shd w:val="clear" w:color="auto" w:fill="auto"/>
          </w:tcPr>
          <w:p w14:paraId="597DE459" w14:textId="40C40398" w:rsidR="00211485" w:rsidRPr="00211485" w:rsidRDefault="00211485" w:rsidP="009B3796">
            <w:pPr>
              <w:jc w:val="right"/>
              <w:rPr>
                <w:rFonts w:eastAsiaTheme="minorHAnsi" w:cstheme="minorBidi"/>
                <w:color w:val="000000"/>
                <w:sz w:val="18"/>
                <w:szCs w:val="18"/>
              </w:rPr>
            </w:pPr>
            <w:r>
              <w:rPr>
                <w:rFonts w:eastAsiaTheme="minorHAnsi" w:cstheme="minorBidi"/>
                <w:color w:val="000000"/>
                <w:sz w:val="18"/>
                <w:szCs w:val="18"/>
              </w:rPr>
              <w:t>16</w:t>
            </w:r>
            <w:r w:rsidR="009B3796">
              <w:rPr>
                <w:rFonts w:eastAsiaTheme="minorHAnsi" w:cstheme="minorBidi"/>
                <w:color w:val="000000"/>
                <w:sz w:val="18"/>
                <w:szCs w:val="18"/>
              </w:rPr>
              <w:t>,128</w:t>
            </w:r>
            <w:r w:rsidRPr="00211485">
              <w:rPr>
                <w:rFonts w:eastAsiaTheme="minorHAnsi" w:cstheme="minorBidi"/>
                <w:color w:val="000000"/>
                <w:sz w:val="18"/>
                <w:szCs w:val="18"/>
              </w:rPr>
              <w:t>.</w:t>
            </w:r>
            <w:r w:rsidR="009B3796">
              <w:rPr>
                <w:rFonts w:eastAsiaTheme="minorHAnsi" w:cstheme="minorBidi"/>
                <w:color w:val="000000"/>
                <w:sz w:val="18"/>
                <w:szCs w:val="18"/>
              </w:rPr>
              <w:t>26</w:t>
            </w:r>
          </w:p>
          <w:p w14:paraId="4DAE1328" w14:textId="77777777" w:rsidR="00211485" w:rsidRPr="00211485" w:rsidRDefault="00211485" w:rsidP="00211485">
            <w:pPr>
              <w:spacing w:after="0" w:line="240" w:lineRule="auto"/>
              <w:jc w:val="right"/>
              <w:rPr>
                <w:rFonts w:eastAsia="Times New Roman"/>
                <w:color w:val="000000"/>
                <w:sz w:val="18"/>
                <w:szCs w:val="18"/>
                <w:highlight w:val="green"/>
              </w:rPr>
            </w:pPr>
          </w:p>
        </w:tc>
      </w:tr>
      <w:tr w:rsidR="00211485" w:rsidRPr="00211485" w14:paraId="08474F70" w14:textId="77777777" w:rsidTr="00AA0F7E">
        <w:tc>
          <w:tcPr>
            <w:tcW w:w="4500" w:type="dxa"/>
          </w:tcPr>
          <w:p w14:paraId="6C61098D" w14:textId="77777777" w:rsidR="00211485" w:rsidRPr="00211485" w:rsidRDefault="00211485" w:rsidP="00211485">
            <w:pPr>
              <w:spacing w:after="0" w:line="240" w:lineRule="auto"/>
              <w:rPr>
                <w:rFonts w:eastAsia="Times New Roman"/>
                <w:color w:val="000000"/>
                <w:sz w:val="18"/>
                <w:szCs w:val="18"/>
              </w:rPr>
            </w:pPr>
            <w:bookmarkStart w:id="25" w:name="ApprovedActivity_03"/>
            <w:r w:rsidRPr="00211485">
              <w:rPr>
                <w:sz w:val="18"/>
                <w:szCs w:val="18"/>
                <w:lang w:val="en-GB"/>
              </w:rPr>
              <w:t>Component C:  Financial planning and co-financing investments</w:t>
            </w:r>
          </w:p>
        </w:tc>
        <w:bookmarkEnd w:id="25"/>
        <w:tc>
          <w:tcPr>
            <w:tcW w:w="1620" w:type="dxa"/>
          </w:tcPr>
          <w:p w14:paraId="61B85903" w14:textId="77777777" w:rsidR="00211485" w:rsidRPr="00211485" w:rsidRDefault="00211485" w:rsidP="00211485">
            <w:pPr>
              <w:jc w:val="right"/>
              <w:rPr>
                <w:rFonts w:eastAsiaTheme="minorHAnsi" w:cstheme="minorBidi"/>
                <w:color w:val="000000"/>
                <w:sz w:val="18"/>
                <w:szCs w:val="18"/>
              </w:rPr>
            </w:pPr>
            <w:r w:rsidRPr="00211485">
              <w:rPr>
                <w:rFonts w:eastAsiaTheme="minorHAnsi" w:cstheme="minorBidi"/>
                <w:color w:val="000000"/>
                <w:sz w:val="18"/>
                <w:szCs w:val="18"/>
              </w:rPr>
              <w:t>45,000</w:t>
            </w:r>
          </w:p>
        </w:tc>
        <w:tc>
          <w:tcPr>
            <w:tcW w:w="1890" w:type="dxa"/>
          </w:tcPr>
          <w:p w14:paraId="783BAC6A" w14:textId="70976AF0" w:rsidR="00211485" w:rsidRPr="00211485" w:rsidRDefault="00211485" w:rsidP="009B3796">
            <w:pPr>
              <w:jc w:val="right"/>
              <w:rPr>
                <w:rFonts w:eastAsiaTheme="minorHAnsi" w:cstheme="minorBidi"/>
                <w:color w:val="000000"/>
                <w:sz w:val="18"/>
                <w:szCs w:val="18"/>
              </w:rPr>
            </w:pPr>
            <w:r>
              <w:rPr>
                <w:rFonts w:eastAsiaTheme="minorHAnsi" w:cstheme="minorBidi"/>
                <w:color w:val="000000"/>
                <w:sz w:val="18"/>
                <w:szCs w:val="18"/>
              </w:rPr>
              <w:t>28</w:t>
            </w:r>
            <w:r w:rsidRPr="00211485">
              <w:rPr>
                <w:rFonts w:eastAsiaTheme="minorHAnsi" w:cstheme="minorBidi"/>
                <w:color w:val="000000"/>
                <w:sz w:val="18"/>
                <w:szCs w:val="18"/>
              </w:rPr>
              <w:t>,</w:t>
            </w:r>
            <w:r w:rsidR="009B3796">
              <w:rPr>
                <w:rFonts w:eastAsiaTheme="minorHAnsi" w:cstheme="minorBidi"/>
                <w:color w:val="000000"/>
                <w:sz w:val="18"/>
                <w:szCs w:val="18"/>
              </w:rPr>
              <w:t>186</w:t>
            </w:r>
            <w:r w:rsidRPr="00211485">
              <w:rPr>
                <w:rFonts w:eastAsiaTheme="minorHAnsi" w:cstheme="minorBidi"/>
                <w:color w:val="000000"/>
                <w:sz w:val="18"/>
                <w:szCs w:val="18"/>
              </w:rPr>
              <w:t>.</w:t>
            </w:r>
            <w:r w:rsidR="009B3796">
              <w:rPr>
                <w:rFonts w:eastAsiaTheme="minorHAnsi" w:cstheme="minorBidi"/>
                <w:color w:val="000000"/>
                <w:sz w:val="18"/>
                <w:szCs w:val="18"/>
              </w:rPr>
              <w:t>94</w:t>
            </w:r>
          </w:p>
        </w:tc>
        <w:tc>
          <w:tcPr>
            <w:tcW w:w="1890" w:type="dxa"/>
            <w:shd w:val="clear" w:color="auto" w:fill="auto"/>
          </w:tcPr>
          <w:p w14:paraId="24526707" w14:textId="0D2E38F9" w:rsidR="00211485" w:rsidRPr="00211485" w:rsidRDefault="00211485" w:rsidP="009B3796">
            <w:pPr>
              <w:jc w:val="right"/>
              <w:rPr>
                <w:rFonts w:eastAsiaTheme="minorHAnsi" w:cstheme="minorBidi"/>
                <w:color w:val="000000"/>
                <w:sz w:val="18"/>
                <w:szCs w:val="18"/>
              </w:rPr>
            </w:pPr>
            <w:r>
              <w:rPr>
                <w:rFonts w:eastAsiaTheme="minorHAnsi" w:cstheme="minorBidi"/>
                <w:color w:val="000000"/>
                <w:sz w:val="18"/>
                <w:szCs w:val="18"/>
              </w:rPr>
              <w:t>12</w:t>
            </w:r>
            <w:r w:rsidR="009B3796">
              <w:rPr>
                <w:rFonts w:eastAsiaTheme="minorHAnsi" w:cstheme="minorBidi"/>
                <w:color w:val="000000"/>
                <w:sz w:val="18"/>
                <w:szCs w:val="18"/>
              </w:rPr>
              <w:t>,117</w:t>
            </w:r>
            <w:r w:rsidRPr="00211485">
              <w:rPr>
                <w:rFonts w:eastAsiaTheme="minorHAnsi" w:cstheme="minorBidi"/>
                <w:color w:val="000000"/>
                <w:sz w:val="18"/>
                <w:szCs w:val="18"/>
              </w:rPr>
              <w:t>.</w:t>
            </w:r>
            <w:r w:rsidR="009B3796">
              <w:rPr>
                <w:rFonts w:eastAsiaTheme="minorHAnsi" w:cstheme="minorBidi"/>
                <w:color w:val="000000"/>
                <w:sz w:val="18"/>
                <w:szCs w:val="18"/>
              </w:rPr>
              <w:t>22</w:t>
            </w:r>
          </w:p>
        </w:tc>
      </w:tr>
      <w:tr w:rsidR="00211485" w:rsidRPr="00211485" w14:paraId="3F5F792A" w14:textId="77777777" w:rsidTr="00AA0F7E">
        <w:tc>
          <w:tcPr>
            <w:tcW w:w="4500" w:type="dxa"/>
          </w:tcPr>
          <w:p w14:paraId="32BF31A3" w14:textId="77777777" w:rsidR="00211485" w:rsidRPr="00211485" w:rsidRDefault="00211485" w:rsidP="00211485">
            <w:pPr>
              <w:spacing w:after="0" w:line="240" w:lineRule="auto"/>
              <w:rPr>
                <w:sz w:val="18"/>
                <w:szCs w:val="18"/>
                <w:lang w:val="en-GB"/>
              </w:rPr>
            </w:pPr>
            <w:bookmarkStart w:id="26" w:name="ApprovedActivity_04"/>
            <w:r w:rsidRPr="00211485">
              <w:rPr>
                <w:sz w:val="18"/>
                <w:szCs w:val="18"/>
                <w:lang w:val="en-GB"/>
              </w:rPr>
              <w:t>Component D:  Validation workshop</w:t>
            </w:r>
          </w:p>
        </w:tc>
        <w:bookmarkEnd w:id="26"/>
        <w:tc>
          <w:tcPr>
            <w:tcW w:w="1620" w:type="dxa"/>
          </w:tcPr>
          <w:p w14:paraId="6BE00BA9" w14:textId="77777777" w:rsidR="00211485" w:rsidRPr="00211485" w:rsidRDefault="00211485" w:rsidP="00211485">
            <w:pPr>
              <w:jc w:val="right"/>
              <w:rPr>
                <w:rFonts w:eastAsiaTheme="minorHAnsi" w:cstheme="minorBidi"/>
                <w:color w:val="000000"/>
                <w:sz w:val="18"/>
                <w:szCs w:val="18"/>
              </w:rPr>
            </w:pPr>
            <w:r w:rsidRPr="00211485">
              <w:rPr>
                <w:rFonts w:eastAsiaTheme="minorHAnsi" w:cstheme="minorBidi"/>
                <w:color w:val="000000"/>
                <w:sz w:val="18"/>
                <w:szCs w:val="18"/>
              </w:rPr>
              <w:t>20,000</w:t>
            </w:r>
          </w:p>
        </w:tc>
        <w:tc>
          <w:tcPr>
            <w:tcW w:w="1890" w:type="dxa"/>
          </w:tcPr>
          <w:p w14:paraId="0D2C3D3F" w14:textId="77777777" w:rsidR="00211485" w:rsidRPr="00211485" w:rsidRDefault="00211485" w:rsidP="00211485">
            <w:pPr>
              <w:jc w:val="right"/>
              <w:rPr>
                <w:rFonts w:eastAsiaTheme="minorHAnsi" w:cstheme="minorBidi"/>
                <w:color w:val="000000"/>
                <w:sz w:val="18"/>
                <w:szCs w:val="18"/>
              </w:rPr>
            </w:pPr>
            <w:r w:rsidRPr="00211485">
              <w:rPr>
                <w:rFonts w:eastAsiaTheme="minorHAnsi" w:cstheme="minorBidi"/>
                <w:color w:val="000000"/>
                <w:sz w:val="18"/>
                <w:szCs w:val="18"/>
              </w:rPr>
              <w:t>13,419.47</w:t>
            </w:r>
          </w:p>
        </w:tc>
        <w:tc>
          <w:tcPr>
            <w:tcW w:w="1890" w:type="dxa"/>
            <w:shd w:val="clear" w:color="auto" w:fill="auto"/>
          </w:tcPr>
          <w:p w14:paraId="75364E1C" w14:textId="77777777" w:rsidR="00211485" w:rsidRPr="00211485" w:rsidRDefault="00211485" w:rsidP="00211485">
            <w:pPr>
              <w:jc w:val="right"/>
              <w:rPr>
                <w:rFonts w:eastAsiaTheme="minorHAnsi" w:cstheme="minorBidi"/>
                <w:color w:val="000000"/>
                <w:sz w:val="18"/>
                <w:szCs w:val="18"/>
              </w:rPr>
            </w:pPr>
            <w:r w:rsidRPr="00211485">
              <w:rPr>
                <w:rFonts w:eastAsiaTheme="minorHAnsi" w:cstheme="minorBidi"/>
                <w:color w:val="000000"/>
                <w:sz w:val="18"/>
                <w:szCs w:val="18"/>
              </w:rPr>
              <w:t>6,276.78</w:t>
            </w:r>
          </w:p>
        </w:tc>
      </w:tr>
      <w:tr w:rsidR="00211485" w:rsidRPr="00211485" w14:paraId="591CA7DF" w14:textId="77777777" w:rsidTr="00AA0F7E">
        <w:tc>
          <w:tcPr>
            <w:tcW w:w="4500" w:type="dxa"/>
          </w:tcPr>
          <w:p w14:paraId="4CB816CD" w14:textId="77777777" w:rsidR="00211485" w:rsidRPr="00211485" w:rsidRDefault="00211485" w:rsidP="00211485">
            <w:pPr>
              <w:spacing w:after="0" w:line="240" w:lineRule="auto"/>
              <w:rPr>
                <w:sz w:val="18"/>
                <w:szCs w:val="18"/>
                <w:lang w:val="en-GB"/>
              </w:rPr>
            </w:pPr>
            <w:bookmarkStart w:id="27" w:name="ApprovedActivity_05"/>
            <w:r w:rsidRPr="00211485">
              <w:rPr>
                <w:sz w:val="18"/>
                <w:szCs w:val="18"/>
                <w:lang w:val="en-GB"/>
              </w:rPr>
              <w:t>Component E: Completion of final documentation</w:t>
            </w:r>
          </w:p>
        </w:tc>
        <w:bookmarkEnd w:id="27"/>
        <w:tc>
          <w:tcPr>
            <w:tcW w:w="1620" w:type="dxa"/>
          </w:tcPr>
          <w:p w14:paraId="4D4F8872" w14:textId="77777777" w:rsidR="00211485" w:rsidRPr="00211485" w:rsidRDefault="00211485" w:rsidP="00211485">
            <w:pPr>
              <w:jc w:val="right"/>
              <w:rPr>
                <w:rFonts w:eastAsiaTheme="minorHAnsi" w:cstheme="minorBidi"/>
                <w:color w:val="000000"/>
                <w:sz w:val="18"/>
                <w:szCs w:val="18"/>
              </w:rPr>
            </w:pPr>
            <w:r w:rsidRPr="00211485">
              <w:rPr>
                <w:rFonts w:eastAsiaTheme="minorHAnsi" w:cstheme="minorBidi"/>
                <w:color w:val="000000"/>
                <w:sz w:val="18"/>
                <w:szCs w:val="18"/>
              </w:rPr>
              <w:t>15,000</w:t>
            </w:r>
          </w:p>
        </w:tc>
        <w:tc>
          <w:tcPr>
            <w:tcW w:w="1890" w:type="dxa"/>
          </w:tcPr>
          <w:p w14:paraId="7F324C4F" w14:textId="77777777" w:rsidR="00211485" w:rsidRPr="00211485" w:rsidRDefault="00211485" w:rsidP="00211485">
            <w:pPr>
              <w:jc w:val="right"/>
              <w:rPr>
                <w:rFonts w:eastAsiaTheme="minorHAnsi" w:cstheme="minorBidi"/>
                <w:color w:val="000000"/>
                <w:sz w:val="18"/>
                <w:szCs w:val="18"/>
              </w:rPr>
            </w:pPr>
            <w:r w:rsidRPr="00211485">
              <w:rPr>
                <w:rFonts w:eastAsiaTheme="minorHAnsi" w:cstheme="minorBidi"/>
                <w:color w:val="000000"/>
                <w:sz w:val="18"/>
                <w:szCs w:val="18"/>
              </w:rPr>
              <w:t>10,064.61</w:t>
            </w:r>
          </w:p>
        </w:tc>
        <w:tc>
          <w:tcPr>
            <w:tcW w:w="1890" w:type="dxa"/>
            <w:shd w:val="clear" w:color="auto" w:fill="auto"/>
          </w:tcPr>
          <w:p w14:paraId="47A67D2B" w14:textId="77777777" w:rsidR="00211485" w:rsidRPr="00211485" w:rsidRDefault="00211485" w:rsidP="00211485">
            <w:pPr>
              <w:jc w:val="right"/>
              <w:rPr>
                <w:rFonts w:eastAsiaTheme="minorHAnsi" w:cstheme="minorBidi"/>
                <w:color w:val="000000"/>
                <w:sz w:val="18"/>
                <w:szCs w:val="18"/>
              </w:rPr>
            </w:pPr>
            <w:r w:rsidRPr="00211485">
              <w:rPr>
                <w:rFonts w:eastAsiaTheme="minorHAnsi" w:cstheme="minorBidi"/>
                <w:color w:val="000000"/>
                <w:sz w:val="18"/>
                <w:szCs w:val="18"/>
              </w:rPr>
              <w:t>4,707.58</w:t>
            </w:r>
          </w:p>
        </w:tc>
      </w:tr>
      <w:tr w:rsidR="00211485" w:rsidRPr="00211485" w14:paraId="0C8DC5F8" w14:textId="77777777" w:rsidTr="00AA0F7E">
        <w:tc>
          <w:tcPr>
            <w:tcW w:w="4500" w:type="dxa"/>
            <w:tcBorders>
              <w:top w:val="double" w:sz="4" w:space="0" w:color="auto"/>
              <w:bottom w:val="double" w:sz="4" w:space="0" w:color="auto"/>
            </w:tcBorders>
          </w:tcPr>
          <w:p w14:paraId="3B60FA44" w14:textId="77777777" w:rsidR="00211485" w:rsidRPr="00211485" w:rsidRDefault="00211485" w:rsidP="00211485">
            <w:pPr>
              <w:spacing w:after="0" w:line="240" w:lineRule="auto"/>
              <w:rPr>
                <w:rFonts w:eastAsia="Times New Roman"/>
                <w:b/>
                <w:color w:val="000000"/>
                <w:sz w:val="18"/>
                <w:szCs w:val="18"/>
              </w:rPr>
            </w:pPr>
            <w:r w:rsidRPr="00211485">
              <w:rPr>
                <w:rFonts w:eastAsia="Times New Roman"/>
                <w:b/>
                <w:color w:val="000000"/>
                <w:sz w:val="18"/>
                <w:szCs w:val="18"/>
              </w:rPr>
              <w:t>Total</w:t>
            </w:r>
          </w:p>
        </w:tc>
        <w:tc>
          <w:tcPr>
            <w:tcW w:w="1620" w:type="dxa"/>
            <w:tcBorders>
              <w:top w:val="double" w:sz="4" w:space="0" w:color="auto"/>
              <w:bottom w:val="double" w:sz="4" w:space="0" w:color="auto"/>
            </w:tcBorders>
          </w:tcPr>
          <w:p w14:paraId="126DDDE5" w14:textId="77777777" w:rsidR="00211485" w:rsidRPr="00211485" w:rsidRDefault="00211485" w:rsidP="00211485">
            <w:pPr>
              <w:spacing w:after="0" w:line="240" w:lineRule="auto"/>
              <w:jc w:val="right"/>
              <w:rPr>
                <w:rFonts w:eastAsia="Times New Roman"/>
                <w:b/>
                <w:color w:val="000000"/>
                <w:sz w:val="18"/>
                <w:szCs w:val="18"/>
              </w:rPr>
            </w:pPr>
            <w:r w:rsidRPr="00211485">
              <w:rPr>
                <w:rFonts w:eastAsia="Times New Roman"/>
                <w:b/>
                <w:color w:val="000000"/>
                <w:sz w:val="18"/>
                <w:szCs w:val="18"/>
              </w:rPr>
              <w:t>200,000.00</w:t>
            </w:r>
          </w:p>
        </w:tc>
        <w:tc>
          <w:tcPr>
            <w:tcW w:w="1890" w:type="dxa"/>
            <w:tcBorders>
              <w:top w:val="double" w:sz="4" w:space="0" w:color="auto"/>
              <w:bottom w:val="double" w:sz="4" w:space="0" w:color="auto"/>
            </w:tcBorders>
          </w:tcPr>
          <w:p w14:paraId="1BE64FD8" w14:textId="77777777" w:rsidR="00211485" w:rsidRPr="00211485" w:rsidRDefault="00211485" w:rsidP="00211485">
            <w:pPr>
              <w:spacing w:after="0" w:line="240" w:lineRule="auto"/>
              <w:jc w:val="right"/>
              <w:rPr>
                <w:rFonts w:eastAsia="Times New Roman"/>
                <w:b/>
                <w:color w:val="000000"/>
                <w:sz w:val="18"/>
                <w:szCs w:val="18"/>
              </w:rPr>
            </w:pPr>
            <w:r w:rsidRPr="00211485">
              <w:rPr>
                <w:rFonts w:eastAsia="Times New Roman"/>
                <w:b/>
                <w:bCs/>
                <w:color w:val="000000"/>
                <w:sz w:val="18"/>
                <w:szCs w:val="18"/>
              </w:rPr>
              <w:t>134,194.75</w:t>
            </w:r>
          </w:p>
        </w:tc>
        <w:tc>
          <w:tcPr>
            <w:tcW w:w="1890" w:type="dxa"/>
            <w:tcBorders>
              <w:top w:val="double" w:sz="4" w:space="0" w:color="auto"/>
              <w:bottom w:val="double" w:sz="4" w:space="0" w:color="auto"/>
            </w:tcBorders>
            <w:shd w:val="clear" w:color="auto" w:fill="auto"/>
          </w:tcPr>
          <w:p w14:paraId="6D91C70A" w14:textId="77777777" w:rsidR="00211485" w:rsidRPr="00211485" w:rsidRDefault="00211485" w:rsidP="00211485">
            <w:pPr>
              <w:spacing w:after="0" w:line="240" w:lineRule="auto"/>
              <w:jc w:val="right"/>
              <w:rPr>
                <w:rFonts w:eastAsia="Times New Roman"/>
                <w:b/>
                <w:bCs/>
                <w:color w:val="000000"/>
                <w:sz w:val="18"/>
                <w:szCs w:val="18"/>
              </w:rPr>
            </w:pPr>
            <w:r w:rsidRPr="00211485">
              <w:rPr>
                <w:rFonts w:eastAsia="Times New Roman"/>
                <w:b/>
                <w:color w:val="000000"/>
                <w:sz w:val="18"/>
                <w:szCs w:val="18"/>
              </w:rPr>
              <w:t>62,767.74</w:t>
            </w:r>
          </w:p>
        </w:tc>
      </w:tr>
    </w:tbl>
    <w:p w14:paraId="603C2F78" w14:textId="77777777" w:rsidR="0065601A" w:rsidRPr="00C847DD" w:rsidRDefault="0065601A" w:rsidP="00C847DD">
      <w:pPr>
        <w:spacing w:after="0" w:line="240" w:lineRule="auto"/>
        <w:rPr>
          <w:rFonts w:asciiTheme="minorHAnsi" w:eastAsia="Times New Roman" w:hAnsiTheme="minorHAnsi"/>
          <w:b/>
          <w:smallCaps/>
          <w:color w:val="000000"/>
          <w:sz w:val="21"/>
          <w:szCs w:val="21"/>
        </w:rPr>
      </w:pPr>
    </w:p>
    <w:p w14:paraId="7FF60B6C" w14:textId="77777777" w:rsidR="0065601A" w:rsidRPr="00C847DD" w:rsidRDefault="0065601A" w:rsidP="00C847DD">
      <w:pPr>
        <w:spacing w:after="0" w:line="240" w:lineRule="auto"/>
        <w:rPr>
          <w:rFonts w:asciiTheme="minorHAnsi" w:eastAsia="Times New Roman" w:hAnsiTheme="minorHAnsi"/>
          <w:b/>
          <w:smallCaps/>
          <w:color w:val="000000"/>
          <w:sz w:val="21"/>
          <w:szCs w:val="21"/>
        </w:rPr>
      </w:pPr>
    </w:p>
    <w:p w14:paraId="1D211F9A" w14:textId="77777777" w:rsidR="0065601A" w:rsidRPr="00C847DD" w:rsidRDefault="0065601A" w:rsidP="00C847DD">
      <w:pPr>
        <w:spacing w:after="0" w:line="240" w:lineRule="auto"/>
        <w:rPr>
          <w:rFonts w:asciiTheme="minorHAnsi" w:eastAsia="Times New Roman" w:hAnsiTheme="minorHAnsi"/>
          <w:b/>
          <w:smallCaps/>
          <w:color w:val="000000"/>
          <w:sz w:val="21"/>
          <w:szCs w:val="21"/>
        </w:rPr>
      </w:pPr>
    </w:p>
    <w:p w14:paraId="1AC62A0B" w14:textId="77777777" w:rsidR="0094315E" w:rsidRPr="00C847DD" w:rsidRDefault="0094315E" w:rsidP="00C847DD">
      <w:pPr>
        <w:spacing w:after="0" w:line="240" w:lineRule="auto"/>
        <w:rPr>
          <w:rFonts w:asciiTheme="minorHAnsi" w:eastAsia="Times New Roman" w:hAnsiTheme="minorHAnsi"/>
          <w:b/>
          <w:smallCaps/>
          <w:color w:val="000000"/>
          <w:sz w:val="21"/>
          <w:szCs w:val="21"/>
        </w:rPr>
      </w:pPr>
    </w:p>
    <w:p w14:paraId="3F47AC55" w14:textId="77777777" w:rsidR="0035107A" w:rsidRPr="00C847DD" w:rsidRDefault="002722C6" w:rsidP="00C847DD">
      <w:pPr>
        <w:spacing w:after="0" w:line="240" w:lineRule="auto"/>
        <w:rPr>
          <w:rFonts w:asciiTheme="minorHAnsi" w:eastAsia="Times New Roman" w:hAnsiTheme="minorHAnsi"/>
          <w:color w:val="000000"/>
          <w:sz w:val="21"/>
          <w:szCs w:val="21"/>
        </w:rPr>
      </w:pPr>
      <w:r w:rsidRPr="00C847DD">
        <w:rPr>
          <w:rFonts w:asciiTheme="minorHAnsi" w:eastAsia="Times New Roman" w:hAnsiTheme="minorHAnsi"/>
          <w:b/>
          <w:smallCaps/>
          <w:color w:val="000000"/>
          <w:sz w:val="21"/>
          <w:szCs w:val="21"/>
        </w:rPr>
        <w:t>annex D</w:t>
      </w:r>
      <w:r w:rsidR="0035107A" w:rsidRPr="00C847DD">
        <w:rPr>
          <w:rFonts w:asciiTheme="minorHAnsi" w:eastAsia="Times New Roman" w:hAnsiTheme="minorHAnsi"/>
          <w:b/>
          <w:smallCaps/>
          <w:color w:val="000000"/>
          <w:sz w:val="21"/>
          <w:szCs w:val="21"/>
        </w:rPr>
        <w:t>:  calendar  of expected reflows (</w:t>
      </w:r>
      <w:r w:rsidR="0035107A" w:rsidRPr="00C847DD">
        <w:rPr>
          <w:rFonts w:asciiTheme="minorHAnsi" w:eastAsia="Times New Roman" w:hAnsiTheme="minorHAnsi"/>
          <w:color w:val="000000"/>
          <w:sz w:val="21"/>
          <w:szCs w:val="21"/>
        </w:rPr>
        <w:t>if non-grant instrument is used</w:t>
      </w:r>
      <w:r w:rsidR="0035107A" w:rsidRPr="00C847DD">
        <w:rPr>
          <w:rFonts w:asciiTheme="minorHAnsi" w:eastAsia="Times New Roman" w:hAnsiTheme="minorHAnsi"/>
          <w:b/>
          <w:smallCaps/>
          <w:color w:val="000000"/>
          <w:sz w:val="21"/>
          <w:szCs w:val="21"/>
        </w:rPr>
        <w:t>)</w:t>
      </w:r>
    </w:p>
    <w:p w14:paraId="3BAB0588" w14:textId="77777777" w:rsidR="0035107A" w:rsidRPr="00C847DD" w:rsidRDefault="0035107A" w:rsidP="00C847DD">
      <w:pPr>
        <w:spacing w:after="0" w:line="240" w:lineRule="auto"/>
        <w:rPr>
          <w:rFonts w:asciiTheme="minorHAnsi" w:eastAsia="Times New Roman" w:hAnsiTheme="minorHAnsi"/>
          <w:b/>
          <w:smallCaps/>
          <w:color w:val="000000"/>
          <w:sz w:val="21"/>
          <w:szCs w:val="21"/>
        </w:rPr>
      </w:pPr>
    </w:p>
    <w:p w14:paraId="2B000547" w14:textId="77777777" w:rsidR="0035107A" w:rsidRPr="00C847DD" w:rsidRDefault="0065601A" w:rsidP="00C847DD">
      <w:pPr>
        <w:spacing w:after="0" w:line="240" w:lineRule="auto"/>
        <w:rPr>
          <w:rFonts w:asciiTheme="minorHAnsi" w:eastAsia="Times New Roman" w:hAnsiTheme="minorHAnsi"/>
          <w:color w:val="000000"/>
          <w:sz w:val="21"/>
          <w:szCs w:val="21"/>
        </w:rPr>
      </w:pPr>
      <w:r w:rsidRPr="00C847DD">
        <w:rPr>
          <w:rFonts w:asciiTheme="minorHAnsi" w:eastAsia="Times New Roman" w:hAnsiTheme="minorHAnsi"/>
          <w:color w:val="000000"/>
          <w:sz w:val="21"/>
          <w:szCs w:val="21"/>
        </w:rPr>
        <w:t>N/A</w:t>
      </w:r>
    </w:p>
    <w:p w14:paraId="3AD74A96" w14:textId="77777777" w:rsidR="0035107A" w:rsidRPr="00C847DD" w:rsidRDefault="0035107A" w:rsidP="00C847DD">
      <w:pPr>
        <w:spacing w:after="0" w:line="240" w:lineRule="auto"/>
        <w:rPr>
          <w:rFonts w:asciiTheme="minorHAnsi" w:eastAsia="Times New Roman" w:hAnsiTheme="minorHAnsi"/>
          <w:color w:val="000000"/>
          <w:sz w:val="21"/>
          <w:szCs w:val="21"/>
        </w:rPr>
      </w:pPr>
    </w:p>
    <w:p w14:paraId="70553581" w14:textId="77777777" w:rsidR="0035107A" w:rsidRPr="00C847DD" w:rsidRDefault="0035107A" w:rsidP="00C847DD">
      <w:pPr>
        <w:spacing w:after="0" w:line="240" w:lineRule="auto"/>
        <w:rPr>
          <w:rFonts w:asciiTheme="minorHAnsi" w:eastAsia="Times New Roman" w:hAnsiTheme="minorHAnsi"/>
          <w:color w:val="000000"/>
          <w:sz w:val="21"/>
          <w:szCs w:val="21"/>
        </w:rPr>
      </w:pPr>
    </w:p>
    <w:p w14:paraId="0FF28DFA" w14:textId="77777777" w:rsidR="0035107A" w:rsidRPr="00C847DD" w:rsidRDefault="0035107A" w:rsidP="00C847DD">
      <w:pPr>
        <w:spacing w:after="0" w:line="240" w:lineRule="auto"/>
        <w:rPr>
          <w:rFonts w:asciiTheme="minorHAnsi" w:eastAsia="Times New Roman" w:hAnsiTheme="minorHAnsi"/>
          <w:color w:val="000000"/>
          <w:sz w:val="21"/>
          <w:szCs w:val="21"/>
        </w:rPr>
      </w:pPr>
    </w:p>
    <w:p w14:paraId="673D69E3" w14:textId="77777777" w:rsidR="0035107A" w:rsidRPr="00C847DD" w:rsidRDefault="0035107A" w:rsidP="00C847DD">
      <w:pPr>
        <w:spacing w:after="0" w:line="240" w:lineRule="auto"/>
        <w:rPr>
          <w:rFonts w:asciiTheme="minorHAnsi" w:eastAsia="Times New Roman" w:hAnsiTheme="minorHAnsi"/>
          <w:color w:val="000000"/>
          <w:sz w:val="21"/>
          <w:szCs w:val="21"/>
        </w:rPr>
      </w:pPr>
    </w:p>
    <w:p w14:paraId="3A1420E7" w14:textId="77777777" w:rsidR="0035107A" w:rsidRPr="00C847DD" w:rsidRDefault="0035107A" w:rsidP="00C847DD">
      <w:pPr>
        <w:spacing w:after="0" w:line="240" w:lineRule="auto"/>
        <w:rPr>
          <w:rFonts w:asciiTheme="minorHAnsi" w:eastAsia="Times New Roman" w:hAnsiTheme="minorHAnsi"/>
          <w:color w:val="000000"/>
          <w:sz w:val="21"/>
          <w:szCs w:val="21"/>
        </w:rPr>
      </w:pPr>
    </w:p>
    <w:p w14:paraId="313F05ED" w14:textId="77777777" w:rsidR="0035107A" w:rsidRPr="00C847DD" w:rsidRDefault="0035107A" w:rsidP="00C847DD">
      <w:pPr>
        <w:spacing w:after="0" w:line="240" w:lineRule="auto"/>
        <w:rPr>
          <w:rFonts w:asciiTheme="minorHAnsi" w:eastAsia="Times New Roman" w:hAnsiTheme="minorHAnsi"/>
          <w:color w:val="000000"/>
          <w:sz w:val="21"/>
          <w:szCs w:val="21"/>
        </w:rPr>
      </w:pPr>
    </w:p>
    <w:p w14:paraId="59D31DED" w14:textId="77777777" w:rsidR="0035107A" w:rsidRPr="00C847DD" w:rsidRDefault="0035107A" w:rsidP="00C847DD">
      <w:pPr>
        <w:spacing w:after="0" w:line="240" w:lineRule="auto"/>
        <w:rPr>
          <w:rFonts w:asciiTheme="minorHAnsi" w:eastAsia="Times New Roman" w:hAnsiTheme="minorHAnsi"/>
          <w:color w:val="000000"/>
          <w:sz w:val="21"/>
          <w:szCs w:val="21"/>
        </w:rPr>
      </w:pPr>
    </w:p>
    <w:p w14:paraId="132FFC38" w14:textId="77777777" w:rsidR="0035107A" w:rsidRPr="00C847DD" w:rsidRDefault="0035107A" w:rsidP="00C847DD">
      <w:pPr>
        <w:spacing w:after="0" w:line="240" w:lineRule="auto"/>
        <w:rPr>
          <w:rFonts w:asciiTheme="minorHAnsi" w:eastAsia="Times New Roman" w:hAnsiTheme="minorHAnsi"/>
          <w:color w:val="000000"/>
          <w:sz w:val="21"/>
          <w:szCs w:val="21"/>
        </w:rPr>
      </w:pPr>
    </w:p>
    <w:p w14:paraId="32EBB222" w14:textId="77777777" w:rsidR="0035107A" w:rsidRPr="00C847DD" w:rsidRDefault="0035107A" w:rsidP="00C847DD">
      <w:pPr>
        <w:spacing w:after="0" w:line="240" w:lineRule="auto"/>
        <w:rPr>
          <w:rFonts w:asciiTheme="minorHAnsi" w:eastAsia="Times New Roman" w:hAnsiTheme="minorHAnsi"/>
          <w:color w:val="000000"/>
          <w:sz w:val="21"/>
          <w:szCs w:val="21"/>
        </w:rPr>
      </w:pPr>
    </w:p>
    <w:p w14:paraId="171D8843" w14:textId="77777777" w:rsidR="0035107A" w:rsidRPr="00C847DD" w:rsidRDefault="0035107A" w:rsidP="00C847DD">
      <w:pPr>
        <w:spacing w:after="0" w:line="240" w:lineRule="auto"/>
        <w:rPr>
          <w:rFonts w:asciiTheme="minorHAnsi" w:eastAsia="Times New Roman" w:hAnsiTheme="minorHAnsi"/>
          <w:color w:val="000000"/>
          <w:sz w:val="21"/>
          <w:szCs w:val="21"/>
        </w:rPr>
      </w:pPr>
    </w:p>
    <w:sectPr w:rsidR="0035107A" w:rsidRPr="00C847DD" w:rsidSect="00C1500F">
      <w:pgSz w:w="12240" w:h="15840"/>
      <w:pgMar w:top="720" w:right="90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115B1" w14:textId="77777777" w:rsidR="00E713E3" w:rsidRDefault="00E713E3" w:rsidP="00591870">
      <w:pPr>
        <w:spacing w:after="0" w:line="240" w:lineRule="auto"/>
      </w:pPr>
      <w:r>
        <w:separator/>
      </w:r>
    </w:p>
  </w:endnote>
  <w:endnote w:type="continuationSeparator" w:id="0">
    <w:p w14:paraId="33324F69" w14:textId="77777777" w:rsidR="00E713E3" w:rsidRDefault="00E713E3" w:rsidP="0059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Yu Mincho">
    <w:charset w:val="80"/>
    <w:family w:val="auto"/>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7DADA" w14:textId="77777777" w:rsidR="00614285" w:rsidRDefault="00614285" w:rsidP="004C794B">
    <w:pPr>
      <w:pStyle w:val="Footer"/>
      <w:tabs>
        <w:tab w:val="clear" w:pos="4320"/>
        <w:tab w:val="clear" w:pos="8640"/>
      </w:tabs>
      <w:rPr>
        <w:sz w:val="16"/>
        <w:szCs w:val="16"/>
      </w:rPr>
    </w:pPr>
  </w:p>
  <w:p w14:paraId="6ECD2594" w14:textId="5F4189EC" w:rsidR="00614285" w:rsidRDefault="00614285" w:rsidP="004C794B">
    <w:pPr>
      <w:pStyle w:val="Footer"/>
      <w:tabs>
        <w:tab w:val="clear" w:pos="4320"/>
        <w:tab w:val="clear" w:pos="8640"/>
      </w:tabs>
      <w:rPr>
        <w:sz w:val="16"/>
        <w:szCs w:val="16"/>
        <w:lang w:val="en-US"/>
      </w:rPr>
    </w:pPr>
    <w:r w:rsidRPr="00DB6681">
      <w:rPr>
        <w:sz w:val="16"/>
        <w:szCs w:val="16"/>
      </w:rPr>
      <w:t>G</w:t>
    </w:r>
    <w:r>
      <w:rPr>
        <w:sz w:val="16"/>
        <w:szCs w:val="16"/>
      </w:rPr>
      <w:t>EF</w:t>
    </w:r>
    <w:r>
      <w:rPr>
        <w:sz w:val="16"/>
        <w:szCs w:val="16"/>
        <w:lang w:val="en-US"/>
      </w:rPr>
      <w:t>6</w:t>
    </w:r>
    <w:r>
      <w:rPr>
        <w:sz w:val="16"/>
        <w:szCs w:val="16"/>
      </w:rPr>
      <w:t xml:space="preserve"> CEO Endorsement </w:t>
    </w:r>
    <w:r>
      <w:rPr>
        <w:sz w:val="16"/>
        <w:szCs w:val="16"/>
        <w:lang w:val="en-US"/>
      </w:rPr>
      <w:t>SMPEM Project  September 2017</w:t>
    </w:r>
  </w:p>
  <w:p w14:paraId="6A13B010" w14:textId="4F2787F7" w:rsidR="00614285" w:rsidRDefault="00614285" w:rsidP="004C794B">
    <w:pPr>
      <w:pStyle w:val="Footer"/>
      <w:tabs>
        <w:tab w:val="clear" w:pos="4320"/>
        <w:tab w:val="clear" w:pos="8640"/>
      </w:tabs>
      <w:rPr>
        <w:sz w:val="16"/>
        <w:szCs w:val="16"/>
        <w:lang w:val="en-US"/>
      </w:rPr>
    </w:pPr>
    <w:r w:rsidRPr="00000AC5">
      <w:rPr>
        <w:sz w:val="16"/>
        <w:szCs w:val="16"/>
      </w:rPr>
      <w:t xml:space="preserve"> </w:t>
    </w:r>
  </w:p>
  <w:p w14:paraId="105651F9" w14:textId="77777777" w:rsidR="00614285" w:rsidRDefault="00614285" w:rsidP="004C794B">
    <w:pPr>
      <w:pStyle w:val="Footer"/>
      <w:tabs>
        <w:tab w:val="clear" w:pos="4320"/>
        <w:tab w:val="clear" w:pos="8640"/>
      </w:tabs>
      <w:jc w:val="right"/>
      <w:rPr>
        <w:sz w:val="16"/>
        <w:szCs w:val="16"/>
        <w:lang w:val="en-US"/>
      </w:rPr>
    </w:pPr>
    <w:r w:rsidRPr="00000AC5">
      <w:rPr>
        <w:sz w:val="16"/>
        <w:szCs w:val="16"/>
      </w:rPr>
      <w:t xml:space="preserve">   </w:t>
    </w:r>
  </w:p>
  <w:p w14:paraId="5A93701B" w14:textId="05AFC2E1" w:rsidR="00614285" w:rsidRPr="0009139C" w:rsidRDefault="00614285" w:rsidP="004C794B">
    <w:pPr>
      <w:pStyle w:val="Footer"/>
      <w:tabs>
        <w:tab w:val="clear" w:pos="4320"/>
        <w:tab w:val="clear" w:pos="8640"/>
      </w:tabs>
      <w:jc w:val="right"/>
      <w:rPr>
        <w:sz w:val="20"/>
        <w:szCs w:val="20"/>
      </w:rPr>
    </w:pPr>
    <w:r w:rsidRPr="00000AC5">
      <w:rPr>
        <w:sz w:val="16"/>
        <w:szCs w:val="16"/>
      </w:rPr>
      <w:t xml:space="preserve">    </w:t>
    </w:r>
    <w:r w:rsidRPr="00000AC5">
      <w:rPr>
        <w:sz w:val="16"/>
        <w:szCs w:val="16"/>
        <w:lang w:val="en-US"/>
      </w:rPr>
      <w:t xml:space="preserve">                                             </w:t>
    </w:r>
    <w:r w:rsidRPr="00000AC5">
      <w:rPr>
        <w:sz w:val="16"/>
        <w:szCs w:val="16"/>
      </w:rPr>
      <w:t xml:space="preserve">                                                                                                                           </w:t>
    </w:r>
    <w:r>
      <w:rPr>
        <w:sz w:val="16"/>
        <w:szCs w:val="16"/>
      </w:rPr>
      <w:tab/>
    </w:r>
    <w:r>
      <w:rPr>
        <w:sz w:val="16"/>
        <w:szCs w:val="16"/>
      </w:rPr>
      <w:tab/>
    </w:r>
    <w:r>
      <w:rPr>
        <w:sz w:val="16"/>
        <w:szCs w:val="16"/>
      </w:rPr>
      <w:tab/>
    </w:r>
    <w:r w:rsidRPr="00DB6681">
      <w:rPr>
        <w:sz w:val="16"/>
        <w:szCs w:val="16"/>
      </w:rPr>
      <w:t xml:space="preserve"> </w:t>
    </w:r>
    <w:r w:rsidRPr="0009139C">
      <w:rPr>
        <w:sz w:val="20"/>
        <w:szCs w:val="20"/>
      </w:rPr>
      <w:fldChar w:fldCharType="begin"/>
    </w:r>
    <w:r w:rsidRPr="0009139C">
      <w:rPr>
        <w:sz w:val="20"/>
        <w:szCs w:val="20"/>
      </w:rPr>
      <w:instrText xml:space="preserve"> PAGE   \* MERGEFORMAT </w:instrText>
    </w:r>
    <w:r w:rsidRPr="0009139C">
      <w:rPr>
        <w:sz w:val="20"/>
        <w:szCs w:val="20"/>
      </w:rPr>
      <w:fldChar w:fldCharType="separate"/>
    </w:r>
    <w:r w:rsidR="003D1FA3">
      <w:rPr>
        <w:noProof/>
        <w:sz w:val="20"/>
        <w:szCs w:val="20"/>
      </w:rPr>
      <w:t>1</w:t>
    </w:r>
    <w:r w:rsidRPr="0009139C">
      <w:rPr>
        <w:sz w:val="20"/>
        <w:szCs w:val="20"/>
      </w:rPr>
      <w:fldChar w:fldCharType="end"/>
    </w:r>
  </w:p>
  <w:p w14:paraId="6540B3EB" w14:textId="77777777" w:rsidR="00614285" w:rsidRPr="00591870" w:rsidRDefault="00614285" w:rsidP="004C794B">
    <w:pPr>
      <w:pStyle w:val="Footer"/>
      <w:tabs>
        <w:tab w:val="clear" w:pos="4320"/>
        <w:tab w:val="clear" w:pos="8640"/>
        <w:tab w:val="left" w:pos="2130"/>
      </w:tabs>
      <w:rPr>
        <w:lang w:val="en-US"/>
      </w:rPr>
    </w:pP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4B96" w14:textId="134811F5" w:rsidR="00614285" w:rsidRDefault="00614285">
    <w:pPr>
      <w:pStyle w:val="Footer"/>
      <w:jc w:val="center"/>
    </w:pPr>
    <w:r>
      <w:fldChar w:fldCharType="begin"/>
    </w:r>
    <w:r>
      <w:instrText xml:space="preserve"> PAGE   \* MERGEFORMAT </w:instrText>
    </w:r>
    <w:r>
      <w:fldChar w:fldCharType="separate"/>
    </w:r>
    <w:r w:rsidR="003D1FA3">
      <w:rPr>
        <w:noProof/>
      </w:rPr>
      <w:t>44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E7984" w14:textId="77777777" w:rsidR="00E713E3" w:rsidRDefault="00E713E3" w:rsidP="00591870">
      <w:pPr>
        <w:spacing w:after="0" w:line="240" w:lineRule="auto"/>
      </w:pPr>
      <w:r>
        <w:separator/>
      </w:r>
    </w:p>
  </w:footnote>
  <w:footnote w:type="continuationSeparator" w:id="0">
    <w:p w14:paraId="2D044428" w14:textId="77777777" w:rsidR="00E713E3" w:rsidRDefault="00E713E3" w:rsidP="00591870">
      <w:pPr>
        <w:spacing w:after="0" w:line="240" w:lineRule="auto"/>
      </w:pPr>
      <w:r>
        <w:continuationSeparator/>
      </w:r>
    </w:p>
  </w:footnote>
  <w:footnote w:id="1">
    <w:p w14:paraId="199A69D6" w14:textId="77777777" w:rsidR="00614285" w:rsidRPr="002005E3" w:rsidRDefault="00614285" w:rsidP="00201411">
      <w:pPr>
        <w:pStyle w:val="FootnoteText"/>
        <w:rPr>
          <w:rFonts w:ascii="Calibri" w:hAnsi="Calibri"/>
          <w:sz w:val="18"/>
          <w:szCs w:val="18"/>
          <w:lang w:val="en-US"/>
        </w:rPr>
      </w:pPr>
      <w:r w:rsidRPr="002005E3">
        <w:rPr>
          <w:rStyle w:val="FootnoteReference"/>
          <w:rFonts w:ascii="Calibri" w:hAnsi="Calibri"/>
          <w:sz w:val="18"/>
          <w:szCs w:val="18"/>
        </w:rPr>
        <w:footnoteRef/>
      </w:r>
      <w:r w:rsidRPr="002005E3">
        <w:rPr>
          <w:rFonts w:ascii="Calibri" w:hAnsi="Calibri"/>
          <w:sz w:val="18"/>
          <w:szCs w:val="18"/>
        </w:rPr>
        <w:t xml:space="preserve"> </w:t>
      </w:r>
      <w:r w:rsidRPr="002005E3">
        <w:rPr>
          <w:rFonts w:ascii="Calibri" w:hAnsi="Calibri"/>
          <w:color w:val="000000"/>
          <w:sz w:val="18"/>
          <w:szCs w:val="18"/>
        </w:rPr>
        <w:t xml:space="preserve">Project ID number </w:t>
      </w:r>
      <w:r w:rsidRPr="002005E3">
        <w:rPr>
          <w:rFonts w:ascii="Calibri" w:hAnsi="Calibri"/>
          <w:color w:val="000000"/>
          <w:sz w:val="18"/>
          <w:szCs w:val="18"/>
          <w:lang w:val="en-US"/>
        </w:rPr>
        <w:t>remains the same as the assigned PIF number.</w:t>
      </w:r>
    </w:p>
  </w:footnote>
  <w:footnote w:id="2">
    <w:p w14:paraId="53DB063D" w14:textId="77777777" w:rsidR="00614285" w:rsidRPr="002005E3" w:rsidRDefault="00614285" w:rsidP="00201411">
      <w:pPr>
        <w:pStyle w:val="FootnoteText"/>
        <w:ind w:left="90" w:hanging="90"/>
        <w:rPr>
          <w:rFonts w:ascii="Calibri" w:hAnsi="Calibri"/>
          <w:sz w:val="18"/>
          <w:szCs w:val="18"/>
        </w:rPr>
      </w:pPr>
      <w:r w:rsidRPr="002005E3">
        <w:rPr>
          <w:rStyle w:val="FootnoteReference"/>
          <w:rFonts w:ascii="Calibri" w:hAnsi="Calibri"/>
          <w:sz w:val="18"/>
          <w:szCs w:val="18"/>
        </w:rPr>
        <w:footnoteRef/>
      </w:r>
      <w:r w:rsidRPr="002005E3">
        <w:rPr>
          <w:rFonts w:ascii="Calibri" w:hAnsi="Calibri"/>
          <w:sz w:val="18"/>
          <w:szCs w:val="18"/>
        </w:rPr>
        <w:t xml:space="preserve"> </w:t>
      </w:r>
      <w:r w:rsidRPr="002005E3">
        <w:rPr>
          <w:rFonts w:ascii="Calibri" w:hAnsi="Calibri"/>
          <w:sz w:val="18"/>
          <w:szCs w:val="18"/>
          <w:lang w:val="en-US"/>
        </w:rPr>
        <w:t xml:space="preserve">When completing Table A, </w:t>
      </w:r>
      <w:r w:rsidRPr="002005E3">
        <w:rPr>
          <w:rFonts w:ascii="Calibri" w:hAnsi="Calibri"/>
          <w:sz w:val="18"/>
          <w:szCs w:val="18"/>
        </w:rPr>
        <w:t xml:space="preserve">refer to the excerpts on </w:t>
      </w:r>
      <w:hyperlink r:id="rId1" w:history="1">
        <w:r w:rsidRPr="002005E3">
          <w:rPr>
            <w:rStyle w:val="Hyperlink"/>
            <w:rFonts w:ascii="Calibri" w:hAnsi="Calibri"/>
            <w:i/>
            <w:sz w:val="18"/>
            <w:szCs w:val="18"/>
            <w:shd w:val="clear" w:color="auto" w:fill="FFFFFF"/>
          </w:rPr>
          <w:t>GEF 6 Results Frameworks for GETF, LDCF and SCCF</w:t>
        </w:r>
      </w:hyperlink>
      <w:r w:rsidRPr="002005E3">
        <w:rPr>
          <w:rFonts w:ascii="Calibri" w:hAnsi="Calibri"/>
          <w:sz w:val="18"/>
          <w:szCs w:val="18"/>
          <w:shd w:val="clear" w:color="auto" w:fill="FFFFFF"/>
        </w:rPr>
        <w:t>.</w:t>
      </w:r>
    </w:p>
  </w:footnote>
  <w:footnote w:id="3">
    <w:p w14:paraId="148B47A7" w14:textId="77777777" w:rsidR="00614285" w:rsidRPr="002005E3" w:rsidRDefault="00614285" w:rsidP="00F35440">
      <w:pPr>
        <w:pStyle w:val="FootnoteText"/>
        <w:rPr>
          <w:rFonts w:ascii="Calibri" w:hAnsi="Calibri"/>
          <w:sz w:val="18"/>
          <w:szCs w:val="18"/>
          <w:lang w:val="en-US"/>
        </w:rPr>
      </w:pPr>
      <w:r w:rsidRPr="002005E3">
        <w:rPr>
          <w:rStyle w:val="FootnoteReference"/>
          <w:rFonts w:ascii="Calibri" w:hAnsi="Calibri"/>
          <w:sz w:val="18"/>
          <w:szCs w:val="18"/>
        </w:rPr>
        <w:footnoteRef/>
      </w:r>
      <w:r w:rsidRPr="002005E3">
        <w:rPr>
          <w:rFonts w:ascii="Calibri" w:hAnsi="Calibri"/>
          <w:sz w:val="18"/>
          <w:szCs w:val="18"/>
        </w:rPr>
        <w:t xml:space="preserve"> </w:t>
      </w:r>
      <w:r w:rsidRPr="002005E3">
        <w:rPr>
          <w:rFonts w:ascii="Calibri" w:hAnsi="Calibri"/>
          <w:sz w:val="18"/>
          <w:szCs w:val="18"/>
          <w:lang w:val="en-US"/>
        </w:rPr>
        <w:t>Financing type can be either investment or technical assistance.</w:t>
      </w:r>
    </w:p>
  </w:footnote>
  <w:footnote w:id="4">
    <w:p w14:paraId="3E487DF3" w14:textId="77777777" w:rsidR="00614285" w:rsidRPr="002005E3" w:rsidRDefault="00614285" w:rsidP="00F35440">
      <w:pPr>
        <w:pStyle w:val="FootnoteText"/>
        <w:ind w:left="90" w:hanging="90"/>
        <w:rPr>
          <w:rFonts w:ascii="Calibri" w:hAnsi="Calibri"/>
          <w:sz w:val="18"/>
          <w:szCs w:val="18"/>
        </w:rPr>
      </w:pPr>
      <w:r w:rsidRPr="002005E3">
        <w:rPr>
          <w:rStyle w:val="FootnoteReference"/>
          <w:rFonts w:ascii="Calibri" w:hAnsi="Calibri"/>
          <w:sz w:val="18"/>
          <w:szCs w:val="18"/>
        </w:rPr>
        <w:footnoteRef/>
      </w:r>
      <w:r w:rsidRPr="002005E3">
        <w:rPr>
          <w:rFonts w:ascii="Calibri" w:hAnsi="Calibri"/>
          <w:sz w:val="18"/>
          <w:szCs w:val="18"/>
        </w:rPr>
        <w:t xml:space="preserve"> For GEF Project Financing up to $2 million, PMC </w:t>
      </w:r>
      <w:r w:rsidRPr="002005E3">
        <w:rPr>
          <w:rFonts w:ascii="Calibri" w:hAnsi="Calibri"/>
          <w:sz w:val="18"/>
          <w:szCs w:val="18"/>
          <w:lang w:val="en-US"/>
        </w:rPr>
        <w:t xml:space="preserve">could </w:t>
      </w:r>
      <w:r w:rsidRPr="002005E3">
        <w:rPr>
          <w:rFonts w:ascii="Calibri" w:hAnsi="Calibri"/>
          <w:sz w:val="18"/>
          <w:szCs w:val="18"/>
        </w:rPr>
        <w:t>be up to 10%</w:t>
      </w:r>
      <w:r w:rsidRPr="002005E3">
        <w:rPr>
          <w:rFonts w:ascii="Calibri" w:hAnsi="Calibri"/>
          <w:sz w:val="18"/>
          <w:szCs w:val="18"/>
          <w:lang w:val="en-US"/>
        </w:rPr>
        <w:t xml:space="preserve"> of the subtotal</w:t>
      </w:r>
      <w:r w:rsidRPr="002005E3">
        <w:rPr>
          <w:rFonts w:ascii="Calibri" w:hAnsi="Calibri"/>
          <w:sz w:val="18"/>
          <w:szCs w:val="18"/>
        </w:rPr>
        <w:t xml:space="preserve">; above $2 million, PMC </w:t>
      </w:r>
      <w:r w:rsidRPr="002005E3">
        <w:rPr>
          <w:rFonts w:ascii="Calibri" w:hAnsi="Calibri"/>
          <w:sz w:val="18"/>
          <w:szCs w:val="18"/>
          <w:lang w:val="en-US"/>
        </w:rPr>
        <w:t xml:space="preserve">could </w:t>
      </w:r>
      <w:r w:rsidRPr="002005E3">
        <w:rPr>
          <w:rFonts w:ascii="Calibri" w:hAnsi="Calibri"/>
          <w:sz w:val="18"/>
          <w:szCs w:val="18"/>
        </w:rPr>
        <w:t>be up to 5%</w:t>
      </w:r>
      <w:r w:rsidRPr="002005E3">
        <w:rPr>
          <w:rFonts w:ascii="Calibri" w:hAnsi="Calibri"/>
          <w:sz w:val="18"/>
          <w:szCs w:val="18"/>
          <w:lang w:val="en-US"/>
        </w:rPr>
        <w:t xml:space="preserve"> of the subtotal</w:t>
      </w:r>
      <w:r w:rsidRPr="002005E3">
        <w:rPr>
          <w:rFonts w:ascii="Calibri" w:hAnsi="Calibri"/>
          <w:sz w:val="18"/>
          <w:szCs w:val="18"/>
        </w:rPr>
        <w:t>.</w:t>
      </w:r>
      <w:r w:rsidRPr="002005E3">
        <w:rPr>
          <w:rFonts w:ascii="Calibri" w:hAnsi="Calibri"/>
          <w:sz w:val="18"/>
          <w:szCs w:val="18"/>
          <w:lang w:val="en-US"/>
        </w:rPr>
        <w:t xml:space="preserve">  </w:t>
      </w:r>
      <w:r w:rsidRPr="002005E3">
        <w:rPr>
          <w:rFonts w:ascii="Calibri" w:hAnsi="Calibri"/>
          <w:sz w:val="18"/>
          <w:szCs w:val="18"/>
        </w:rPr>
        <w:t>PMC should be charged</w:t>
      </w:r>
      <w:r w:rsidRPr="002005E3">
        <w:rPr>
          <w:rFonts w:ascii="Calibri" w:hAnsi="Calibri"/>
          <w:sz w:val="18"/>
          <w:szCs w:val="18"/>
          <w:lang w:val="en-US"/>
        </w:rPr>
        <w:t xml:space="preserve"> </w:t>
      </w:r>
      <w:r w:rsidRPr="002005E3">
        <w:rPr>
          <w:rFonts w:ascii="Calibri" w:hAnsi="Calibri"/>
          <w:sz w:val="18"/>
          <w:szCs w:val="18"/>
        </w:rPr>
        <w:t xml:space="preserve">proportionately to focal areas based on focal area project </w:t>
      </w:r>
      <w:r w:rsidRPr="002005E3">
        <w:rPr>
          <w:rFonts w:ascii="Calibri" w:hAnsi="Calibri"/>
          <w:sz w:val="18"/>
          <w:szCs w:val="18"/>
          <w:lang w:val="en-US"/>
        </w:rPr>
        <w:t>financing</w:t>
      </w:r>
      <w:r w:rsidRPr="002005E3">
        <w:rPr>
          <w:rFonts w:ascii="Calibri" w:hAnsi="Calibri"/>
          <w:color w:val="FF0000"/>
          <w:sz w:val="18"/>
          <w:szCs w:val="18"/>
        </w:rPr>
        <w:t xml:space="preserve"> </w:t>
      </w:r>
      <w:r w:rsidRPr="002005E3">
        <w:rPr>
          <w:rFonts w:ascii="Calibri" w:hAnsi="Calibri"/>
          <w:sz w:val="18"/>
          <w:szCs w:val="18"/>
        </w:rPr>
        <w:t>amount in Table D below.</w:t>
      </w:r>
    </w:p>
  </w:footnote>
  <w:footnote w:id="5">
    <w:p w14:paraId="20920188" w14:textId="37B9559C" w:rsidR="00614285" w:rsidRPr="007A5328" w:rsidRDefault="00614285">
      <w:pPr>
        <w:pStyle w:val="FootnoteText"/>
        <w:rPr>
          <w:lang w:val="en-GB"/>
        </w:rPr>
      </w:pPr>
      <w:r>
        <w:rPr>
          <w:rStyle w:val="FootnoteReference"/>
        </w:rPr>
        <w:footnoteRef/>
      </w:r>
      <w:r>
        <w:t xml:space="preserve"> </w:t>
      </w:r>
      <w:r w:rsidRPr="007A5328">
        <w:rPr>
          <w:rFonts w:asciiTheme="minorHAnsi" w:hAnsiTheme="minorHAnsi"/>
          <w:sz w:val="18"/>
          <w:szCs w:val="18"/>
          <w:lang w:val="en-US"/>
        </w:rPr>
        <w:t xml:space="preserve">This $500,000 is from the IFAD financed MAHFSA project .  </w:t>
      </w:r>
      <w:r>
        <w:rPr>
          <w:rFonts w:asciiTheme="minorHAnsi" w:hAnsiTheme="minorHAnsi"/>
          <w:sz w:val="18"/>
          <w:szCs w:val="18"/>
          <w:lang w:val="en-US"/>
        </w:rPr>
        <w:t xml:space="preserve">In addition, </w:t>
      </w:r>
      <w:r w:rsidRPr="007A5328">
        <w:rPr>
          <w:rFonts w:asciiTheme="minorHAnsi" w:hAnsiTheme="minorHAnsi"/>
          <w:sz w:val="18"/>
          <w:szCs w:val="18"/>
        </w:rPr>
        <w:t>IFAD is in the process of finalising a Malaysia country grant of up to US$1 million to support community based livelihood and peatland management activities under SMPEM</w:t>
      </w:r>
    </w:p>
  </w:footnote>
  <w:footnote w:id="6">
    <w:p w14:paraId="7E14BA86" w14:textId="77777777" w:rsidR="00614285" w:rsidRPr="002005E3" w:rsidRDefault="00614285" w:rsidP="00774692">
      <w:pPr>
        <w:pStyle w:val="FootnoteText"/>
        <w:ind w:left="270" w:hanging="270"/>
        <w:rPr>
          <w:rFonts w:ascii="Calibri" w:hAnsi="Calibri"/>
          <w:sz w:val="18"/>
          <w:szCs w:val="18"/>
        </w:rPr>
      </w:pPr>
      <w:r w:rsidRPr="002005E3">
        <w:rPr>
          <w:rStyle w:val="FootnoteReference"/>
          <w:rFonts w:ascii="Calibri" w:hAnsi="Calibri"/>
          <w:sz w:val="18"/>
          <w:szCs w:val="18"/>
        </w:rPr>
        <w:footnoteRef/>
      </w:r>
      <w:r w:rsidRPr="002005E3">
        <w:rPr>
          <w:rFonts w:ascii="Calibri" w:hAnsi="Calibri"/>
          <w:sz w:val="18"/>
          <w:szCs w:val="18"/>
        </w:rPr>
        <w:t xml:space="preserve">   </w:t>
      </w:r>
      <w:r w:rsidRPr="002005E3">
        <w:rPr>
          <w:rFonts w:ascii="Calibri" w:hAnsi="Calibri"/>
          <w:sz w:val="18"/>
          <w:szCs w:val="18"/>
          <w:lang w:val="en-US"/>
        </w:rPr>
        <w:t xml:space="preserve">Update the applicable indicators provided at PIF stage.  </w:t>
      </w:r>
      <w:r w:rsidRPr="002005E3">
        <w:rPr>
          <w:rFonts w:ascii="Calibri" w:hAnsi="Calibri"/>
          <w:sz w:val="18"/>
          <w:szCs w:val="18"/>
        </w:rPr>
        <w:t xml:space="preserve">Progress in programming against these targets </w:t>
      </w:r>
      <w:r w:rsidRPr="002005E3">
        <w:rPr>
          <w:rFonts w:ascii="Calibri" w:hAnsi="Calibri"/>
          <w:sz w:val="18"/>
          <w:szCs w:val="18"/>
          <w:lang w:val="en-US"/>
        </w:rPr>
        <w:t xml:space="preserve">for the projects </w:t>
      </w:r>
      <w:r w:rsidRPr="002005E3">
        <w:rPr>
          <w:rFonts w:ascii="Calibri" w:hAnsi="Calibri"/>
          <w:sz w:val="18"/>
          <w:szCs w:val="18"/>
        </w:rPr>
        <w:t xml:space="preserve">per the </w:t>
      </w:r>
      <w:r w:rsidRPr="002005E3">
        <w:rPr>
          <w:rFonts w:ascii="Calibri" w:hAnsi="Calibri"/>
          <w:i/>
          <w:sz w:val="18"/>
          <w:szCs w:val="18"/>
        </w:rPr>
        <w:t>Corporate Results Framework</w:t>
      </w:r>
      <w:r w:rsidRPr="002005E3">
        <w:rPr>
          <w:rFonts w:ascii="Calibri" w:hAnsi="Calibri"/>
          <w:sz w:val="18"/>
          <w:szCs w:val="18"/>
        </w:rPr>
        <w:t xml:space="preserve"> in the </w:t>
      </w:r>
      <w:hyperlink r:id="rId2" w:history="1">
        <w:r w:rsidRPr="002005E3">
          <w:rPr>
            <w:rStyle w:val="Hyperlink"/>
            <w:rFonts w:ascii="Calibri" w:hAnsi="Calibri"/>
            <w:i/>
            <w:color w:val="0070C0"/>
            <w:sz w:val="18"/>
            <w:szCs w:val="18"/>
          </w:rPr>
          <w:t>GEF</w:t>
        </w:r>
        <w:r w:rsidRPr="002005E3">
          <w:rPr>
            <w:rStyle w:val="Hyperlink"/>
            <w:rFonts w:ascii="Calibri" w:hAnsi="Calibri"/>
            <w:i/>
            <w:color w:val="0070C0"/>
            <w:sz w:val="18"/>
            <w:szCs w:val="18"/>
            <w:lang w:val="en-US"/>
          </w:rPr>
          <w:t>-</w:t>
        </w:r>
        <w:r w:rsidRPr="002005E3">
          <w:rPr>
            <w:rStyle w:val="Hyperlink"/>
            <w:rFonts w:ascii="Calibri" w:hAnsi="Calibri"/>
            <w:i/>
            <w:color w:val="0070C0"/>
            <w:sz w:val="18"/>
            <w:szCs w:val="18"/>
          </w:rPr>
          <w:t>6 Programming Directions</w:t>
        </w:r>
      </w:hyperlink>
      <w:r w:rsidRPr="002005E3">
        <w:rPr>
          <w:rFonts w:ascii="Calibri" w:hAnsi="Calibri"/>
          <w:i/>
          <w:sz w:val="18"/>
          <w:szCs w:val="18"/>
        </w:rPr>
        <w:t>,</w:t>
      </w:r>
      <w:r w:rsidRPr="002005E3">
        <w:rPr>
          <w:rFonts w:ascii="Calibri" w:hAnsi="Calibri"/>
          <w:sz w:val="18"/>
          <w:szCs w:val="18"/>
        </w:rPr>
        <w:t xml:space="preserve"> will be </w:t>
      </w:r>
      <w:r w:rsidRPr="002005E3">
        <w:rPr>
          <w:rFonts w:ascii="Calibri" w:hAnsi="Calibri"/>
          <w:sz w:val="18"/>
          <w:szCs w:val="18"/>
          <w:lang w:val="en-US"/>
        </w:rPr>
        <w:t xml:space="preserve">aggregated and </w:t>
      </w:r>
      <w:r w:rsidRPr="002005E3">
        <w:rPr>
          <w:rFonts w:ascii="Calibri" w:hAnsi="Calibri"/>
          <w:sz w:val="18"/>
          <w:szCs w:val="18"/>
        </w:rPr>
        <w:t>reported during mid-term and at the conclusion of the replenishment period.</w:t>
      </w:r>
    </w:p>
  </w:footnote>
  <w:footnote w:id="7">
    <w:p w14:paraId="581413F0" w14:textId="734CC823" w:rsidR="00614285" w:rsidRPr="00C847DD" w:rsidRDefault="00614285" w:rsidP="007E4338">
      <w:pPr>
        <w:pStyle w:val="FootnoteText"/>
        <w:rPr>
          <w:lang w:val="en-US"/>
        </w:rPr>
      </w:pPr>
      <w:r>
        <w:rPr>
          <w:rStyle w:val="FootnoteReference"/>
        </w:rPr>
        <w:footnoteRef/>
      </w:r>
      <w:r>
        <w:t xml:space="preserve"> </w:t>
      </w:r>
      <w:r w:rsidRPr="00C847DD">
        <w:rPr>
          <w:rFonts w:asciiTheme="minorHAnsi" w:hAnsiTheme="minorHAnsi"/>
          <w:sz w:val="18"/>
          <w:szCs w:val="18"/>
          <w:lang w:val="en-US"/>
        </w:rPr>
        <w:t xml:space="preserve">During the Design Mission in May 2017, 48 consultation meeting </w:t>
      </w:r>
      <w:r>
        <w:rPr>
          <w:rFonts w:asciiTheme="minorHAnsi" w:hAnsiTheme="minorHAnsi"/>
          <w:sz w:val="18"/>
          <w:szCs w:val="18"/>
          <w:lang w:val="en-US"/>
        </w:rPr>
        <w:t xml:space="preserve">were </w:t>
      </w:r>
      <w:r w:rsidRPr="00C847DD">
        <w:rPr>
          <w:rFonts w:asciiTheme="minorHAnsi" w:hAnsiTheme="minorHAnsi"/>
          <w:sz w:val="18"/>
          <w:szCs w:val="18"/>
          <w:lang w:val="en-US"/>
        </w:rPr>
        <w:t>undertaken</w:t>
      </w:r>
      <w:r>
        <w:rPr>
          <w:rFonts w:asciiTheme="minorHAnsi" w:hAnsiTheme="minorHAnsi"/>
          <w:sz w:val="18"/>
          <w:szCs w:val="18"/>
          <w:lang w:val="en-US"/>
        </w:rPr>
        <w:t>, as follows</w:t>
      </w:r>
      <w:r w:rsidRPr="00C847DD">
        <w:rPr>
          <w:rFonts w:asciiTheme="minorHAnsi" w:hAnsiTheme="minorHAnsi"/>
          <w:sz w:val="18"/>
          <w:szCs w:val="18"/>
          <w:lang w:val="en-US"/>
        </w:rPr>
        <w:t>: 8 meetings at national level to discuss with 4 ministries and 8 agencies, 14 meetings at sub-national level, 26 meetings with multi-stakeholder; and 40 community and village groups were consulted. During the Appraisal Mission in July-Aug 2017, 2 national, 8 state and 4 agency level stakeholder meetings were held to confirm the design of the project activities.</w:t>
      </w:r>
    </w:p>
  </w:footnote>
  <w:footnote w:id="8">
    <w:p w14:paraId="2CAE7164" w14:textId="63A6D72E" w:rsidR="00614285" w:rsidRPr="007E4338" w:rsidRDefault="00614285" w:rsidP="007E4338">
      <w:pPr>
        <w:pStyle w:val="FootnoteText"/>
        <w:rPr>
          <w:rFonts w:asciiTheme="minorHAnsi" w:hAnsiTheme="minorHAnsi"/>
          <w:sz w:val="18"/>
          <w:szCs w:val="18"/>
          <w:lang w:val="en-US"/>
        </w:rPr>
      </w:pPr>
      <w:r w:rsidRPr="007E4338">
        <w:rPr>
          <w:rStyle w:val="FootnoteReference"/>
          <w:rFonts w:asciiTheme="minorHAnsi" w:hAnsiTheme="minorHAnsi"/>
          <w:sz w:val="18"/>
          <w:szCs w:val="18"/>
        </w:rPr>
        <w:footnoteRef/>
      </w:r>
      <w:r w:rsidRPr="007E4338">
        <w:rPr>
          <w:rFonts w:asciiTheme="minorHAnsi" w:hAnsiTheme="minorHAnsi"/>
          <w:sz w:val="18"/>
          <w:szCs w:val="18"/>
        </w:rPr>
        <w:t xml:space="preserve"> The total area for the landscapes is not used</w:t>
      </w:r>
      <w:r>
        <w:rPr>
          <w:rFonts w:asciiTheme="minorHAnsi" w:hAnsiTheme="minorHAnsi"/>
          <w:sz w:val="18"/>
          <w:szCs w:val="18"/>
        </w:rPr>
        <w:t>,</w:t>
      </w:r>
      <w:r w:rsidRPr="007E4338">
        <w:rPr>
          <w:rFonts w:asciiTheme="minorHAnsi" w:hAnsiTheme="minorHAnsi"/>
          <w:sz w:val="18"/>
          <w:szCs w:val="18"/>
        </w:rPr>
        <w:t xml:space="preserve"> as the landscape boundaries may be adjusted following further assessments and not all the area may be included in the integrated management plans.</w:t>
      </w:r>
    </w:p>
  </w:footnote>
  <w:footnote w:id="9">
    <w:p w14:paraId="727DA9EE" w14:textId="77777777" w:rsidR="00614285" w:rsidRPr="00502ADD" w:rsidRDefault="00614285" w:rsidP="00466D82">
      <w:pPr>
        <w:pStyle w:val="FootnoteText"/>
        <w:rPr>
          <w:rFonts w:ascii="Calibri" w:hAnsi="Calibri"/>
          <w:sz w:val="18"/>
          <w:szCs w:val="18"/>
          <w:lang w:val="en-US"/>
        </w:rPr>
      </w:pPr>
      <w:r w:rsidRPr="00502ADD">
        <w:rPr>
          <w:rStyle w:val="FootnoteReference"/>
          <w:rFonts w:ascii="Calibri" w:hAnsi="Calibri"/>
          <w:sz w:val="18"/>
          <w:szCs w:val="18"/>
        </w:rPr>
        <w:footnoteRef/>
      </w:r>
      <w:r w:rsidRPr="00502ADD">
        <w:rPr>
          <w:rFonts w:ascii="Calibri" w:hAnsi="Calibri"/>
          <w:sz w:val="18"/>
          <w:szCs w:val="18"/>
        </w:rPr>
        <w:t xml:space="preserve"> Jörn PW Scharlemann, Edmund VJ Tanner, Roland Hiederer &amp; Valerie Kapos (2014) Global soil carbon: understanding and managing the largest terrestrial carbon pool, Carbon Management, 5:1, 81-91, DOI: 10.4155/cmt.13.77</w:t>
      </w:r>
    </w:p>
  </w:footnote>
  <w:footnote w:id="10">
    <w:p w14:paraId="4AF7A248" w14:textId="1235C270" w:rsidR="00614285" w:rsidRPr="007A5328" w:rsidRDefault="00614285">
      <w:pPr>
        <w:pStyle w:val="FootnoteText"/>
        <w:rPr>
          <w:rFonts w:asciiTheme="minorHAnsi" w:hAnsiTheme="minorHAnsi"/>
          <w:sz w:val="18"/>
          <w:szCs w:val="18"/>
          <w:lang w:val="en-US"/>
        </w:rPr>
      </w:pPr>
      <w:r>
        <w:rPr>
          <w:rStyle w:val="FootnoteReference"/>
        </w:rPr>
        <w:footnoteRef/>
      </w:r>
      <w:r>
        <w:t xml:space="preserve"> </w:t>
      </w:r>
      <w:r w:rsidRPr="00C847DD">
        <w:rPr>
          <w:rFonts w:asciiTheme="minorHAnsi" w:hAnsiTheme="minorHAnsi"/>
          <w:sz w:val="18"/>
          <w:szCs w:val="18"/>
          <w:lang w:val="en-US"/>
        </w:rPr>
        <w:t>Such as in S</w:t>
      </w:r>
      <w:r w:rsidRPr="00236D88">
        <w:rPr>
          <w:rFonts w:asciiTheme="minorHAnsi" w:hAnsiTheme="minorHAnsi"/>
          <w:sz w:val="18"/>
          <w:szCs w:val="18"/>
          <w:lang w:val="en-US"/>
        </w:rPr>
        <w:t>outhwest</w:t>
      </w:r>
      <w:r w:rsidRPr="00C847DD">
        <w:rPr>
          <w:rFonts w:asciiTheme="minorHAnsi" w:hAnsiTheme="minorHAnsi"/>
          <w:sz w:val="18"/>
          <w:szCs w:val="18"/>
          <w:lang w:val="en-US"/>
        </w:rPr>
        <w:t xml:space="preserve"> Johor State. ( see</w:t>
      </w:r>
      <w:r w:rsidRPr="007A5328">
        <w:rPr>
          <w:rFonts w:asciiTheme="minorHAnsi" w:hAnsiTheme="minorHAnsi"/>
          <w:sz w:val="18"/>
          <w:szCs w:val="18"/>
          <w:lang w:val="en-US"/>
        </w:rPr>
        <w:t xml:space="preserve"> Wösten J H, Ismail A B and vanWijk A L M 1997 Peat subsidence and its practical implications: a case study in Malaysia </w:t>
      </w:r>
      <w:r w:rsidRPr="007A5328">
        <w:rPr>
          <w:rFonts w:asciiTheme="minorHAnsi" w:hAnsiTheme="minorHAnsi"/>
          <w:i/>
          <w:iCs/>
          <w:sz w:val="18"/>
          <w:szCs w:val="18"/>
          <w:lang w:val="en-US"/>
        </w:rPr>
        <w:t>Geoderma</w:t>
      </w:r>
      <w:r w:rsidRPr="007A5328">
        <w:rPr>
          <w:rFonts w:asciiTheme="minorHAnsi" w:hAnsiTheme="minorHAnsi"/>
          <w:sz w:val="18"/>
          <w:szCs w:val="18"/>
          <w:lang w:val="en-US"/>
        </w:rPr>
        <w:t xml:space="preserve"> 78 25–36; </w:t>
      </w:r>
      <w:r w:rsidRPr="00C847DD">
        <w:rPr>
          <w:rFonts w:asciiTheme="minorHAnsi" w:hAnsiTheme="minorHAnsi"/>
          <w:sz w:val="18"/>
          <w:szCs w:val="18"/>
          <w:lang w:val="en-US"/>
        </w:rPr>
        <w:t xml:space="preserve">   </w:t>
      </w:r>
      <w:r w:rsidRPr="007A5328">
        <w:rPr>
          <w:rFonts w:asciiTheme="minorHAnsi" w:hAnsiTheme="minorHAnsi"/>
          <w:sz w:val="18"/>
          <w:szCs w:val="18"/>
          <w:lang w:val="en-US"/>
        </w:rPr>
        <w:t>Hooijer A et al 2012 Subsidence and carbon loss in drained tropical peatlands </w:t>
      </w:r>
      <w:r w:rsidRPr="007A5328">
        <w:rPr>
          <w:rFonts w:asciiTheme="minorHAnsi" w:hAnsiTheme="minorHAnsi"/>
          <w:i/>
          <w:iCs/>
          <w:sz w:val="18"/>
          <w:szCs w:val="18"/>
          <w:lang w:val="en-US"/>
        </w:rPr>
        <w:t>Biogeosciences</w:t>
      </w:r>
      <w:r w:rsidRPr="007A5328">
        <w:rPr>
          <w:rFonts w:asciiTheme="minorHAnsi" w:hAnsiTheme="minorHAnsi"/>
          <w:sz w:val="18"/>
          <w:szCs w:val="18"/>
          <w:lang w:val="en-US"/>
        </w:rPr>
        <w:t> 910</w:t>
      </w:r>
      <w:r>
        <w:rPr>
          <w:rFonts w:asciiTheme="minorHAnsi" w:hAnsiTheme="minorHAnsi"/>
          <w:sz w:val="18"/>
          <w:szCs w:val="18"/>
          <w:lang w:val="en-US"/>
        </w:rPr>
        <w:t xml:space="preserve"> </w:t>
      </w:r>
      <w:r w:rsidRPr="007A5328">
        <w:rPr>
          <w:rFonts w:asciiTheme="minorHAnsi" w:hAnsiTheme="minorHAnsi"/>
          <w:sz w:val="18"/>
          <w:szCs w:val="18"/>
          <w:lang w:val="en-US"/>
        </w:rPr>
        <w:t>53–71)</w:t>
      </w:r>
    </w:p>
  </w:footnote>
  <w:footnote w:id="11">
    <w:p w14:paraId="112CC6D1" w14:textId="4CC88563" w:rsidR="00614285" w:rsidRPr="0044733B" w:rsidRDefault="00614285">
      <w:pPr>
        <w:pStyle w:val="FootnoteText"/>
        <w:rPr>
          <w:rFonts w:asciiTheme="minorHAnsi" w:hAnsiTheme="minorHAnsi"/>
          <w:sz w:val="18"/>
          <w:szCs w:val="18"/>
          <w:lang w:val="en-US"/>
        </w:rPr>
      </w:pPr>
      <w:r w:rsidRPr="007A5328">
        <w:rPr>
          <w:lang w:val="en-US"/>
        </w:rPr>
        <w:footnoteRef/>
      </w:r>
      <w:r w:rsidRPr="007A5328">
        <w:rPr>
          <w:rFonts w:asciiTheme="minorHAnsi" w:hAnsiTheme="minorHAnsi"/>
          <w:sz w:val="18"/>
          <w:szCs w:val="18"/>
          <w:lang w:val="en-US"/>
        </w:rPr>
        <w:t xml:space="preserve"> Jukka Miettinen, Aljosja Hooijer, Ronald Vernimmen, Soo Chin Liew and Susan E Page (2017) From carbon sink to carbon source: extensive</w:t>
      </w:r>
      <w:r w:rsidRPr="0044733B">
        <w:rPr>
          <w:rFonts w:asciiTheme="minorHAnsi" w:hAnsiTheme="minorHAnsi"/>
          <w:bCs/>
          <w:color w:val="333333"/>
          <w:kern w:val="36"/>
          <w:sz w:val="18"/>
          <w:szCs w:val="18"/>
          <w:lang w:val="en-US"/>
        </w:rPr>
        <w:t xml:space="preserve"> peat oxidation in insular Southeast Asia since 1990</w:t>
      </w:r>
      <w:r w:rsidRPr="0044733B">
        <w:rPr>
          <w:rFonts w:asciiTheme="minorHAnsi" w:hAnsiTheme="minorHAnsi"/>
          <w:color w:val="333333"/>
          <w:sz w:val="18"/>
          <w:szCs w:val="18"/>
          <w:lang w:val="en-US"/>
        </w:rPr>
        <w:t xml:space="preserve">.  </w:t>
      </w:r>
      <w:hyperlink r:id="rId3" w:history="1">
        <w:r w:rsidRPr="005769D9">
          <w:rPr>
            <w:rFonts w:asciiTheme="minorHAnsi" w:hAnsiTheme="minorHAnsi"/>
            <w:sz w:val="18"/>
            <w:szCs w:val="18"/>
            <w:bdr w:val="none" w:sz="0" w:space="0" w:color="auto" w:frame="1"/>
            <w:lang w:val="en-US"/>
          </w:rPr>
          <w:t>Environmental Research Letters</w:t>
        </w:r>
      </w:hyperlink>
      <w:r w:rsidRPr="005769D9">
        <w:rPr>
          <w:rFonts w:asciiTheme="minorHAnsi" w:hAnsiTheme="minorHAnsi"/>
          <w:sz w:val="18"/>
          <w:szCs w:val="18"/>
          <w:lang w:val="en-US"/>
        </w:rPr>
        <w:t>, </w:t>
      </w:r>
      <w:hyperlink r:id="rId4" w:history="1">
        <w:r w:rsidRPr="005769D9">
          <w:rPr>
            <w:rFonts w:asciiTheme="minorHAnsi" w:hAnsiTheme="minorHAnsi"/>
            <w:sz w:val="18"/>
            <w:szCs w:val="18"/>
            <w:bdr w:val="none" w:sz="0" w:space="0" w:color="auto" w:frame="1"/>
            <w:lang w:val="en-US"/>
          </w:rPr>
          <w:t>Volume 12</w:t>
        </w:r>
      </w:hyperlink>
      <w:r w:rsidRPr="005769D9">
        <w:rPr>
          <w:rFonts w:asciiTheme="minorHAnsi" w:hAnsiTheme="minorHAnsi"/>
          <w:sz w:val="18"/>
          <w:szCs w:val="18"/>
          <w:lang w:val="en-US"/>
        </w:rPr>
        <w:t>, </w:t>
      </w:r>
      <w:hyperlink r:id="rId5" w:history="1">
        <w:r w:rsidRPr="005769D9">
          <w:rPr>
            <w:rFonts w:asciiTheme="minorHAnsi" w:hAnsiTheme="minorHAnsi"/>
            <w:sz w:val="18"/>
            <w:szCs w:val="18"/>
            <w:bdr w:val="none" w:sz="0" w:space="0" w:color="auto" w:frame="1"/>
            <w:lang w:val="en-US"/>
          </w:rPr>
          <w:t>Number 2</w:t>
        </w:r>
      </w:hyperlink>
    </w:p>
  </w:footnote>
  <w:footnote w:id="12">
    <w:p w14:paraId="158DE3D4" w14:textId="4477D10F" w:rsidR="00614285" w:rsidRPr="0044733B" w:rsidRDefault="00614285">
      <w:pPr>
        <w:pStyle w:val="FootnoteText"/>
        <w:rPr>
          <w:rFonts w:asciiTheme="minorHAnsi" w:hAnsiTheme="minorHAnsi"/>
          <w:sz w:val="18"/>
          <w:szCs w:val="18"/>
          <w:lang w:val="en-US"/>
        </w:rPr>
      </w:pPr>
      <w:r w:rsidRPr="0044733B">
        <w:rPr>
          <w:rStyle w:val="FootnoteReference"/>
          <w:rFonts w:asciiTheme="minorHAnsi" w:hAnsiTheme="minorHAnsi"/>
          <w:sz w:val="18"/>
          <w:szCs w:val="18"/>
        </w:rPr>
        <w:footnoteRef/>
      </w:r>
      <w:r w:rsidRPr="0044733B">
        <w:rPr>
          <w:rFonts w:asciiTheme="minorHAnsi" w:hAnsiTheme="minorHAnsi"/>
          <w:sz w:val="18"/>
          <w:szCs w:val="18"/>
        </w:rPr>
        <w:t xml:space="preserve"> </w:t>
      </w:r>
      <w:r w:rsidRPr="0044733B">
        <w:rPr>
          <w:rFonts w:asciiTheme="minorHAnsi" w:hAnsiTheme="minorHAnsi"/>
          <w:sz w:val="18"/>
          <w:szCs w:val="18"/>
          <w:lang w:val="en-US"/>
        </w:rPr>
        <w:t xml:space="preserve">Hotspot counts are based on fire hotspots detected using NOAA weather satellite (as determined by the ASEAN Specialised Meteorological Centre). Data on cumulative hotspots </w:t>
      </w:r>
      <w:r>
        <w:rPr>
          <w:rFonts w:asciiTheme="minorHAnsi" w:hAnsiTheme="minorHAnsi"/>
          <w:sz w:val="18"/>
          <w:szCs w:val="18"/>
          <w:lang w:val="en-US"/>
        </w:rPr>
        <w:t xml:space="preserve">is found </w:t>
      </w:r>
      <w:r w:rsidRPr="0044733B">
        <w:rPr>
          <w:rFonts w:asciiTheme="minorHAnsi" w:hAnsiTheme="minorHAnsi"/>
          <w:sz w:val="18"/>
          <w:szCs w:val="18"/>
          <w:lang w:val="en-US"/>
        </w:rPr>
        <w:t>in</w:t>
      </w:r>
      <w:r>
        <w:rPr>
          <w:rFonts w:asciiTheme="minorHAnsi" w:hAnsiTheme="minorHAnsi"/>
          <w:sz w:val="18"/>
          <w:szCs w:val="18"/>
          <w:lang w:val="en-US"/>
        </w:rPr>
        <w:t xml:space="preserve"> </w:t>
      </w:r>
      <w:r w:rsidRPr="0044733B">
        <w:rPr>
          <w:rFonts w:asciiTheme="minorHAnsi" w:hAnsiTheme="minorHAnsi"/>
          <w:sz w:val="18"/>
          <w:szCs w:val="18"/>
          <w:lang w:val="en-US"/>
        </w:rPr>
        <w:t>Malaysia</w:t>
      </w:r>
      <w:r>
        <w:rPr>
          <w:rFonts w:asciiTheme="minorHAnsi" w:hAnsiTheme="minorHAnsi"/>
          <w:sz w:val="18"/>
          <w:szCs w:val="18"/>
          <w:lang w:val="en-US"/>
        </w:rPr>
        <w:t>’s</w:t>
      </w:r>
      <w:r w:rsidRPr="0044733B">
        <w:rPr>
          <w:rFonts w:asciiTheme="minorHAnsi" w:hAnsiTheme="minorHAnsi"/>
          <w:sz w:val="18"/>
          <w:szCs w:val="18"/>
          <w:lang w:val="en-US"/>
        </w:rPr>
        <w:t xml:space="preserve"> report to </w:t>
      </w:r>
      <w:r>
        <w:rPr>
          <w:rFonts w:asciiTheme="minorHAnsi" w:hAnsiTheme="minorHAnsi"/>
          <w:sz w:val="18"/>
          <w:szCs w:val="18"/>
          <w:lang w:val="en-US"/>
        </w:rPr>
        <w:t xml:space="preserve">the </w:t>
      </w:r>
      <w:r w:rsidRPr="0044733B">
        <w:rPr>
          <w:rFonts w:asciiTheme="minorHAnsi" w:hAnsiTheme="minorHAnsi"/>
          <w:sz w:val="18"/>
          <w:szCs w:val="18"/>
          <w:lang w:val="en-US"/>
        </w:rPr>
        <w:t xml:space="preserve">Committee </w:t>
      </w:r>
      <w:r>
        <w:rPr>
          <w:rFonts w:asciiTheme="minorHAnsi" w:hAnsiTheme="minorHAnsi"/>
          <w:sz w:val="18"/>
          <w:szCs w:val="18"/>
          <w:lang w:val="en-US"/>
        </w:rPr>
        <w:t>of the</w:t>
      </w:r>
      <w:r w:rsidRPr="0044733B">
        <w:rPr>
          <w:rFonts w:asciiTheme="minorHAnsi" w:hAnsiTheme="minorHAnsi"/>
          <w:sz w:val="18"/>
          <w:szCs w:val="18"/>
          <w:lang w:val="en-US"/>
        </w:rPr>
        <w:t xml:space="preserve"> Conference of Parties of ASEAN Agreement on Transboundary Haze pollution (AATHP) in 2014.</w:t>
      </w:r>
    </w:p>
  </w:footnote>
  <w:footnote w:id="13">
    <w:p w14:paraId="7B15BE93" w14:textId="77777777" w:rsidR="00614285" w:rsidRPr="0044733B" w:rsidRDefault="00614285" w:rsidP="003A46FF">
      <w:pPr>
        <w:pStyle w:val="FootnoteText"/>
        <w:rPr>
          <w:rFonts w:asciiTheme="minorHAnsi" w:hAnsiTheme="minorHAnsi"/>
          <w:sz w:val="18"/>
          <w:szCs w:val="18"/>
          <w:lang w:val="en-US"/>
        </w:rPr>
      </w:pPr>
      <w:r w:rsidRPr="0044733B">
        <w:rPr>
          <w:rStyle w:val="FootnoteReference"/>
          <w:rFonts w:asciiTheme="minorHAnsi" w:hAnsiTheme="minorHAnsi"/>
          <w:sz w:val="18"/>
          <w:szCs w:val="18"/>
        </w:rPr>
        <w:footnoteRef/>
      </w:r>
      <w:r w:rsidRPr="0044733B">
        <w:rPr>
          <w:rFonts w:asciiTheme="minorHAnsi" w:hAnsiTheme="minorHAnsi"/>
          <w:sz w:val="18"/>
          <w:szCs w:val="18"/>
        </w:rPr>
        <w:t xml:space="preserve"> </w:t>
      </w:r>
      <w:r w:rsidRPr="0044733B">
        <w:rPr>
          <w:rFonts w:asciiTheme="minorHAnsi" w:hAnsiTheme="minorHAnsi"/>
          <w:sz w:val="18"/>
          <w:szCs w:val="18"/>
          <w:lang w:val="en-US"/>
        </w:rPr>
        <w:t>For example US$37 million was spent in Pahang state along in 2014 to fight peatland fires.</w:t>
      </w:r>
    </w:p>
  </w:footnote>
  <w:footnote w:id="14">
    <w:p w14:paraId="0C3CF4A8" w14:textId="77777777" w:rsidR="00614285" w:rsidRPr="0044733B" w:rsidRDefault="00614285" w:rsidP="003A46FF">
      <w:pPr>
        <w:pStyle w:val="FootnoteText"/>
        <w:rPr>
          <w:rFonts w:asciiTheme="minorHAnsi" w:hAnsiTheme="minorHAnsi"/>
          <w:sz w:val="18"/>
          <w:szCs w:val="18"/>
          <w:lang w:val="en-US"/>
        </w:rPr>
      </w:pPr>
      <w:r w:rsidRPr="0044733B">
        <w:rPr>
          <w:rStyle w:val="FootnoteReference"/>
          <w:rFonts w:asciiTheme="minorHAnsi" w:hAnsiTheme="minorHAnsi"/>
          <w:sz w:val="18"/>
          <w:szCs w:val="18"/>
        </w:rPr>
        <w:footnoteRef/>
      </w:r>
      <w:r w:rsidRPr="0044733B">
        <w:rPr>
          <w:rFonts w:asciiTheme="minorHAnsi" w:hAnsiTheme="minorHAnsi"/>
          <w:sz w:val="18"/>
          <w:szCs w:val="18"/>
        </w:rPr>
        <w:t xml:space="preserve"> International experience suggests that more than 80% of the resources should be allocated to fire prevention rather than fire suppression.</w:t>
      </w:r>
      <w:r w:rsidRPr="0044733B">
        <w:rPr>
          <w:rFonts w:asciiTheme="minorHAnsi" w:hAnsiTheme="minorHAnsi"/>
          <w:sz w:val="18"/>
          <w:szCs w:val="18"/>
          <w:lang w:val="en-US"/>
        </w:rPr>
        <w:t xml:space="preserve"> See ASEAN Guidelines on Peatland Fire </w:t>
      </w:r>
      <w:r>
        <w:rPr>
          <w:rFonts w:asciiTheme="minorHAnsi" w:hAnsiTheme="minorHAnsi"/>
          <w:sz w:val="18"/>
          <w:szCs w:val="18"/>
          <w:lang w:val="en-US"/>
        </w:rPr>
        <w:t>M</w:t>
      </w:r>
      <w:r w:rsidRPr="0044733B">
        <w:rPr>
          <w:rFonts w:asciiTheme="minorHAnsi" w:hAnsiTheme="minorHAnsi"/>
          <w:sz w:val="18"/>
          <w:szCs w:val="18"/>
          <w:lang w:val="en-US"/>
        </w:rPr>
        <w:t>anagement 2015</w:t>
      </w:r>
    </w:p>
  </w:footnote>
  <w:footnote w:id="15">
    <w:p w14:paraId="3E57F695" w14:textId="77777777" w:rsidR="00614285" w:rsidRPr="002005E3" w:rsidRDefault="00614285" w:rsidP="008D15E4">
      <w:pPr>
        <w:pStyle w:val="FootnoteText"/>
        <w:rPr>
          <w:rFonts w:ascii="Calibri" w:hAnsi="Calibri"/>
          <w:sz w:val="18"/>
          <w:szCs w:val="18"/>
          <w:lang w:val="en-US"/>
        </w:rPr>
      </w:pPr>
      <w:r w:rsidRPr="002005E3">
        <w:rPr>
          <w:rStyle w:val="FootnoteReference"/>
          <w:rFonts w:ascii="Calibri" w:hAnsi="Calibri"/>
          <w:sz w:val="18"/>
          <w:szCs w:val="18"/>
        </w:rPr>
        <w:footnoteRef/>
      </w:r>
      <w:r w:rsidRPr="002005E3">
        <w:rPr>
          <w:rFonts w:ascii="Calibri" w:hAnsi="Calibri"/>
          <w:sz w:val="18"/>
          <w:szCs w:val="18"/>
        </w:rPr>
        <w:t xml:space="preserve">  </w:t>
      </w:r>
      <w:r w:rsidRPr="002005E3">
        <w:rPr>
          <w:rFonts w:ascii="Calibri" w:hAnsi="Calibri"/>
          <w:sz w:val="18"/>
          <w:szCs w:val="18"/>
          <w:lang w:val="en-US"/>
        </w:rPr>
        <w:t>Different terms are used by different institutions and regions. The concept of peatland drainage basins to denote a single peatland unit connected by surface and subsurface water flows has been developed in Sarawak State. The concept of peatland hydrological units has been developed and defined in Indonesia as the main framework for peatland management and refers to the peatland area and all areas connected hydrologically with it between the peatland and the adjacent rivers and sea. The term peatland landscape encompasses both of these concepts and is used in this proposal.</w:t>
      </w:r>
    </w:p>
  </w:footnote>
  <w:footnote w:id="16">
    <w:p w14:paraId="1B055569" w14:textId="77777777" w:rsidR="00614285" w:rsidRPr="00502ADD" w:rsidRDefault="00614285" w:rsidP="00764DE2">
      <w:pPr>
        <w:pStyle w:val="FootnoteText"/>
        <w:rPr>
          <w:rFonts w:ascii="Calibri" w:hAnsi="Calibri"/>
          <w:sz w:val="18"/>
          <w:szCs w:val="18"/>
          <w:lang w:val="en-US"/>
        </w:rPr>
      </w:pPr>
      <w:r w:rsidRPr="00502ADD">
        <w:rPr>
          <w:rStyle w:val="FootnoteReference"/>
          <w:rFonts w:ascii="Calibri" w:hAnsi="Calibri"/>
          <w:sz w:val="18"/>
          <w:szCs w:val="18"/>
        </w:rPr>
        <w:footnoteRef/>
      </w:r>
      <w:r w:rsidRPr="00502ADD">
        <w:rPr>
          <w:rFonts w:ascii="Calibri" w:hAnsi="Calibri"/>
          <w:sz w:val="18"/>
          <w:szCs w:val="18"/>
        </w:rPr>
        <w:t xml:space="preserve"> </w:t>
      </w:r>
      <w:r w:rsidRPr="00502ADD">
        <w:rPr>
          <w:rFonts w:ascii="Calibri" w:hAnsi="Calibri"/>
          <w:sz w:val="18"/>
          <w:szCs w:val="18"/>
          <w:lang w:val="en-US"/>
        </w:rPr>
        <w:t>See Table 3 above</w:t>
      </w:r>
    </w:p>
  </w:footnote>
  <w:footnote w:id="17">
    <w:p w14:paraId="36AA551E" w14:textId="77777777" w:rsidR="00614285" w:rsidRPr="00502ADD" w:rsidRDefault="00614285" w:rsidP="00764DE2">
      <w:pPr>
        <w:pStyle w:val="FootnoteText"/>
        <w:rPr>
          <w:rFonts w:ascii="Calibri" w:hAnsi="Calibri"/>
          <w:sz w:val="18"/>
          <w:szCs w:val="18"/>
          <w:lang w:val="en-US"/>
        </w:rPr>
      </w:pPr>
      <w:r w:rsidRPr="00502ADD">
        <w:rPr>
          <w:rStyle w:val="FootnoteReference"/>
          <w:rFonts w:ascii="Calibri" w:hAnsi="Calibri"/>
          <w:sz w:val="18"/>
          <w:szCs w:val="18"/>
        </w:rPr>
        <w:footnoteRef/>
      </w:r>
      <w:r w:rsidRPr="00502ADD">
        <w:rPr>
          <w:rFonts w:ascii="Calibri" w:hAnsi="Calibri"/>
          <w:sz w:val="18"/>
          <w:szCs w:val="18"/>
        </w:rPr>
        <w:t xml:space="preserve"> Miettinen</w:t>
      </w:r>
      <w:r w:rsidRPr="00502ADD">
        <w:rPr>
          <w:rFonts w:ascii="Calibri" w:hAnsi="Calibri" w:cs="Cambria Math"/>
          <w:sz w:val="18"/>
          <w:szCs w:val="18"/>
        </w:rPr>
        <w:t>, J</w:t>
      </w:r>
      <w:r w:rsidRPr="00502ADD">
        <w:rPr>
          <w:rFonts w:ascii="Calibri" w:hAnsi="Calibri"/>
          <w:sz w:val="18"/>
          <w:szCs w:val="18"/>
        </w:rPr>
        <w:t xml:space="preserve"> , Shi CH, SC Liew, (2016) Land cover distribution in the peatlands of Peninsular Malaysia, Sumatra and Borneo in 2015 with changes since 1990 </w:t>
      </w:r>
      <w:r w:rsidRPr="00502ADD">
        <w:rPr>
          <w:rFonts w:ascii="Calibri" w:hAnsi="Calibri"/>
          <w:i/>
          <w:sz w:val="18"/>
          <w:szCs w:val="18"/>
        </w:rPr>
        <w:t>Global Ecology and Conservation 6 (2016) 67–78</w:t>
      </w:r>
    </w:p>
  </w:footnote>
  <w:footnote w:id="18">
    <w:p w14:paraId="3F902DAD" w14:textId="7CFFB33F" w:rsidR="00614285" w:rsidRPr="00502ADD" w:rsidRDefault="00614285" w:rsidP="00CD3AF3">
      <w:pPr>
        <w:pStyle w:val="FootnoteText"/>
        <w:rPr>
          <w:rFonts w:ascii="Calibri" w:hAnsi="Calibri"/>
          <w:sz w:val="18"/>
          <w:szCs w:val="18"/>
          <w:lang w:val="en-US"/>
        </w:rPr>
      </w:pPr>
      <w:r w:rsidRPr="00502ADD">
        <w:rPr>
          <w:rStyle w:val="FootnoteReference"/>
          <w:rFonts w:ascii="Calibri" w:hAnsi="Calibri"/>
          <w:sz w:val="18"/>
          <w:szCs w:val="18"/>
        </w:rPr>
        <w:footnoteRef/>
      </w:r>
      <w:r w:rsidRPr="00502ADD">
        <w:rPr>
          <w:rFonts w:ascii="Calibri" w:hAnsi="Calibri"/>
          <w:sz w:val="18"/>
          <w:szCs w:val="18"/>
        </w:rPr>
        <w:t xml:space="preserve"> Data mainly from National Peatland Profile UPM </w:t>
      </w:r>
      <w:r>
        <w:rPr>
          <w:rFonts w:ascii="Calibri" w:hAnsi="Calibri"/>
          <w:sz w:val="18"/>
          <w:szCs w:val="18"/>
        </w:rPr>
        <w:t>(</w:t>
      </w:r>
      <w:r w:rsidRPr="00502ADD">
        <w:rPr>
          <w:rFonts w:ascii="Calibri" w:hAnsi="Calibri"/>
          <w:sz w:val="18"/>
          <w:szCs w:val="18"/>
        </w:rPr>
        <w:t>2014</w:t>
      </w:r>
      <w:r>
        <w:rPr>
          <w:rFonts w:ascii="Calibri" w:hAnsi="Calibri"/>
          <w:sz w:val="18"/>
          <w:szCs w:val="18"/>
        </w:rPr>
        <w:t>)</w:t>
      </w:r>
      <w:r w:rsidRPr="00502ADD">
        <w:rPr>
          <w:rFonts w:ascii="Calibri" w:hAnsi="Calibri"/>
          <w:sz w:val="18"/>
          <w:szCs w:val="18"/>
        </w:rPr>
        <w:t xml:space="preserve"> updated by NRE </w:t>
      </w:r>
      <w:r>
        <w:rPr>
          <w:rFonts w:ascii="Calibri" w:hAnsi="Calibri"/>
          <w:sz w:val="18"/>
          <w:szCs w:val="18"/>
        </w:rPr>
        <w:t>(</w:t>
      </w:r>
      <w:r w:rsidRPr="00502ADD">
        <w:rPr>
          <w:rFonts w:ascii="Calibri" w:hAnsi="Calibri"/>
          <w:sz w:val="18"/>
          <w:szCs w:val="18"/>
        </w:rPr>
        <w:t>2016</w:t>
      </w:r>
      <w:r>
        <w:rPr>
          <w:rFonts w:ascii="Calibri" w:hAnsi="Calibri"/>
          <w:sz w:val="18"/>
          <w:szCs w:val="18"/>
        </w:rPr>
        <w:t xml:space="preserve">, </w:t>
      </w:r>
      <w:r w:rsidRPr="00502ADD">
        <w:rPr>
          <w:rFonts w:ascii="Calibri" w:hAnsi="Calibri"/>
          <w:sz w:val="18"/>
          <w:szCs w:val="18"/>
        </w:rPr>
        <w:t>unpublished).</w:t>
      </w:r>
    </w:p>
  </w:footnote>
  <w:footnote w:id="19">
    <w:p w14:paraId="190C3B58" w14:textId="52C420E6" w:rsidR="00614285" w:rsidRPr="00C847DD" w:rsidRDefault="00614285" w:rsidP="003370AA">
      <w:pPr>
        <w:pStyle w:val="FootnoteText"/>
        <w:rPr>
          <w:rFonts w:asciiTheme="minorHAnsi" w:hAnsiTheme="minorHAnsi"/>
        </w:rPr>
      </w:pPr>
      <w:r w:rsidRPr="00C847DD">
        <w:rPr>
          <w:rStyle w:val="FootnoteReference"/>
          <w:rFonts w:asciiTheme="minorHAnsi" w:hAnsiTheme="minorHAnsi"/>
          <w:sz w:val="18"/>
        </w:rPr>
        <w:footnoteRef/>
      </w:r>
      <w:r w:rsidRPr="00C847DD">
        <w:rPr>
          <w:rFonts w:asciiTheme="minorHAnsi" w:hAnsiTheme="minorHAnsi"/>
          <w:sz w:val="18"/>
        </w:rPr>
        <w:t xml:space="preserve"> </w:t>
      </w:r>
      <w:r>
        <w:rPr>
          <w:rFonts w:asciiTheme="minorHAnsi" w:hAnsiTheme="minorHAnsi"/>
          <w:sz w:val="18"/>
        </w:rPr>
        <w:t xml:space="preserve">Site </w:t>
      </w:r>
      <w:r w:rsidRPr="003370AA">
        <w:rPr>
          <w:rFonts w:asciiTheme="minorHAnsi" w:hAnsiTheme="minorHAnsi"/>
          <w:sz w:val="18"/>
        </w:rPr>
        <w:t>select</w:t>
      </w:r>
      <w:r>
        <w:rPr>
          <w:rFonts w:asciiTheme="minorHAnsi" w:hAnsiTheme="minorHAnsi"/>
          <w:sz w:val="18"/>
        </w:rPr>
        <w:t>ion was</w:t>
      </w:r>
      <w:r w:rsidRPr="003370AA">
        <w:rPr>
          <w:rFonts w:asciiTheme="minorHAnsi" w:hAnsiTheme="minorHAnsi"/>
          <w:sz w:val="18"/>
        </w:rPr>
        <w:t xml:space="preserve"> based on the </w:t>
      </w:r>
      <w:r>
        <w:rPr>
          <w:rFonts w:asciiTheme="minorHAnsi" w:hAnsiTheme="minorHAnsi"/>
          <w:sz w:val="18"/>
        </w:rPr>
        <w:t xml:space="preserve">following </w:t>
      </w:r>
      <w:r w:rsidRPr="003370AA">
        <w:rPr>
          <w:rFonts w:asciiTheme="minorHAnsi" w:hAnsiTheme="minorHAnsi"/>
          <w:sz w:val="18"/>
        </w:rPr>
        <w:t>criteria:</w:t>
      </w:r>
      <w:r>
        <w:rPr>
          <w:rFonts w:asciiTheme="minorHAnsi" w:hAnsiTheme="minorHAnsi"/>
          <w:sz w:val="18"/>
          <w:lang w:val="en-US"/>
        </w:rPr>
        <w:t xml:space="preserve"> i) </w:t>
      </w:r>
      <w:r w:rsidRPr="003370AA">
        <w:rPr>
          <w:rFonts w:asciiTheme="minorHAnsi" w:hAnsiTheme="minorHAnsi"/>
          <w:sz w:val="18"/>
        </w:rPr>
        <w:t xml:space="preserve">Size – the proposed sites are </w:t>
      </w:r>
      <w:r>
        <w:rPr>
          <w:rFonts w:asciiTheme="minorHAnsi" w:hAnsiTheme="minorHAnsi"/>
          <w:sz w:val="18"/>
        </w:rPr>
        <w:t xml:space="preserve">the </w:t>
      </w:r>
      <w:r w:rsidRPr="003370AA">
        <w:rPr>
          <w:rFonts w:asciiTheme="minorHAnsi" w:hAnsiTheme="minorHAnsi"/>
          <w:sz w:val="18"/>
        </w:rPr>
        <w:t xml:space="preserve">main </w:t>
      </w:r>
      <w:r>
        <w:rPr>
          <w:rFonts w:asciiTheme="minorHAnsi" w:hAnsiTheme="minorHAnsi"/>
          <w:sz w:val="18"/>
          <w:lang w:val="en-US"/>
        </w:rPr>
        <w:t xml:space="preserve">remaining peatland forest </w:t>
      </w:r>
      <w:r w:rsidRPr="003370AA">
        <w:rPr>
          <w:rFonts w:asciiTheme="minorHAnsi" w:hAnsiTheme="minorHAnsi"/>
          <w:sz w:val="18"/>
        </w:rPr>
        <w:t xml:space="preserve"> areas </w:t>
      </w:r>
      <w:r>
        <w:rPr>
          <w:rFonts w:asciiTheme="minorHAnsi" w:hAnsiTheme="minorHAnsi"/>
          <w:sz w:val="18"/>
          <w:lang w:val="en-US"/>
        </w:rPr>
        <w:t>in</w:t>
      </w:r>
      <w:r w:rsidRPr="003370AA">
        <w:rPr>
          <w:rFonts w:asciiTheme="minorHAnsi" w:hAnsiTheme="minorHAnsi"/>
          <w:sz w:val="18"/>
        </w:rPr>
        <w:t xml:space="preserve"> the states</w:t>
      </w:r>
      <w:r>
        <w:rPr>
          <w:rFonts w:asciiTheme="minorHAnsi" w:hAnsiTheme="minorHAnsi"/>
          <w:sz w:val="18"/>
          <w:lang w:val="en-US"/>
        </w:rPr>
        <w:t>; ii)</w:t>
      </w:r>
      <w:r w:rsidRPr="003370AA">
        <w:rPr>
          <w:rFonts w:asciiTheme="minorHAnsi" w:hAnsiTheme="minorHAnsi"/>
          <w:sz w:val="18"/>
        </w:rPr>
        <w:t xml:space="preserve"> </w:t>
      </w:r>
      <w:r>
        <w:rPr>
          <w:rFonts w:asciiTheme="minorHAnsi" w:hAnsiTheme="minorHAnsi"/>
          <w:sz w:val="18"/>
          <w:lang w:val="en-US"/>
        </w:rPr>
        <w:t>P</w:t>
      </w:r>
      <w:r w:rsidRPr="003370AA">
        <w:rPr>
          <w:rFonts w:asciiTheme="minorHAnsi" w:hAnsiTheme="minorHAnsi"/>
          <w:sz w:val="18"/>
        </w:rPr>
        <w:t xml:space="preserve">riority status at state, national and regional levels –important peatland ecosystems with high value of </w:t>
      </w:r>
      <w:r>
        <w:rPr>
          <w:rFonts w:asciiTheme="minorHAnsi" w:hAnsiTheme="minorHAnsi"/>
          <w:sz w:val="18"/>
        </w:rPr>
        <w:t>flora and fauna</w:t>
      </w:r>
      <w:r>
        <w:rPr>
          <w:rFonts w:asciiTheme="minorHAnsi" w:hAnsiTheme="minorHAnsi"/>
          <w:sz w:val="18"/>
          <w:lang w:val="en-US"/>
        </w:rPr>
        <w:t xml:space="preserve">; iii) </w:t>
      </w:r>
      <w:r w:rsidRPr="003370AA">
        <w:rPr>
          <w:rFonts w:asciiTheme="minorHAnsi" w:hAnsiTheme="minorHAnsi"/>
          <w:sz w:val="18"/>
        </w:rPr>
        <w:t>Support of State Government or management authorities –</w:t>
      </w:r>
      <w:r>
        <w:rPr>
          <w:rFonts w:asciiTheme="minorHAnsi" w:hAnsiTheme="minorHAnsi"/>
          <w:sz w:val="18"/>
          <w:lang w:val="en-US"/>
        </w:rPr>
        <w:t xml:space="preserve"> </w:t>
      </w:r>
      <w:r w:rsidRPr="003370AA">
        <w:rPr>
          <w:rFonts w:asciiTheme="minorHAnsi" w:hAnsiTheme="minorHAnsi"/>
          <w:sz w:val="18"/>
        </w:rPr>
        <w:t>in line with effort of the state governments to enhance and strengthen capacity to protect the sites for biodiversity conservation</w:t>
      </w:r>
      <w:r>
        <w:rPr>
          <w:rFonts w:asciiTheme="minorHAnsi" w:hAnsiTheme="minorHAnsi"/>
          <w:sz w:val="18"/>
          <w:lang w:val="en-US"/>
        </w:rPr>
        <w:t xml:space="preserve">; iv) </w:t>
      </w:r>
      <w:r w:rsidRPr="003370AA">
        <w:rPr>
          <w:rFonts w:asciiTheme="minorHAnsi" w:hAnsiTheme="minorHAnsi"/>
          <w:sz w:val="18"/>
        </w:rPr>
        <w:t xml:space="preserve">Potential of co-management and developing mechanisms for long term sustainability and effective </w:t>
      </w:r>
      <w:r>
        <w:rPr>
          <w:rFonts w:asciiTheme="minorHAnsi" w:hAnsiTheme="minorHAnsi"/>
          <w:sz w:val="18"/>
          <w:lang w:val="en-US"/>
        </w:rPr>
        <w:t xml:space="preserve">stakeholder </w:t>
      </w:r>
      <w:r w:rsidRPr="003370AA">
        <w:rPr>
          <w:rFonts w:asciiTheme="minorHAnsi" w:hAnsiTheme="minorHAnsi"/>
          <w:sz w:val="18"/>
        </w:rPr>
        <w:t>engagement to integrate conservat</w:t>
      </w:r>
      <w:r>
        <w:rPr>
          <w:rFonts w:asciiTheme="minorHAnsi" w:hAnsiTheme="minorHAnsi"/>
          <w:sz w:val="18"/>
        </w:rPr>
        <w:t>ion and sustainable development</w:t>
      </w:r>
      <w:r>
        <w:rPr>
          <w:rFonts w:asciiTheme="minorHAnsi" w:hAnsiTheme="minorHAnsi"/>
          <w:sz w:val="18"/>
          <w:lang w:val="en-US"/>
        </w:rPr>
        <w:t xml:space="preserve">; v) </w:t>
      </w:r>
      <w:r w:rsidRPr="003370AA">
        <w:rPr>
          <w:rFonts w:asciiTheme="minorHAnsi" w:hAnsiTheme="minorHAnsi"/>
          <w:sz w:val="18"/>
        </w:rPr>
        <w:t>Degree of threat – the state governments agreed to include the sites as internal attention is needed to look at the challenges and threats of the sites</w:t>
      </w:r>
      <w:r>
        <w:rPr>
          <w:rFonts w:asciiTheme="minorHAnsi" w:hAnsiTheme="minorHAnsi"/>
          <w:sz w:val="18"/>
          <w:lang w:val="en-US"/>
        </w:rPr>
        <w:t xml:space="preserve">; and vi) </w:t>
      </w:r>
      <w:r w:rsidRPr="003370AA">
        <w:rPr>
          <w:rFonts w:asciiTheme="minorHAnsi" w:hAnsiTheme="minorHAnsi"/>
          <w:sz w:val="18"/>
        </w:rPr>
        <w:t>Feasibility of managing the sites in a landscape context with the adjacent areas.</w:t>
      </w:r>
    </w:p>
  </w:footnote>
  <w:footnote w:id="20">
    <w:p w14:paraId="258CD334" w14:textId="673B9400" w:rsidR="00614285" w:rsidRPr="00C847DD" w:rsidRDefault="00614285">
      <w:pPr>
        <w:pStyle w:val="FootnoteText"/>
        <w:rPr>
          <w:lang w:val="en-US"/>
        </w:rPr>
      </w:pPr>
      <w:r w:rsidRPr="00C847DD">
        <w:rPr>
          <w:rStyle w:val="FootnoteReference"/>
          <w:rFonts w:asciiTheme="minorHAnsi" w:hAnsiTheme="minorHAnsi"/>
          <w:sz w:val="18"/>
        </w:rPr>
        <w:footnoteRef/>
      </w:r>
      <w:r w:rsidRPr="00C847DD">
        <w:rPr>
          <w:rFonts w:asciiTheme="minorHAnsi" w:hAnsiTheme="minorHAnsi"/>
          <w:sz w:val="18"/>
        </w:rPr>
        <w:t xml:space="preserve"> </w:t>
      </w:r>
      <w:r w:rsidRPr="00C847DD">
        <w:rPr>
          <w:rFonts w:asciiTheme="minorHAnsi" w:hAnsiTheme="minorHAnsi"/>
          <w:sz w:val="18"/>
          <w:lang w:val="en-US"/>
        </w:rPr>
        <w:t>10 June</w:t>
      </w:r>
      <w:r>
        <w:rPr>
          <w:rFonts w:asciiTheme="minorHAnsi" w:hAnsiTheme="minorHAnsi"/>
          <w:sz w:val="18"/>
          <w:lang w:val="en-US"/>
        </w:rPr>
        <w:t xml:space="preserve"> 2014 - stakeholder consultation meeting at FRIM, Kepong; 14 November 2014 - programming workshop for GEF6 at NRE; 20 November 2014- discussion of Concept for GEF6 at National Peatland Working Committee Meeting;; 12 December 2014, GEF-IFAD stakeholder meeting in Kuala Lumpur; 18 December 2014 - National Peatland Steering Committee Meeting at NRE  Subsequently there were a series of meetings with each of the respective state governments in 2016 and 2017 to confirm the site and landscape selection and proposed activities.</w:t>
      </w:r>
    </w:p>
  </w:footnote>
  <w:footnote w:id="21">
    <w:p w14:paraId="241EC2A2" w14:textId="69BDBF25" w:rsidR="00614285" w:rsidRPr="00C847DD" w:rsidRDefault="00614285">
      <w:pPr>
        <w:pStyle w:val="FootnoteText"/>
        <w:rPr>
          <w:rFonts w:asciiTheme="minorHAnsi" w:hAnsiTheme="minorHAnsi"/>
          <w:sz w:val="18"/>
          <w:lang w:val="en-US"/>
        </w:rPr>
      </w:pPr>
      <w:r w:rsidRPr="00C847DD">
        <w:rPr>
          <w:rStyle w:val="FootnoteReference"/>
          <w:rFonts w:asciiTheme="minorHAnsi" w:hAnsiTheme="minorHAnsi"/>
          <w:sz w:val="18"/>
        </w:rPr>
        <w:footnoteRef/>
      </w:r>
      <w:r w:rsidRPr="00C847DD">
        <w:rPr>
          <w:rFonts w:asciiTheme="minorHAnsi" w:hAnsiTheme="minorHAnsi"/>
          <w:sz w:val="18"/>
        </w:rPr>
        <w:t xml:space="preserve"> </w:t>
      </w:r>
      <w:r w:rsidRPr="00C847DD">
        <w:rPr>
          <w:rFonts w:asciiTheme="minorHAnsi" w:hAnsiTheme="minorHAnsi"/>
          <w:sz w:val="18"/>
          <w:lang w:val="en-US"/>
        </w:rPr>
        <w:t>Estimated area as calculated using GIS software</w:t>
      </w:r>
      <w:r>
        <w:rPr>
          <w:rFonts w:asciiTheme="minorHAnsi" w:hAnsiTheme="minorHAnsi"/>
          <w:sz w:val="18"/>
          <w:lang w:val="en-US"/>
        </w:rPr>
        <w:t>.</w:t>
      </w:r>
    </w:p>
  </w:footnote>
  <w:footnote w:id="22">
    <w:p w14:paraId="06D2A8DF" w14:textId="2F5ACD27" w:rsidR="00614285" w:rsidRPr="00C847DD" w:rsidRDefault="00614285">
      <w:pPr>
        <w:pStyle w:val="FootnoteText"/>
        <w:rPr>
          <w:lang w:val="en-US"/>
        </w:rPr>
      </w:pPr>
      <w:r w:rsidRPr="00C847DD">
        <w:rPr>
          <w:rStyle w:val="FootnoteReference"/>
          <w:rFonts w:asciiTheme="minorHAnsi" w:hAnsiTheme="minorHAnsi"/>
          <w:sz w:val="18"/>
        </w:rPr>
        <w:footnoteRef/>
      </w:r>
      <w:r w:rsidRPr="00C847DD">
        <w:rPr>
          <w:rFonts w:asciiTheme="minorHAnsi" w:hAnsiTheme="minorHAnsi"/>
          <w:sz w:val="18"/>
        </w:rPr>
        <w:t xml:space="preserve"> </w:t>
      </w:r>
      <w:r w:rsidRPr="00C847DD">
        <w:rPr>
          <w:rFonts w:asciiTheme="minorHAnsi" w:hAnsiTheme="minorHAnsi"/>
          <w:sz w:val="18"/>
          <w:lang w:val="en-US"/>
        </w:rPr>
        <w:t>Estimated figure calculated by GIS software with verification by state governments</w:t>
      </w:r>
      <w:r>
        <w:rPr>
          <w:rFonts w:asciiTheme="minorHAnsi" w:hAnsiTheme="minorHAnsi"/>
          <w:sz w:val="18"/>
          <w:lang w:val="en-US"/>
        </w:rPr>
        <w:t>.</w:t>
      </w:r>
    </w:p>
  </w:footnote>
  <w:footnote w:id="23">
    <w:p w14:paraId="0E146B89" w14:textId="3C8541E2" w:rsidR="00614285" w:rsidRPr="004E1AAB" w:rsidRDefault="00614285">
      <w:pPr>
        <w:pStyle w:val="FootnoteText"/>
        <w:rPr>
          <w:rFonts w:asciiTheme="minorHAnsi" w:hAnsiTheme="minorHAnsi"/>
          <w:sz w:val="18"/>
          <w:szCs w:val="18"/>
          <w:lang w:val="en-US"/>
        </w:rPr>
      </w:pPr>
      <w:r w:rsidRPr="004E1AAB">
        <w:rPr>
          <w:rStyle w:val="FootnoteReference"/>
          <w:rFonts w:asciiTheme="minorHAnsi" w:hAnsiTheme="minorHAnsi"/>
          <w:sz w:val="18"/>
          <w:szCs w:val="18"/>
        </w:rPr>
        <w:footnoteRef/>
      </w:r>
      <w:r w:rsidRPr="004E1AAB">
        <w:rPr>
          <w:rFonts w:asciiTheme="minorHAnsi" w:hAnsiTheme="minorHAnsi"/>
          <w:sz w:val="18"/>
          <w:szCs w:val="18"/>
        </w:rPr>
        <w:t xml:space="preserve"> </w:t>
      </w:r>
      <w:r w:rsidRPr="004E1AAB">
        <w:rPr>
          <w:rFonts w:asciiTheme="minorHAnsi" w:hAnsiTheme="minorHAnsi"/>
          <w:sz w:val="18"/>
          <w:szCs w:val="18"/>
          <w:lang w:val="en-US"/>
        </w:rPr>
        <w:t xml:space="preserve">The estimate of fire-related emissions has been made with reference to the methodology specified in the </w:t>
      </w:r>
      <w:r w:rsidRPr="004E1AAB">
        <w:rPr>
          <w:rFonts w:asciiTheme="minorHAnsi" w:hAnsiTheme="minorHAnsi" w:cs="Arial"/>
          <w:sz w:val="18"/>
          <w:szCs w:val="18"/>
          <w:shd w:val="clear" w:color="auto" w:fill="FFFFFF"/>
        </w:rPr>
        <w:t> 2013 </w:t>
      </w:r>
      <w:r w:rsidRPr="004E1AAB">
        <w:rPr>
          <w:rStyle w:val="Emphasis"/>
          <w:rFonts w:asciiTheme="minorHAnsi" w:hAnsiTheme="minorHAnsi" w:cs="Arial"/>
          <w:bCs/>
          <w:i w:val="0"/>
          <w:iCs w:val="0"/>
          <w:sz w:val="18"/>
          <w:szCs w:val="18"/>
          <w:shd w:val="clear" w:color="auto" w:fill="FFFFFF"/>
        </w:rPr>
        <w:t>Supplement</w:t>
      </w:r>
      <w:r w:rsidRPr="004E1AAB">
        <w:rPr>
          <w:rFonts w:asciiTheme="minorHAnsi" w:hAnsiTheme="minorHAnsi" w:cs="Arial"/>
          <w:sz w:val="18"/>
          <w:szCs w:val="18"/>
          <w:shd w:val="clear" w:color="auto" w:fill="FFFFFF"/>
        </w:rPr>
        <w:t> to the 2006 </w:t>
      </w:r>
      <w:r w:rsidRPr="004E1AAB">
        <w:rPr>
          <w:rStyle w:val="Emphasis"/>
          <w:rFonts w:asciiTheme="minorHAnsi" w:hAnsiTheme="minorHAnsi" w:cs="Arial"/>
          <w:bCs/>
          <w:i w:val="0"/>
          <w:iCs w:val="0"/>
          <w:sz w:val="18"/>
          <w:szCs w:val="18"/>
          <w:shd w:val="clear" w:color="auto" w:fill="FFFFFF"/>
        </w:rPr>
        <w:t>IPCC</w:t>
      </w:r>
      <w:r w:rsidRPr="004E1AAB">
        <w:rPr>
          <w:rFonts w:asciiTheme="minorHAnsi" w:hAnsiTheme="minorHAnsi" w:cs="Arial"/>
          <w:sz w:val="18"/>
          <w:szCs w:val="18"/>
          <w:shd w:val="clear" w:color="auto" w:fill="FFFFFF"/>
        </w:rPr>
        <w:t> Guidelines for National Greenhouse Gas Inventories:</w:t>
      </w:r>
      <w:r w:rsidRPr="004E1AAB">
        <w:rPr>
          <w:rFonts w:asciiTheme="minorHAnsi" w:hAnsiTheme="minorHAnsi" w:cs="Arial"/>
          <w:sz w:val="18"/>
          <w:szCs w:val="18"/>
          <w:shd w:val="clear" w:color="auto" w:fill="FFFFFF"/>
          <w:lang w:val="en-GB"/>
        </w:rPr>
        <w:t xml:space="preserve"> </w:t>
      </w:r>
      <w:r w:rsidRPr="004E1AAB">
        <w:rPr>
          <w:rStyle w:val="Emphasis"/>
          <w:rFonts w:asciiTheme="minorHAnsi" w:hAnsiTheme="minorHAnsi" w:cs="Arial"/>
          <w:bCs/>
          <w:i w:val="0"/>
          <w:iCs w:val="0"/>
          <w:sz w:val="18"/>
          <w:szCs w:val="18"/>
          <w:shd w:val="clear" w:color="auto" w:fill="FFFFFF"/>
        </w:rPr>
        <w:t>Wetlands</w:t>
      </w:r>
      <w:r w:rsidRPr="004E1AAB">
        <w:rPr>
          <w:rFonts w:asciiTheme="minorHAnsi" w:hAnsiTheme="minorHAnsi" w:cs="Arial"/>
          <w:sz w:val="18"/>
          <w:szCs w:val="18"/>
          <w:shd w:val="clear" w:color="auto" w:fill="FFFFFF"/>
        </w:rPr>
        <w:t> (</w:t>
      </w:r>
      <w:r w:rsidRPr="004E1AAB">
        <w:rPr>
          <w:rStyle w:val="Emphasis"/>
          <w:rFonts w:asciiTheme="minorHAnsi" w:hAnsiTheme="minorHAnsi" w:cs="Arial"/>
          <w:bCs/>
          <w:i w:val="0"/>
          <w:iCs w:val="0"/>
          <w:sz w:val="18"/>
          <w:szCs w:val="18"/>
          <w:shd w:val="clear" w:color="auto" w:fill="FFFFFF"/>
        </w:rPr>
        <w:t>Wetlands Supplement</w:t>
      </w:r>
      <w:r w:rsidRPr="004E1AAB">
        <w:rPr>
          <w:rFonts w:asciiTheme="minorHAnsi" w:hAnsiTheme="minorHAnsi" w:cs="Arial"/>
          <w:sz w:val="18"/>
          <w:szCs w:val="18"/>
          <w:shd w:val="clear" w:color="auto" w:fill="FFFFFF"/>
        </w:rPr>
        <w:t>)</w:t>
      </w:r>
      <w:r w:rsidRPr="004E1AAB">
        <w:rPr>
          <w:rFonts w:asciiTheme="minorHAnsi" w:hAnsiTheme="minorHAnsi"/>
          <w:sz w:val="18"/>
          <w:szCs w:val="18"/>
          <w:lang w:val="en-US"/>
        </w:rPr>
        <w:t xml:space="preserve"> (IPCC 2013) which specifies the following calculation for emissions from peat fires:</w:t>
      </w:r>
      <w:r w:rsidRPr="004E1AAB">
        <w:rPr>
          <w:rFonts w:asciiTheme="minorHAnsi" w:hAnsiTheme="minorHAnsi"/>
          <w:i/>
          <w:iCs/>
          <w:sz w:val="18"/>
          <w:szCs w:val="18"/>
        </w:rPr>
        <w:t xml:space="preserve"> Amount of CO</w:t>
      </w:r>
      <w:r w:rsidRPr="004E1AAB">
        <w:rPr>
          <w:rFonts w:asciiTheme="minorHAnsi" w:hAnsiTheme="minorHAnsi"/>
          <w:i/>
          <w:iCs/>
          <w:sz w:val="18"/>
          <w:szCs w:val="18"/>
          <w:vertAlign w:val="subscript"/>
        </w:rPr>
        <w:t>2</w:t>
      </w:r>
      <w:r w:rsidRPr="004E1AAB">
        <w:rPr>
          <w:rFonts w:asciiTheme="minorHAnsi" w:hAnsiTheme="minorHAnsi"/>
          <w:i/>
          <w:iCs/>
          <w:sz w:val="18"/>
          <w:szCs w:val="18"/>
        </w:rPr>
        <w:t xml:space="preserve"> emissions in tonnes = Total area burned annually (ha) * Soil fuel consumption value (t dry matter/ha) * Emission factor for each gas (tCO</w:t>
      </w:r>
      <w:r w:rsidRPr="004E1AAB">
        <w:rPr>
          <w:rFonts w:asciiTheme="minorHAnsi" w:hAnsiTheme="minorHAnsi"/>
          <w:i/>
          <w:iCs/>
          <w:sz w:val="18"/>
          <w:szCs w:val="18"/>
          <w:vertAlign w:val="subscript"/>
        </w:rPr>
        <w:t>2</w:t>
      </w:r>
      <w:r w:rsidRPr="004E1AAB">
        <w:rPr>
          <w:rFonts w:asciiTheme="minorHAnsi" w:hAnsiTheme="minorHAnsi"/>
          <w:i/>
          <w:iCs/>
          <w:sz w:val="18"/>
          <w:szCs w:val="18"/>
        </w:rPr>
        <w:t>/t dry matter)</w:t>
      </w:r>
      <w:r w:rsidRPr="004E1AAB">
        <w:rPr>
          <w:rFonts w:asciiTheme="minorHAnsi" w:hAnsiTheme="minorHAnsi"/>
          <w:i/>
          <w:iCs/>
          <w:sz w:val="18"/>
          <w:szCs w:val="18"/>
          <w:lang w:val="en-US"/>
        </w:rPr>
        <w:t xml:space="preserve">.  </w:t>
      </w:r>
      <w:r w:rsidRPr="004E1AAB">
        <w:rPr>
          <w:rFonts w:asciiTheme="minorHAnsi" w:hAnsiTheme="minorHAnsi"/>
          <w:iCs/>
          <w:sz w:val="18"/>
          <w:szCs w:val="18"/>
          <w:lang w:val="en-US"/>
        </w:rPr>
        <w:t>However in line with normal tier 3 methodology this can be modified with country or region based information</w:t>
      </w:r>
      <w:r w:rsidRPr="004E1AAB">
        <w:rPr>
          <w:rFonts w:asciiTheme="minorHAnsi" w:hAnsiTheme="minorHAnsi"/>
          <w:sz w:val="18"/>
          <w:szCs w:val="18"/>
          <w:lang w:val="en-US"/>
        </w:rPr>
        <w:t xml:space="preserve">. Hence the calculation of solid fuel consumption value (global default) has been modified by using information on peatland carbon content from SE Asia and burn scar depth from the region.  </w:t>
      </w:r>
      <w:r w:rsidRPr="004E1AAB">
        <w:rPr>
          <w:rFonts w:asciiTheme="minorHAnsi" w:hAnsiTheme="minorHAnsi"/>
          <w:noProof/>
          <w:sz w:val="18"/>
          <w:szCs w:val="18"/>
          <w:lang w:val="en-MY" w:eastAsia="en-MY"/>
        </w:rPr>
        <w:t xml:space="preserve"> </w:t>
      </w:r>
    </w:p>
  </w:footnote>
  <w:footnote w:id="24">
    <w:p w14:paraId="4DFA05A9" w14:textId="4966EDDE" w:rsidR="00614285" w:rsidRPr="004E1AAB" w:rsidRDefault="00614285" w:rsidP="00E55EA7">
      <w:pPr>
        <w:pStyle w:val="FootnoteText"/>
        <w:rPr>
          <w:rFonts w:asciiTheme="minorHAnsi" w:hAnsiTheme="minorHAnsi"/>
          <w:sz w:val="18"/>
          <w:szCs w:val="18"/>
          <w:lang w:val="en-GB"/>
        </w:rPr>
      </w:pPr>
      <w:r w:rsidRPr="004E1AAB">
        <w:rPr>
          <w:rStyle w:val="FootnoteReference"/>
          <w:rFonts w:asciiTheme="minorHAnsi" w:hAnsiTheme="minorHAnsi"/>
          <w:sz w:val="18"/>
          <w:szCs w:val="18"/>
        </w:rPr>
        <w:footnoteRef/>
      </w:r>
      <w:r w:rsidRPr="004E1AAB">
        <w:rPr>
          <w:rFonts w:asciiTheme="minorHAnsi" w:hAnsiTheme="minorHAnsi"/>
          <w:sz w:val="18"/>
          <w:szCs w:val="18"/>
        </w:rPr>
        <w:t xml:space="preserve"> Roundtable on Sustainable Palm Oil (RSPO). </w:t>
      </w:r>
      <w:r w:rsidRPr="004E1AAB">
        <w:rPr>
          <w:rFonts w:asciiTheme="minorHAnsi" w:hAnsiTheme="minorHAnsi" w:cs="Helvetica"/>
          <w:sz w:val="18"/>
          <w:szCs w:val="18"/>
          <w:shd w:val="clear" w:color="auto" w:fill="FFFFFF"/>
        </w:rPr>
        <w:t>RSPO GHG Assessment Procedure for New Development (Version 3, 30th October 2016)</w:t>
      </w:r>
      <w:r w:rsidRPr="004E1AAB">
        <w:rPr>
          <w:rFonts w:asciiTheme="minorHAnsi" w:hAnsiTheme="minorHAnsi"/>
          <w:sz w:val="18"/>
          <w:szCs w:val="18"/>
        </w:rPr>
        <w:t>. RSPO, Kuala Lumpur. Here the default value of the carbon stock per ha of peatland is 2,115tC/ha assuming the peat depth of 3m</w:t>
      </w:r>
      <w:r w:rsidRPr="004E1AAB">
        <w:rPr>
          <w:rFonts w:asciiTheme="minorHAnsi" w:hAnsiTheme="minorHAnsi"/>
          <w:sz w:val="18"/>
          <w:szCs w:val="18"/>
          <w:lang w:val="en-GB"/>
        </w:rPr>
        <w:t xml:space="preserve"> </w:t>
      </w:r>
      <w:r w:rsidRPr="004E1AAB">
        <w:rPr>
          <w:rFonts w:asciiTheme="minorHAnsi" w:hAnsiTheme="minorHAnsi"/>
          <w:sz w:val="18"/>
          <w:szCs w:val="18"/>
          <w:lang w:val="en-US"/>
        </w:rPr>
        <w:t>(300cm)</w:t>
      </w:r>
      <w:r w:rsidRPr="004E1AAB">
        <w:rPr>
          <w:rFonts w:asciiTheme="minorHAnsi" w:hAnsiTheme="minorHAnsi"/>
          <w:sz w:val="18"/>
          <w:szCs w:val="18"/>
        </w:rPr>
        <w:t>. This means peatland carbon stock of 7.05</w:t>
      </w:r>
      <w:r w:rsidRPr="004E1AAB">
        <w:rPr>
          <w:rFonts w:asciiTheme="minorHAnsi" w:hAnsiTheme="minorHAnsi"/>
          <w:sz w:val="18"/>
          <w:szCs w:val="18"/>
          <w:lang w:val="en-GB"/>
        </w:rPr>
        <w:t xml:space="preserve"> </w:t>
      </w:r>
      <w:r w:rsidRPr="004E1AAB">
        <w:rPr>
          <w:rFonts w:asciiTheme="minorHAnsi" w:hAnsiTheme="minorHAnsi"/>
          <w:sz w:val="18"/>
          <w:szCs w:val="18"/>
        </w:rPr>
        <w:t>tC/cm per ha (2,115</w:t>
      </w:r>
      <w:r w:rsidRPr="004E1AAB">
        <w:rPr>
          <w:rFonts w:asciiTheme="minorHAnsi" w:hAnsiTheme="minorHAnsi"/>
          <w:sz w:val="18"/>
          <w:szCs w:val="18"/>
          <w:lang w:val="en-GB"/>
        </w:rPr>
        <w:t xml:space="preserve"> </w:t>
      </w:r>
      <w:r w:rsidRPr="004E1AAB">
        <w:rPr>
          <w:rFonts w:asciiTheme="minorHAnsi" w:hAnsiTheme="minorHAnsi"/>
          <w:sz w:val="18"/>
          <w:szCs w:val="18"/>
        </w:rPr>
        <w:t>tC/ha * 1</w:t>
      </w:r>
      <w:r w:rsidRPr="004E1AAB">
        <w:rPr>
          <w:rFonts w:asciiTheme="minorHAnsi" w:hAnsiTheme="minorHAnsi"/>
          <w:sz w:val="18"/>
          <w:szCs w:val="18"/>
          <w:lang w:val="en-US"/>
        </w:rPr>
        <w:t>cm</w:t>
      </w:r>
      <w:r w:rsidRPr="004E1AAB">
        <w:rPr>
          <w:rFonts w:asciiTheme="minorHAnsi" w:hAnsiTheme="minorHAnsi"/>
          <w:sz w:val="18"/>
          <w:szCs w:val="18"/>
        </w:rPr>
        <w:t>/300</w:t>
      </w:r>
      <w:r w:rsidRPr="004E1AAB">
        <w:rPr>
          <w:rFonts w:asciiTheme="minorHAnsi" w:hAnsiTheme="minorHAnsi"/>
          <w:sz w:val="18"/>
          <w:szCs w:val="18"/>
          <w:lang w:val="en-US"/>
        </w:rPr>
        <w:t>cm</w:t>
      </w:r>
      <w:r w:rsidRPr="004E1AAB">
        <w:rPr>
          <w:rFonts w:asciiTheme="minorHAnsi" w:hAnsiTheme="minorHAnsi"/>
          <w:sz w:val="18"/>
          <w:szCs w:val="18"/>
        </w:rPr>
        <w:t xml:space="preserve"> = 7.05 tC/cm</w:t>
      </w:r>
      <w:r w:rsidRPr="004E1AAB">
        <w:rPr>
          <w:rFonts w:asciiTheme="minorHAnsi" w:hAnsiTheme="minorHAnsi"/>
          <w:sz w:val="18"/>
          <w:szCs w:val="18"/>
          <w:lang w:val="en-US"/>
        </w:rPr>
        <w:t xml:space="preserve"> depth/ha</w:t>
      </w:r>
      <w:r w:rsidRPr="004E1AAB">
        <w:rPr>
          <w:rFonts w:asciiTheme="minorHAnsi" w:hAnsiTheme="minorHAnsi"/>
          <w:sz w:val="18"/>
          <w:szCs w:val="18"/>
        </w:rPr>
        <w:t xml:space="preserve">).    </w:t>
      </w:r>
    </w:p>
  </w:footnote>
  <w:footnote w:id="25">
    <w:p w14:paraId="5CD12B9B" w14:textId="085A29CC" w:rsidR="00614285" w:rsidRPr="004E1AAB" w:rsidRDefault="00614285" w:rsidP="003E645A">
      <w:pPr>
        <w:pStyle w:val="FootnoteText"/>
        <w:rPr>
          <w:lang w:val="en-US"/>
        </w:rPr>
      </w:pPr>
      <w:r w:rsidRPr="004E1AAB">
        <w:rPr>
          <w:rStyle w:val="FootnoteReference"/>
          <w:rFonts w:asciiTheme="minorHAnsi" w:hAnsiTheme="minorHAnsi"/>
          <w:sz w:val="18"/>
          <w:szCs w:val="18"/>
        </w:rPr>
        <w:footnoteRef/>
      </w:r>
      <w:r w:rsidRPr="004E1AAB">
        <w:rPr>
          <w:rFonts w:asciiTheme="minorHAnsi" w:hAnsiTheme="minorHAnsi"/>
          <w:sz w:val="18"/>
          <w:szCs w:val="18"/>
        </w:rPr>
        <w:t xml:space="preserve"> </w:t>
      </w:r>
      <w:r w:rsidRPr="004E1AAB">
        <w:rPr>
          <w:rFonts w:asciiTheme="minorHAnsi" w:hAnsiTheme="minorHAnsi"/>
          <w:sz w:val="18"/>
          <w:szCs w:val="18"/>
          <w:lang w:val="en-US"/>
        </w:rPr>
        <w:t xml:space="preserve">A conservative figure of 12 cm for burn scar depth has been adopted since the estimate of Balhorn </w:t>
      </w:r>
      <w:r w:rsidRPr="004E1AAB">
        <w:rPr>
          <w:rFonts w:asciiTheme="minorHAnsi" w:hAnsiTheme="minorHAnsi"/>
          <w:i/>
          <w:sz w:val="18"/>
          <w:szCs w:val="18"/>
          <w:lang w:val="en-US"/>
        </w:rPr>
        <w:t>et al</w:t>
      </w:r>
      <w:r w:rsidRPr="004E1AAB">
        <w:rPr>
          <w:rFonts w:asciiTheme="minorHAnsi" w:hAnsiTheme="minorHAnsi"/>
          <w:sz w:val="18"/>
          <w:szCs w:val="18"/>
          <w:lang w:val="en-US"/>
        </w:rPr>
        <w:t xml:space="preserve"> is based on fires during </w:t>
      </w:r>
      <w:r w:rsidRPr="004E1AAB">
        <w:rPr>
          <w:rFonts w:asciiTheme="minorHAnsi" w:hAnsiTheme="minorHAnsi"/>
          <w:i/>
          <w:sz w:val="18"/>
          <w:szCs w:val="18"/>
          <w:lang w:val="en-US"/>
        </w:rPr>
        <w:t xml:space="preserve">El Nino </w:t>
      </w:r>
      <w:r w:rsidRPr="004E1AAB">
        <w:rPr>
          <w:rFonts w:asciiTheme="minorHAnsi" w:hAnsiTheme="minorHAnsi"/>
          <w:sz w:val="18"/>
          <w:szCs w:val="18"/>
          <w:lang w:val="en-US"/>
        </w:rPr>
        <w:t xml:space="preserve">drought in Indonesia.  Fires during </w:t>
      </w:r>
      <w:r w:rsidRPr="004E1AAB">
        <w:rPr>
          <w:rFonts w:asciiTheme="minorHAnsi" w:hAnsiTheme="minorHAnsi"/>
          <w:i/>
          <w:sz w:val="18"/>
          <w:szCs w:val="18"/>
          <w:lang w:val="en-US"/>
        </w:rPr>
        <w:t>El</w:t>
      </w:r>
      <w:r w:rsidRPr="004E1AAB">
        <w:rPr>
          <w:rFonts w:asciiTheme="minorHAnsi" w:hAnsiTheme="minorHAnsi"/>
          <w:sz w:val="18"/>
          <w:szCs w:val="18"/>
          <w:lang w:val="en-US"/>
        </w:rPr>
        <w:t xml:space="preserve"> </w:t>
      </w:r>
      <w:r w:rsidRPr="004E1AAB">
        <w:rPr>
          <w:rFonts w:asciiTheme="minorHAnsi" w:hAnsiTheme="minorHAnsi"/>
          <w:i/>
          <w:sz w:val="18"/>
          <w:szCs w:val="18"/>
          <w:lang w:val="en-US"/>
        </w:rPr>
        <w:t>Nino</w:t>
      </w:r>
      <w:r w:rsidRPr="004E1AAB">
        <w:rPr>
          <w:rFonts w:asciiTheme="minorHAnsi" w:hAnsiTheme="minorHAnsi"/>
          <w:sz w:val="18"/>
          <w:szCs w:val="18"/>
          <w:lang w:val="en-US"/>
        </w:rPr>
        <w:t xml:space="preserve"> droughts are more severe than at other times and skew the estimates. For obtaining a realistic estimate a more conservative figure of</w:t>
      </w:r>
      <w:r w:rsidRPr="004E1AAB">
        <w:rPr>
          <w:rFonts w:asciiTheme="minorHAnsi" w:hAnsiTheme="minorHAnsi"/>
          <w:sz w:val="18"/>
          <w:lang w:val="en-US"/>
        </w:rPr>
        <w:t xml:space="preserve"> 12 cm was used to reflect the average.  During the project period information will be gathered on burn scar depth in Malaysian peats to better calibrate the estimates of emission reductions</w:t>
      </w:r>
      <w:r w:rsidRPr="004E1AAB">
        <w:rPr>
          <w:lang w:val="en-US"/>
        </w:rPr>
        <w:t xml:space="preserve">.   </w:t>
      </w:r>
    </w:p>
  </w:footnote>
  <w:footnote w:id="26">
    <w:p w14:paraId="0BB7F58C" w14:textId="77777777" w:rsidR="00614285" w:rsidRPr="004E1AAB" w:rsidRDefault="00614285" w:rsidP="00E55EA7">
      <w:pPr>
        <w:pStyle w:val="FootnoteText"/>
        <w:rPr>
          <w:rFonts w:asciiTheme="minorHAnsi" w:hAnsiTheme="minorHAnsi"/>
          <w:sz w:val="18"/>
          <w:szCs w:val="18"/>
          <w:lang w:val="en-US"/>
        </w:rPr>
      </w:pPr>
      <w:r w:rsidRPr="004E1AAB">
        <w:rPr>
          <w:rStyle w:val="FootnoteReference"/>
          <w:rFonts w:asciiTheme="minorHAnsi" w:hAnsiTheme="minorHAnsi"/>
          <w:sz w:val="18"/>
          <w:szCs w:val="18"/>
        </w:rPr>
        <w:footnoteRef/>
      </w:r>
      <w:r w:rsidRPr="004E1AAB">
        <w:rPr>
          <w:rFonts w:asciiTheme="minorHAnsi" w:hAnsiTheme="minorHAnsi"/>
          <w:sz w:val="18"/>
          <w:szCs w:val="18"/>
        </w:rPr>
        <w:t xml:space="preserve">Balhorn, U., Siegert, F. Mason, M. &amp; Limin, S. 2009. Derivation of burn scar depths and estimation of carbon emissions with LIDAR in Indonesian peat soils. Proceedings National Academy of Sciences, 106, 21213-21218.  </w:t>
      </w:r>
    </w:p>
  </w:footnote>
  <w:footnote w:id="27">
    <w:p w14:paraId="19DED0DE" w14:textId="7B72028E" w:rsidR="00614285" w:rsidRPr="004E1AAB" w:rsidRDefault="00614285">
      <w:pPr>
        <w:pStyle w:val="FootnoteText"/>
        <w:rPr>
          <w:rFonts w:asciiTheme="minorHAnsi" w:hAnsiTheme="minorHAnsi"/>
          <w:sz w:val="18"/>
          <w:szCs w:val="18"/>
          <w:lang w:val="en-US"/>
        </w:rPr>
      </w:pPr>
      <w:r w:rsidRPr="004E1AAB">
        <w:rPr>
          <w:rStyle w:val="FootnoteReference"/>
          <w:rFonts w:asciiTheme="minorHAnsi" w:hAnsiTheme="minorHAnsi"/>
          <w:sz w:val="18"/>
          <w:szCs w:val="18"/>
        </w:rPr>
        <w:footnoteRef/>
      </w:r>
      <w:r w:rsidRPr="004E1AAB">
        <w:rPr>
          <w:rFonts w:asciiTheme="minorHAnsi" w:hAnsiTheme="minorHAnsi"/>
          <w:sz w:val="18"/>
          <w:szCs w:val="18"/>
          <w:lang w:val="en-US"/>
        </w:rPr>
        <w:t xml:space="preserve"> The calculation of the emission reduction associated with improved water management in Oil palm plantations </w:t>
      </w:r>
      <w:r w:rsidRPr="004E1AAB">
        <w:rPr>
          <w:rFonts w:asciiTheme="minorHAnsi" w:hAnsiTheme="minorHAnsi"/>
          <w:sz w:val="18"/>
          <w:szCs w:val="18"/>
        </w:rPr>
        <w:t xml:space="preserve"> </w:t>
      </w:r>
      <w:r w:rsidRPr="004E1AAB">
        <w:rPr>
          <w:rFonts w:asciiTheme="minorHAnsi" w:hAnsiTheme="minorHAnsi"/>
          <w:sz w:val="18"/>
          <w:szCs w:val="18"/>
          <w:lang w:val="en-US"/>
        </w:rPr>
        <w:t>have been made based on the PalmGHG calculator</w:t>
      </w:r>
      <w:r>
        <w:rPr>
          <w:rFonts w:asciiTheme="minorHAnsi" w:hAnsiTheme="minorHAnsi"/>
          <w:sz w:val="18"/>
          <w:szCs w:val="18"/>
          <w:lang w:val="en-US"/>
        </w:rPr>
        <w:t xml:space="preserve"> </w:t>
      </w:r>
      <w:r w:rsidRPr="006004F8">
        <w:rPr>
          <w:rFonts w:asciiTheme="minorHAnsi" w:hAnsiTheme="minorHAnsi"/>
          <w:sz w:val="18"/>
          <w:szCs w:val="18"/>
          <w:lang w:val="en-US"/>
        </w:rPr>
        <w:t>(</w:t>
      </w:r>
      <w:r w:rsidRPr="00614285">
        <w:rPr>
          <w:rFonts w:asciiTheme="minorHAnsi" w:hAnsiTheme="minorHAnsi"/>
          <w:sz w:val="18"/>
          <w:szCs w:val="18"/>
          <w:lang w:val="en-US"/>
        </w:rPr>
        <w:t xml:space="preserve">See </w:t>
      </w:r>
      <w:hyperlink r:id="rId6" w:tgtFrame="_blank" w:history="1">
        <w:r w:rsidRPr="00614285">
          <w:rPr>
            <w:rFonts w:asciiTheme="minorHAnsi" w:hAnsiTheme="minorHAnsi"/>
            <w:color w:val="1155CC"/>
            <w:sz w:val="18"/>
            <w:szCs w:val="18"/>
            <w:u w:val="single"/>
            <w:shd w:val="clear" w:color="auto" w:fill="FFFFFF"/>
          </w:rPr>
          <w:t>https://rspo.org/certification/palm-ghg-calculator</w:t>
        </w:r>
      </w:hyperlink>
      <w:r>
        <w:rPr>
          <w:lang w:val="en-US"/>
        </w:rPr>
        <w:t xml:space="preserve">) </w:t>
      </w:r>
      <w:r w:rsidRPr="004E1AAB">
        <w:rPr>
          <w:rFonts w:asciiTheme="minorHAnsi" w:hAnsiTheme="minorHAnsi"/>
          <w:sz w:val="18"/>
          <w:szCs w:val="18"/>
          <w:lang w:val="en-US"/>
        </w:rPr>
        <w:t xml:space="preserve">developed by the Emission Reduction Working Group of the </w:t>
      </w:r>
      <w:r w:rsidRPr="004E1AAB">
        <w:rPr>
          <w:rFonts w:asciiTheme="minorHAnsi" w:hAnsiTheme="minorHAnsi"/>
          <w:color w:val="000000"/>
          <w:sz w:val="18"/>
          <w:szCs w:val="18"/>
        </w:rPr>
        <w:t xml:space="preserve">Roundtable on Sustainable Palm Oil (RSPO)  </w:t>
      </w:r>
      <w:r w:rsidRPr="004E1AAB">
        <w:rPr>
          <w:rFonts w:asciiTheme="minorHAnsi" w:hAnsiTheme="minorHAnsi"/>
          <w:sz w:val="18"/>
          <w:szCs w:val="18"/>
          <w:lang w:val="en-US"/>
        </w:rPr>
        <w:t xml:space="preserve">as the sole official methodology ( since 2011) for calculating emissions for improved water management on peat by RSPO member companies. </w:t>
      </w:r>
    </w:p>
  </w:footnote>
  <w:footnote w:id="28">
    <w:p w14:paraId="5AFEF52C" w14:textId="61E1696E" w:rsidR="00614285" w:rsidRPr="004E1AAB" w:rsidRDefault="00614285">
      <w:pPr>
        <w:pStyle w:val="FootnoteText"/>
        <w:rPr>
          <w:lang w:val="en-US"/>
        </w:rPr>
      </w:pPr>
      <w:r w:rsidRPr="004E1AAB">
        <w:rPr>
          <w:rStyle w:val="FootnoteReference"/>
          <w:rFonts w:asciiTheme="minorHAnsi" w:hAnsiTheme="minorHAnsi"/>
          <w:sz w:val="18"/>
          <w:szCs w:val="18"/>
        </w:rPr>
        <w:footnoteRef/>
      </w:r>
      <w:r w:rsidRPr="004E1AAB">
        <w:rPr>
          <w:rFonts w:asciiTheme="minorHAnsi" w:hAnsiTheme="minorHAnsi"/>
          <w:sz w:val="18"/>
          <w:szCs w:val="18"/>
        </w:rPr>
        <w:t xml:space="preserve"> </w:t>
      </w:r>
      <w:r w:rsidRPr="004E1AAB">
        <w:rPr>
          <w:rFonts w:asciiTheme="minorHAnsi" w:hAnsiTheme="minorHAnsi"/>
          <w:sz w:val="18"/>
          <w:szCs w:val="18"/>
          <w:lang w:val="en-US"/>
        </w:rPr>
        <w:t>The proposed 20 cm rise in water levels is based on the difference in the default level in the RSPO PalmGHG calculator of 80 cm drainage representing poor water management and 60 cm representing good management.</w:t>
      </w:r>
    </w:p>
  </w:footnote>
  <w:footnote w:id="29">
    <w:p w14:paraId="2B53A479" w14:textId="7A30EB87" w:rsidR="00614285" w:rsidRPr="004E1AAB" w:rsidRDefault="00614285" w:rsidP="00E55EA7">
      <w:pPr>
        <w:pStyle w:val="FootnoteText"/>
        <w:rPr>
          <w:rFonts w:asciiTheme="minorHAnsi" w:hAnsiTheme="minorHAnsi"/>
          <w:sz w:val="18"/>
          <w:szCs w:val="18"/>
          <w:lang w:val="en-US"/>
        </w:rPr>
      </w:pPr>
      <w:r w:rsidRPr="004E1AAB">
        <w:rPr>
          <w:rStyle w:val="FootnoteReference"/>
          <w:rFonts w:asciiTheme="minorHAnsi" w:hAnsiTheme="minorHAnsi"/>
          <w:sz w:val="18"/>
          <w:szCs w:val="18"/>
        </w:rPr>
        <w:footnoteRef/>
      </w:r>
      <w:r w:rsidRPr="004E1AAB">
        <w:rPr>
          <w:rFonts w:asciiTheme="minorHAnsi" w:hAnsiTheme="minorHAnsi"/>
          <w:sz w:val="18"/>
          <w:szCs w:val="18"/>
        </w:rPr>
        <w:t xml:space="preserve"> </w:t>
      </w:r>
      <w:r w:rsidRPr="004E1AAB">
        <w:rPr>
          <w:rFonts w:asciiTheme="minorHAnsi" w:hAnsiTheme="minorHAnsi"/>
          <w:color w:val="000000"/>
          <w:sz w:val="18"/>
          <w:szCs w:val="18"/>
        </w:rPr>
        <w:t xml:space="preserve">Hooijer </w:t>
      </w:r>
      <w:r w:rsidRPr="004E1AAB">
        <w:rPr>
          <w:rFonts w:asciiTheme="minorHAnsi" w:hAnsiTheme="minorHAnsi"/>
          <w:i/>
          <w:color w:val="000000"/>
          <w:sz w:val="18"/>
          <w:szCs w:val="18"/>
        </w:rPr>
        <w:t>et al</w:t>
      </w:r>
      <w:r w:rsidRPr="004E1AAB">
        <w:rPr>
          <w:rFonts w:asciiTheme="minorHAnsi" w:hAnsiTheme="minorHAnsi"/>
          <w:color w:val="000000"/>
          <w:sz w:val="18"/>
          <w:szCs w:val="18"/>
        </w:rPr>
        <w:t xml:space="preserve"> </w:t>
      </w:r>
      <w:r w:rsidRPr="004E1AAB">
        <w:rPr>
          <w:rFonts w:asciiTheme="minorHAnsi" w:hAnsiTheme="minorHAnsi"/>
          <w:sz w:val="18"/>
          <w:szCs w:val="18"/>
          <w:lang w:eastAsia="en-MY"/>
        </w:rPr>
        <w:t xml:space="preserve">2010. Current and future CO2 emissions from drained peatlands in Southeast Asia. </w:t>
      </w:r>
      <w:r w:rsidRPr="004E1AAB">
        <w:rPr>
          <w:rFonts w:asciiTheme="minorHAnsi" w:hAnsiTheme="minorHAnsi"/>
          <w:i/>
          <w:sz w:val="18"/>
          <w:szCs w:val="18"/>
          <w:lang w:eastAsia="en-MY"/>
        </w:rPr>
        <w:t>Biogeosciences</w:t>
      </w:r>
      <w:r w:rsidRPr="004E1AAB">
        <w:rPr>
          <w:rFonts w:asciiTheme="minorHAnsi" w:hAnsiTheme="minorHAnsi"/>
          <w:sz w:val="18"/>
          <w:szCs w:val="18"/>
          <w:lang w:eastAsia="en-MY"/>
        </w:rPr>
        <w:t xml:space="preserve"> 7: 1505-1514</w:t>
      </w:r>
      <w:r w:rsidRPr="004E1AAB">
        <w:rPr>
          <w:rFonts w:asciiTheme="minorHAnsi" w:hAnsiTheme="minorHAnsi"/>
          <w:color w:val="000000"/>
          <w:sz w:val="18"/>
          <w:szCs w:val="18"/>
        </w:rPr>
        <w:t xml:space="preserve"> ). Table 1. pg 1508. This emission factor has been adopted in 2011 by the Emission Reduction Working Group (ERWG) </w:t>
      </w:r>
      <w:r w:rsidRPr="004E1AAB">
        <w:rPr>
          <w:rFonts w:asciiTheme="minorHAnsi" w:hAnsiTheme="minorHAnsi"/>
          <w:color w:val="000000"/>
          <w:sz w:val="18"/>
          <w:szCs w:val="18"/>
          <w:lang w:val="en-US"/>
        </w:rPr>
        <w:t>for the PalmGHG calculator.</w:t>
      </w:r>
    </w:p>
  </w:footnote>
  <w:footnote w:id="30">
    <w:p w14:paraId="3F778CE6" w14:textId="0FDFFE3A" w:rsidR="00614285" w:rsidRPr="004E1AAB" w:rsidRDefault="00614285" w:rsidP="00595018">
      <w:pPr>
        <w:pStyle w:val="FootnoteText"/>
        <w:rPr>
          <w:rFonts w:asciiTheme="minorHAnsi" w:hAnsiTheme="minorHAnsi"/>
          <w:sz w:val="18"/>
          <w:szCs w:val="18"/>
          <w:lang w:val="en-US"/>
        </w:rPr>
      </w:pPr>
      <w:r w:rsidRPr="004E1AAB">
        <w:rPr>
          <w:rStyle w:val="FootnoteReference"/>
          <w:rFonts w:asciiTheme="minorHAnsi" w:hAnsiTheme="minorHAnsi"/>
          <w:sz w:val="18"/>
          <w:szCs w:val="18"/>
        </w:rPr>
        <w:footnoteRef/>
      </w:r>
      <w:r w:rsidRPr="004E1AAB">
        <w:rPr>
          <w:rFonts w:asciiTheme="minorHAnsi" w:hAnsiTheme="minorHAnsi"/>
          <w:sz w:val="18"/>
          <w:szCs w:val="18"/>
        </w:rPr>
        <w:t xml:space="preserve"> </w:t>
      </w:r>
      <w:r w:rsidRPr="004E1AAB">
        <w:rPr>
          <w:rFonts w:asciiTheme="minorHAnsi" w:hAnsiTheme="minorHAnsi"/>
          <w:sz w:val="18"/>
          <w:szCs w:val="18"/>
          <w:lang w:val="en-US"/>
        </w:rPr>
        <w:t>The EF of 1.5 tC</w:t>
      </w:r>
      <w:r w:rsidRPr="004E1AAB">
        <w:rPr>
          <w:rFonts w:asciiTheme="minorHAnsi" w:hAnsiTheme="minorHAnsi"/>
          <w:sz w:val="18"/>
          <w:szCs w:val="18"/>
        </w:rPr>
        <w:t>/ha/year</w:t>
      </w:r>
      <w:r w:rsidRPr="004E1AAB">
        <w:rPr>
          <w:rFonts w:asciiTheme="minorHAnsi" w:hAnsiTheme="minorHAnsi"/>
          <w:sz w:val="18"/>
          <w:szCs w:val="18"/>
          <w:lang w:val="en-US"/>
        </w:rPr>
        <w:t xml:space="preserve"> for sequestration for forest rehabilitation comes from the RSPO PalmGHG calculator.  </w:t>
      </w:r>
    </w:p>
  </w:footnote>
  <w:footnote w:id="31">
    <w:p w14:paraId="42D97AAB" w14:textId="4687B7C9" w:rsidR="00614285" w:rsidRPr="004E1AAB" w:rsidRDefault="00614285" w:rsidP="00E55EA7">
      <w:pPr>
        <w:pStyle w:val="FootnoteText"/>
        <w:rPr>
          <w:rFonts w:asciiTheme="minorHAnsi" w:hAnsiTheme="minorHAnsi"/>
          <w:lang w:val="en-US"/>
        </w:rPr>
      </w:pPr>
      <w:r w:rsidRPr="004E1AAB">
        <w:rPr>
          <w:rStyle w:val="FootnoteReference"/>
          <w:rFonts w:asciiTheme="minorHAnsi" w:hAnsiTheme="minorHAnsi"/>
          <w:sz w:val="18"/>
        </w:rPr>
        <w:footnoteRef/>
      </w:r>
      <w:r w:rsidRPr="004E1AAB">
        <w:rPr>
          <w:rFonts w:asciiTheme="minorHAnsi" w:hAnsiTheme="minorHAnsi"/>
          <w:sz w:val="18"/>
        </w:rPr>
        <w:t xml:space="preserve"> </w:t>
      </w:r>
      <w:r w:rsidRPr="004E1AAB">
        <w:rPr>
          <w:rFonts w:asciiTheme="minorHAnsi" w:hAnsiTheme="minorHAnsi"/>
          <w:sz w:val="18"/>
          <w:lang w:val="en-US"/>
        </w:rPr>
        <w:t xml:space="preserve">Conservative compared to RSPO default Carbon stock for secondary forest of 128 tC/ha.  </w:t>
      </w:r>
    </w:p>
  </w:footnote>
  <w:footnote w:id="32">
    <w:p w14:paraId="56E0651B" w14:textId="41C894B3" w:rsidR="00614285" w:rsidRPr="004E1AAB" w:rsidRDefault="00614285">
      <w:pPr>
        <w:pStyle w:val="FootnoteText"/>
        <w:rPr>
          <w:rFonts w:asciiTheme="minorHAnsi" w:hAnsiTheme="minorHAnsi"/>
          <w:sz w:val="18"/>
          <w:szCs w:val="18"/>
          <w:lang w:val="en-US"/>
        </w:rPr>
      </w:pPr>
      <w:r w:rsidRPr="004E1AAB">
        <w:rPr>
          <w:rStyle w:val="FootnoteReference"/>
          <w:rFonts w:asciiTheme="minorHAnsi" w:hAnsiTheme="minorHAnsi"/>
          <w:sz w:val="18"/>
          <w:szCs w:val="18"/>
        </w:rPr>
        <w:footnoteRef/>
      </w:r>
      <w:r w:rsidRPr="004E1AAB">
        <w:rPr>
          <w:rFonts w:asciiTheme="minorHAnsi" w:hAnsiTheme="minorHAnsi"/>
          <w:sz w:val="18"/>
          <w:szCs w:val="18"/>
        </w:rPr>
        <w:t xml:space="preserve"> </w:t>
      </w:r>
      <w:r w:rsidRPr="004E1AAB">
        <w:rPr>
          <w:rFonts w:asciiTheme="minorHAnsi" w:hAnsiTheme="minorHAnsi"/>
          <w:sz w:val="18"/>
          <w:szCs w:val="18"/>
          <w:lang w:val="en-US"/>
        </w:rPr>
        <w:t>Assuming that the area of peat swamp forest converted is also drained to a depth of 60 cm in line with the default level for good management practice under the RSPO PalmGHG Calculator.</w:t>
      </w:r>
    </w:p>
  </w:footnote>
  <w:footnote w:id="33">
    <w:p w14:paraId="0289B741" w14:textId="3CB8353E" w:rsidR="00614285" w:rsidRPr="0076483B" w:rsidRDefault="00614285">
      <w:pPr>
        <w:pStyle w:val="FootnoteText"/>
        <w:rPr>
          <w:lang w:val="en-US"/>
        </w:rPr>
      </w:pPr>
      <w:r w:rsidRPr="004E1AAB">
        <w:rPr>
          <w:rStyle w:val="FootnoteReference"/>
          <w:rFonts w:asciiTheme="minorHAnsi" w:hAnsiTheme="minorHAnsi"/>
          <w:sz w:val="18"/>
          <w:szCs w:val="18"/>
        </w:rPr>
        <w:footnoteRef/>
      </w:r>
      <w:r w:rsidRPr="004E1AAB">
        <w:rPr>
          <w:rFonts w:asciiTheme="minorHAnsi" w:hAnsiTheme="minorHAnsi"/>
          <w:sz w:val="18"/>
          <w:szCs w:val="18"/>
        </w:rPr>
        <w:t xml:space="preserve"> </w:t>
      </w:r>
      <w:r w:rsidRPr="004E1AAB">
        <w:rPr>
          <w:rFonts w:asciiTheme="minorHAnsi" w:hAnsiTheme="minorHAnsi"/>
          <w:sz w:val="18"/>
          <w:szCs w:val="18"/>
          <w:lang w:val="en-US"/>
        </w:rPr>
        <w:t>It is assumed that any area converted will continue to be drained for at least 10 years.</w:t>
      </w:r>
    </w:p>
  </w:footnote>
  <w:footnote w:id="34">
    <w:p w14:paraId="10163D4D" w14:textId="2C3BA26D" w:rsidR="00614285" w:rsidRPr="005E7AA4" w:rsidRDefault="00614285" w:rsidP="005E7AA4">
      <w:pPr>
        <w:pStyle w:val="FootnoteText"/>
        <w:rPr>
          <w:rFonts w:asciiTheme="minorHAnsi" w:hAnsiTheme="minorHAnsi"/>
          <w:sz w:val="18"/>
          <w:szCs w:val="18"/>
        </w:rPr>
      </w:pPr>
      <w:r w:rsidRPr="005E7AA4">
        <w:rPr>
          <w:rStyle w:val="FootnoteReference"/>
          <w:rFonts w:asciiTheme="minorHAnsi" w:hAnsiTheme="minorHAnsi"/>
          <w:sz w:val="18"/>
          <w:szCs w:val="18"/>
        </w:rPr>
        <w:footnoteRef/>
      </w:r>
      <w:r w:rsidRPr="005E7AA4">
        <w:rPr>
          <w:rFonts w:asciiTheme="minorHAnsi" w:hAnsiTheme="minorHAnsi"/>
          <w:sz w:val="18"/>
          <w:szCs w:val="18"/>
        </w:rPr>
        <w:t xml:space="preserve"> In line with the GEF Co-financing policy (2014) there is no need to provide co-funding letters at GEF CEO Endorsement for private sector entities whose support is anticipated to be leveraged during the project period</w:t>
      </w:r>
    </w:p>
  </w:footnote>
  <w:footnote w:id="35">
    <w:p w14:paraId="32D315CE" w14:textId="275D4E0D" w:rsidR="00614285" w:rsidRPr="00870202" w:rsidRDefault="00614285">
      <w:pPr>
        <w:pStyle w:val="FootnoteText"/>
        <w:rPr>
          <w:rFonts w:asciiTheme="minorHAnsi" w:hAnsiTheme="minorHAnsi"/>
          <w:sz w:val="18"/>
          <w:szCs w:val="18"/>
          <w:lang w:val="en-US"/>
        </w:rPr>
      </w:pPr>
      <w:r w:rsidRPr="00870202">
        <w:rPr>
          <w:rStyle w:val="FootnoteReference"/>
          <w:rFonts w:asciiTheme="minorHAnsi" w:hAnsiTheme="minorHAnsi"/>
          <w:sz w:val="18"/>
          <w:szCs w:val="18"/>
        </w:rPr>
        <w:footnoteRef/>
      </w:r>
      <w:r w:rsidRPr="00870202">
        <w:rPr>
          <w:rFonts w:asciiTheme="minorHAnsi" w:hAnsiTheme="minorHAnsi"/>
          <w:sz w:val="18"/>
          <w:szCs w:val="18"/>
        </w:rPr>
        <w:t xml:space="preserve"> </w:t>
      </w:r>
      <w:r w:rsidRPr="00870202">
        <w:rPr>
          <w:rFonts w:asciiTheme="minorHAnsi" w:hAnsiTheme="minorHAnsi"/>
          <w:sz w:val="18"/>
          <w:szCs w:val="18"/>
          <w:lang w:val="en-US"/>
        </w:rPr>
        <w:t>These projects are still under development and are expected to be operational by the end of 2017.  Mecha</w:t>
      </w:r>
      <w:r>
        <w:rPr>
          <w:rFonts w:asciiTheme="minorHAnsi" w:hAnsiTheme="minorHAnsi"/>
          <w:sz w:val="18"/>
          <w:szCs w:val="18"/>
          <w:lang w:val="en-US"/>
        </w:rPr>
        <w:t>n</w:t>
      </w:r>
      <w:r w:rsidRPr="00870202">
        <w:rPr>
          <w:rFonts w:asciiTheme="minorHAnsi" w:hAnsiTheme="minorHAnsi"/>
          <w:sz w:val="18"/>
          <w:szCs w:val="18"/>
          <w:lang w:val="en-US"/>
        </w:rPr>
        <w:t>isms for linkage will be further explored in the SMPEM inception period.</w:t>
      </w:r>
    </w:p>
  </w:footnote>
  <w:footnote w:id="36">
    <w:p w14:paraId="2F470A97" w14:textId="77777777" w:rsidR="00614285" w:rsidRPr="00870202" w:rsidRDefault="00614285" w:rsidP="00645877">
      <w:pPr>
        <w:pStyle w:val="FootnoteText"/>
        <w:rPr>
          <w:rFonts w:asciiTheme="minorHAnsi" w:hAnsiTheme="minorHAnsi"/>
          <w:sz w:val="18"/>
          <w:szCs w:val="18"/>
        </w:rPr>
      </w:pPr>
      <w:r w:rsidRPr="00870202">
        <w:rPr>
          <w:rStyle w:val="FootnoteReference"/>
          <w:rFonts w:asciiTheme="minorHAnsi" w:hAnsiTheme="minorHAnsi"/>
          <w:sz w:val="18"/>
          <w:szCs w:val="18"/>
        </w:rPr>
        <w:footnoteRef/>
      </w:r>
      <w:r w:rsidRPr="00870202">
        <w:rPr>
          <w:rFonts w:asciiTheme="minorHAnsi" w:hAnsiTheme="minorHAnsi"/>
          <w:sz w:val="18"/>
          <w:szCs w:val="18"/>
        </w:rPr>
        <w:t xml:space="preserve"> Measurable Action for Haze-Free Sustainable Land Management in Southeast Asia</w:t>
      </w:r>
    </w:p>
  </w:footnote>
  <w:footnote w:id="37">
    <w:p w14:paraId="033FCA05" w14:textId="77777777" w:rsidR="00614285" w:rsidRPr="009A7D03" w:rsidRDefault="00614285" w:rsidP="00BB487A">
      <w:pPr>
        <w:pStyle w:val="FootnoteText"/>
        <w:rPr>
          <w:rFonts w:asciiTheme="minorHAnsi" w:hAnsiTheme="minorHAnsi"/>
          <w:sz w:val="18"/>
          <w:szCs w:val="18"/>
          <w:lang w:val="en-US"/>
        </w:rPr>
      </w:pPr>
      <w:r w:rsidRPr="009A7D03">
        <w:rPr>
          <w:rStyle w:val="FootnoteReference"/>
          <w:rFonts w:asciiTheme="minorHAnsi" w:hAnsiTheme="minorHAnsi"/>
          <w:sz w:val="18"/>
          <w:szCs w:val="18"/>
        </w:rPr>
        <w:footnoteRef/>
      </w:r>
      <w:r w:rsidRPr="009A7D03">
        <w:rPr>
          <w:rFonts w:asciiTheme="minorHAnsi" w:hAnsiTheme="minorHAnsi"/>
          <w:sz w:val="18"/>
          <w:szCs w:val="18"/>
        </w:rPr>
        <w:t xml:space="preserve"> </w:t>
      </w:r>
      <w:r w:rsidRPr="009A7D03">
        <w:rPr>
          <w:rFonts w:asciiTheme="minorHAnsi" w:eastAsia="Yu Mincho" w:hAnsiTheme="minorHAnsi"/>
          <w:sz w:val="18"/>
          <w:szCs w:val="18"/>
          <w:lang w:val="en-GB" w:eastAsia="zh-CN"/>
        </w:rPr>
        <w:t>NBC is expected to be in full operation by 2018.</w:t>
      </w:r>
    </w:p>
  </w:footnote>
  <w:footnote w:id="38">
    <w:p w14:paraId="4135E614" w14:textId="77777777" w:rsidR="00614285" w:rsidRPr="009A7D03" w:rsidRDefault="00614285" w:rsidP="00BB487A">
      <w:pPr>
        <w:pStyle w:val="FootnoteText"/>
        <w:rPr>
          <w:rFonts w:asciiTheme="minorHAnsi" w:hAnsiTheme="minorHAnsi"/>
          <w:sz w:val="18"/>
          <w:szCs w:val="18"/>
          <w:lang w:val="en-US"/>
        </w:rPr>
      </w:pPr>
      <w:r w:rsidRPr="009A7D03">
        <w:rPr>
          <w:rStyle w:val="FootnoteReference"/>
          <w:rFonts w:asciiTheme="minorHAnsi" w:hAnsiTheme="minorHAnsi"/>
          <w:sz w:val="18"/>
          <w:szCs w:val="18"/>
        </w:rPr>
        <w:footnoteRef/>
      </w:r>
      <w:r w:rsidRPr="009A7D03">
        <w:rPr>
          <w:rFonts w:asciiTheme="minorHAnsi" w:hAnsiTheme="minorHAnsi"/>
          <w:sz w:val="18"/>
          <w:szCs w:val="18"/>
        </w:rPr>
        <w:t xml:space="preserve"> </w:t>
      </w:r>
      <w:r w:rsidRPr="009A7D03">
        <w:rPr>
          <w:rFonts w:asciiTheme="minorHAnsi" w:eastAsia="Yu Mincho" w:hAnsiTheme="minorHAnsi"/>
          <w:sz w:val="18"/>
          <w:szCs w:val="18"/>
          <w:lang w:val="en-GB" w:eastAsia="zh-CN"/>
        </w:rPr>
        <w:t>It is expected that the project’s knowledge management system will be established in 2018-19 with the support from the NBC and other key agencies including FRIM (current national Clearing House on Biodiversity and focal centre for REDD+), MARDI, MPOB and NGOs such as GEC (Technical and Operational Support Partner for ASEAN Programme on Sustainable Management of Peatland Ecosystems) and MNS (Malaysia CEPA focal point for Ramsar Convention)</w:t>
      </w:r>
    </w:p>
  </w:footnote>
  <w:footnote w:id="39">
    <w:p w14:paraId="4BC852F3" w14:textId="77777777" w:rsidR="00614285" w:rsidRPr="009A7D03" w:rsidRDefault="00614285" w:rsidP="00BB487A">
      <w:pPr>
        <w:pStyle w:val="FootnoteText"/>
        <w:rPr>
          <w:rFonts w:asciiTheme="minorHAnsi" w:hAnsiTheme="minorHAnsi"/>
          <w:sz w:val="18"/>
          <w:szCs w:val="18"/>
          <w:lang w:val="en-US"/>
        </w:rPr>
      </w:pPr>
      <w:r w:rsidRPr="009A7D03">
        <w:rPr>
          <w:rStyle w:val="FootnoteReference"/>
          <w:rFonts w:asciiTheme="minorHAnsi" w:hAnsiTheme="minorHAnsi"/>
          <w:sz w:val="18"/>
          <w:szCs w:val="18"/>
        </w:rPr>
        <w:footnoteRef/>
      </w:r>
      <w:r w:rsidRPr="009A7D03">
        <w:rPr>
          <w:rFonts w:asciiTheme="minorHAnsi" w:hAnsiTheme="minorHAnsi"/>
          <w:sz w:val="18"/>
          <w:szCs w:val="18"/>
        </w:rPr>
        <w:t xml:space="preserve"> </w:t>
      </w:r>
      <w:r w:rsidRPr="009A7D03">
        <w:rPr>
          <w:rFonts w:asciiTheme="minorHAnsi" w:hAnsiTheme="minorHAnsi"/>
          <w:sz w:val="18"/>
          <w:szCs w:val="18"/>
          <w:lang w:val="en-US"/>
        </w:rPr>
        <w:t>See Output 1.1.</w:t>
      </w:r>
    </w:p>
  </w:footnote>
  <w:footnote w:id="40">
    <w:p w14:paraId="6DC9CACC" w14:textId="77777777" w:rsidR="00614285" w:rsidRDefault="00614285" w:rsidP="00BF4D6B">
      <w:pPr>
        <w:pStyle w:val="FootnoteText"/>
      </w:pPr>
      <w:r>
        <w:rPr>
          <w:rStyle w:val="FootnoteReference"/>
        </w:rPr>
        <w:footnoteRef/>
      </w:r>
      <w:r>
        <w:t xml:space="preserve"> </w:t>
      </w:r>
      <w:r w:rsidRPr="000B61D7">
        <w:rPr>
          <w:sz w:val="16"/>
          <w:szCs w:val="16"/>
        </w:rPr>
        <w:t xml:space="preserve">GEF policies encompass all managed trust funds, namely: GEFTF, LDCF, </w:t>
      </w:r>
      <w:r w:rsidRPr="000B61D7">
        <w:rPr>
          <w:sz w:val="16"/>
          <w:szCs w:val="16"/>
          <w:lang w:val="en-US"/>
        </w:rPr>
        <w:t xml:space="preserve">and </w:t>
      </w:r>
      <w:r w:rsidRPr="000B61D7">
        <w:rPr>
          <w:sz w:val="16"/>
          <w:szCs w:val="16"/>
        </w:rPr>
        <w:t>SCCF</w:t>
      </w:r>
      <w:r>
        <w:t xml:space="preserve"> </w:t>
      </w:r>
    </w:p>
  </w:footnote>
  <w:footnote w:id="41">
    <w:p w14:paraId="32FB2E55" w14:textId="7176C961" w:rsidR="00614285" w:rsidRPr="005769D9" w:rsidRDefault="00614285">
      <w:pPr>
        <w:pStyle w:val="FootnoteText"/>
        <w:rPr>
          <w:lang w:val="en-US"/>
        </w:rPr>
      </w:pPr>
      <w:r>
        <w:rPr>
          <w:rStyle w:val="FootnoteReference"/>
        </w:rPr>
        <w:footnoteRef/>
      </w:r>
      <w:r>
        <w:t xml:space="preserve"> </w:t>
      </w:r>
      <w:r>
        <w:rPr>
          <w:lang w:val="en-US"/>
        </w:rPr>
        <w:t>Note women comprise 24% of the agricultural, plantation, forestry and fishery workforce.</w:t>
      </w:r>
    </w:p>
  </w:footnote>
  <w:footnote w:id="42">
    <w:p w14:paraId="7175ECD1" w14:textId="77777777" w:rsidR="00614285" w:rsidRPr="002005E3" w:rsidRDefault="00614285" w:rsidP="001414B0">
      <w:pPr>
        <w:pStyle w:val="FootnoteText"/>
        <w:ind w:left="180" w:hanging="180"/>
        <w:rPr>
          <w:rFonts w:ascii="Calibri" w:hAnsi="Calibri"/>
          <w:sz w:val="18"/>
          <w:szCs w:val="18"/>
          <w:lang w:val="en-US"/>
        </w:rPr>
      </w:pPr>
      <w:r w:rsidRPr="002005E3">
        <w:rPr>
          <w:rStyle w:val="FootnoteReference"/>
          <w:rFonts w:ascii="Calibri" w:hAnsi="Calibri"/>
          <w:sz w:val="18"/>
          <w:szCs w:val="18"/>
        </w:rPr>
        <w:footnoteRef/>
      </w:r>
      <w:r w:rsidRPr="002005E3">
        <w:rPr>
          <w:rFonts w:ascii="Calibri" w:hAnsi="Calibri"/>
          <w:sz w:val="18"/>
          <w:szCs w:val="18"/>
        </w:rPr>
        <w:t xml:space="preserve">   If at CEO Endorsement, the PPG activities have not been completed and there is a balance of unspent fund, Agencies can continue </w:t>
      </w:r>
      <w:r w:rsidRPr="002005E3">
        <w:rPr>
          <w:rFonts w:ascii="Calibri" w:hAnsi="Calibri"/>
          <w:sz w:val="18"/>
          <w:szCs w:val="18"/>
          <w:lang w:val="en-US"/>
        </w:rPr>
        <w:t xml:space="preserve">to </w:t>
      </w:r>
      <w:r w:rsidRPr="002005E3">
        <w:rPr>
          <w:rFonts w:ascii="Calibri" w:hAnsi="Calibri"/>
          <w:sz w:val="18"/>
          <w:szCs w:val="18"/>
        </w:rPr>
        <w:t>undertake the activities up to one year of project start.  No later than one year from start of project implementation, Agencies should report this table to the GEF Secretariat on the completion of PPG activities and the amount spent for the activities.</w:t>
      </w:r>
      <w:r w:rsidRPr="002005E3">
        <w:rPr>
          <w:rFonts w:ascii="Calibri" w:hAnsi="Calibri"/>
          <w:sz w:val="18"/>
          <w:szCs w:val="18"/>
          <w:lang w:val="en-US"/>
        </w:rPr>
        <w:t xml:space="preserve">  Agencies should also report closing of PPG to Trustee in its Quarterly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D6141" w14:textId="77777777" w:rsidR="00614285" w:rsidRDefault="00614285" w:rsidP="008C243E">
    <w:pPr>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493"/>
    <w:multiLevelType w:val="hybridMultilevel"/>
    <w:tmpl w:val="01B8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F705A"/>
    <w:multiLevelType w:val="hybridMultilevel"/>
    <w:tmpl w:val="EDE02A6C"/>
    <w:lvl w:ilvl="0" w:tplc="D8946898">
      <w:start w:val="2"/>
      <w:numFmt w:val="upp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6A5114"/>
    <w:multiLevelType w:val="hybridMultilevel"/>
    <w:tmpl w:val="645E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037B1C"/>
    <w:multiLevelType w:val="hybridMultilevel"/>
    <w:tmpl w:val="5B1A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662CF"/>
    <w:multiLevelType w:val="multilevel"/>
    <w:tmpl w:val="2E7E17F4"/>
    <w:styleLink w:val="AnnexHeadings11"/>
    <w:lvl w:ilvl="0">
      <w:start w:val="1"/>
      <w:numFmt w:val="decimal"/>
      <w:pStyle w:val="IFADparagraphnumbering"/>
      <w:lvlText w:val="%1."/>
      <w:lvlJc w:val="left"/>
      <w:pPr>
        <w:tabs>
          <w:tab w:val="num" w:pos="1135"/>
        </w:tabs>
        <w:ind w:left="1135"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IFADparagraphno2ndlevel"/>
      <w:lvlText w:val="(%2)"/>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IFADparagraphno3rdlevel"/>
      <w:lvlText w:val="(%3)"/>
      <w:lvlJc w:val="left"/>
      <w:pPr>
        <w:tabs>
          <w:tab w:val="num" w:pos="1701"/>
        </w:tabs>
        <w:ind w:left="170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pStyle w:val="IFADparagraphno4thlevel"/>
      <w:lvlText w:val="-"/>
      <w:lvlJc w:val="left"/>
      <w:pPr>
        <w:tabs>
          <w:tab w:val="num" w:pos="1985"/>
        </w:tabs>
        <w:ind w:left="1985"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61D017F"/>
    <w:multiLevelType w:val="hybridMultilevel"/>
    <w:tmpl w:val="6E0E7102"/>
    <w:lvl w:ilvl="0" w:tplc="B7FCF0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C7E36"/>
    <w:multiLevelType w:val="hybridMultilevel"/>
    <w:tmpl w:val="02EE9F0C"/>
    <w:lvl w:ilvl="0" w:tplc="283A7C30">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193D746D"/>
    <w:multiLevelType w:val="hybridMultilevel"/>
    <w:tmpl w:val="7CFA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937EC"/>
    <w:multiLevelType w:val="hybridMultilevel"/>
    <w:tmpl w:val="4D006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D133A"/>
    <w:multiLevelType w:val="hybridMultilevel"/>
    <w:tmpl w:val="B414E28E"/>
    <w:lvl w:ilvl="0" w:tplc="3C0A0017">
      <w:start w:val="1"/>
      <w:numFmt w:val="bullet"/>
      <w:lvlText w:val=""/>
      <w:lvlJc w:val="left"/>
      <w:pPr>
        <w:ind w:left="360" w:hanging="360"/>
      </w:pPr>
      <w:rPr>
        <w:rFonts w:ascii="Symbol" w:hAnsi="Symbol" w:hint="default"/>
      </w:rPr>
    </w:lvl>
    <w:lvl w:ilvl="1" w:tplc="3C0A0019" w:tentative="1">
      <w:start w:val="1"/>
      <w:numFmt w:val="bullet"/>
      <w:lvlText w:val="o"/>
      <w:lvlJc w:val="left"/>
      <w:pPr>
        <w:ind w:left="1440" w:hanging="360"/>
      </w:pPr>
      <w:rPr>
        <w:rFonts w:ascii="Courier New" w:hAnsi="Courier New" w:hint="default"/>
      </w:rPr>
    </w:lvl>
    <w:lvl w:ilvl="2" w:tplc="3C0A001B" w:tentative="1">
      <w:start w:val="1"/>
      <w:numFmt w:val="bullet"/>
      <w:lvlText w:val=""/>
      <w:lvlJc w:val="left"/>
      <w:pPr>
        <w:ind w:left="2160" w:hanging="360"/>
      </w:pPr>
      <w:rPr>
        <w:rFonts w:ascii="Wingdings" w:hAnsi="Wingdings" w:hint="default"/>
      </w:rPr>
    </w:lvl>
    <w:lvl w:ilvl="3" w:tplc="3C0A000F" w:tentative="1">
      <w:start w:val="1"/>
      <w:numFmt w:val="bullet"/>
      <w:lvlText w:val=""/>
      <w:lvlJc w:val="left"/>
      <w:pPr>
        <w:ind w:left="2880" w:hanging="360"/>
      </w:pPr>
      <w:rPr>
        <w:rFonts w:ascii="Symbol" w:hAnsi="Symbol" w:hint="default"/>
      </w:rPr>
    </w:lvl>
    <w:lvl w:ilvl="4" w:tplc="3C0A0019" w:tentative="1">
      <w:start w:val="1"/>
      <w:numFmt w:val="bullet"/>
      <w:lvlText w:val="o"/>
      <w:lvlJc w:val="left"/>
      <w:pPr>
        <w:ind w:left="3600" w:hanging="360"/>
      </w:pPr>
      <w:rPr>
        <w:rFonts w:ascii="Courier New" w:hAnsi="Courier New" w:hint="default"/>
      </w:rPr>
    </w:lvl>
    <w:lvl w:ilvl="5" w:tplc="3C0A001B" w:tentative="1">
      <w:start w:val="1"/>
      <w:numFmt w:val="bullet"/>
      <w:lvlText w:val=""/>
      <w:lvlJc w:val="left"/>
      <w:pPr>
        <w:ind w:left="4320" w:hanging="360"/>
      </w:pPr>
      <w:rPr>
        <w:rFonts w:ascii="Wingdings" w:hAnsi="Wingdings" w:hint="default"/>
      </w:rPr>
    </w:lvl>
    <w:lvl w:ilvl="6" w:tplc="3C0A000F" w:tentative="1">
      <w:start w:val="1"/>
      <w:numFmt w:val="bullet"/>
      <w:lvlText w:val=""/>
      <w:lvlJc w:val="left"/>
      <w:pPr>
        <w:ind w:left="5040" w:hanging="360"/>
      </w:pPr>
      <w:rPr>
        <w:rFonts w:ascii="Symbol" w:hAnsi="Symbol" w:hint="default"/>
      </w:rPr>
    </w:lvl>
    <w:lvl w:ilvl="7" w:tplc="3C0A0019" w:tentative="1">
      <w:start w:val="1"/>
      <w:numFmt w:val="bullet"/>
      <w:lvlText w:val="o"/>
      <w:lvlJc w:val="left"/>
      <w:pPr>
        <w:ind w:left="5760" w:hanging="360"/>
      </w:pPr>
      <w:rPr>
        <w:rFonts w:ascii="Courier New" w:hAnsi="Courier New" w:hint="default"/>
      </w:rPr>
    </w:lvl>
    <w:lvl w:ilvl="8" w:tplc="3C0A001B" w:tentative="1">
      <w:start w:val="1"/>
      <w:numFmt w:val="bullet"/>
      <w:lvlText w:val=""/>
      <w:lvlJc w:val="left"/>
      <w:pPr>
        <w:ind w:left="6480" w:hanging="360"/>
      </w:pPr>
      <w:rPr>
        <w:rFonts w:ascii="Wingdings" w:hAnsi="Wingdings" w:hint="default"/>
      </w:rPr>
    </w:lvl>
  </w:abstractNum>
  <w:abstractNum w:abstractNumId="11" w15:restartNumberingAfterBreak="0">
    <w:nsid w:val="23245582"/>
    <w:multiLevelType w:val="hybridMultilevel"/>
    <w:tmpl w:val="84B45F56"/>
    <w:lvl w:ilvl="0" w:tplc="A574C4CE">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3A22C7E"/>
    <w:multiLevelType w:val="hybridMultilevel"/>
    <w:tmpl w:val="F340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05949"/>
    <w:multiLevelType w:val="hybridMultilevel"/>
    <w:tmpl w:val="170EDA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10827"/>
    <w:multiLevelType w:val="hybridMultilevel"/>
    <w:tmpl w:val="F5B6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D538B"/>
    <w:multiLevelType w:val="hybridMultilevel"/>
    <w:tmpl w:val="8EBA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14559"/>
    <w:multiLevelType w:val="hybridMultilevel"/>
    <w:tmpl w:val="A5C02054"/>
    <w:lvl w:ilvl="0" w:tplc="B936C0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33E19"/>
    <w:multiLevelType w:val="hybridMultilevel"/>
    <w:tmpl w:val="E8CA30C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8" w15:restartNumberingAfterBreak="0">
    <w:nsid w:val="42311857"/>
    <w:multiLevelType w:val="hybridMultilevel"/>
    <w:tmpl w:val="11ECF9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45496D"/>
    <w:multiLevelType w:val="hybridMultilevel"/>
    <w:tmpl w:val="C8DA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37588"/>
    <w:multiLevelType w:val="hybridMultilevel"/>
    <w:tmpl w:val="E36EB46E"/>
    <w:lvl w:ilvl="0" w:tplc="3DCAC4D4">
      <w:start w:val="10"/>
      <w:numFmt w:val="decimal"/>
      <w:lvlText w:val="%1."/>
      <w:lvlJc w:val="left"/>
      <w:pPr>
        <w:tabs>
          <w:tab w:val="num" w:pos="454"/>
        </w:tabs>
        <w:ind w:left="397" w:hanging="397"/>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F0A07"/>
    <w:multiLevelType w:val="hybridMultilevel"/>
    <w:tmpl w:val="D38AF3EE"/>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2" w15:restartNumberingAfterBreak="0">
    <w:nsid w:val="49C01028"/>
    <w:multiLevelType w:val="hybridMultilevel"/>
    <w:tmpl w:val="70201B0C"/>
    <w:lvl w:ilvl="0" w:tplc="618CB68A">
      <w:start w:val="1"/>
      <w:numFmt w:val="upperLetter"/>
      <w:lvlText w:val="%1."/>
      <w:lvlJc w:val="left"/>
      <w:pPr>
        <w:ind w:left="372" w:hanging="360"/>
      </w:pPr>
      <w:rPr>
        <w:rFonts w:ascii="Calibri" w:hAnsi="Calibri"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23" w15:restartNumberingAfterBreak="0">
    <w:nsid w:val="529F5CFD"/>
    <w:multiLevelType w:val="hybridMultilevel"/>
    <w:tmpl w:val="DE1EA148"/>
    <w:lvl w:ilvl="0" w:tplc="CD385448">
      <w:start w:val="1"/>
      <w:numFmt w:val="decimal"/>
      <w:lvlText w:val="%1."/>
      <w:lvlJc w:val="left"/>
      <w:pPr>
        <w:ind w:left="630" w:hanging="360"/>
      </w:pPr>
      <w:rPr>
        <w:rFonts w:hint="default"/>
        <w:b w:val="0"/>
        <w:bCs w:val="0"/>
        <w:i w:val="0"/>
        <w:iCs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3940E78"/>
    <w:multiLevelType w:val="hybridMultilevel"/>
    <w:tmpl w:val="ABB60E2C"/>
    <w:lvl w:ilvl="0" w:tplc="117AE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C90013"/>
    <w:multiLevelType w:val="multilevel"/>
    <w:tmpl w:val="E3FE03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55990D29"/>
    <w:multiLevelType w:val="multilevel"/>
    <w:tmpl w:val="400092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562178DD"/>
    <w:multiLevelType w:val="hybridMultilevel"/>
    <w:tmpl w:val="F8F0C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424EE1"/>
    <w:multiLevelType w:val="hybridMultilevel"/>
    <w:tmpl w:val="8B48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E42A8"/>
    <w:multiLevelType w:val="hybridMultilevel"/>
    <w:tmpl w:val="9E8A9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01283"/>
    <w:multiLevelType w:val="hybridMultilevel"/>
    <w:tmpl w:val="79623B46"/>
    <w:lvl w:ilvl="0" w:tplc="8CCAC48A">
      <w:start w:val="6"/>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31" w15:restartNumberingAfterBreak="0">
    <w:nsid w:val="618161BE"/>
    <w:multiLevelType w:val="multilevel"/>
    <w:tmpl w:val="E36EB46E"/>
    <w:lvl w:ilvl="0">
      <w:start w:val="10"/>
      <w:numFmt w:val="decimal"/>
      <w:lvlText w:val="%1."/>
      <w:lvlJc w:val="left"/>
      <w:pPr>
        <w:tabs>
          <w:tab w:val="num" w:pos="454"/>
        </w:tabs>
        <w:ind w:left="397" w:hanging="397"/>
      </w:pPr>
      <w:rPr>
        <w:rFonts w:ascii="Arial" w:hAnsi="Arial" w:hint="default"/>
        <w:b w:val="0"/>
        <w:bCs w:val="0"/>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B853E1"/>
    <w:multiLevelType w:val="hybridMultilevel"/>
    <w:tmpl w:val="561CC2E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E9112D"/>
    <w:multiLevelType w:val="hybridMultilevel"/>
    <w:tmpl w:val="06240432"/>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4" w15:restartNumberingAfterBreak="0">
    <w:nsid w:val="726560D0"/>
    <w:multiLevelType w:val="hybridMultilevel"/>
    <w:tmpl w:val="1646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64E1F"/>
    <w:multiLevelType w:val="hybridMultilevel"/>
    <w:tmpl w:val="78CA651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782C7B88"/>
    <w:multiLevelType w:val="hybridMultilevel"/>
    <w:tmpl w:val="E2BA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EF1A5F"/>
    <w:multiLevelType w:val="hybridMultilevel"/>
    <w:tmpl w:val="A1025F46"/>
    <w:lvl w:ilvl="0" w:tplc="04090011">
      <w:start w:val="1"/>
      <w:numFmt w:val="bullet"/>
      <w:lvlText w:val=""/>
      <w:lvlJc w:val="left"/>
      <w:pPr>
        <w:ind w:left="36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7AA55495"/>
    <w:multiLevelType w:val="hybridMultilevel"/>
    <w:tmpl w:val="4BE4C12A"/>
    <w:lvl w:ilvl="0" w:tplc="7730F784">
      <w:start w:val="1"/>
      <w:numFmt w:val="upperLetter"/>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DF10CE"/>
    <w:multiLevelType w:val="hybridMultilevel"/>
    <w:tmpl w:val="C6D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3F3E16"/>
    <w:multiLevelType w:val="hybridMultilevel"/>
    <w:tmpl w:val="48C8A03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C58158E"/>
    <w:multiLevelType w:val="hybridMultilevel"/>
    <w:tmpl w:val="8C9E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F5EEC"/>
    <w:multiLevelType w:val="hybridMultilevel"/>
    <w:tmpl w:val="E0CA3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1"/>
  </w:num>
  <w:num w:numId="4">
    <w:abstractNumId w:val="33"/>
  </w:num>
  <w:num w:numId="5">
    <w:abstractNumId w:val="30"/>
  </w:num>
  <w:num w:numId="6">
    <w:abstractNumId w:val="22"/>
  </w:num>
  <w:num w:numId="7">
    <w:abstractNumId w:val="42"/>
  </w:num>
  <w:num w:numId="8">
    <w:abstractNumId w:val="25"/>
  </w:num>
  <w:num w:numId="9">
    <w:abstractNumId w:val="26"/>
  </w:num>
  <w:num w:numId="10">
    <w:abstractNumId w:val="29"/>
  </w:num>
  <w:num w:numId="11">
    <w:abstractNumId w:val="37"/>
  </w:num>
  <w:num w:numId="12">
    <w:abstractNumId w:val="10"/>
  </w:num>
  <w:num w:numId="13">
    <w:abstractNumId w:val="35"/>
  </w:num>
  <w:num w:numId="14">
    <w:abstractNumId w:val="14"/>
  </w:num>
  <w:num w:numId="15">
    <w:abstractNumId w:val="13"/>
  </w:num>
  <w:num w:numId="16">
    <w:abstractNumId w:val="39"/>
  </w:num>
  <w:num w:numId="17">
    <w:abstractNumId w:val="28"/>
  </w:num>
  <w:num w:numId="18">
    <w:abstractNumId w:val="24"/>
  </w:num>
  <w:num w:numId="19">
    <w:abstractNumId w:val="7"/>
  </w:num>
  <w:num w:numId="20">
    <w:abstractNumId w:val="0"/>
  </w:num>
  <w:num w:numId="21">
    <w:abstractNumId w:val="16"/>
  </w:num>
  <w:num w:numId="22">
    <w:abstractNumId w:val="11"/>
  </w:num>
  <w:num w:numId="23">
    <w:abstractNumId w:val="5"/>
  </w:num>
  <w:num w:numId="24">
    <w:abstractNumId w:val="21"/>
  </w:num>
  <w:num w:numId="25">
    <w:abstractNumId w:val="20"/>
  </w:num>
  <w:num w:numId="26">
    <w:abstractNumId w:val="19"/>
  </w:num>
  <w:num w:numId="27">
    <w:abstractNumId w:val="15"/>
  </w:num>
  <w:num w:numId="28">
    <w:abstractNumId w:val="34"/>
  </w:num>
  <w:num w:numId="29">
    <w:abstractNumId w:val="9"/>
  </w:num>
  <w:num w:numId="30">
    <w:abstractNumId w:val="36"/>
  </w:num>
  <w:num w:numId="31">
    <w:abstractNumId w:val="31"/>
  </w:num>
  <w:num w:numId="32">
    <w:abstractNumId w:val="17"/>
  </w:num>
  <w:num w:numId="33">
    <w:abstractNumId w:val="27"/>
  </w:num>
  <w:num w:numId="34">
    <w:abstractNumId w:val="4"/>
  </w:num>
  <w:num w:numId="35">
    <w:abstractNumId w:val="41"/>
  </w:num>
  <w:num w:numId="36">
    <w:abstractNumId w:val="12"/>
  </w:num>
  <w:num w:numId="37">
    <w:abstractNumId w:val="8"/>
  </w:num>
  <w:num w:numId="38">
    <w:abstractNumId w:val="5"/>
  </w:num>
  <w:num w:numId="39">
    <w:abstractNumId w:val="18"/>
  </w:num>
  <w:num w:numId="40">
    <w:abstractNumId w:val="23"/>
  </w:num>
  <w:num w:numId="41">
    <w:abstractNumId w:val="38"/>
  </w:num>
  <w:num w:numId="42">
    <w:abstractNumId w:val="6"/>
  </w:num>
  <w:num w:numId="43">
    <w:abstractNumId w:val="40"/>
  </w:num>
  <w:num w:numId="4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70"/>
    <w:rsid w:val="00000AC5"/>
    <w:rsid w:val="0000247F"/>
    <w:rsid w:val="00002779"/>
    <w:rsid w:val="00004C5C"/>
    <w:rsid w:val="00005F46"/>
    <w:rsid w:val="00006F6A"/>
    <w:rsid w:val="00007711"/>
    <w:rsid w:val="0001083F"/>
    <w:rsid w:val="00014182"/>
    <w:rsid w:val="000156FC"/>
    <w:rsid w:val="00017B2D"/>
    <w:rsid w:val="00021314"/>
    <w:rsid w:val="00023EE8"/>
    <w:rsid w:val="00026F2C"/>
    <w:rsid w:val="0002713E"/>
    <w:rsid w:val="0003086A"/>
    <w:rsid w:val="0003091D"/>
    <w:rsid w:val="000330B0"/>
    <w:rsid w:val="00033AFB"/>
    <w:rsid w:val="00036EE2"/>
    <w:rsid w:val="00042076"/>
    <w:rsid w:val="0004650A"/>
    <w:rsid w:val="000500A1"/>
    <w:rsid w:val="00051B54"/>
    <w:rsid w:val="0005273B"/>
    <w:rsid w:val="00053458"/>
    <w:rsid w:val="0005498A"/>
    <w:rsid w:val="00054BFD"/>
    <w:rsid w:val="000567AE"/>
    <w:rsid w:val="0005752F"/>
    <w:rsid w:val="00057719"/>
    <w:rsid w:val="00062C0A"/>
    <w:rsid w:val="000667D8"/>
    <w:rsid w:val="00067552"/>
    <w:rsid w:val="00070168"/>
    <w:rsid w:val="00071285"/>
    <w:rsid w:val="0008209F"/>
    <w:rsid w:val="00082504"/>
    <w:rsid w:val="00082BB7"/>
    <w:rsid w:val="00084114"/>
    <w:rsid w:val="00084CB7"/>
    <w:rsid w:val="00090983"/>
    <w:rsid w:val="00091101"/>
    <w:rsid w:val="000917CE"/>
    <w:rsid w:val="00092EE3"/>
    <w:rsid w:val="00093576"/>
    <w:rsid w:val="00097FB3"/>
    <w:rsid w:val="000A2066"/>
    <w:rsid w:val="000A292C"/>
    <w:rsid w:val="000A4716"/>
    <w:rsid w:val="000A578D"/>
    <w:rsid w:val="000A6667"/>
    <w:rsid w:val="000B1D64"/>
    <w:rsid w:val="000B292C"/>
    <w:rsid w:val="000B51A5"/>
    <w:rsid w:val="000B61D7"/>
    <w:rsid w:val="000B7E2A"/>
    <w:rsid w:val="000C031F"/>
    <w:rsid w:val="000C084E"/>
    <w:rsid w:val="000C0AE5"/>
    <w:rsid w:val="000C0D19"/>
    <w:rsid w:val="000C1EEC"/>
    <w:rsid w:val="000C3C0C"/>
    <w:rsid w:val="000C3EAF"/>
    <w:rsid w:val="000C4681"/>
    <w:rsid w:val="000C56DB"/>
    <w:rsid w:val="000C7964"/>
    <w:rsid w:val="000D1CB6"/>
    <w:rsid w:val="000D3EFC"/>
    <w:rsid w:val="000D4A1E"/>
    <w:rsid w:val="000D6F8F"/>
    <w:rsid w:val="000E0D69"/>
    <w:rsid w:val="000E2947"/>
    <w:rsid w:val="000E30CD"/>
    <w:rsid w:val="000E3913"/>
    <w:rsid w:val="000E4DA7"/>
    <w:rsid w:val="000E6611"/>
    <w:rsid w:val="000E6939"/>
    <w:rsid w:val="000E6DC3"/>
    <w:rsid w:val="000E6F8A"/>
    <w:rsid w:val="00105864"/>
    <w:rsid w:val="00106812"/>
    <w:rsid w:val="001109D8"/>
    <w:rsid w:val="0011260B"/>
    <w:rsid w:val="001134C8"/>
    <w:rsid w:val="001134EE"/>
    <w:rsid w:val="0011752B"/>
    <w:rsid w:val="00120903"/>
    <w:rsid w:val="00120A88"/>
    <w:rsid w:val="0012150B"/>
    <w:rsid w:val="00127622"/>
    <w:rsid w:val="001307D2"/>
    <w:rsid w:val="001312B6"/>
    <w:rsid w:val="00131904"/>
    <w:rsid w:val="00131E61"/>
    <w:rsid w:val="00134F1B"/>
    <w:rsid w:val="00136F49"/>
    <w:rsid w:val="00137268"/>
    <w:rsid w:val="00140659"/>
    <w:rsid w:val="001407A2"/>
    <w:rsid w:val="00141174"/>
    <w:rsid w:val="001414B0"/>
    <w:rsid w:val="00141886"/>
    <w:rsid w:val="00141BAC"/>
    <w:rsid w:val="00141D5B"/>
    <w:rsid w:val="001440AF"/>
    <w:rsid w:val="001454BA"/>
    <w:rsid w:val="00145825"/>
    <w:rsid w:val="001468AF"/>
    <w:rsid w:val="00147B9A"/>
    <w:rsid w:val="00153757"/>
    <w:rsid w:val="0015384A"/>
    <w:rsid w:val="00155A23"/>
    <w:rsid w:val="00157548"/>
    <w:rsid w:val="00161162"/>
    <w:rsid w:val="00161909"/>
    <w:rsid w:val="00162E39"/>
    <w:rsid w:val="00165269"/>
    <w:rsid w:val="00165B54"/>
    <w:rsid w:val="00166AB5"/>
    <w:rsid w:val="00167224"/>
    <w:rsid w:val="001673FB"/>
    <w:rsid w:val="00167BD8"/>
    <w:rsid w:val="00170A9E"/>
    <w:rsid w:val="00170D7A"/>
    <w:rsid w:val="001763A8"/>
    <w:rsid w:val="00181347"/>
    <w:rsid w:val="001831CC"/>
    <w:rsid w:val="001875A6"/>
    <w:rsid w:val="00192649"/>
    <w:rsid w:val="001958FD"/>
    <w:rsid w:val="00197D90"/>
    <w:rsid w:val="001A28AB"/>
    <w:rsid w:val="001A6D05"/>
    <w:rsid w:val="001B5920"/>
    <w:rsid w:val="001C29FA"/>
    <w:rsid w:val="001C3EEF"/>
    <w:rsid w:val="001C52C7"/>
    <w:rsid w:val="001C7C6B"/>
    <w:rsid w:val="001D3431"/>
    <w:rsid w:val="001D4B9F"/>
    <w:rsid w:val="001D4DFB"/>
    <w:rsid w:val="001D6BEA"/>
    <w:rsid w:val="001D6D7B"/>
    <w:rsid w:val="001E116A"/>
    <w:rsid w:val="001E2D8B"/>
    <w:rsid w:val="001E666F"/>
    <w:rsid w:val="001F11D2"/>
    <w:rsid w:val="001F202F"/>
    <w:rsid w:val="001F42CB"/>
    <w:rsid w:val="001F4788"/>
    <w:rsid w:val="002005E3"/>
    <w:rsid w:val="00201411"/>
    <w:rsid w:val="002026FC"/>
    <w:rsid w:val="00205E92"/>
    <w:rsid w:val="00206F9B"/>
    <w:rsid w:val="00207453"/>
    <w:rsid w:val="00211485"/>
    <w:rsid w:val="002178D4"/>
    <w:rsid w:val="00220860"/>
    <w:rsid w:val="0022238D"/>
    <w:rsid w:val="00222F62"/>
    <w:rsid w:val="00223A93"/>
    <w:rsid w:val="00225256"/>
    <w:rsid w:val="00225742"/>
    <w:rsid w:val="00225DB0"/>
    <w:rsid w:val="002261E5"/>
    <w:rsid w:val="002268DF"/>
    <w:rsid w:val="002334F1"/>
    <w:rsid w:val="00235EBC"/>
    <w:rsid w:val="002362B7"/>
    <w:rsid w:val="00236D88"/>
    <w:rsid w:val="002376E4"/>
    <w:rsid w:val="00244524"/>
    <w:rsid w:val="00244866"/>
    <w:rsid w:val="00244E58"/>
    <w:rsid w:val="0025424C"/>
    <w:rsid w:val="00255ECC"/>
    <w:rsid w:val="00262699"/>
    <w:rsid w:val="002627FF"/>
    <w:rsid w:val="00266086"/>
    <w:rsid w:val="00267A3C"/>
    <w:rsid w:val="00270967"/>
    <w:rsid w:val="002722C6"/>
    <w:rsid w:val="0028004E"/>
    <w:rsid w:val="00285160"/>
    <w:rsid w:val="0029360B"/>
    <w:rsid w:val="002A179C"/>
    <w:rsid w:val="002A54EF"/>
    <w:rsid w:val="002A5628"/>
    <w:rsid w:val="002A6C65"/>
    <w:rsid w:val="002B027C"/>
    <w:rsid w:val="002B16AE"/>
    <w:rsid w:val="002B2F22"/>
    <w:rsid w:val="002B3355"/>
    <w:rsid w:val="002B6AFF"/>
    <w:rsid w:val="002B7AC8"/>
    <w:rsid w:val="002B7B56"/>
    <w:rsid w:val="002C1FEF"/>
    <w:rsid w:val="002D36DD"/>
    <w:rsid w:val="002E0076"/>
    <w:rsid w:val="002E02B0"/>
    <w:rsid w:val="002E0F86"/>
    <w:rsid w:val="002E2C1E"/>
    <w:rsid w:val="002E6F2E"/>
    <w:rsid w:val="002E7E4A"/>
    <w:rsid w:val="002F0B90"/>
    <w:rsid w:val="002F1330"/>
    <w:rsid w:val="002F2024"/>
    <w:rsid w:val="002F7CBA"/>
    <w:rsid w:val="00300603"/>
    <w:rsid w:val="0030065F"/>
    <w:rsid w:val="003040C9"/>
    <w:rsid w:val="00304735"/>
    <w:rsid w:val="003069F6"/>
    <w:rsid w:val="0030734F"/>
    <w:rsid w:val="00307E23"/>
    <w:rsid w:val="003133E7"/>
    <w:rsid w:val="00313551"/>
    <w:rsid w:val="00313E1D"/>
    <w:rsid w:val="00314346"/>
    <w:rsid w:val="003158EC"/>
    <w:rsid w:val="003165A0"/>
    <w:rsid w:val="00317304"/>
    <w:rsid w:val="00317CAF"/>
    <w:rsid w:val="00321679"/>
    <w:rsid w:val="003229FA"/>
    <w:rsid w:val="00325DC4"/>
    <w:rsid w:val="00326A7D"/>
    <w:rsid w:val="003271D5"/>
    <w:rsid w:val="00327487"/>
    <w:rsid w:val="00331B52"/>
    <w:rsid w:val="00336012"/>
    <w:rsid w:val="003369DA"/>
    <w:rsid w:val="003370AA"/>
    <w:rsid w:val="003436E0"/>
    <w:rsid w:val="003462D5"/>
    <w:rsid w:val="003500D3"/>
    <w:rsid w:val="0035071F"/>
    <w:rsid w:val="0035107A"/>
    <w:rsid w:val="003522B5"/>
    <w:rsid w:val="00354032"/>
    <w:rsid w:val="00355C86"/>
    <w:rsid w:val="003566D4"/>
    <w:rsid w:val="003612D4"/>
    <w:rsid w:val="00361810"/>
    <w:rsid w:val="00365719"/>
    <w:rsid w:val="00365E32"/>
    <w:rsid w:val="00370314"/>
    <w:rsid w:val="0037183E"/>
    <w:rsid w:val="00371C31"/>
    <w:rsid w:val="0037263C"/>
    <w:rsid w:val="003728CC"/>
    <w:rsid w:val="003745FF"/>
    <w:rsid w:val="00380BBC"/>
    <w:rsid w:val="00381470"/>
    <w:rsid w:val="00381485"/>
    <w:rsid w:val="003819A9"/>
    <w:rsid w:val="003835B1"/>
    <w:rsid w:val="00383A34"/>
    <w:rsid w:val="00384A6E"/>
    <w:rsid w:val="00385F75"/>
    <w:rsid w:val="00387934"/>
    <w:rsid w:val="0039139B"/>
    <w:rsid w:val="0039344D"/>
    <w:rsid w:val="0039378B"/>
    <w:rsid w:val="003950E4"/>
    <w:rsid w:val="003958B0"/>
    <w:rsid w:val="003A0341"/>
    <w:rsid w:val="003A2019"/>
    <w:rsid w:val="003A3D69"/>
    <w:rsid w:val="003A46FF"/>
    <w:rsid w:val="003A495F"/>
    <w:rsid w:val="003A5564"/>
    <w:rsid w:val="003A5BDA"/>
    <w:rsid w:val="003A66F1"/>
    <w:rsid w:val="003B0C1A"/>
    <w:rsid w:val="003B1371"/>
    <w:rsid w:val="003B13F7"/>
    <w:rsid w:val="003B33CC"/>
    <w:rsid w:val="003B69DF"/>
    <w:rsid w:val="003B6DEA"/>
    <w:rsid w:val="003C0562"/>
    <w:rsid w:val="003C1D1D"/>
    <w:rsid w:val="003C2C23"/>
    <w:rsid w:val="003C6629"/>
    <w:rsid w:val="003D0161"/>
    <w:rsid w:val="003D0507"/>
    <w:rsid w:val="003D0E96"/>
    <w:rsid w:val="003D1F5E"/>
    <w:rsid w:val="003D1FA3"/>
    <w:rsid w:val="003D3EC1"/>
    <w:rsid w:val="003D5841"/>
    <w:rsid w:val="003E5764"/>
    <w:rsid w:val="003E5C28"/>
    <w:rsid w:val="003E6166"/>
    <w:rsid w:val="003E645A"/>
    <w:rsid w:val="003E6CE1"/>
    <w:rsid w:val="003F1650"/>
    <w:rsid w:val="00404741"/>
    <w:rsid w:val="004050AB"/>
    <w:rsid w:val="00411401"/>
    <w:rsid w:val="004155D3"/>
    <w:rsid w:val="004156F2"/>
    <w:rsid w:val="00415E0A"/>
    <w:rsid w:val="0042383B"/>
    <w:rsid w:val="00423D46"/>
    <w:rsid w:val="004249FA"/>
    <w:rsid w:val="00427701"/>
    <w:rsid w:val="00427E8E"/>
    <w:rsid w:val="0043083E"/>
    <w:rsid w:val="00434961"/>
    <w:rsid w:val="00436147"/>
    <w:rsid w:val="00436E45"/>
    <w:rsid w:val="00441571"/>
    <w:rsid w:val="004417E1"/>
    <w:rsid w:val="00441A04"/>
    <w:rsid w:val="0044733B"/>
    <w:rsid w:val="004475EB"/>
    <w:rsid w:val="00450149"/>
    <w:rsid w:val="004526FB"/>
    <w:rsid w:val="00455DAB"/>
    <w:rsid w:val="0045629B"/>
    <w:rsid w:val="00456EB8"/>
    <w:rsid w:val="004570F7"/>
    <w:rsid w:val="0045739C"/>
    <w:rsid w:val="00461DF6"/>
    <w:rsid w:val="0046325C"/>
    <w:rsid w:val="00463A48"/>
    <w:rsid w:val="00463B28"/>
    <w:rsid w:val="00463F61"/>
    <w:rsid w:val="00464947"/>
    <w:rsid w:val="00466446"/>
    <w:rsid w:val="00466D82"/>
    <w:rsid w:val="0047435A"/>
    <w:rsid w:val="00475CD5"/>
    <w:rsid w:val="00476C0C"/>
    <w:rsid w:val="00477DE7"/>
    <w:rsid w:val="004802DB"/>
    <w:rsid w:val="00480C5A"/>
    <w:rsid w:val="00481D84"/>
    <w:rsid w:val="00482498"/>
    <w:rsid w:val="00482903"/>
    <w:rsid w:val="0048425D"/>
    <w:rsid w:val="00487027"/>
    <w:rsid w:val="004922FD"/>
    <w:rsid w:val="004A0797"/>
    <w:rsid w:val="004A3938"/>
    <w:rsid w:val="004A519F"/>
    <w:rsid w:val="004A561C"/>
    <w:rsid w:val="004A6125"/>
    <w:rsid w:val="004A68A3"/>
    <w:rsid w:val="004A68B2"/>
    <w:rsid w:val="004A7578"/>
    <w:rsid w:val="004A7CE0"/>
    <w:rsid w:val="004A7DC6"/>
    <w:rsid w:val="004B2B27"/>
    <w:rsid w:val="004B4254"/>
    <w:rsid w:val="004B7395"/>
    <w:rsid w:val="004C270E"/>
    <w:rsid w:val="004C35B4"/>
    <w:rsid w:val="004C35CE"/>
    <w:rsid w:val="004C3FBF"/>
    <w:rsid w:val="004C450A"/>
    <w:rsid w:val="004C67E1"/>
    <w:rsid w:val="004C794B"/>
    <w:rsid w:val="004D1690"/>
    <w:rsid w:val="004D1AC8"/>
    <w:rsid w:val="004D3C40"/>
    <w:rsid w:val="004D3DDC"/>
    <w:rsid w:val="004D4626"/>
    <w:rsid w:val="004D57F8"/>
    <w:rsid w:val="004D6200"/>
    <w:rsid w:val="004D7DBD"/>
    <w:rsid w:val="004E0761"/>
    <w:rsid w:val="004E1AAB"/>
    <w:rsid w:val="004E30B9"/>
    <w:rsid w:val="004E5D4A"/>
    <w:rsid w:val="004E6371"/>
    <w:rsid w:val="004E7590"/>
    <w:rsid w:val="004F11D3"/>
    <w:rsid w:val="004F2150"/>
    <w:rsid w:val="004F4A1F"/>
    <w:rsid w:val="004F762F"/>
    <w:rsid w:val="005013D7"/>
    <w:rsid w:val="00502ADD"/>
    <w:rsid w:val="00502DDA"/>
    <w:rsid w:val="005032F7"/>
    <w:rsid w:val="005040AF"/>
    <w:rsid w:val="00512BDF"/>
    <w:rsid w:val="0051305C"/>
    <w:rsid w:val="005151FD"/>
    <w:rsid w:val="00515402"/>
    <w:rsid w:val="005168A6"/>
    <w:rsid w:val="005211F2"/>
    <w:rsid w:val="005215EF"/>
    <w:rsid w:val="005219D9"/>
    <w:rsid w:val="00524168"/>
    <w:rsid w:val="00524478"/>
    <w:rsid w:val="005246AB"/>
    <w:rsid w:val="00524FF1"/>
    <w:rsid w:val="00525C10"/>
    <w:rsid w:val="00526897"/>
    <w:rsid w:val="00526F1F"/>
    <w:rsid w:val="0052782E"/>
    <w:rsid w:val="005300AC"/>
    <w:rsid w:val="00530B7D"/>
    <w:rsid w:val="0053382E"/>
    <w:rsid w:val="00533A0B"/>
    <w:rsid w:val="0053612F"/>
    <w:rsid w:val="005375EA"/>
    <w:rsid w:val="005424D1"/>
    <w:rsid w:val="00542630"/>
    <w:rsid w:val="005432A9"/>
    <w:rsid w:val="005433DD"/>
    <w:rsid w:val="00543CFB"/>
    <w:rsid w:val="00544248"/>
    <w:rsid w:val="0054468E"/>
    <w:rsid w:val="00547BAC"/>
    <w:rsid w:val="005506CC"/>
    <w:rsid w:val="005524DF"/>
    <w:rsid w:val="00553792"/>
    <w:rsid w:val="0055500A"/>
    <w:rsid w:val="00555849"/>
    <w:rsid w:val="00555FB3"/>
    <w:rsid w:val="00556D72"/>
    <w:rsid w:val="00563EB0"/>
    <w:rsid w:val="00572530"/>
    <w:rsid w:val="00574D02"/>
    <w:rsid w:val="005769D9"/>
    <w:rsid w:val="00576B02"/>
    <w:rsid w:val="00581A01"/>
    <w:rsid w:val="00583EC7"/>
    <w:rsid w:val="00585F90"/>
    <w:rsid w:val="00586231"/>
    <w:rsid w:val="005865AD"/>
    <w:rsid w:val="00591870"/>
    <w:rsid w:val="005923EE"/>
    <w:rsid w:val="00595018"/>
    <w:rsid w:val="0059533B"/>
    <w:rsid w:val="005A12F7"/>
    <w:rsid w:val="005A13A7"/>
    <w:rsid w:val="005A3957"/>
    <w:rsid w:val="005A3A3B"/>
    <w:rsid w:val="005A44FD"/>
    <w:rsid w:val="005A7A10"/>
    <w:rsid w:val="005B08B2"/>
    <w:rsid w:val="005B5410"/>
    <w:rsid w:val="005B6FD4"/>
    <w:rsid w:val="005C3E5E"/>
    <w:rsid w:val="005D188B"/>
    <w:rsid w:val="005D1C02"/>
    <w:rsid w:val="005D3643"/>
    <w:rsid w:val="005D5EF0"/>
    <w:rsid w:val="005D6724"/>
    <w:rsid w:val="005E09C0"/>
    <w:rsid w:val="005E431A"/>
    <w:rsid w:val="005E7AA4"/>
    <w:rsid w:val="005F324C"/>
    <w:rsid w:val="005F50C5"/>
    <w:rsid w:val="005F5E84"/>
    <w:rsid w:val="005F7F82"/>
    <w:rsid w:val="006004F8"/>
    <w:rsid w:val="00603D14"/>
    <w:rsid w:val="00604B70"/>
    <w:rsid w:val="00607A83"/>
    <w:rsid w:val="0061374C"/>
    <w:rsid w:val="00614285"/>
    <w:rsid w:val="006160C7"/>
    <w:rsid w:val="006170E5"/>
    <w:rsid w:val="00622A94"/>
    <w:rsid w:val="006247E8"/>
    <w:rsid w:val="00625A45"/>
    <w:rsid w:val="0062623C"/>
    <w:rsid w:val="00626F3F"/>
    <w:rsid w:val="00627358"/>
    <w:rsid w:val="00630E24"/>
    <w:rsid w:val="00630E36"/>
    <w:rsid w:val="00633220"/>
    <w:rsid w:val="006336BC"/>
    <w:rsid w:val="00633DF8"/>
    <w:rsid w:val="006350A1"/>
    <w:rsid w:val="00635297"/>
    <w:rsid w:val="00640104"/>
    <w:rsid w:val="006410C9"/>
    <w:rsid w:val="006424C3"/>
    <w:rsid w:val="006449D3"/>
    <w:rsid w:val="00645877"/>
    <w:rsid w:val="0065067B"/>
    <w:rsid w:val="006512F9"/>
    <w:rsid w:val="00653645"/>
    <w:rsid w:val="00655095"/>
    <w:rsid w:val="0065601A"/>
    <w:rsid w:val="0065795E"/>
    <w:rsid w:val="00657F79"/>
    <w:rsid w:val="006606DD"/>
    <w:rsid w:val="00662A8C"/>
    <w:rsid w:val="00665A90"/>
    <w:rsid w:val="006662F7"/>
    <w:rsid w:val="00666C09"/>
    <w:rsid w:val="00667E9F"/>
    <w:rsid w:val="0067363B"/>
    <w:rsid w:val="00676423"/>
    <w:rsid w:val="00676CFB"/>
    <w:rsid w:val="00676EE2"/>
    <w:rsid w:val="006802F7"/>
    <w:rsid w:val="00685BF6"/>
    <w:rsid w:val="00687CE1"/>
    <w:rsid w:val="006902B5"/>
    <w:rsid w:val="006907A5"/>
    <w:rsid w:val="006938E4"/>
    <w:rsid w:val="00694608"/>
    <w:rsid w:val="00694E03"/>
    <w:rsid w:val="00696FF9"/>
    <w:rsid w:val="006A102A"/>
    <w:rsid w:val="006A7589"/>
    <w:rsid w:val="006B2B0C"/>
    <w:rsid w:val="006B2D39"/>
    <w:rsid w:val="006B73D7"/>
    <w:rsid w:val="006C0DC8"/>
    <w:rsid w:val="006C1A32"/>
    <w:rsid w:val="006C273F"/>
    <w:rsid w:val="006C2B85"/>
    <w:rsid w:val="006C2D4D"/>
    <w:rsid w:val="006C2E33"/>
    <w:rsid w:val="006C301C"/>
    <w:rsid w:val="006C6F46"/>
    <w:rsid w:val="006C70E8"/>
    <w:rsid w:val="006D0744"/>
    <w:rsid w:val="006D2A8B"/>
    <w:rsid w:val="006D573E"/>
    <w:rsid w:val="006E089C"/>
    <w:rsid w:val="006E306C"/>
    <w:rsid w:val="006E3B2E"/>
    <w:rsid w:val="006F12EA"/>
    <w:rsid w:val="006F2789"/>
    <w:rsid w:val="006F548B"/>
    <w:rsid w:val="006F6C55"/>
    <w:rsid w:val="006F6D2B"/>
    <w:rsid w:val="006F78F3"/>
    <w:rsid w:val="00702291"/>
    <w:rsid w:val="00702774"/>
    <w:rsid w:val="00710A92"/>
    <w:rsid w:val="007139CA"/>
    <w:rsid w:val="00715D1E"/>
    <w:rsid w:val="00720E3A"/>
    <w:rsid w:val="00720E63"/>
    <w:rsid w:val="00726E0D"/>
    <w:rsid w:val="00730867"/>
    <w:rsid w:val="00734A35"/>
    <w:rsid w:val="00735F5B"/>
    <w:rsid w:val="00736AC8"/>
    <w:rsid w:val="00737F8E"/>
    <w:rsid w:val="007402D1"/>
    <w:rsid w:val="00740703"/>
    <w:rsid w:val="00741344"/>
    <w:rsid w:val="0074320B"/>
    <w:rsid w:val="00746C36"/>
    <w:rsid w:val="00753537"/>
    <w:rsid w:val="00753D14"/>
    <w:rsid w:val="00755F20"/>
    <w:rsid w:val="007622B2"/>
    <w:rsid w:val="007631B0"/>
    <w:rsid w:val="007638E1"/>
    <w:rsid w:val="0076483B"/>
    <w:rsid w:val="00764DE2"/>
    <w:rsid w:val="007668A4"/>
    <w:rsid w:val="00766C70"/>
    <w:rsid w:val="00773BEE"/>
    <w:rsid w:val="00774692"/>
    <w:rsid w:val="00776450"/>
    <w:rsid w:val="007766C5"/>
    <w:rsid w:val="007772AC"/>
    <w:rsid w:val="007803E1"/>
    <w:rsid w:val="00780913"/>
    <w:rsid w:val="0078136B"/>
    <w:rsid w:val="00782395"/>
    <w:rsid w:val="007846F9"/>
    <w:rsid w:val="00784F7C"/>
    <w:rsid w:val="00791371"/>
    <w:rsid w:val="00791378"/>
    <w:rsid w:val="007A243B"/>
    <w:rsid w:val="007A5095"/>
    <w:rsid w:val="007A5328"/>
    <w:rsid w:val="007A5828"/>
    <w:rsid w:val="007A5A3F"/>
    <w:rsid w:val="007A5BDD"/>
    <w:rsid w:val="007A6BB8"/>
    <w:rsid w:val="007A75A2"/>
    <w:rsid w:val="007B094F"/>
    <w:rsid w:val="007B3F4F"/>
    <w:rsid w:val="007C2AE7"/>
    <w:rsid w:val="007C2E5E"/>
    <w:rsid w:val="007C4E9B"/>
    <w:rsid w:val="007C4FF1"/>
    <w:rsid w:val="007C5055"/>
    <w:rsid w:val="007C506F"/>
    <w:rsid w:val="007D0D7F"/>
    <w:rsid w:val="007D20BA"/>
    <w:rsid w:val="007D25AC"/>
    <w:rsid w:val="007D5E51"/>
    <w:rsid w:val="007D63FC"/>
    <w:rsid w:val="007D7D47"/>
    <w:rsid w:val="007E4338"/>
    <w:rsid w:val="007E45F8"/>
    <w:rsid w:val="007E4C42"/>
    <w:rsid w:val="007F1C76"/>
    <w:rsid w:val="007F2C45"/>
    <w:rsid w:val="007F2CAE"/>
    <w:rsid w:val="007F3457"/>
    <w:rsid w:val="007F3D40"/>
    <w:rsid w:val="007F3E72"/>
    <w:rsid w:val="007F5A40"/>
    <w:rsid w:val="007F6536"/>
    <w:rsid w:val="007F75E9"/>
    <w:rsid w:val="007F77BB"/>
    <w:rsid w:val="007F7914"/>
    <w:rsid w:val="007F7CA5"/>
    <w:rsid w:val="00800738"/>
    <w:rsid w:val="00800B48"/>
    <w:rsid w:val="008014FB"/>
    <w:rsid w:val="00802001"/>
    <w:rsid w:val="00803F47"/>
    <w:rsid w:val="008051A0"/>
    <w:rsid w:val="00806516"/>
    <w:rsid w:val="00806DB0"/>
    <w:rsid w:val="00810711"/>
    <w:rsid w:val="0081292A"/>
    <w:rsid w:val="00813717"/>
    <w:rsid w:val="008137CC"/>
    <w:rsid w:val="0081384F"/>
    <w:rsid w:val="00815BFE"/>
    <w:rsid w:val="0082069A"/>
    <w:rsid w:val="008246EA"/>
    <w:rsid w:val="00824D19"/>
    <w:rsid w:val="008307C4"/>
    <w:rsid w:val="00831544"/>
    <w:rsid w:val="00834002"/>
    <w:rsid w:val="0083421B"/>
    <w:rsid w:val="00840A38"/>
    <w:rsid w:val="00842266"/>
    <w:rsid w:val="00847A43"/>
    <w:rsid w:val="00852795"/>
    <w:rsid w:val="008577D9"/>
    <w:rsid w:val="008600E1"/>
    <w:rsid w:val="00865B0B"/>
    <w:rsid w:val="00870202"/>
    <w:rsid w:val="00872D47"/>
    <w:rsid w:val="0087421F"/>
    <w:rsid w:val="00875A8A"/>
    <w:rsid w:val="00876CF9"/>
    <w:rsid w:val="00877EE7"/>
    <w:rsid w:val="008805C0"/>
    <w:rsid w:val="008828C3"/>
    <w:rsid w:val="008838C9"/>
    <w:rsid w:val="00885D19"/>
    <w:rsid w:val="008864D3"/>
    <w:rsid w:val="00890CA6"/>
    <w:rsid w:val="00890FBF"/>
    <w:rsid w:val="00892132"/>
    <w:rsid w:val="008933F5"/>
    <w:rsid w:val="008934D3"/>
    <w:rsid w:val="00893D38"/>
    <w:rsid w:val="00894790"/>
    <w:rsid w:val="00896D17"/>
    <w:rsid w:val="00897264"/>
    <w:rsid w:val="008A1E64"/>
    <w:rsid w:val="008B0FC6"/>
    <w:rsid w:val="008B62B1"/>
    <w:rsid w:val="008B740E"/>
    <w:rsid w:val="008C1904"/>
    <w:rsid w:val="008C1DC3"/>
    <w:rsid w:val="008C243E"/>
    <w:rsid w:val="008C2BEB"/>
    <w:rsid w:val="008C2EC6"/>
    <w:rsid w:val="008C5D58"/>
    <w:rsid w:val="008D098B"/>
    <w:rsid w:val="008D15E4"/>
    <w:rsid w:val="008D2D08"/>
    <w:rsid w:val="008D4CFE"/>
    <w:rsid w:val="008D5A42"/>
    <w:rsid w:val="008D5AA3"/>
    <w:rsid w:val="008E03C5"/>
    <w:rsid w:val="008E0703"/>
    <w:rsid w:val="008E1ABA"/>
    <w:rsid w:val="008E251A"/>
    <w:rsid w:val="008E7373"/>
    <w:rsid w:val="008F0BB2"/>
    <w:rsid w:val="008F6DE6"/>
    <w:rsid w:val="009000B2"/>
    <w:rsid w:val="00902FE7"/>
    <w:rsid w:val="00903829"/>
    <w:rsid w:val="00904D63"/>
    <w:rsid w:val="00907084"/>
    <w:rsid w:val="00907F78"/>
    <w:rsid w:val="00912BC2"/>
    <w:rsid w:val="009175C7"/>
    <w:rsid w:val="00921BFB"/>
    <w:rsid w:val="0092223C"/>
    <w:rsid w:val="009223E0"/>
    <w:rsid w:val="009250AB"/>
    <w:rsid w:val="00931443"/>
    <w:rsid w:val="00932FA9"/>
    <w:rsid w:val="00933701"/>
    <w:rsid w:val="00936F3D"/>
    <w:rsid w:val="0094315E"/>
    <w:rsid w:val="00945131"/>
    <w:rsid w:val="00951071"/>
    <w:rsid w:val="00951D3D"/>
    <w:rsid w:val="00956161"/>
    <w:rsid w:val="009576DA"/>
    <w:rsid w:val="00961CE2"/>
    <w:rsid w:val="00964281"/>
    <w:rsid w:val="00964FB1"/>
    <w:rsid w:val="00972729"/>
    <w:rsid w:val="00975F45"/>
    <w:rsid w:val="009836E0"/>
    <w:rsid w:val="009848D5"/>
    <w:rsid w:val="00985EA3"/>
    <w:rsid w:val="00986367"/>
    <w:rsid w:val="00986A6E"/>
    <w:rsid w:val="00987018"/>
    <w:rsid w:val="00991611"/>
    <w:rsid w:val="009947EA"/>
    <w:rsid w:val="0099563A"/>
    <w:rsid w:val="00995924"/>
    <w:rsid w:val="00996991"/>
    <w:rsid w:val="00997F16"/>
    <w:rsid w:val="009A030C"/>
    <w:rsid w:val="009A0FE3"/>
    <w:rsid w:val="009A2725"/>
    <w:rsid w:val="009A42C4"/>
    <w:rsid w:val="009A7D03"/>
    <w:rsid w:val="009B0D28"/>
    <w:rsid w:val="009B2B69"/>
    <w:rsid w:val="009B3796"/>
    <w:rsid w:val="009B42C2"/>
    <w:rsid w:val="009B7207"/>
    <w:rsid w:val="009B7F2E"/>
    <w:rsid w:val="009C2329"/>
    <w:rsid w:val="009C72E5"/>
    <w:rsid w:val="009D195D"/>
    <w:rsid w:val="009D1B4B"/>
    <w:rsid w:val="009D2F5C"/>
    <w:rsid w:val="009D33C5"/>
    <w:rsid w:val="009D44DB"/>
    <w:rsid w:val="009D50C7"/>
    <w:rsid w:val="009D6844"/>
    <w:rsid w:val="009E1094"/>
    <w:rsid w:val="009E62E9"/>
    <w:rsid w:val="009E65C1"/>
    <w:rsid w:val="009E6B1D"/>
    <w:rsid w:val="009F0BE1"/>
    <w:rsid w:val="009F12DD"/>
    <w:rsid w:val="009F2495"/>
    <w:rsid w:val="009F3F17"/>
    <w:rsid w:val="00A000DD"/>
    <w:rsid w:val="00A00402"/>
    <w:rsid w:val="00A00A4C"/>
    <w:rsid w:val="00A0453C"/>
    <w:rsid w:val="00A11152"/>
    <w:rsid w:val="00A11D66"/>
    <w:rsid w:val="00A142EA"/>
    <w:rsid w:val="00A167BB"/>
    <w:rsid w:val="00A16C95"/>
    <w:rsid w:val="00A17110"/>
    <w:rsid w:val="00A179C7"/>
    <w:rsid w:val="00A20052"/>
    <w:rsid w:val="00A20AA3"/>
    <w:rsid w:val="00A2279F"/>
    <w:rsid w:val="00A235F6"/>
    <w:rsid w:val="00A26D2B"/>
    <w:rsid w:val="00A30263"/>
    <w:rsid w:val="00A31207"/>
    <w:rsid w:val="00A313B9"/>
    <w:rsid w:val="00A34D0C"/>
    <w:rsid w:val="00A35665"/>
    <w:rsid w:val="00A41EF2"/>
    <w:rsid w:val="00A46654"/>
    <w:rsid w:val="00A51A8C"/>
    <w:rsid w:val="00A540C1"/>
    <w:rsid w:val="00A54929"/>
    <w:rsid w:val="00A553C1"/>
    <w:rsid w:val="00A60B85"/>
    <w:rsid w:val="00A632CD"/>
    <w:rsid w:val="00A63316"/>
    <w:rsid w:val="00A67A65"/>
    <w:rsid w:val="00A70103"/>
    <w:rsid w:val="00A70ACB"/>
    <w:rsid w:val="00A7513F"/>
    <w:rsid w:val="00A75F66"/>
    <w:rsid w:val="00A775F3"/>
    <w:rsid w:val="00A8057B"/>
    <w:rsid w:val="00A81E31"/>
    <w:rsid w:val="00A869C4"/>
    <w:rsid w:val="00A873A5"/>
    <w:rsid w:val="00A875C2"/>
    <w:rsid w:val="00A9268C"/>
    <w:rsid w:val="00A92B7F"/>
    <w:rsid w:val="00A93F69"/>
    <w:rsid w:val="00AA01FD"/>
    <w:rsid w:val="00AA0F7E"/>
    <w:rsid w:val="00AA1AAD"/>
    <w:rsid w:val="00AA1C45"/>
    <w:rsid w:val="00AA22E8"/>
    <w:rsid w:val="00AA39F0"/>
    <w:rsid w:val="00AA47FE"/>
    <w:rsid w:val="00AA5501"/>
    <w:rsid w:val="00AB784E"/>
    <w:rsid w:val="00AC6CF6"/>
    <w:rsid w:val="00AD1AF3"/>
    <w:rsid w:val="00AD33D7"/>
    <w:rsid w:val="00AD4142"/>
    <w:rsid w:val="00AD7CB4"/>
    <w:rsid w:val="00AD7CFE"/>
    <w:rsid w:val="00AE16FF"/>
    <w:rsid w:val="00AE1C1A"/>
    <w:rsid w:val="00AE209B"/>
    <w:rsid w:val="00AE3038"/>
    <w:rsid w:val="00AE4115"/>
    <w:rsid w:val="00AE5A84"/>
    <w:rsid w:val="00AF2FE3"/>
    <w:rsid w:val="00AF41CA"/>
    <w:rsid w:val="00AF441C"/>
    <w:rsid w:val="00AF44A3"/>
    <w:rsid w:val="00AF4641"/>
    <w:rsid w:val="00AF4647"/>
    <w:rsid w:val="00AF4DDD"/>
    <w:rsid w:val="00AF4DE3"/>
    <w:rsid w:val="00AF571B"/>
    <w:rsid w:val="00B02174"/>
    <w:rsid w:val="00B04BB1"/>
    <w:rsid w:val="00B12187"/>
    <w:rsid w:val="00B129C2"/>
    <w:rsid w:val="00B13823"/>
    <w:rsid w:val="00B143FB"/>
    <w:rsid w:val="00B15C71"/>
    <w:rsid w:val="00B1600C"/>
    <w:rsid w:val="00B22FF3"/>
    <w:rsid w:val="00B2382A"/>
    <w:rsid w:val="00B247A3"/>
    <w:rsid w:val="00B2663D"/>
    <w:rsid w:val="00B305FB"/>
    <w:rsid w:val="00B3066C"/>
    <w:rsid w:val="00B37AAE"/>
    <w:rsid w:val="00B43B9B"/>
    <w:rsid w:val="00B44F56"/>
    <w:rsid w:val="00B46929"/>
    <w:rsid w:val="00B46F4F"/>
    <w:rsid w:val="00B5211C"/>
    <w:rsid w:val="00B572FC"/>
    <w:rsid w:val="00B57CAA"/>
    <w:rsid w:val="00B6017C"/>
    <w:rsid w:val="00B629C8"/>
    <w:rsid w:val="00B6380B"/>
    <w:rsid w:val="00B642ED"/>
    <w:rsid w:val="00B645D5"/>
    <w:rsid w:val="00B65532"/>
    <w:rsid w:val="00B65EE8"/>
    <w:rsid w:val="00B66D71"/>
    <w:rsid w:val="00B70DDF"/>
    <w:rsid w:val="00B719E2"/>
    <w:rsid w:val="00B72276"/>
    <w:rsid w:val="00B75041"/>
    <w:rsid w:val="00B774B4"/>
    <w:rsid w:val="00B77AAE"/>
    <w:rsid w:val="00B80279"/>
    <w:rsid w:val="00B835FA"/>
    <w:rsid w:val="00B8404A"/>
    <w:rsid w:val="00B840F2"/>
    <w:rsid w:val="00B848BA"/>
    <w:rsid w:val="00B858FE"/>
    <w:rsid w:val="00B85B9A"/>
    <w:rsid w:val="00B90ADF"/>
    <w:rsid w:val="00B90FB0"/>
    <w:rsid w:val="00B910AF"/>
    <w:rsid w:val="00B92566"/>
    <w:rsid w:val="00B9262C"/>
    <w:rsid w:val="00B92EEF"/>
    <w:rsid w:val="00B930C5"/>
    <w:rsid w:val="00B93726"/>
    <w:rsid w:val="00BA1A19"/>
    <w:rsid w:val="00BA378F"/>
    <w:rsid w:val="00BA3B32"/>
    <w:rsid w:val="00BA661B"/>
    <w:rsid w:val="00BA71FF"/>
    <w:rsid w:val="00BB1F3D"/>
    <w:rsid w:val="00BB24CE"/>
    <w:rsid w:val="00BB47CF"/>
    <w:rsid w:val="00BB487A"/>
    <w:rsid w:val="00BB4BAF"/>
    <w:rsid w:val="00BC0768"/>
    <w:rsid w:val="00BC6E6B"/>
    <w:rsid w:val="00BC6F8D"/>
    <w:rsid w:val="00BC73DF"/>
    <w:rsid w:val="00BD4753"/>
    <w:rsid w:val="00BD766C"/>
    <w:rsid w:val="00BD7BFD"/>
    <w:rsid w:val="00BE0200"/>
    <w:rsid w:val="00BE544A"/>
    <w:rsid w:val="00BE6DB6"/>
    <w:rsid w:val="00BE74DE"/>
    <w:rsid w:val="00BE75E7"/>
    <w:rsid w:val="00BE77B9"/>
    <w:rsid w:val="00BF18DF"/>
    <w:rsid w:val="00BF4575"/>
    <w:rsid w:val="00BF4D6B"/>
    <w:rsid w:val="00BF6C90"/>
    <w:rsid w:val="00BF7E25"/>
    <w:rsid w:val="00C0015E"/>
    <w:rsid w:val="00C016BF"/>
    <w:rsid w:val="00C02AC6"/>
    <w:rsid w:val="00C04078"/>
    <w:rsid w:val="00C04381"/>
    <w:rsid w:val="00C04AA1"/>
    <w:rsid w:val="00C06504"/>
    <w:rsid w:val="00C067F5"/>
    <w:rsid w:val="00C102E9"/>
    <w:rsid w:val="00C10A92"/>
    <w:rsid w:val="00C12FF2"/>
    <w:rsid w:val="00C1442D"/>
    <w:rsid w:val="00C1500F"/>
    <w:rsid w:val="00C170A0"/>
    <w:rsid w:val="00C215E4"/>
    <w:rsid w:val="00C219CF"/>
    <w:rsid w:val="00C223CB"/>
    <w:rsid w:val="00C22790"/>
    <w:rsid w:val="00C22842"/>
    <w:rsid w:val="00C24F95"/>
    <w:rsid w:val="00C254CA"/>
    <w:rsid w:val="00C305AD"/>
    <w:rsid w:val="00C3193F"/>
    <w:rsid w:val="00C32E90"/>
    <w:rsid w:val="00C34059"/>
    <w:rsid w:val="00C34A26"/>
    <w:rsid w:val="00C3680B"/>
    <w:rsid w:val="00C402AD"/>
    <w:rsid w:val="00C40351"/>
    <w:rsid w:val="00C44D37"/>
    <w:rsid w:val="00C51A55"/>
    <w:rsid w:val="00C53341"/>
    <w:rsid w:val="00C540C3"/>
    <w:rsid w:val="00C55847"/>
    <w:rsid w:val="00C62FA4"/>
    <w:rsid w:val="00C63D27"/>
    <w:rsid w:val="00C66C7C"/>
    <w:rsid w:val="00C67AD4"/>
    <w:rsid w:val="00C704DD"/>
    <w:rsid w:val="00C709C2"/>
    <w:rsid w:val="00C759AA"/>
    <w:rsid w:val="00C7792F"/>
    <w:rsid w:val="00C818D9"/>
    <w:rsid w:val="00C847DD"/>
    <w:rsid w:val="00C85C29"/>
    <w:rsid w:val="00C90ACF"/>
    <w:rsid w:val="00C925D4"/>
    <w:rsid w:val="00C930C3"/>
    <w:rsid w:val="00C9372F"/>
    <w:rsid w:val="00C94AA7"/>
    <w:rsid w:val="00C94F4F"/>
    <w:rsid w:val="00C97C96"/>
    <w:rsid w:val="00CA0326"/>
    <w:rsid w:val="00CA27E6"/>
    <w:rsid w:val="00CA3937"/>
    <w:rsid w:val="00CA3CAB"/>
    <w:rsid w:val="00CA4A6E"/>
    <w:rsid w:val="00CA7EF9"/>
    <w:rsid w:val="00CB17FB"/>
    <w:rsid w:val="00CB1C32"/>
    <w:rsid w:val="00CB34F2"/>
    <w:rsid w:val="00CB3B78"/>
    <w:rsid w:val="00CC0B60"/>
    <w:rsid w:val="00CC4A2E"/>
    <w:rsid w:val="00CD3AF3"/>
    <w:rsid w:val="00CD3C3A"/>
    <w:rsid w:val="00CD57EB"/>
    <w:rsid w:val="00CD74F2"/>
    <w:rsid w:val="00CD7D5A"/>
    <w:rsid w:val="00CE0D17"/>
    <w:rsid w:val="00CE2C56"/>
    <w:rsid w:val="00CE3BC0"/>
    <w:rsid w:val="00CE5A3E"/>
    <w:rsid w:val="00CE5B4B"/>
    <w:rsid w:val="00CE602B"/>
    <w:rsid w:val="00CE66BC"/>
    <w:rsid w:val="00CE7B1D"/>
    <w:rsid w:val="00CE7B40"/>
    <w:rsid w:val="00CF02CA"/>
    <w:rsid w:val="00CF0301"/>
    <w:rsid w:val="00CF0EB3"/>
    <w:rsid w:val="00CF11AA"/>
    <w:rsid w:val="00CF1AB1"/>
    <w:rsid w:val="00CF293E"/>
    <w:rsid w:val="00CF3992"/>
    <w:rsid w:val="00CF5090"/>
    <w:rsid w:val="00CF6B51"/>
    <w:rsid w:val="00D02DA1"/>
    <w:rsid w:val="00D03942"/>
    <w:rsid w:val="00D052E8"/>
    <w:rsid w:val="00D05E51"/>
    <w:rsid w:val="00D06A31"/>
    <w:rsid w:val="00D12391"/>
    <w:rsid w:val="00D133C7"/>
    <w:rsid w:val="00D13B89"/>
    <w:rsid w:val="00D13F15"/>
    <w:rsid w:val="00D16948"/>
    <w:rsid w:val="00D2184B"/>
    <w:rsid w:val="00D21855"/>
    <w:rsid w:val="00D22612"/>
    <w:rsid w:val="00D25175"/>
    <w:rsid w:val="00D25234"/>
    <w:rsid w:val="00D25483"/>
    <w:rsid w:val="00D255E3"/>
    <w:rsid w:val="00D27E82"/>
    <w:rsid w:val="00D27EA4"/>
    <w:rsid w:val="00D3074D"/>
    <w:rsid w:val="00D348DA"/>
    <w:rsid w:val="00D36DED"/>
    <w:rsid w:val="00D37308"/>
    <w:rsid w:val="00D377B0"/>
    <w:rsid w:val="00D41873"/>
    <w:rsid w:val="00D42941"/>
    <w:rsid w:val="00D43C06"/>
    <w:rsid w:val="00D4562B"/>
    <w:rsid w:val="00D468E3"/>
    <w:rsid w:val="00D530AF"/>
    <w:rsid w:val="00D5589B"/>
    <w:rsid w:val="00D57B25"/>
    <w:rsid w:val="00D602CF"/>
    <w:rsid w:val="00D6378C"/>
    <w:rsid w:val="00D64C0A"/>
    <w:rsid w:val="00D65551"/>
    <w:rsid w:val="00D71E28"/>
    <w:rsid w:val="00D73E6E"/>
    <w:rsid w:val="00D741D4"/>
    <w:rsid w:val="00D75DA8"/>
    <w:rsid w:val="00D80C2B"/>
    <w:rsid w:val="00D8139B"/>
    <w:rsid w:val="00D81E30"/>
    <w:rsid w:val="00D83E2A"/>
    <w:rsid w:val="00D84534"/>
    <w:rsid w:val="00D848EA"/>
    <w:rsid w:val="00D85B8B"/>
    <w:rsid w:val="00D861AA"/>
    <w:rsid w:val="00D9049C"/>
    <w:rsid w:val="00D90983"/>
    <w:rsid w:val="00D909C4"/>
    <w:rsid w:val="00D9720E"/>
    <w:rsid w:val="00DA05EB"/>
    <w:rsid w:val="00DA1338"/>
    <w:rsid w:val="00DA31EC"/>
    <w:rsid w:val="00DA378A"/>
    <w:rsid w:val="00DA3BE1"/>
    <w:rsid w:val="00DA4614"/>
    <w:rsid w:val="00DA675A"/>
    <w:rsid w:val="00DA6D08"/>
    <w:rsid w:val="00DA7011"/>
    <w:rsid w:val="00DB0D96"/>
    <w:rsid w:val="00DB100D"/>
    <w:rsid w:val="00DB51DD"/>
    <w:rsid w:val="00DB5DA9"/>
    <w:rsid w:val="00DB7B0C"/>
    <w:rsid w:val="00DC1CFC"/>
    <w:rsid w:val="00DC2CBB"/>
    <w:rsid w:val="00DC3705"/>
    <w:rsid w:val="00DC39F2"/>
    <w:rsid w:val="00DC3C82"/>
    <w:rsid w:val="00DC68F0"/>
    <w:rsid w:val="00DC6A4D"/>
    <w:rsid w:val="00DD23EC"/>
    <w:rsid w:val="00DD5B8B"/>
    <w:rsid w:val="00DD6D24"/>
    <w:rsid w:val="00DE6698"/>
    <w:rsid w:val="00DF3A9F"/>
    <w:rsid w:val="00DF3FEB"/>
    <w:rsid w:val="00DF5F2A"/>
    <w:rsid w:val="00DF66C7"/>
    <w:rsid w:val="00DF6979"/>
    <w:rsid w:val="00E008B1"/>
    <w:rsid w:val="00E027D2"/>
    <w:rsid w:val="00E03F08"/>
    <w:rsid w:val="00E05F5C"/>
    <w:rsid w:val="00E06FFB"/>
    <w:rsid w:val="00E12773"/>
    <w:rsid w:val="00E12EF5"/>
    <w:rsid w:val="00E15F2F"/>
    <w:rsid w:val="00E166EA"/>
    <w:rsid w:val="00E21102"/>
    <w:rsid w:val="00E22B49"/>
    <w:rsid w:val="00E26234"/>
    <w:rsid w:val="00E268F5"/>
    <w:rsid w:val="00E27F80"/>
    <w:rsid w:val="00E31875"/>
    <w:rsid w:val="00E32C8F"/>
    <w:rsid w:val="00E3305D"/>
    <w:rsid w:val="00E3393A"/>
    <w:rsid w:val="00E35917"/>
    <w:rsid w:val="00E37751"/>
    <w:rsid w:val="00E37858"/>
    <w:rsid w:val="00E42310"/>
    <w:rsid w:val="00E4263A"/>
    <w:rsid w:val="00E42A94"/>
    <w:rsid w:val="00E442BB"/>
    <w:rsid w:val="00E47A12"/>
    <w:rsid w:val="00E5055B"/>
    <w:rsid w:val="00E5472D"/>
    <w:rsid w:val="00E55ACB"/>
    <w:rsid w:val="00E55EA7"/>
    <w:rsid w:val="00E5649B"/>
    <w:rsid w:val="00E5764D"/>
    <w:rsid w:val="00E57D0B"/>
    <w:rsid w:val="00E612A8"/>
    <w:rsid w:val="00E63190"/>
    <w:rsid w:val="00E65C30"/>
    <w:rsid w:val="00E66243"/>
    <w:rsid w:val="00E66875"/>
    <w:rsid w:val="00E67A7E"/>
    <w:rsid w:val="00E713E3"/>
    <w:rsid w:val="00E71443"/>
    <w:rsid w:val="00E717A4"/>
    <w:rsid w:val="00E73976"/>
    <w:rsid w:val="00E73BC2"/>
    <w:rsid w:val="00E75190"/>
    <w:rsid w:val="00E75548"/>
    <w:rsid w:val="00E75577"/>
    <w:rsid w:val="00E766AF"/>
    <w:rsid w:val="00E76761"/>
    <w:rsid w:val="00E807AB"/>
    <w:rsid w:val="00E8170F"/>
    <w:rsid w:val="00E826A5"/>
    <w:rsid w:val="00E83C55"/>
    <w:rsid w:val="00E8560F"/>
    <w:rsid w:val="00E8563A"/>
    <w:rsid w:val="00E860D0"/>
    <w:rsid w:val="00E86CC5"/>
    <w:rsid w:val="00E86DA2"/>
    <w:rsid w:val="00E937FC"/>
    <w:rsid w:val="00E93C44"/>
    <w:rsid w:val="00E95A8F"/>
    <w:rsid w:val="00EA0E6D"/>
    <w:rsid w:val="00EA1BEF"/>
    <w:rsid w:val="00EA473B"/>
    <w:rsid w:val="00EA53F6"/>
    <w:rsid w:val="00EB0455"/>
    <w:rsid w:val="00EB2FFF"/>
    <w:rsid w:val="00EB4A51"/>
    <w:rsid w:val="00EB5F42"/>
    <w:rsid w:val="00EB67E7"/>
    <w:rsid w:val="00EB6F91"/>
    <w:rsid w:val="00EB75FD"/>
    <w:rsid w:val="00EB7BEE"/>
    <w:rsid w:val="00EB7C77"/>
    <w:rsid w:val="00EC13A0"/>
    <w:rsid w:val="00EC285B"/>
    <w:rsid w:val="00EC2A58"/>
    <w:rsid w:val="00ED11D8"/>
    <w:rsid w:val="00ED1366"/>
    <w:rsid w:val="00ED1867"/>
    <w:rsid w:val="00ED1BE9"/>
    <w:rsid w:val="00ED2AD6"/>
    <w:rsid w:val="00ED2B22"/>
    <w:rsid w:val="00ED2D04"/>
    <w:rsid w:val="00ED3020"/>
    <w:rsid w:val="00ED4E98"/>
    <w:rsid w:val="00ED697A"/>
    <w:rsid w:val="00ED7677"/>
    <w:rsid w:val="00ED7985"/>
    <w:rsid w:val="00EE2249"/>
    <w:rsid w:val="00EE2476"/>
    <w:rsid w:val="00EE4FE0"/>
    <w:rsid w:val="00EE5C28"/>
    <w:rsid w:val="00EE6EF8"/>
    <w:rsid w:val="00EE725C"/>
    <w:rsid w:val="00EF3385"/>
    <w:rsid w:val="00EF3F3F"/>
    <w:rsid w:val="00EF625E"/>
    <w:rsid w:val="00EF6A49"/>
    <w:rsid w:val="00F0133F"/>
    <w:rsid w:val="00F01E49"/>
    <w:rsid w:val="00F033FB"/>
    <w:rsid w:val="00F03F26"/>
    <w:rsid w:val="00F04381"/>
    <w:rsid w:val="00F0519C"/>
    <w:rsid w:val="00F05371"/>
    <w:rsid w:val="00F1015F"/>
    <w:rsid w:val="00F105A3"/>
    <w:rsid w:val="00F10A62"/>
    <w:rsid w:val="00F1294F"/>
    <w:rsid w:val="00F12DBA"/>
    <w:rsid w:val="00F21EFF"/>
    <w:rsid w:val="00F22C01"/>
    <w:rsid w:val="00F25541"/>
    <w:rsid w:val="00F27202"/>
    <w:rsid w:val="00F27741"/>
    <w:rsid w:val="00F32228"/>
    <w:rsid w:val="00F32E83"/>
    <w:rsid w:val="00F343E8"/>
    <w:rsid w:val="00F35440"/>
    <w:rsid w:val="00F40B9E"/>
    <w:rsid w:val="00F4169E"/>
    <w:rsid w:val="00F41A93"/>
    <w:rsid w:val="00F431E9"/>
    <w:rsid w:val="00F43A9A"/>
    <w:rsid w:val="00F44B51"/>
    <w:rsid w:val="00F47B5C"/>
    <w:rsid w:val="00F51B09"/>
    <w:rsid w:val="00F51D4C"/>
    <w:rsid w:val="00F51DEB"/>
    <w:rsid w:val="00F5502F"/>
    <w:rsid w:val="00F56031"/>
    <w:rsid w:val="00F57BFC"/>
    <w:rsid w:val="00F6462C"/>
    <w:rsid w:val="00F65B2D"/>
    <w:rsid w:val="00F662D8"/>
    <w:rsid w:val="00F66896"/>
    <w:rsid w:val="00F704F6"/>
    <w:rsid w:val="00F80590"/>
    <w:rsid w:val="00F80C2C"/>
    <w:rsid w:val="00F8269F"/>
    <w:rsid w:val="00F859B2"/>
    <w:rsid w:val="00F85A18"/>
    <w:rsid w:val="00F90524"/>
    <w:rsid w:val="00F91AC2"/>
    <w:rsid w:val="00F927CF"/>
    <w:rsid w:val="00F9480C"/>
    <w:rsid w:val="00F958D2"/>
    <w:rsid w:val="00F95DB1"/>
    <w:rsid w:val="00F96166"/>
    <w:rsid w:val="00FA0C98"/>
    <w:rsid w:val="00FA35D3"/>
    <w:rsid w:val="00FA5582"/>
    <w:rsid w:val="00FB0AD0"/>
    <w:rsid w:val="00FB2960"/>
    <w:rsid w:val="00FB2DF4"/>
    <w:rsid w:val="00FB306A"/>
    <w:rsid w:val="00FB43EC"/>
    <w:rsid w:val="00FB54EC"/>
    <w:rsid w:val="00FB56D6"/>
    <w:rsid w:val="00FB56ED"/>
    <w:rsid w:val="00FB576F"/>
    <w:rsid w:val="00FB661D"/>
    <w:rsid w:val="00FB6EF3"/>
    <w:rsid w:val="00FC281F"/>
    <w:rsid w:val="00FC3248"/>
    <w:rsid w:val="00FC5F57"/>
    <w:rsid w:val="00FC6A2C"/>
    <w:rsid w:val="00FD4638"/>
    <w:rsid w:val="00FD54DB"/>
    <w:rsid w:val="00FD7171"/>
    <w:rsid w:val="00FE5C01"/>
    <w:rsid w:val="00FE6EFB"/>
    <w:rsid w:val="00FE75C7"/>
    <w:rsid w:val="00FF020D"/>
    <w:rsid w:val="00FF1627"/>
    <w:rsid w:val="00FF2F7B"/>
    <w:rsid w:val="00FF3429"/>
    <w:rsid w:val="00FF4C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F9AC0"/>
  <w15:docId w15:val="{3117D748-CE21-4163-A365-FB1F09CD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uiPriority="34"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34" w:qFormat="1"/>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uiPriority="67"/>
    <w:lsdException w:name="TOC Heading" w:semiHidden="1" w:uiPriority="6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1870"/>
    <w:pPr>
      <w:spacing w:after="200" w:line="276" w:lineRule="auto"/>
    </w:pPr>
    <w:rPr>
      <w:sz w:val="22"/>
      <w:szCs w:val="22"/>
    </w:rPr>
  </w:style>
  <w:style w:type="paragraph" w:styleId="Heading1">
    <w:name w:val="heading 1"/>
    <w:basedOn w:val="Normal"/>
    <w:next w:val="Normal"/>
    <w:link w:val="Heading1Char"/>
    <w:qFormat/>
    <w:rsid w:val="00591870"/>
    <w:pPr>
      <w:keepNext/>
      <w:spacing w:after="0" w:line="240" w:lineRule="auto"/>
      <w:outlineLvl w:val="0"/>
    </w:pPr>
    <w:rPr>
      <w:rFonts w:ascii="Times New Roman" w:eastAsia="Times New Roman" w:hAnsi="Times New Roman"/>
      <w:b/>
      <w:bCs/>
      <w:sz w:val="24"/>
      <w:szCs w:val="24"/>
      <w:u w:val="single"/>
      <w:lang w:val="x-none" w:eastAsia="x-none"/>
    </w:rPr>
  </w:style>
  <w:style w:type="paragraph" w:styleId="Heading2">
    <w:name w:val="heading 2"/>
    <w:basedOn w:val="Normal"/>
    <w:next w:val="Normal"/>
    <w:link w:val="Heading2Char"/>
    <w:qFormat/>
    <w:rsid w:val="00591870"/>
    <w:pPr>
      <w:keepNext/>
      <w:spacing w:after="0" w:line="240" w:lineRule="auto"/>
      <w:outlineLvl w:val="1"/>
    </w:pPr>
    <w:rPr>
      <w:rFonts w:ascii="Times New Roman" w:eastAsia="Times New Roman" w:hAnsi="Times New Roman"/>
      <w:i/>
      <w:iCs/>
      <w:sz w:val="24"/>
      <w:szCs w:val="24"/>
      <w:lang w:val="x-none" w:eastAsia="x-none"/>
    </w:rPr>
  </w:style>
  <w:style w:type="paragraph" w:styleId="Heading3">
    <w:name w:val="heading 3"/>
    <w:basedOn w:val="Normal"/>
    <w:next w:val="Normal"/>
    <w:link w:val="Heading3Char"/>
    <w:qFormat/>
    <w:rsid w:val="00591870"/>
    <w:pPr>
      <w:keepNext/>
      <w:spacing w:after="0" w:line="240" w:lineRule="auto"/>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qFormat/>
    <w:rsid w:val="00591870"/>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b/>
      <w:smallCaps/>
      <w:color w:val="FFFFFF"/>
      <w:sz w:val="24"/>
      <w:szCs w:val="24"/>
      <w:lang w:val="x-none" w:eastAsia="x-none"/>
    </w:rPr>
  </w:style>
  <w:style w:type="paragraph" w:styleId="Heading5">
    <w:name w:val="heading 5"/>
    <w:basedOn w:val="Normal"/>
    <w:next w:val="Normal"/>
    <w:link w:val="Heading5Char"/>
    <w:qFormat/>
    <w:rsid w:val="00591870"/>
    <w:pPr>
      <w:keepNext/>
      <w:spacing w:after="0" w:line="240" w:lineRule="auto"/>
      <w:ind w:left="720"/>
      <w:outlineLvl w:val="4"/>
    </w:pPr>
    <w:rPr>
      <w:rFonts w:ascii="Times New Roman" w:eastAsia="Times New Roman" w:hAnsi="Times New Roman"/>
      <w:b/>
      <w:bCs/>
      <w:sz w:val="24"/>
      <w:szCs w:val="24"/>
      <w:lang w:val="x-none" w:eastAsia="x-none"/>
    </w:rPr>
  </w:style>
  <w:style w:type="paragraph" w:styleId="Heading6">
    <w:name w:val="heading 6"/>
    <w:basedOn w:val="Normal"/>
    <w:next w:val="Normal"/>
    <w:link w:val="Heading6Char"/>
    <w:qFormat/>
    <w:rsid w:val="00591870"/>
    <w:pPr>
      <w:keepNext/>
      <w:spacing w:after="0" w:line="240" w:lineRule="auto"/>
      <w:ind w:left="360"/>
      <w:outlineLvl w:val="5"/>
    </w:pPr>
    <w:rPr>
      <w:rFonts w:ascii="Times New Roman" w:eastAsia="Times New Roman" w:hAnsi="Times New Roman"/>
      <w:b/>
      <w:bCs/>
      <w:smallCaps/>
      <w:sz w:val="24"/>
      <w:szCs w:val="24"/>
      <w:lang w:val="x-none" w:eastAsia="x-none"/>
    </w:rPr>
  </w:style>
  <w:style w:type="paragraph" w:styleId="Heading7">
    <w:name w:val="heading 7"/>
    <w:basedOn w:val="Normal"/>
    <w:next w:val="Normal"/>
    <w:link w:val="Heading7Char"/>
    <w:qFormat/>
    <w:rsid w:val="00591870"/>
    <w:pPr>
      <w:keepNext/>
      <w:spacing w:after="0" w:line="240" w:lineRule="auto"/>
      <w:outlineLvl w:val="6"/>
    </w:pPr>
    <w:rPr>
      <w:rFonts w:ascii="Times New Roman" w:eastAsia="Times New Roman" w:hAnsi="Times New Roman"/>
      <w:b/>
      <w:bCs/>
      <w:sz w:val="20"/>
      <w:szCs w:val="24"/>
      <w:lang w:val="x-none" w:eastAsia="x-none"/>
    </w:rPr>
  </w:style>
  <w:style w:type="paragraph" w:styleId="Heading8">
    <w:name w:val="heading 8"/>
    <w:basedOn w:val="Normal"/>
    <w:next w:val="Normal"/>
    <w:link w:val="Heading8Char"/>
    <w:qFormat/>
    <w:rsid w:val="00591870"/>
    <w:pPr>
      <w:keepNext/>
      <w:spacing w:after="0" w:line="240" w:lineRule="auto"/>
      <w:jc w:val="center"/>
      <w:outlineLvl w:val="7"/>
    </w:pPr>
    <w:rPr>
      <w:rFonts w:ascii="Times New Roman" w:eastAsia="Times New Roman" w:hAnsi="Times New Roman"/>
      <w:b/>
      <w:bCs/>
      <w:sz w:val="20"/>
      <w:szCs w:val="24"/>
      <w:lang w:val="x-none" w:eastAsia="x-none"/>
    </w:rPr>
  </w:style>
  <w:style w:type="paragraph" w:styleId="Heading9">
    <w:name w:val="heading 9"/>
    <w:basedOn w:val="Normal"/>
    <w:next w:val="Normal"/>
    <w:link w:val="Heading9Char"/>
    <w:qFormat/>
    <w:rsid w:val="00591870"/>
    <w:pPr>
      <w:keepNext/>
      <w:framePr w:w="3801" w:h="4681" w:hSpace="180" w:wrap="around" w:vAnchor="text" w:hAnchor="page" w:x="7141" w:y="1441"/>
      <w:spacing w:after="0" w:line="240" w:lineRule="auto"/>
      <w:outlineLvl w:val="8"/>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870"/>
    <w:rPr>
      <w:rFonts w:ascii="Times New Roman" w:eastAsia="Times New Roman" w:hAnsi="Times New Roman" w:cs="Times New Roman"/>
      <w:b/>
      <w:bCs/>
      <w:sz w:val="24"/>
      <w:szCs w:val="24"/>
      <w:u w:val="single"/>
    </w:rPr>
  </w:style>
  <w:style w:type="character" w:customStyle="1" w:styleId="Heading2Char">
    <w:name w:val="Heading 2 Char"/>
    <w:link w:val="Heading2"/>
    <w:rsid w:val="00591870"/>
    <w:rPr>
      <w:rFonts w:ascii="Times New Roman" w:eastAsia="Times New Roman" w:hAnsi="Times New Roman" w:cs="Times New Roman"/>
      <w:i/>
      <w:iCs/>
      <w:sz w:val="24"/>
      <w:szCs w:val="24"/>
    </w:rPr>
  </w:style>
  <w:style w:type="character" w:customStyle="1" w:styleId="Heading3Char">
    <w:name w:val="Heading 3 Char"/>
    <w:link w:val="Heading3"/>
    <w:rsid w:val="00591870"/>
    <w:rPr>
      <w:rFonts w:ascii="Times New Roman" w:eastAsia="Times New Roman" w:hAnsi="Times New Roman" w:cs="Times New Roman"/>
      <w:b/>
      <w:bCs/>
      <w:sz w:val="24"/>
      <w:szCs w:val="24"/>
    </w:rPr>
  </w:style>
  <w:style w:type="character" w:customStyle="1" w:styleId="Heading4Char">
    <w:name w:val="Heading 4 Char"/>
    <w:link w:val="Heading4"/>
    <w:rsid w:val="00591870"/>
    <w:rPr>
      <w:rFonts w:ascii="Times New Roman Bold" w:eastAsia="Times New Roman" w:hAnsi="Times New Roman Bold" w:cs="Times New Roman"/>
      <w:b/>
      <w:smallCaps/>
      <w:color w:val="FFFFFF"/>
      <w:sz w:val="24"/>
      <w:szCs w:val="24"/>
      <w:shd w:val="clear" w:color="auto" w:fill="595959"/>
    </w:rPr>
  </w:style>
  <w:style w:type="character" w:customStyle="1" w:styleId="Heading5Char">
    <w:name w:val="Heading 5 Char"/>
    <w:link w:val="Heading5"/>
    <w:rsid w:val="00591870"/>
    <w:rPr>
      <w:rFonts w:ascii="Times New Roman" w:eastAsia="Times New Roman" w:hAnsi="Times New Roman" w:cs="Times New Roman"/>
      <w:b/>
      <w:bCs/>
      <w:sz w:val="24"/>
      <w:szCs w:val="24"/>
    </w:rPr>
  </w:style>
  <w:style w:type="character" w:customStyle="1" w:styleId="Heading6Char">
    <w:name w:val="Heading 6 Char"/>
    <w:link w:val="Heading6"/>
    <w:rsid w:val="00591870"/>
    <w:rPr>
      <w:rFonts w:ascii="Times New Roman" w:eastAsia="Times New Roman" w:hAnsi="Times New Roman" w:cs="Times New Roman"/>
      <w:b/>
      <w:bCs/>
      <w:smallCaps/>
      <w:sz w:val="24"/>
      <w:szCs w:val="24"/>
    </w:rPr>
  </w:style>
  <w:style w:type="character" w:customStyle="1" w:styleId="Heading7Char">
    <w:name w:val="Heading 7 Char"/>
    <w:link w:val="Heading7"/>
    <w:rsid w:val="00591870"/>
    <w:rPr>
      <w:rFonts w:ascii="Times New Roman" w:eastAsia="Times New Roman" w:hAnsi="Times New Roman" w:cs="Times New Roman"/>
      <w:b/>
      <w:bCs/>
      <w:sz w:val="20"/>
      <w:szCs w:val="24"/>
    </w:rPr>
  </w:style>
  <w:style w:type="character" w:customStyle="1" w:styleId="Heading8Char">
    <w:name w:val="Heading 8 Char"/>
    <w:link w:val="Heading8"/>
    <w:rsid w:val="00591870"/>
    <w:rPr>
      <w:rFonts w:ascii="Times New Roman" w:eastAsia="Times New Roman" w:hAnsi="Times New Roman" w:cs="Times New Roman"/>
      <w:b/>
      <w:bCs/>
      <w:sz w:val="20"/>
      <w:szCs w:val="24"/>
    </w:rPr>
  </w:style>
  <w:style w:type="character" w:customStyle="1" w:styleId="Heading9Char">
    <w:name w:val="Heading 9 Char"/>
    <w:link w:val="Heading9"/>
    <w:rsid w:val="00591870"/>
    <w:rPr>
      <w:rFonts w:ascii="Times New Roman" w:eastAsia="Times New Roman" w:hAnsi="Times New Roman" w:cs="Times New Roman"/>
      <w:b/>
      <w:bCs/>
      <w:sz w:val="24"/>
      <w:szCs w:val="24"/>
    </w:rPr>
  </w:style>
  <w:style w:type="numbering" w:customStyle="1" w:styleId="NoList1">
    <w:name w:val="No List1"/>
    <w:next w:val="NoList"/>
    <w:semiHidden/>
    <w:rsid w:val="00591870"/>
  </w:style>
  <w:style w:type="paragraph" w:styleId="Footer">
    <w:name w:val="footer"/>
    <w:basedOn w:val="Normal"/>
    <w:link w:val="FooterChar"/>
    <w:uiPriority w:val="99"/>
    <w:rsid w:val="00591870"/>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591870"/>
    <w:rPr>
      <w:rFonts w:ascii="Times New Roman" w:eastAsia="Times New Roman" w:hAnsi="Times New Roman" w:cs="Times New Roman"/>
      <w:sz w:val="24"/>
      <w:szCs w:val="24"/>
      <w:lang w:val="x-none" w:eastAsia="x-none"/>
    </w:rPr>
  </w:style>
  <w:style w:type="character" w:styleId="PageNumber">
    <w:name w:val="page number"/>
    <w:basedOn w:val="DefaultParagraphFont"/>
    <w:uiPriority w:val="99"/>
    <w:rsid w:val="00591870"/>
  </w:style>
  <w:style w:type="paragraph" w:styleId="Header">
    <w:name w:val="header"/>
    <w:basedOn w:val="Normal"/>
    <w:link w:val="HeaderChar"/>
    <w:uiPriority w:val="99"/>
    <w:rsid w:val="00591870"/>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591870"/>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591870"/>
    <w:pPr>
      <w:framePr w:w="3801" w:h="5761" w:hSpace="180" w:wrap="around" w:vAnchor="text" w:hAnchor="page" w:x="6961" w:y="1165"/>
      <w:spacing w:after="0" w:line="240" w:lineRule="auto"/>
    </w:pPr>
    <w:rPr>
      <w:rFonts w:ascii="Times New Roman" w:eastAsia="Times New Roman" w:hAnsi="Times New Roman"/>
      <w:sz w:val="20"/>
      <w:szCs w:val="24"/>
      <w:lang w:val="x-none" w:eastAsia="x-none"/>
    </w:rPr>
  </w:style>
  <w:style w:type="character" w:customStyle="1" w:styleId="BodyTextChar">
    <w:name w:val="Body Text Char"/>
    <w:link w:val="BodyText"/>
    <w:rsid w:val="00591870"/>
    <w:rPr>
      <w:rFonts w:ascii="Times New Roman" w:eastAsia="Times New Roman" w:hAnsi="Times New Roman" w:cs="Times New Roman"/>
      <w:sz w:val="20"/>
      <w:szCs w:val="24"/>
    </w:rPr>
  </w:style>
  <w:style w:type="paragraph" w:styleId="Caption">
    <w:name w:val="caption"/>
    <w:basedOn w:val="Normal"/>
    <w:next w:val="Normal"/>
    <w:link w:val="CaptionChar"/>
    <w:uiPriority w:val="35"/>
    <w:qFormat/>
    <w:rsid w:val="00591870"/>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rsid w:val="00591870"/>
    <w:pPr>
      <w:spacing w:after="0" w:line="240" w:lineRule="auto"/>
    </w:pPr>
    <w:rPr>
      <w:rFonts w:ascii="Times New Roman" w:eastAsia="Times New Roman" w:hAnsi="Times New Roman"/>
      <w:b/>
      <w:bCs/>
      <w:smallCaps/>
      <w:sz w:val="24"/>
      <w:szCs w:val="24"/>
      <w:lang w:val="x-none" w:eastAsia="x-none"/>
    </w:rPr>
  </w:style>
  <w:style w:type="character" w:customStyle="1" w:styleId="BodyText2Char">
    <w:name w:val="Body Text 2 Char"/>
    <w:link w:val="BodyText2"/>
    <w:rsid w:val="00591870"/>
    <w:rPr>
      <w:rFonts w:ascii="Times New Roman" w:eastAsia="Times New Roman" w:hAnsi="Times New Roman" w:cs="Times New Roman"/>
      <w:b/>
      <w:bCs/>
      <w:smallCaps/>
      <w:sz w:val="24"/>
      <w:szCs w:val="24"/>
    </w:rPr>
  </w:style>
  <w:style w:type="paragraph" w:customStyle="1" w:styleId="Outline">
    <w:name w:val="Outline"/>
    <w:basedOn w:val="Normal"/>
    <w:rsid w:val="00591870"/>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rsid w:val="00591870"/>
    <w:pPr>
      <w:spacing w:after="0" w:line="240" w:lineRule="auto"/>
      <w:ind w:left="360"/>
    </w:pPr>
    <w:rPr>
      <w:rFonts w:ascii="Times New Roman" w:eastAsia="Times New Roman" w:hAnsi="Times New Roman"/>
      <w:i/>
      <w:iCs/>
      <w:sz w:val="20"/>
      <w:szCs w:val="24"/>
      <w:lang w:val="x-none" w:eastAsia="x-none"/>
    </w:rPr>
  </w:style>
  <w:style w:type="character" w:customStyle="1" w:styleId="BodyTextIndent2Char">
    <w:name w:val="Body Text Indent 2 Char"/>
    <w:link w:val="BodyTextIndent2"/>
    <w:rsid w:val="00591870"/>
    <w:rPr>
      <w:rFonts w:ascii="Times New Roman" w:eastAsia="Times New Roman" w:hAnsi="Times New Roman" w:cs="Times New Roman"/>
      <w:i/>
      <w:iCs/>
      <w:szCs w:val="24"/>
    </w:rPr>
  </w:style>
  <w:style w:type="character" w:styleId="Hyperlink">
    <w:name w:val="Hyperlink"/>
    <w:rsid w:val="00591870"/>
    <w:rPr>
      <w:color w:val="0000FF"/>
      <w:u w:val="single"/>
    </w:rPr>
  </w:style>
  <w:style w:type="paragraph" w:styleId="BodyTextIndent">
    <w:name w:val="Body Text Indent"/>
    <w:basedOn w:val="Normal"/>
    <w:link w:val="BodyTextIndentChar"/>
    <w:rsid w:val="00591870"/>
    <w:pPr>
      <w:spacing w:after="80" w:line="240" w:lineRule="auto"/>
      <w:ind w:left="108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rsid w:val="00591870"/>
    <w:rPr>
      <w:rFonts w:ascii="Times New Roman" w:eastAsia="Times New Roman" w:hAnsi="Times New Roman" w:cs="Times New Roman"/>
      <w:sz w:val="24"/>
      <w:szCs w:val="24"/>
    </w:rPr>
  </w:style>
  <w:style w:type="paragraph" w:styleId="BodyTextIndent3">
    <w:name w:val="Body Text Indent 3"/>
    <w:basedOn w:val="Normal"/>
    <w:link w:val="BodyTextIndent3Char"/>
    <w:rsid w:val="00591870"/>
    <w:pPr>
      <w:spacing w:after="0" w:line="240" w:lineRule="auto"/>
      <w:ind w:left="540"/>
    </w:pPr>
    <w:rPr>
      <w:rFonts w:ascii="Times New Roman" w:eastAsia="Times New Roman" w:hAnsi="Times New Roman"/>
      <w:sz w:val="24"/>
      <w:szCs w:val="24"/>
      <w:lang w:val="x-none" w:eastAsia="x-none"/>
    </w:rPr>
  </w:style>
  <w:style w:type="character" w:customStyle="1" w:styleId="BodyTextIndent3Char">
    <w:name w:val="Body Text Indent 3 Char"/>
    <w:link w:val="BodyTextIndent3"/>
    <w:rsid w:val="00591870"/>
    <w:rPr>
      <w:rFonts w:ascii="Times New Roman" w:eastAsia="Times New Roman" w:hAnsi="Times New Roman" w:cs="Times New Roman"/>
      <w:sz w:val="24"/>
      <w:szCs w:val="24"/>
    </w:rPr>
  </w:style>
  <w:style w:type="paragraph" w:styleId="BalloonText">
    <w:name w:val="Balloon Text"/>
    <w:basedOn w:val="Normal"/>
    <w:link w:val="BalloonTextChar"/>
    <w:semiHidden/>
    <w:rsid w:val="00591870"/>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semiHidden/>
    <w:rsid w:val="00591870"/>
    <w:rPr>
      <w:rFonts w:ascii="Tahoma" w:eastAsia="Times New Roman" w:hAnsi="Tahoma" w:cs="Tahoma"/>
      <w:sz w:val="16"/>
      <w:szCs w:val="16"/>
    </w:rPr>
  </w:style>
  <w:style w:type="table" w:styleId="TableGrid">
    <w:name w:val="Table Grid"/>
    <w:basedOn w:val="TableNormal"/>
    <w:uiPriority w:val="39"/>
    <w:rsid w:val="00591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single space,footnote text,Footnote,otnote Text,ft, Char Char Char Char,Fußnote,ADB Char Char,ADB Char Char Char,ADB Char Char Char Char Char Char Char,ADB Char Char Char Char Char,FOOTNOTES,fn,DNV-FT,AD"/>
    <w:basedOn w:val="Normal"/>
    <w:link w:val="FootnoteTextChar"/>
    <w:uiPriority w:val="99"/>
    <w:qFormat/>
    <w:rsid w:val="0059187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Geneva 9 Char,Font: Geneva 9 Char,Boston 10 Char,f Char,single space Char,footnote text Char,Footnote Char,otnote Text Char,ft Char, Char Char Char Char Char,Fußnote Char,ADB Char Char Char1,ADB Char Char Char Char,FOOTNOTES Char"/>
    <w:link w:val="FootnoteText"/>
    <w:uiPriority w:val="99"/>
    <w:rsid w:val="00591870"/>
    <w:rPr>
      <w:rFonts w:ascii="Times New Roman" w:eastAsia="Times New Roman" w:hAnsi="Times New Roman" w:cs="Times New Roman"/>
      <w:sz w:val="20"/>
      <w:szCs w:val="20"/>
    </w:rPr>
  </w:style>
  <w:style w:type="character" w:styleId="FootnoteReference">
    <w:name w:val="footnote reference"/>
    <w:aliases w:val="16 Point,Superscript 6 Point,Superscript 6 Point + 11 pt,ftref, BVI fnr,BVI fnr, BVI fnr Car Car,BVI fnr Car, BVI fnr Car Car Car Car,Footnote text,BVI fnr Car Car,BVI fnr Car Car Car Car,SUPERS,Footnote Reference Superscript,Ref,num"/>
    <w:link w:val="BVIfnrCarCar1CarCarCarCar"/>
    <w:uiPriority w:val="99"/>
    <w:qFormat/>
    <w:rsid w:val="00591870"/>
    <w:rPr>
      <w:vertAlign w:val="superscript"/>
    </w:rPr>
  </w:style>
  <w:style w:type="character" w:styleId="FollowedHyperlink">
    <w:name w:val="FollowedHyperlink"/>
    <w:rsid w:val="00591870"/>
    <w:rPr>
      <w:color w:val="606420"/>
      <w:u w:val="single"/>
    </w:rPr>
  </w:style>
  <w:style w:type="paragraph" w:styleId="DocumentMap">
    <w:name w:val="Document Map"/>
    <w:basedOn w:val="Normal"/>
    <w:link w:val="DocumentMapChar"/>
    <w:semiHidden/>
    <w:rsid w:val="00591870"/>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semiHidden/>
    <w:rsid w:val="00591870"/>
    <w:rPr>
      <w:rFonts w:ascii="Tahoma" w:eastAsia="Times New Roman" w:hAnsi="Tahoma" w:cs="Tahoma"/>
      <w:sz w:val="20"/>
      <w:szCs w:val="20"/>
      <w:shd w:val="clear" w:color="auto" w:fill="000080"/>
    </w:rPr>
  </w:style>
  <w:style w:type="paragraph" w:customStyle="1" w:styleId="MainParanoChapter">
    <w:name w:val="Main Para no Chapter #"/>
    <w:basedOn w:val="Normal"/>
    <w:link w:val="MainParanoChapterChar"/>
    <w:autoRedefine/>
    <w:uiPriority w:val="99"/>
    <w:qFormat/>
    <w:rsid w:val="00591870"/>
    <w:pPr>
      <w:numPr>
        <w:numId w:val="2"/>
      </w:numPr>
      <w:spacing w:before="120" w:after="240" w:line="240" w:lineRule="auto"/>
      <w:ind w:left="0" w:firstLine="0"/>
      <w:outlineLvl w:val="1"/>
    </w:pPr>
    <w:rPr>
      <w:rFonts w:ascii="Times New Roman" w:eastAsia="Times New Roman" w:hAnsi="Times New Roman"/>
      <w:color w:val="000000"/>
      <w:sz w:val="24"/>
      <w:szCs w:val="24"/>
      <w:lang w:val="x-none" w:eastAsia="x-none"/>
    </w:rPr>
  </w:style>
  <w:style w:type="paragraph" w:styleId="TOC1">
    <w:name w:val="toc 1"/>
    <w:basedOn w:val="Normal"/>
    <w:next w:val="Normal"/>
    <w:autoRedefine/>
    <w:uiPriority w:val="99"/>
    <w:rsid w:val="00591870"/>
    <w:pPr>
      <w:tabs>
        <w:tab w:val="right" w:leader="dot" w:pos="9638"/>
      </w:tabs>
      <w:spacing w:after="0" w:line="240" w:lineRule="auto"/>
      <w:ind w:left="3600"/>
      <w:jc w:val="right"/>
    </w:pPr>
    <w:rPr>
      <w:rFonts w:ascii="Times New Roman" w:eastAsia="Times New Roman" w:hAnsi="Times New Roman"/>
      <w:b/>
      <w:caps/>
      <w:noProof/>
    </w:rPr>
  </w:style>
  <w:style w:type="paragraph" w:customStyle="1" w:styleId="MediumList1-Accent61">
    <w:name w:val="Medium List 1 - Accent 61"/>
    <w:basedOn w:val="Normal"/>
    <w:autoRedefine/>
    <w:uiPriority w:val="34"/>
    <w:qFormat/>
    <w:rsid w:val="00106812"/>
    <w:pPr>
      <w:spacing w:after="120" w:line="240" w:lineRule="auto"/>
      <w:ind w:left="60"/>
    </w:pPr>
    <w:rPr>
      <w:rFonts w:ascii="Times New Roman" w:eastAsia="Times New Roman" w:hAnsi="Times New Roman"/>
      <w:szCs w:val="18"/>
      <w:lang w:val="en-GB"/>
    </w:rPr>
  </w:style>
  <w:style w:type="character" w:customStyle="1" w:styleId="MainParanoChapterChar">
    <w:name w:val="Main Para no Chapter # Char"/>
    <w:link w:val="MainParanoChapter"/>
    <w:uiPriority w:val="99"/>
    <w:locked/>
    <w:rsid w:val="00591870"/>
    <w:rPr>
      <w:rFonts w:ascii="Times New Roman" w:eastAsia="Times New Roman" w:hAnsi="Times New Roman"/>
      <w:color w:val="000000"/>
      <w:sz w:val="24"/>
      <w:szCs w:val="24"/>
      <w:lang w:val="x-none" w:eastAsia="x-none"/>
    </w:rPr>
  </w:style>
  <w:style w:type="paragraph" w:customStyle="1" w:styleId="ColorfulShading-Accent41">
    <w:name w:val="Colorful Shading - Accent 41"/>
    <w:uiPriority w:val="1"/>
    <w:qFormat/>
    <w:rsid w:val="00591870"/>
    <w:rPr>
      <w:rFonts w:eastAsia="Times New Roman"/>
      <w:sz w:val="22"/>
      <w:szCs w:val="22"/>
    </w:rPr>
  </w:style>
  <w:style w:type="paragraph" w:styleId="z-TopofForm">
    <w:name w:val="HTML Top of Form"/>
    <w:basedOn w:val="Normal"/>
    <w:next w:val="Normal"/>
    <w:link w:val="z-TopofFormChar"/>
    <w:hidden/>
    <w:rsid w:val="00591870"/>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
    <w:rsid w:val="00591870"/>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rsid w:val="00591870"/>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rsid w:val="00591870"/>
    <w:rPr>
      <w:rFonts w:ascii="Arial" w:eastAsia="Times New Roman" w:hAnsi="Arial" w:cs="Times New Roman"/>
      <w:vanish/>
      <w:sz w:val="16"/>
      <w:szCs w:val="16"/>
      <w:lang w:val="x-none" w:eastAsia="x-none"/>
    </w:rPr>
  </w:style>
  <w:style w:type="character" w:styleId="CommentReference">
    <w:name w:val="annotation reference"/>
    <w:uiPriority w:val="99"/>
    <w:rsid w:val="00591870"/>
    <w:rPr>
      <w:sz w:val="16"/>
      <w:szCs w:val="16"/>
    </w:rPr>
  </w:style>
  <w:style w:type="paragraph" w:styleId="CommentText">
    <w:name w:val="annotation text"/>
    <w:basedOn w:val="Normal"/>
    <w:link w:val="CommentTextChar"/>
    <w:uiPriority w:val="99"/>
    <w:rsid w:val="00591870"/>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591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91870"/>
    <w:rPr>
      <w:b/>
      <w:bCs/>
    </w:rPr>
  </w:style>
  <w:style w:type="character" w:customStyle="1" w:styleId="CommentSubjectChar">
    <w:name w:val="Comment Subject Char"/>
    <w:link w:val="CommentSubject"/>
    <w:rsid w:val="00591870"/>
    <w:rPr>
      <w:rFonts w:ascii="Times New Roman" w:eastAsia="Times New Roman" w:hAnsi="Times New Roman" w:cs="Times New Roman"/>
      <w:b/>
      <w:bCs/>
      <w:sz w:val="20"/>
      <w:szCs w:val="20"/>
      <w:lang w:val="x-none" w:eastAsia="x-none"/>
    </w:rPr>
  </w:style>
  <w:style w:type="numbering" w:customStyle="1" w:styleId="NoList2">
    <w:name w:val="No List2"/>
    <w:next w:val="NoList"/>
    <w:uiPriority w:val="99"/>
    <w:semiHidden/>
    <w:unhideWhenUsed/>
    <w:rsid w:val="00591870"/>
  </w:style>
  <w:style w:type="numbering" w:customStyle="1" w:styleId="NoList11">
    <w:name w:val="No List11"/>
    <w:next w:val="NoList"/>
    <w:semiHidden/>
    <w:rsid w:val="00591870"/>
  </w:style>
  <w:style w:type="table" w:customStyle="1" w:styleId="TableGrid1">
    <w:name w:val="Table Grid1"/>
    <w:basedOn w:val="TableNormal"/>
    <w:next w:val="TableGrid"/>
    <w:rsid w:val="00591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FFieldtoFillout">
    <w:name w:val="GEF Field to Fill out"/>
    <w:basedOn w:val="Normal"/>
    <w:link w:val="GEFFieldtoFilloutChar"/>
    <w:qFormat/>
    <w:rsid w:val="007F7CA5"/>
    <w:pPr>
      <w:spacing w:after="0" w:line="240" w:lineRule="auto"/>
      <w:ind w:left="-720"/>
    </w:pPr>
    <w:rPr>
      <w:rFonts w:ascii="Times New Roman" w:eastAsia="Times New Roman" w:hAnsi="Times New Roman"/>
      <w:color w:val="000000"/>
    </w:rPr>
  </w:style>
  <w:style w:type="paragraph" w:customStyle="1" w:styleId="GEFPartHeading">
    <w:name w:val="GEF Part Heading"/>
    <w:basedOn w:val="MediumList1-Accent61"/>
    <w:qFormat/>
    <w:rsid w:val="007F7CA5"/>
    <w:pPr>
      <w:snapToGrid w:val="0"/>
      <w:spacing w:before="120"/>
      <w:ind w:left="-720"/>
      <w:outlineLvl w:val="0"/>
    </w:pPr>
    <w:rPr>
      <w:rFonts w:ascii="Times New Roman Bold" w:hAnsi="Times New Roman Bold"/>
      <w:b/>
      <w:caps/>
      <w:noProof/>
      <w:color w:val="000000"/>
      <w:szCs w:val="22"/>
      <w:u w:val="single"/>
    </w:rPr>
  </w:style>
  <w:style w:type="paragraph" w:customStyle="1" w:styleId="GEFQuestion">
    <w:name w:val="GEF Question"/>
    <w:basedOn w:val="Normal"/>
    <w:next w:val="Normal"/>
    <w:qFormat/>
    <w:rsid w:val="007F7CA5"/>
    <w:pPr>
      <w:spacing w:after="0" w:line="240" w:lineRule="auto"/>
      <w:ind w:left="-720"/>
    </w:pPr>
    <w:rPr>
      <w:rFonts w:ascii="Times New Roman" w:eastAsia="Times New Roman" w:hAnsi="Times New Roman"/>
      <w:szCs w:val="24"/>
    </w:rPr>
  </w:style>
  <w:style w:type="character" w:customStyle="1" w:styleId="GEFFieldtoFilloutChar">
    <w:name w:val="GEF Field to Fill out Char"/>
    <w:link w:val="GEFFieldtoFillout"/>
    <w:rsid w:val="007F7CA5"/>
    <w:rPr>
      <w:rFonts w:ascii="Times New Roman" w:eastAsia="Times New Roman" w:hAnsi="Times New Roman"/>
      <w:color w:val="000000"/>
      <w:sz w:val="22"/>
      <w:szCs w:val="22"/>
    </w:rPr>
  </w:style>
  <w:style w:type="paragraph" w:customStyle="1" w:styleId="BVIfnrCarCar1CarCarCarCar">
    <w:name w:val="BVI fnr Car Car1 Car Car Car Car"/>
    <w:aliases w:val="BVI fnr Car Car Car Car1 Car Car Car Car,BVI fnr Car Car Car Car1 Car1 Car Car,BVI fnr Car Car Car Car Car Car Car Car Car Car"/>
    <w:basedOn w:val="Normal"/>
    <w:link w:val="FootnoteReference"/>
    <w:uiPriority w:val="99"/>
    <w:rsid w:val="0037183E"/>
    <w:pPr>
      <w:spacing w:after="160" w:line="240" w:lineRule="exact"/>
    </w:pPr>
    <w:rPr>
      <w:sz w:val="20"/>
      <w:szCs w:val="20"/>
      <w:vertAlign w:val="superscript"/>
    </w:rPr>
  </w:style>
  <w:style w:type="paragraph" w:customStyle="1" w:styleId="DarkList-Accent51">
    <w:name w:val="Dark List - Accent 51"/>
    <w:basedOn w:val="Normal"/>
    <w:link w:val="DarkList-Accent5Char"/>
    <w:uiPriority w:val="34"/>
    <w:qFormat/>
    <w:rsid w:val="00ED3020"/>
    <w:pPr>
      <w:spacing w:after="60" w:line="240" w:lineRule="auto"/>
      <w:ind w:left="720"/>
      <w:jc w:val="both"/>
    </w:pPr>
    <w:rPr>
      <w:sz w:val="20"/>
      <w:szCs w:val="24"/>
    </w:rPr>
  </w:style>
  <w:style w:type="character" w:customStyle="1" w:styleId="DarkList-Accent5Char">
    <w:name w:val="Dark List - Accent 5 Char"/>
    <w:link w:val="DarkList-Accent51"/>
    <w:uiPriority w:val="34"/>
    <w:rsid w:val="00715D1E"/>
    <w:rPr>
      <w:szCs w:val="24"/>
    </w:rPr>
  </w:style>
  <w:style w:type="character" w:customStyle="1" w:styleId="GridTable7Colorful-Accent31">
    <w:name w:val="Grid Table 7 Colorful - Accent 31"/>
    <w:uiPriority w:val="69"/>
    <w:qFormat/>
    <w:rsid w:val="005506CC"/>
  </w:style>
  <w:style w:type="paragraph" w:customStyle="1" w:styleId="Default">
    <w:name w:val="Default"/>
    <w:rsid w:val="00C930C3"/>
    <w:pPr>
      <w:autoSpaceDE w:val="0"/>
      <w:autoSpaceDN w:val="0"/>
      <w:adjustRightInd w:val="0"/>
    </w:pPr>
    <w:rPr>
      <w:rFonts w:ascii="Times New Roman" w:hAnsi="Times New Roman"/>
      <w:color w:val="000000"/>
      <w:sz w:val="24"/>
      <w:szCs w:val="24"/>
    </w:rPr>
  </w:style>
  <w:style w:type="paragraph" w:customStyle="1" w:styleId="BodyText23">
    <w:name w:val="Body Text 23"/>
    <w:basedOn w:val="Normal"/>
    <w:rsid w:val="00223A93"/>
    <w:pPr>
      <w:widowControl w:val="0"/>
      <w:tabs>
        <w:tab w:val="left" w:pos="547"/>
      </w:tabs>
      <w:spacing w:after="0" w:line="240" w:lineRule="auto"/>
    </w:pPr>
    <w:rPr>
      <w:rFonts w:ascii="Times New Roman" w:hAnsi="Times New Roman"/>
      <w:snapToGrid w:val="0"/>
      <w:sz w:val="20"/>
      <w:szCs w:val="20"/>
    </w:rPr>
  </w:style>
  <w:style w:type="paragraph" w:customStyle="1" w:styleId="LightList-Accent51">
    <w:name w:val="Light List - Accent 51"/>
    <w:basedOn w:val="Normal"/>
    <w:uiPriority w:val="34"/>
    <w:qFormat/>
    <w:rsid w:val="00AF4641"/>
    <w:pPr>
      <w:spacing w:after="60" w:line="240" w:lineRule="auto"/>
      <w:ind w:left="720"/>
      <w:jc w:val="both"/>
    </w:pPr>
    <w:rPr>
      <w:sz w:val="20"/>
      <w:szCs w:val="24"/>
    </w:rPr>
  </w:style>
  <w:style w:type="character" w:customStyle="1" w:styleId="apple-converted-space">
    <w:name w:val="apple-converted-space"/>
    <w:rsid w:val="009B2B69"/>
  </w:style>
  <w:style w:type="paragraph" w:customStyle="1" w:styleId="MediumGrid1-Accent21">
    <w:name w:val="Medium Grid 1 - Accent 21"/>
    <w:aliases w:val="List Paragraph1,Dot pt,F5 List Paragraph,No Spacing1,List Paragraph Char Char Char,Indicator Text,Colorful List - Accent 11,Numbered Para 1,Bullet 1,Bullet Points,List Paragraph2,MAIN CONTENT,Normal numbered,Akapit z listą BS"/>
    <w:basedOn w:val="Normal"/>
    <w:link w:val="MediumGrid1-Accent2Char"/>
    <w:uiPriority w:val="34"/>
    <w:qFormat/>
    <w:rsid w:val="00C04078"/>
    <w:pPr>
      <w:spacing w:after="60" w:line="240" w:lineRule="auto"/>
      <w:ind w:left="720"/>
      <w:jc w:val="both"/>
    </w:pPr>
    <w:rPr>
      <w:sz w:val="20"/>
      <w:szCs w:val="24"/>
    </w:rPr>
  </w:style>
  <w:style w:type="character" w:customStyle="1" w:styleId="MediumGrid1-Accent2Char">
    <w:name w:val="Medium Grid 1 - Accent 2 Char"/>
    <w:aliases w:val="List Paragraph1 Char,Dot pt Char,F5 List Paragraph Char,No Spacing1 Char,List Paragraph Char Char Char Char,Indicator Text Char,Colorful List - Accent 11 Char,Numbered Para 1 Char,Bullet 1 Char,Bullet Points Char"/>
    <w:link w:val="MediumGrid1-Accent21"/>
    <w:uiPriority w:val="34"/>
    <w:rsid w:val="00C04078"/>
    <w:rPr>
      <w:szCs w:val="24"/>
    </w:rPr>
  </w:style>
  <w:style w:type="paragraph" w:customStyle="1" w:styleId="m9149610657996555029gmail-msonospacing">
    <w:name w:val="m_9149610657996555029gmail-msonospacing"/>
    <w:basedOn w:val="Normal"/>
    <w:rsid w:val="007D20BA"/>
    <w:pPr>
      <w:spacing w:before="100" w:beforeAutospacing="1" w:after="100" w:afterAutospacing="1" w:line="240" w:lineRule="auto"/>
    </w:pPr>
    <w:rPr>
      <w:rFonts w:ascii="Times New Roman" w:hAnsi="Times New Roman"/>
      <w:sz w:val="24"/>
      <w:szCs w:val="24"/>
    </w:rPr>
  </w:style>
  <w:style w:type="paragraph" w:customStyle="1" w:styleId="MediumGrid21">
    <w:name w:val="Medium Grid 21"/>
    <w:uiPriority w:val="1"/>
    <w:qFormat/>
    <w:rsid w:val="00A51A8C"/>
    <w:rPr>
      <w:rFonts w:eastAsia="Calibri"/>
      <w:sz w:val="22"/>
      <w:szCs w:val="22"/>
    </w:rPr>
  </w:style>
  <w:style w:type="paragraph" w:customStyle="1" w:styleId="IFADparagraphnumbering">
    <w:name w:val="IFAD paragraph numbering"/>
    <w:basedOn w:val="Normal"/>
    <w:link w:val="IFADparagraphnumberingChar"/>
    <w:qFormat/>
    <w:rsid w:val="004C270E"/>
    <w:pPr>
      <w:numPr>
        <w:numId w:val="23"/>
      </w:numPr>
      <w:suppressAutoHyphens/>
      <w:spacing w:after="120" w:line="264" w:lineRule="auto"/>
    </w:pPr>
    <w:rPr>
      <w:rFonts w:ascii="Arial" w:eastAsia="MS Mincho" w:hAnsi="Arial" w:cs="Arial"/>
      <w:kern w:val="2"/>
      <w:sz w:val="20"/>
      <w:szCs w:val="20"/>
      <w:lang w:val="en-CA"/>
    </w:rPr>
  </w:style>
  <w:style w:type="paragraph" w:customStyle="1" w:styleId="IFADparagraphno2ndlevel">
    <w:name w:val="IFAD paragraph no. 2nd level"/>
    <w:basedOn w:val="Normal"/>
    <w:qFormat/>
    <w:rsid w:val="004C270E"/>
    <w:pPr>
      <w:numPr>
        <w:ilvl w:val="1"/>
        <w:numId w:val="23"/>
      </w:numPr>
      <w:spacing w:after="120" w:line="264" w:lineRule="auto"/>
    </w:pPr>
    <w:rPr>
      <w:rFonts w:ascii="Arial" w:eastAsia="Times New Roman" w:hAnsi="Arial" w:cs="Arial"/>
      <w:sz w:val="20"/>
      <w:szCs w:val="20"/>
      <w:lang w:val="en-CA"/>
    </w:rPr>
  </w:style>
  <w:style w:type="paragraph" w:customStyle="1" w:styleId="IFADparagraphno3rdlevel">
    <w:name w:val="IFAD paragraph no. 3rd level"/>
    <w:basedOn w:val="Normal"/>
    <w:rsid w:val="004C270E"/>
    <w:pPr>
      <w:numPr>
        <w:ilvl w:val="2"/>
        <w:numId w:val="23"/>
      </w:numPr>
      <w:spacing w:after="120" w:line="264" w:lineRule="auto"/>
    </w:pPr>
    <w:rPr>
      <w:rFonts w:ascii="Arial" w:eastAsia="Times New Roman" w:hAnsi="Arial" w:cs="Arial"/>
      <w:sz w:val="20"/>
      <w:szCs w:val="20"/>
      <w:lang w:val="en-CA"/>
    </w:rPr>
  </w:style>
  <w:style w:type="paragraph" w:customStyle="1" w:styleId="IFADparagraphno4thlevel">
    <w:name w:val="IFAD paragraph no. 4th level"/>
    <w:basedOn w:val="Normal"/>
    <w:qFormat/>
    <w:rsid w:val="004C270E"/>
    <w:pPr>
      <w:numPr>
        <w:ilvl w:val="3"/>
        <w:numId w:val="23"/>
      </w:numPr>
      <w:spacing w:after="0" w:line="264" w:lineRule="auto"/>
    </w:pPr>
    <w:rPr>
      <w:rFonts w:ascii="Arial" w:eastAsia="Times New Roman" w:hAnsi="Arial" w:cs="Arial"/>
      <w:sz w:val="20"/>
      <w:szCs w:val="20"/>
      <w:lang w:val="en-CA"/>
    </w:rPr>
  </w:style>
  <w:style w:type="character" w:customStyle="1" w:styleId="IFADparagraphnumberingChar">
    <w:name w:val="IFAD paragraph numbering Char"/>
    <w:link w:val="IFADparagraphnumbering"/>
    <w:locked/>
    <w:rsid w:val="004C270E"/>
    <w:rPr>
      <w:rFonts w:ascii="Arial" w:eastAsia="MS Mincho" w:hAnsi="Arial" w:cs="Arial"/>
      <w:kern w:val="2"/>
      <w:lang w:val="en-CA"/>
    </w:rPr>
  </w:style>
  <w:style w:type="numbering" w:customStyle="1" w:styleId="AnnexHeadings11">
    <w:name w:val="Annex_Headings11"/>
    <w:uiPriority w:val="99"/>
    <w:rsid w:val="004C270E"/>
    <w:pPr>
      <w:numPr>
        <w:numId w:val="23"/>
      </w:numPr>
    </w:pPr>
  </w:style>
  <w:style w:type="paragraph" w:customStyle="1" w:styleId="IntroheadernoTOC">
    <w:name w:val="Intro header_noTOC"/>
    <w:basedOn w:val="Normal"/>
    <w:rsid w:val="004C270E"/>
    <w:pPr>
      <w:keepNext/>
      <w:spacing w:before="720" w:after="240" w:line="240" w:lineRule="auto"/>
    </w:pPr>
    <w:rPr>
      <w:rFonts w:ascii="Arial" w:eastAsia="Times New Roman" w:hAnsi="Arial" w:cs="Arial"/>
      <w:b/>
      <w:sz w:val="28"/>
      <w:szCs w:val="20"/>
      <w:lang w:val="en-CA"/>
    </w:rPr>
  </w:style>
  <w:style w:type="character" w:styleId="Emphasis">
    <w:name w:val="Emphasis"/>
    <w:uiPriority w:val="20"/>
    <w:qFormat/>
    <w:rsid w:val="00DA7011"/>
    <w:rPr>
      <w:i/>
      <w:iCs/>
    </w:rPr>
  </w:style>
  <w:style w:type="character" w:customStyle="1" w:styleId="text">
    <w:name w:val="text"/>
    <w:rsid w:val="004C35B4"/>
  </w:style>
  <w:style w:type="character" w:customStyle="1" w:styleId="author-ref">
    <w:name w:val="author-ref"/>
    <w:rsid w:val="004C35B4"/>
  </w:style>
  <w:style w:type="character" w:customStyle="1" w:styleId="sr-only">
    <w:name w:val="sr-only"/>
    <w:rsid w:val="004C35B4"/>
  </w:style>
  <w:style w:type="paragraph" w:customStyle="1" w:styleId="Othezzz">
    <w:name w:val="Othezzz"/>
    <w:basedOn w:val="Normal"/>
    <w:uiPriority w:val="34"/>
    <w:qFormat/>
    <w:rsid w:val="00CF11AA"/>
    <w:pPr>
      <w:spacing w:after="0" w:line="240" w:lineRule="auto"/>
    </w:pPr>
    <w:rPr>
      <w:rFonts w:ascii="Arial" w:hAnsi="Arial" w:cs="Arial"/>
      <w:b/>
      <w:sz w:val="18"/>
      <w:szCs w:val="18"/>
      <w:lang w:val="en-GB" w:eastAsia="en-GB"/>
    </w:rPr>
  </w:style>
  <w:style w:type="paragraph" w:customStyle="1" w:styleId="ColorfulList-Accent12">
    <w:name w:val="Colorful List - Accent 12"/>
    <w:basedOn w:val="Normal"/>
    <w:uiPriority w:val="34"/>
    <w:qFormat/>
    <w:rsid w:val="00A70ACB"/>
    <w:pPr>
      <w:spacing w:after="160" w:line="259" w:lineRule="auto"/>
      <w:ind w:left="720"/>
      <w:contextualSpacing/>
    </w:pPr>
    <w:rPr>
      <w:rFonts w:eastAsia="Calibri"/>
      <w:lang w:val="en-NZ"/>
    </w:rPr>
  </w:style>
  <w:style w:type="paragraph" w:customStyle="1" w:styleId="m6539583587040038358gmail-geffieldtofillout">
    <w:name w:val="m_6539583587040038358gmail-geffieldtofillout"/>
    <w:basedOn w:val="Normal"/>
    <w:rsid w:val="004D1690"/>
    <w:pPr>
      <w:spacing w:before="100" w:beforeAutospacing="1" w:after="100" w:afterAutospacing="1" w:line="240" w:lineRule="auto"/>
    </w:pPr>
    <w:rPr>
      <w:rFonts w:ascii="Times" w:hAnsi="Times"/>
      <w:sz w:val="20"/>
      <w:szCs w:val="20"/>
    </w:rPr>
  </w:style>
  <w:style w:type="paragraph" w:customStyle="1" w:styleId="ColorfulShading-Accent11">
    <w:name w:val="Colorful Shading - Accent 11"/>
    <w:hidden/>
    <w:uiPriority w:val="99"/>
    <w:unhideWhenUsed/>
    <w:rsid w:val="004D1690"/>
    <w:rPr>
      <w:sz w:val="22"/>
      <w:szCs w:val="22"/>
    </w:rPr>
  </w:style>
  <w:style w:type="character" w:customStyle="1" w:styleId="CaptionChar">
    <w:name w:val="Caption Char"/>
    <w:link w:val="Caption"/>
    <w:uiPriority w:val="35"/>
    <w:rsid w:val="00C759AA"/>
    <w:rPr>
      <w:rFonts w:ascii="Times New Roman Bold" w:eastAsia="Times New Roman" w:hAnsi="Times New Roman Bold"/>
      <w:b/>
      <w:bCs/>
      <w:caps/>
      <w:sz w:val="24"/>
      <w:szCs w:val="24"/>
    </w:rPr>
  </w:style>
  <w:style w:type="paragraph" w:styleId="Revision">
    <w:name w:val="Revision"/>
    <w:hidden/>
    <w:uiPriority w:val="99"/>
    <w:semiHidden/>
    <w:rsid w:val="00BB487A"/>
    <w:rPr>
      <w:sz w:val="22"/>
      <w:szCs w:val="22"/>
    </w:rPr>
  </w:style>
  <w:style w:type="paragraph" w:customStyle="1" w:styleId="IFADIntroductorypages">
    <w:name w:val="IFAD Introductory pages"/>
    <w:basedOn w:val="Normal"/>
    <w:uiPriority w:val="99"/>
    <w:rsid w:val="000A2066"/>
    <w:pPr>
      <w:tabs>
        <w:tab w:val="left" w:pos="630"/>
      </w:tabs>
      <w:spacing w:after="160" w:line="264" w:lineRule="auto"/>
      <w:ind w:left="3402" w:right="1418"/>
    </w:pPr>
    <w:rPr>
      <w:rFonts w:ascii="Arial" w:eastAsia="MS Mincho" w:hAnsi="Arial" w:cs="Arial"/>
      <w:spacing w:val="-6"/>
      <w:kern w:val="2"/>
      <w:sz w:val="18"/>
      <w:szCs w:val="20"/>
      <w:lang w:val="en-CA"/>
    </w:rPr>
  </w:style>
  <w:style w:type="paragraph" w:styleId="ListParagraph">
    <w:name w:val="List Paragraph"/>
    <w:basedOn w:val="Normal"/>
    <w:uiPriority w:val="34"/>
    <w:qFormat/>
    <w:rsid w:val="00D37308"/>
    <w:pPr>
      <w:ind w:left="720"/>
      <w:contextualSpacing/>
    </w:pPr>
  </w:style>
  <w:style w:type="character" w:customStyle="1" w:styleId="il">
    <w:name w:val="il"/>
    <w:basedOn w:val="DefaultParagraphFont"/>
    <w:rsid w:val="00951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6775">
      <w:bodyDiv w:val="1"/>
      <w:marLeft w:val="0"/>
      <w:marRight w:val="0"/>
      <w:marTop w:val="0"/>
      <w:marBottom w:val="0"/>
      <w:divBdr>
        <w:top w:val="none" w:sz="0" w:space="0" w:color="auto"/>
        <w:left w:val="none" w:sz="0" w:space="0" w:color="auto"/>
        <w:bottom w:val="none" w:sz="0" w:space="0" w:color="auto"/>
        <w:right w:val="none" w:sz="0" w:space="0" w:color="auto"/>
      </w:divBdr>
    </w:div>
    <w:div w:id="106968565">
      <w:bodyDiv w:val="1"/>
      <w:marLeft w:val="0"/>
      <w:marRight w:val="0"/>
      <w:marTop w:val="0"/>
      <w:marBottom w:val="0"/>
      <w:divBdr>
        <w:top w:val="none" w:sz="0" w:space="0" w:color="auto"/>
        <w:left w:val="none" w:sz="0" w:space="0" w:color="auto"/>
        <w:bottom w:val="none" w:sz="0" w:space="0" w:color="auto"/>
        <w:right w:val="none" w:sz="0" w:space="0" w:color="auto"/>
      </w:divBdr>
    </w:div>
    <w:div w:id="548033574">
      <w:bodyDiv w:val="1"/>
      <w:marLeft w:val="0"/>
      <w:marRight w:val="0"/>
      <w:marTop w:val="0"/>
      <w:marBottom w:val="0"/>
      <w:divBdr>
        <w:top w:val="none" w:sz="0" w:space="0" w:color="auto"/>
        <w:left w:val="none" w:sz="0" w:space="0" w:color="auto"/>
        <w:bottom w:val="none" w:sz="0" w:space="0" w:color="auto"/>
        <w:right w:val="none" w:sz="0" w:space="0" w:color="auto"/>
      </w:divBdr>
      <w:divsChild>
        <w:div w:id="904295369">
          <w:marLeft w:val="0"/>
          <w:marRight w:val="0"/>
          <w:marTop w:val="0"/>
          <w:marBottom w:val="0"/>
          <w:divBdr>
            <w:top w:val="none" w:sz="0" w:space="0" w:color="auto"/>
            <w:left w:val="none" w:sz="0" w:space="0" w:color="auto"/>
            <w:bottom w:val="none" w:sz="0" w:space="0" w:color="auto"/>
            <w:right w:val="none" w:sz="0" w:space="0" w:color="auto"/>
          </w:divBdr>
        </w:div>
        <w:div w:id="1113400831">
          <w:marLeft w:val="0"/>
          <w:marRight w:val="0"/>
          <w:marTop w:val="0"/>
          <w:marBottom w:val="0"/>
          <w:divBdr>
            <w:top w:val="none" w:sz="0" w:space="0" w:color="auto"/>
            <w:left w:val="none" w:sz="0" w:space="0" w:color="auto"/>
            <w:bottom w:val="none" w:sz="0" w:space="0" w:color="auto"/>
            <w:right w:val="none" w:sz="0" w:space="0" w:color="auto"/>
          </w:divBdr>
        </w:div>
      </w:divsChild>
    </w:div>
    <w:div w:id="827476170">
      <w:bodyDiv w:val="1"/>
      <w:marLeft w:val="0"/>
      <w:marRight w:val="0"/>
      <w:marTop w:val="0"/>
      <w:marBottom w:val="0"/>
      <w:divBdr>
        <w:top w:val="none" w:sz="0" w:space="0" w:color="auto"/>
        <w:left w:val="none" w:sz="0" w:space="0" w:color="auto"/>
        <w:bottom w:val="none" w:sz="0" w:space="0" w:color="auto"/>
        <w:right w:val="none" w:sz="0" w:space="0" w:color="auto"/>
      </w:divBdr>
    </w:div>
    <w:div w:id="937104459">
      <w:bodyDiv w:val="1"/>
      <w:marLeft w:val="0"/>
      <w:marRight w:val="0"/>
      <w:marTop w:val="0"/>
      <w:marBottom w:val="0"/>
      <w:divBdr>
        <w:top w:val="none" w:sz="0" w:space="0" w:color="auto"/>
        <w:left w:val="none" w:sz="0" w:space="0" w:color="auto"/>
        <w:bottom w:val="none" w:sz="0" w:space="0" w:color="auto"/>
        <w:right w:val="none" w:sz="0" w:space="0" w:color="auto"/>
      </w:divBdr>
      <w:divsChild>
        <w:div w:id="85687773">
          <w:marLeft w:val="0"/>
          <w:marRight w:val="0"/>
          <w:marTop w:val="0"/>
          <w:marBottom w:val="0"/>
          <w:divBdr>
            <w:top w:val="none" w:sz="0" w:space="0" w:color="auto"/>
            <w:left w:val="none" w:sz="0" w:space="0" w:color="auto"/>
            <w:bottom w:val="none" w:sz="0" w:space="0" w:color="auto"/>
            <w:right w:val="none" w:sz="0" w:space="0" w:color="auto"/>
          </w:divBdr>
        </w:div>
        <w:div w:id="209725810">
          <w:marLeft w:val="0"/>
          <w:marRight w:val="0"/>
          <w:marTop w:val="0"/>
          <w:marBottom w:val="0"/>
          <w:divBdr>
            <w:top w:val="none" w:sz="0" w:space="0" w:color="auto"/>
            <w:left w:val="none" w:sz="0" w:space="0" w:color="auto"/>
            <w:bottom w:val="none" w:sz="0" w:space="0" w:color="auto"/>
            <w:right w:val="none" w:sz="0" w:space="0" w:color="auto"/>
          </w:divBdr>
        </w:div>
        <w:div w:id="2017269268">
          <w:marLeft w:val="0"/>
          <w:marRight w:val="0"/>
          <w:marTop w:val="0"/>
          <w:marBottom w:val="0"/>
          <w:divBdr>
            <w:top w:val="none" w:sz="0" w:space="0" w:color="auto"/>
            <w:left w:val="none" w:sz="0" w:space="0" w:color="auto"/>
            <w:bottom w:val="none" w:sz="0" w:space="0" w:color="auto"/>
            <w:right w:val="none" w:sz="0" w:space="0" w:color="auto"/>
          </w:divBdr>
        </w:div>
      </w:divsChild>
    </w:div>
    <w:div w:id="1023946412">
      <w:bodyDiv w:val="1"/>
      <w:marLeft w:val="0"/>
      <w:marRight w:val="0"/>
      <w:marTop w:val="0"/>
      <w:marBottom w:val="0"/>
      <w:divBdr>
        <w:top w:val="none" w:sz="0" w:space="0" w:color="auto"/>
        <w:left w:val="none" w:sz="0" w:space="0" w:color="auto"/>
        <w:bottom w:val="none" w:sz="0" w:space="0" w:color="auto"/>
        <w:right w:val="none" w:sz="0" w:space="0" w:color="auto"/>
      </w:divBdr>
    </w:div>
    <w:div w:id="1444767794">
      <w:bodyDiv w:val="1"/>
      <w:marLeft w:val="0"/>
      <w:marRight w:val="0"/>
      <w:marTop w:val="0"/>
      <w:marBottom w:val="0"/>
      <w:divBdr>
        <w:top w:val="none" w:sz="0" w:space="0" w:color="auto"/>
        <w:left w:val="none" w:sz="0" w:space="0" w:color="auto"/>
        <w:bottom w:val="none" w:sz="0" w:space="0" w:color="auto"/>
        <w:right w:val="none" w:sz="0" w:space="0" w:color="auto"/>
      </w:divBdr>
    </w:div>
    <w:div w:id="1637881029">
      <w:bodyDiv w:val="1"/>
      <w:marLeft w:val="0"/>
      <w:marRight w:val="0"/>
      <w:marTop w:val="0"/>
      <w:marBottom w:val="0"/>
      <w:divBdr>
        <w:top w:val="none" w:sz="0" w:space="0" w:color="auto"/>
        <w:left w:val="none" w:sz="0" w:space="0" w:color="auto"/>
        <w:bottom w:val="none" w:sz="0" w:space="0" w:color="auto"/>
        <w:right w:val="none" w:sz="0" w:space="0" w:color="auto"/>
      </w:divBdr>
    </w:div>
    <w:div w:id="1825704970">
      <w:bodyDiv w:val="1"/>
      <w:marLeft w:val="0"/>
      <w:marRight w:val="0"/>
      <w:marTop w:val="0"/>
      <w:marBottom w:val="0"/>
      <w:divBdr>
        <w:top w:val="none" w:sz="0" w:space="0" w:color="auto"/>
        <w:left w:val="none" w:sz="0" w:space="0" w:color="auto"/>
        <w:bottom w:val="none" w:sz="0" w:space="0" w:color="auto"/>
        <w:right w:val="none" w:sz="0" w:space="0" w:color="auto"/>
      </w:divBdr>
    </w:div>
    <w:div w:id="198885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www.thegef.org/gef/policy/non-grant_instru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hyperlink" Target="http://www.thegef.org/gef/home" TargetMode="External"/><Relationship Id="rId17" Type="http://schemas.openxmlformats.org/officeDocument/2006/relationships/hyperlink" Target="http://www.thegef.org/gef/policy/co-financing" TargetMode="External"/><Relationship Id="rId25" Type="http://schemas.openxmlformats.org/officeDocument/2006/relationships/hyperlink" Target="http://archive.wetlands.org/Portals/0/publications/Report/Quickscan%20of%20Peatlands%20in%20Malaysia_Feb3.pdf" TargetMode="External"/><Relationship Id="rId2" Type="http://schemas.openxmlformats.org/officeDocument/2006/relationships/customXml" Target="../customXml/item2.xml"/><Relationship Id="rId16" Type="http://schemas.openxmlformats.org/officeDocument/2006/relationships/hyperlink" Target="http://www.thegef.org/gef/policy/co-financing" TargetMode="External"/><Relationship Id="rId20" Type="http://schemas.microsoft.com/office/2007/relationships/hdphoto" Target="media/hdphoto1.wdp"/><Relationship Id="rId24" Type="http://schemas.openxmlformats.org/officeDocument/2006/relationships/footer" Target="footer2.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gef.org/gef/sites/thegef.org/AppData/Local/Microsoft/Windows/Temporary%20Internet%20Files/AppData/Local/Microsoft/Windows/Temporary%20Internet%20Files/Content.Outlook/5RRT28VG/refer%20to%20the%20excerpts%20on%20GEF%206%20Results%20Frameworks%20for%20GETF,%20LDCF%20and%20SCCF." TargetMode="External"/><Relationship Id="rId22" Type="http://schemas.openxmlformats.org/officeDocument/2006/relationships/image" Target="media/image4.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iopscience.iop.org/journal/1748-9326" TargetMode="External"/><Relationship Id="rId2" Type="http://schemas.openxmlformats.org/officeDocument/2006/relationships/hyperlink" Target="http://www.thegef.org/gef/sites/thegef.org/files/documents/GEF.C.46.07.Rev_.01_Summary_of_the_Negotiations_of_the_Sixth_Replenishment_of_the_GEF_Trust_Fund_May_22_2014.pdf" TargetMode="External"/><Relationship Id="rId1" Type="http://schemas.openxmlformats.org/officeDocument/2006/relationships/hyperlink" Target="https://www.thegef.org/gef/sites/thegef.org/files/documents/document/GEF6%20Results%20Framework%20for%20GEFTF%20and%20LDCF.SCCF_.pdf" TargetMode="External"/><Relationship Id="rId6" Type="http://schemas.openxmlformats.org/officeDocument/2006/relationships/hyperlink" Target="https://rspo.org/certification/palm-ghg-calculator" TargetMode="External"/><Relationship Id="rId5" Type="http://schemas.openxmlformats.org/officeDocument/2006/relationships/hyperlink" Target="http://iopscience.iop.org/issue/1748-9326/12/2" TargetMode="External"/><Relationship Id="rId4" Type="http://schemas.openxmlformats.org/officeDocument/2006/relationships/hyperlink" Target="http://iopscience.iop.org/volume/1748-932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732ED-FB51-449B-88CC-41A6B1AB317B}">
  <ds:schemaRefs>
    <ds:schemaRef ds:uri="http://schemas.microsoft.com/sharepoint/events"/>
  </ds:schemaRefs>
</ds:datastoreItem>
</file>

<file path=customXml/itemProps2.xml><?xml version="1.0" encoding="utf-8"?>
<ds:datastoreItem xmlns:ds="http://schemas.openxmlformats.org/officeDocument/2006/customXml" ds:itemID="{D8713A6B-3F20-46E5-B0DC-F85C88662691}"/>
</file>

<file path=customXml/itemProps3.xml><?xml version="1.0" encoding="utf-8"?>
<ds:datastoreItem xmlns:ds="http://schemas.openxmlformats.org/officeDocument/2006/customXml" ds:itemID="{D74CD08C-0950-4C0A-B7F0-975C858FB06D}">
  <ds:schemaRef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dcff3bee-41da-4160-9ec9-66aa383244c2"/>
    <ds:schemaRef ds:uri="http://schemas.microsoft.com/office/2006/metadata/properties"/>
  </ds:schemaRefs>
</ds:datastoreItem>
</file>

<file path=customXml/itemProps4.xml><?xml version="1.0" encoding="utf-8"?>
<ds:datastoreItem xmlns:ds="http://schemas.openxmlformats.org/officeDocument/2006/customXml" ds:itemID="{8285B9F7-4222-4C4E-8779-6B5FDF37287A}">
  <ds:schemaRefs>
    <ds:schemaRef ds:uri="http://schemas.microsoft.com/sharepoint/v3/contenttype/forms"/>
  </ds:schemaRefs>
</ds:datastoreItem>
</file>

<file path=customXml/itemProps5.xml><?xml version="1.0" encoding="utf-8"?>
<ds:datastoreItem xmlns:ds="http://schemas.openxmlformats.org/officeDocument/2006/customXml" ds:itemID="{FABC78A7-7DB6-4980-BCD5-629E7601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21729</Words>
  <Characters>123856</Characters>
  <Application>Microsoft Office Word</Application>
  <DocSecurity>4</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145295</CharactersWithSpaces>
  <SharedDoc>false</SharedDoc>
  <HLinks>
    <vt:vector size="72" baseType="variant">
      <vt:variant>
        <vt:i4>6094942</vt:i4>
      </vt:variant>
      <vt:variant>
        <vt:i4>62</vt:i4>
      </vt:variant>
      <vt:variant>
        <vt:i4>0</vt:i4>
      </vt:variant>
      <vt:variant>
        <vt:i4>5</vt:i4>
      </vt:variant>
      <vt:variant>
        <vt:lpwstr>http://archive.wetlands.org/Portals/0/publications/Report/Quickscan%20of%20Peatlands%20in%20Malaysia_Feb3.pdf</vt:lpwstr>
      </vt:variant>
      <vt:variant>
        <vt:lpwstr/>
      </vt:variant>
      <vt:variant>
        <vt:i4>7536671</vt:i4>
      </vt:variant>
      <vt:variant>
        <vt:i4>59</vt:i4>
      </vt:variant>
      <vt:variant>
        <vt:i4>0</vt:i4>
      </vt:variant>
      <vt:variant>
        <vt:i4>5</vt:i4>
      </vt:variant>
      <vt:variant>
        <vt:lpwstr>http://www.thegef.org/gef/policy/non-grant_instruments</vt:lpwstr>
      </vt:variant>
      <vt:variant>
        <vt:lpwstr/>
      </vt:variant>
      <vt:variant>
        <vt:i4>6815864</vt:i4>
      </vt:variant>
      <vt:variant>
        <vt:i4>35</vt:i4>
      </vt:variant>
      <vt:variant>
        <vt:i4>0</vt:i4>
      </vt:variant>
      <vt:variant>
        <vt:i4>5</vt:i4>
      </vt:variant>
      <vt:variant>
        <vt:lpwstr>http://www.thegef.org/gef/sites/thegef.org/files/documents/document/gef-fee-policy.pdf</vt:lpwstr>
      </vt:variant>
      <vt:variant>
        <vt:lpwstr/>
      </vt:variant>
      <vt:variant>
        <vt:i4>5374055</vt:i4>
      </vt:variant>
      <vt:variant>
        <vt:i4>24</vt:i4>
      </vt:variant>
      <vt:variant>
        <vt:i4>0</vt:i4>
      </vt:variant>
      <vt:variant>
        <vt:i4>5</vt:i4>
      </vt:variant>
      <vt:variant>
        <vt:lpwstr>http://www.thegef.org/gef/policy/co-financing</vt:lpwstr>
      </vt:variant>
      <vt:variant>
        <vt:lpwstr/>
      </vt:variant>
      <vt:variant>
        <vt:i4>5374055</vt:i4>
      </vt:variant>
      <vt:variant>
        <vt:i4>21</vt:i4>
      </vt:variant>
      <vt:variant>
        <vt:i4>0</vt:i4>
      </vt:variant>
      <vt:variant>
        <vt:i4>5</vt:i4>
      </vt:variant>
      <vt:variant>
        <vt:lpwstr>http://www.thegef.org/gef/policy/co-financing</vt:lpwstr>
      </vt:variant>
      <vt:variant>
        <vt:lpwstr/>
      </vt:variant>
      <vt:variant>
        <vt:i4>6750281</vt:i4>
      </vt:variant>
      <vt:variant>
        <vt:i4>11</vt:i4>
      </vt:variant>
      <vt:variant>
        <vt:i4>0</vt:i4>
      </vt:variant>
      <vt:variant>
        <vt:i4>5</vt:i4>
      </vt:variant>
      <vt:variant>
        <vt:lpwstr>https://www.thegef.org/gef/sites/thegef.org/AppData/Local/Microsoft/Windows/Temporary Internet Files/AppData/Local/Microsoft/Windows/Temporary Internet Files/Content.Outlook/5RRT28VG/refer to the excerpts on GEF 6 Results Frameworks for GETF, LDCF and SCCF.</vt:lpwstr>
      </vt:variant>
      <vt:variant>
        <vt:lpwstr/>
      </vt:variant>
      <vt:variant>
        <vt:i4>7077941</vt:i4>
      </vt:variant>
      <vt:variant>
        <vt:i4>0</vt:i4>
      </vt:variant>
      <vt:variant>
        <vt:i4>0</vt:i4>
      </vt:variant>
      <vt:variant>
        <vt:i4>5</vt:i4>
      </vt:variant>
      <vt:variant>
        <vt:lpwstr>http://www.thegef.org/gef/home</vt:lpwstr>
      </vt:variant>
      <vt:variant>
        <vt:lpwstr/>
      </vt:variant>
      <vt:variant>
        <vt:i4>2818161</vt:i4>
      </vt:variant>
      <vt:variant>
        <vt:i4>6</vt:i4>
      </vt:variant>
      <vt:variant>
        <vt:i4>0</vt:i4>
      </vt:variant>
      <vt:variant>
        <vt:i4>5</vt:i4>
      </vt:variant>
      <vt:variant>
        <vt:lpwstr>http://www.thegef.org/gef/content/did-you-know-%E2%80%A6-convention-biological-diversity-has-agreed-20-targets-aka-aichi-targets-achie</vt:lpwstr>
      </vt:variant>
      <vt:variant>
        <vt:lpwstr/>
      </vt:variant>
      <vt:variant>
        <vt:i4>6815776</vt:i4>
      </vt:variant>
      <vt:variant>
        <vt:i4>3</vt:i4>
      </vt:variant>
      <vt:variant>
        <vt:i4>0</vt:i4>
      </vt:variant>
      <vt:variant>
        <vt:i4>5</vt:i4>
      </vt:variant>
      <vt:variant>
        <vt:lpwstr>http://www.thegef.org/gef/sites/thegef.org/files/documents/GEF.C.46.07.Rev_.01_Summary_of_the_Negotiations_of_the_Sixth_Replenishment_of_the_GEF_Trust_Fund_May_22_2014.pdf</vt:lpwstr>
      </vt:variant>
      <vt:variant>
        <vt:lpwstr/>
      </vt:variant>
      <vt:variant>
        <vt:i4>6488153</vt:i4>
      </vt:variant>
      <vt:variant>
        <vt:i4>0</vt:i4>
      </vt:variant>
      <vt:variant>
        <vt:i4>0</vt:i4>
      </vt:variant>
      <vt:variant>
        <vt:i4>5</vt:i4>
      </vt:variant>
      <vt:variant>
        <vt:lpwstr>https://www.thegef.org/gef/sites/thegef.org/files/documents/document/GEF6 Results Framework for GEFTF and LDCF.SCCF_.pdf</vt:lpwstr>
      </vt:variant>
      <vt:variant>
        <vt:lpwstr/>
      </vt:variant>
      <vt:variant>
        <vt:i4>5308438</vt:i4>
      </vt:variant>
      <vt:variant>
        <vt:i4>3</vt:i4>
      </vt:variant>
      <vt:variant>
        <vt:i4>0</vt:i4>
      </vt:variant>
      <vt:variant>
        <vt:i4>5</vt:i4>
      </vt:variant>
      <vt:variant>
        <vt:lpwstr>http://www.thegef.org/gef/node/10539</vt:lpwstr>
      </vt:variant>
      <vt:variant>
        <vt:lpwstr/>
      </vt:variant>
      <vt:variant>
        <vt:i4>6684732</vt:i4>
      </vt:variant>
      <vt:variant>
        <vt:i4>0</vt:i4>
      </vt:variant>
      <vt:variant>
        <vt:i4>0</vt:i4>
      </vt:variant>
      <vt:variant>
        <vt:i4>5</vt:i4>
      </vt:variant>
      <vt:variant>
        <vt:lpwstr>http://www.thegef.org/gef/csos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dc:creator>
  <cp:lastModifiedBy>Nhu Quynh Phan</cp:lastModifiedBy>
  <cp:revision>2</cp:revision>
  <cp:lastPrinted>2018-01-12T14:20:00Z</cp:lastPrinted>
  <dcterms:created xsi:type="dcterms:W3CDTF">2018-01-12T14:23:00Z</dcterms:created>
  <dcterms:modified xsi:type="dcterms:W3CDTF">2018-01-12T14:23:00Z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83ce81dd-d932-407d-951a-6bd3e47e302a</vt:lpwstr>
  </property>
  <property fmtid="{D5CDD505-2E9C-101B-9397-08002B2CF9AE}" pid="3" name="ContentTypeId">
    <vt:lpwstr>0x01010078FD0EB9EC318C41BC3215F8FE928E39</vt:lpwstr>
  </property>
</Properties>
</file>